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32"/>
          <w:szCs w:val="32"/>
        </w:rPr>
      </w:pPr>
    </w:p>
    <w:p>
      <w:pPr>
        <w:jc w:val="center"/>
        <w:rPr>
          <w:rFonts w:ascii="方正小标宋简体" w:hAnsi="方正小标宋简体" w:eastAsia="方正小标宋简体" w:cs="宋体"/>
          <w:sz w:val="44"/>
          <w:szCs w:val="44"/>
          <w:u w:val="single"/>
        </w:rPr>
      </w:pPr>
    </w:p>
    <w:p>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政府采购项目</w:t>
      </w:r>
    </w:p>
    <w:p>
      <w:pPr>
        <w:jc w:val="center"/>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rPr>
          <w:rFonts w:ascii="方正小标宋简体" w:hAnsi="方正小标宋简体" w:eastAsia="方正小标宋简体"/>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：林业有害生物外来入侵物种和草原有害生物普查</w:t>
      </w:r>
    </w:p>
    <w:p>
      <w:pPr>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bookmarkStart w:id="0" w:name="unitName"/>
      <w:r>
        <w:rPr>
          <w:rFonts w:hint="eastAsia" w:ascii="方正小标宋简体" w:hAnsi="方正小标宋简体" w:eastAsia="方正小标宋简体"/>
          <w:sz w:val="32"/>
          <w:szCs w:val="32"/>
        </w:rPr>
        <w:t>青岛市园林和林业局</w:t>
      </w:r>
      <w:bookmarkEnd w:id="0"/>
    </w:p>
    <w:p>
      <w:pPr>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bookmarkStart w:id="1" w:name="orgName"/>
      <w:r>
        <w:rPr>
          <w:rFonts w:hint="eastAsia" w:ascii="方正小标宋简体" w:hAnsi="方正小标宋简体" w:eastAsia="方正小标宋简体"/>
          <w:sz w:val="32"/>
          <w:szCs w:val="32"/>
        </w:rPr>
        <w:t>青岛市园林和林业局</w:t>
      </w:r>
      <w:bookmarkEnd w:id="1"/>
    </w:p>
    <w:p>
      <w:pPr>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bookmarkStart w:id="2" w:name="orgDate"/>
      <w:r>
        <w:rPr>
          <w:rFonts w:hint="eastAsia" w:ascii="方正小标宋简体" w:hAnsi="方正小标宋简体" w:eastAsia="方正小标宋简体"/>
          <w:sz w:val="32"/>
          <w:szCs w:val="32"/>
        </w:rPr>
        <w:t>2022年05月1</w:t>
      </w:r>
      <w:r>
        <w:rPr>
          <w:rFonts w:ascii="方正小标宋简体" w:hAnsi="方正小标宋简体" w:eastAsia="方正小标宋简体"/>
          <w:sz w:val="32"/>
          <w:szCs w:val="32"/>
        </w:rPr>
        <w:t>2</w:t>
      </w:r>
      <w:r>
        <w:rPr>
          <w:rFonts w:hint="eastAsia" w:ascii="方正小标宋简体" w:hAnsi="方正小标宋简体" w:eastAsia="方正小标宋简体"/>
          <w:sz w:val="32"/>
          <w:szCs w:val="32"/>
        </w:rPr>
        <w:t>日</w:t>
      </w:r>
      <w:bookmarkEnd w:id="2"/>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sz w:val="32"/>
          <w:szCs w:val="32"/>
        </w:rPr>
        <w:sectPr>
          <w:footerReference r:id="rId7"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一、需求调查情况</w:t>
      </w:r>
    </w:p>
    <w:p>
      <w:pPr>
        <w:spacing w:line="560" w:lineRule="exact"/>
        <w:ind w:firstLine="640" w:firstLineChars="200"/>
        <w:jc w:val="left"/>
        <w:rPr>
          <w:rFonts w:hint="eastAsia" w:ascii="仿宋" w:hAnsi="仿宋" w:eastAsia="仿宋"/>
          <w:sz w:val="32"/>
          <w:szCs w:val="32"/>
        </w:rPr>
      </w:pPr>
      <w:bookmarkStart w:id="3" w:name="lookIntoName"/>
      <w:r>
        <w:rPr>
          <w:rFonts w:hint="eastAsia" w:ascii="仿宋" w:hAnsi="仿宋" w:eastAsia="仿宋"/>
          <w:sz w:val="32"/>
          <w:szCs w:val="32"/>
        </w:rPr>
        <w:t xml:space="preserve"> 无</w:t>
      </w:r>
      <w:bookmarkEnd w:id="3"/>
      <w:r>
        <w:rPr>
          <w:rFonts w:hint="eastAsia" w:ascii="仿宋" w:hAnsi="仿宋" w:eastAsia="仿宋"/>
          <w:sz w:val="32"/>
          <w:szCs w:val="32"/>
        </w:rPr>
        <w:t xml:space="preserve">  </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二、需求清单</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（一）项目概况</w:t>
      </w:r>
    </w:p>
    <w:p>
      <w:pPr>
        <w:spacing w:line="560" w:lineRule="exact"/>
        <w:ind w:firstLine="640" w:firstLineChars="200"/>
        <w:jc w:val="left"/>
        <w:rPr>
          <w:rFonts w:ascii="仿宋_GB2312" w:hAnsi="黑体" w:eastAsia="仿宋_GB2312"/>
          <w:sz w:val="32"/>
          <w:szCs w:val="32"/>
          <w:u w:val="single"/>
        </w:rPr>
      </w:pPr>
      <w:r>
        <w:rPr>
          <w:rFonts w:hint="eastAsia" w:ascii="仿宋_GB2312" w:hAnsi="黑体" w:eastAsia="仿宋_GB2312"/>
          <w:sz w:val="32"/>
          <w:szCs w:val="32"/>
          <w:u w:val="single"/>
        </w:rPr>
        <w:t>林业有害生物外来入侵物种和草原有害生物普查</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（二）采购项目预（概）算</w:t>
      </w:r>
    </w:p>
    <w:p>
      <w:pPr>
        <w:spacing w:line="560" w:lineRule="exact"/>
        <w:ind w:firstLine="640" w:firstLineChars="200"/>
        <w:jc w:val="left"/>
        <w:rPr>
          <w:rFonts w:ascii="楷体" w:hAnsi="楷体" w:eastAsia="楷体"/>
          <w:sz w:val="32"/>
          <w:szCs w:val="32"/>
        </w:rPr>
      </w:pPr>
      <w:r>
        <w:rPr>
          <w:rFonts w:ascii="楷体" w:hAnsi="楷体" w:eastAsia="楷体"/>
          <w:sz w:val="32"/>
          <w:szCs w:val="32"/>
        </w:rPr>
        <w:t>总</w:t>
      </w:r>
      <w:r>
        <w:rPr>
          <w:rFonts w:hint="eastAsia" w:ascii="楷体" w:hAnsi="楷体" w:eastAsia="楷体"/>
          <w:sz w:val="32"/>
          <w:szCs w:val="32"/>
        </w:rPr>
        <w:t xml:space="preserve"> </w:t>
      </w:r>
      <w:r>
        <w:rPr>
          <w:rFonts w:ascii="楷体" w:hAnsi="楷体" w:eastAsia="楷体"/>
          <w:sz w:val="32"/>
          <w:szCs w:val="32"/>
        </w:rPr>
        <w:t>预</w:t>
      </w:r>
      <w:r>
        <w:rPr>
          <w:rFonts w:hint="eastAsia" w:ascii="楷体" w:hAnsi="楷体" w:eastAsia="楷体"/>
          <w:sz w:val="32"/>
          <w:szCs w:val="32"/>
        </w:rPr>
        <w:t xml:space="preserve"> </w:t>
      </w:r>
      <w:r>
        <w:rPr>
          <w:rFonts w:ascii="楷体" w:hAnsi="楷体" w:eastAsia="楷体"/>
          <w:sz w:val="32"/>
          <w:szCs w:val="32"/>
        </w:rPr>
        <w:t>算</w:t>
      </w:r>
      <w:r>
        <w:rPr>
          <w:rFonts w:hint="eastAsia" w:ascii="楷体" w:hAnsi="楷体" w:eastAsia="楷体"/>
          <w:sz w:val="32"/>
          <w:szCs w:val="32"/>
        </w:rPr>
        <w:t>：</w:t>
      </w:r>
      <w:r>
        <w:rPr>
          <w:rFonts w:ascii="楷体" w:hAnsi="楷体" w:eastAsia="楷体"/>
          <w:sz w:val="32"/>
          <w:szCs w:val="32"/>
        </w:rPr>
        <w:t>60</w:t>
      </w:r>
      <w:r>
        <w:rPr>
          <w:rFonts w:hint="eastAsia" w:ascii="楷体" w:hAnsi="楷体" w:eastAsia="楷体"/>
          <w:sz w:val="32"/>
          <w:szCs w:val="32"/>
        </w:rPr>
        <w:t>万元</w:t>
      </w:r>
    </w:p>
    <w:p>
      <w:pPr>
        <w:spacing w:line="560" w:lineRule="exact"/>
        <w:ind w:firstLine="640" w:firstLineChars="200"/>
        <w:jc w:val="left"/>
        <w:rPr>
          <w:rFonts w:ascii="楷体" w:hAnsi="楷体" w:eastAsia="楷体"/>
          <w:sz w:val="32"/>
          <w:szCs w:val="32"/>
          <w:u w:val="single"/>
        </w:rPr>
      </w:pPr>
      <w:r>
        <w:rPr>
          <w:rFonts w:hint="eastAsia" w:ascii="楷体" w:hAnsi="楷体" w:eastAsia="楷体"/>
          <w:sz w:val="32"/>
          <w:szCs w:val="32"/>
        </w:rPr>
        <w:t>本项目共1包</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（三）采购标的汇总表</w:t>
      </w:r>
    </w:p>
    <w:tbl>
      <w:tblPr>
        <w:tblStyle w:val="6"/>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850"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1843"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417"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品目</w:t>
            </w:r>
          </w:p>
          <w:p>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1276"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992"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993" w:type="dxa"/>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w:t>
            </w:r>
          </w:p>
        </w:tc>
        <w:tc>
          <w:tcPr>
            <w:tcW w:w="850"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w:t>
            </w:r>
          </w:p>
        </w:tc>
        <w:tc>
          <w:tcPr>
            <w:tcW w:w="1843"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林业有害生物外来入侵物种和草原有害生物普查</w:t>
            </w:r>
          </w:p>
        </w:tc>
        <w:tc>
          <w:tcPr>
            <w:tcW w:w="1417" w:type="dxa"/>
            <w:vAlign w:val="center"/>
          </w:tcPr>
          <w:p>
            <w:pPr>
              <w:adjustRightInd w:val="0"/>
              <w:snapToGrid w:val="0"/>
              <w:spacing w:line="560" w:lineRule="exact"/>
              <w:jc w:val="center"/>
              <w:rPr>
                <w:rFonts w:ascii="仿宋" w:hAnsi="仿宋" w:eastAsia="仿宋"/>
                <w:sz w:val="28"/>
                <w:szCs w:val="28"/>
              </w:rPr>
            </w:pPr>
          </w:p>
        </w:tc>
        <w:tc>
          <w:tcPr>
            <w:tcW w:w="1276"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宗</w:t>
            </w:r>
          </w:p>
        </w:tc>
        <w:tc>
          <w:tcPr>
            <w:tcW w:w="992"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1</w:t>
            </w:r>
          </w:p>
        </w:tc>
        <w:tc>
          <w:tcPr>
            <w:tcW w:w="993" w:type="dxa"/>
            <w:vAlign w:val="center"/>
          </w:tcPr>
          <w:p>
            <w:pPr>
              <w:adjustRightInd w:val="0"/>
              <w:snapToGrid w:val="0"/>
              <w:spacing w:line="560" w:lineRule="exact"/>
              <w:jc w:val="center"/>
              <w:rPr>
                <w:rFonts w:ascii="仿宋" w:hAnsi="仿宋" w:eastAsia="仿宋"/>
                <w:sz w:val="28"/>
                <w:szCs w:val="28"/>
              </w:rPr>
            </w:pPr>
            <w:r>
              <w:rPr>
                <w:rFonts w:hint="eastAsia" w:ascii="仿宋" w:hAnsi="仿宋" w:eastAsia="仿宋"/>
                <w:sz w:val="28"/>
                <w:szCs w:val="28"/>
              </w:rPr>
              <w:t>否</w:t>
            </w:r>
          </w:p>
        </w:tc>
      </w:tr>
    </w:tbl>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（四）技术商务要求</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一、技术要求</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按照国家及省对林业有害生物外来入侵物种普查和草原有害生物普查工作的安排（2021年-2023年三年计划）、方案和《青岛市园林和林业外来入侵物种普查方案》，展开2022年外来入侵物种普查评估和草原湿地有害生物普查工作。普查费用包括交通、人工、采集标本、有害生物种类鉴定、开展有害生物风险评估分析等所有工作内容在内的综合性费用。</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（一）外来入侵物种普查评估工作内容包括：</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对全区域开展林业外来入侵物种普查，根据各区市普查情况有针对性地重点选择入侵物种种类多、数量大或出现新品种的路线进行现场踏查。每个区市不得少于10条踏查路线。在普查过程中，将普查情况及时录入外来入侵物种调查系统（http://pbiomon.cn）,完成普查物种上传、备案等相关工作内容。</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2.为更好的完成普查工作，加强普查队伍建设，对普查人员每年不得少于1次专项技术培训。培训内容可为普查系统使用，常见外来入侵物种鉴别、分类等。</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指导各区市普查工作中存在的难点问题,了解掌握普查工作开展情况，协助完成对各区市外来入侵物种的督导检查、核查评估等工作，发现问题及时告知辖区主管部门，并对问题在技术方面提出意见和整改的措施。</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4.协助做好外来物种鉴定工作，对不能确定的物种，组织专业人员对其进行鉴定，并形成鉴定报告。</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5.普查工作结束后，根据普查情况形成全市本年度外来有害生物的普查报告，并针对普查情况系统评估外来有害生物发生危害现状及未来发生趋势，形成年度风险评估报告。通过普查，科学区划并明晰我市林业外来物种防控重点，若发现入侵物种发生严重危害时，要及时进行信息发布，指导科学防控，有效遏制林业有害生物外来入侵物种传播蔓延。</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（二）草原湿地有害生物普查工作要求：</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对全市草原湿地区域开展有害生物普查工作，全市草原湿地滩涂设置不少于10条路线，每条路线全年普查不得少于9次。在普查过程中，将普查情况及时按照草原系统生物多样性监测平台（http://cypc.forestpest.cn）的录入要求，完成普查物种上传、备案等相关工作内容。</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2.为更好的完成普查工作，加强普查队伍建设，对普查人员每年不得少于1次专项技术培训。监测平台使用作为必须培训内容。</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3.指导各区市普查工作中存在的难点问题,了解掌握普查工作开展情况，协助完成对各区市草原湿地有害生物普查的督导检查工作，发现问题及时告知辖区主管部门，并对问题在技术方面提出意见和整改的措施。</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4.协助做好草原湿地有害生物物种鉴定工作，对不能确定的物种，组织专业人员对其进行鉴定，并形成鉴定报告。</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5.普查工作结束后，根据普查情况形成全市本年度草原湿地有害生物的普查报告，并针对普查情况系统评估草原湿地有害生物发生危害现状及未来发生趋势，形成年度风险评估报告。通过普查，科学区划并明晰我市草原湿地有害生物的防控重点，在调查过程中发现草原湿地有害生物发生严重危害时，要及时进行信息发布，指导科学防控，有效遏制草原湿地有害生物的传播蔓延。</w:t>
      </w:r>
    </w:p>
    <w:p>
      <w:pPr>
        <w:ind w:firstLine="640" w:firstLineChars="200"/>
        <w:rPr>
          <w:rFonts w:ascii="仿宋_GB2312" w:eastAsia="仿宋_GB2312"/>
          <w:sz w:val="32"/>
          <w:szCs w:val="32"/>
        </w:rPr>
      </w:pPr>
      <w:r>
        <w:rPr>
          <w:rFonts w:hint="default" w:ascii="仿宋_GB2312" w:eastAsia="仿宋_GB2312"/>
          <w:sz w:val="32"/>
          <w:szCs w:val="32"/>
        </w:rPr>
        <w:t>二、</w:t>
      </w:r>
      <w:r>
        <w:rPr>
          <w:rFonts w:hint="eastAsia" w:ascii="仿宋_GB2312" w:eastAsia="仿宋_GB2312"/>
          <w:sz w:val="32"/>
          <w:szCs w:val="32"/>
        </w:rPr>
        <w:t>商务要求</w:t>
      </w:r>
    </w:p>
    <w:p>
      <w:pPr>
        <w:ind w:firstLine="640" w:firstLineChars="200"/>
        <w:rPr>
          <w:rFonts w:ascii="仿宋_GB2312" w:eastAsia="仿宋_GB2312"/>
          <w:sz w:val="32"/>
          <w:szCs w:val="32"/>
        </w:rPr>
      </w:pPr>
      <w:r>
        <w:rPr>
          <w:rFonts w:hint="eastAsia" w:ascii="仿宋_GB2312" w:eastAsia="仿宋_GB2312"/>
          <w:sz w:val="32"/>
          <w:szCs w:val="32"/>
        </w:rPr>
        <w:t>★1</w:t>
      </w:r>
      <w:r>
        <w:rPr>
          <w:rFonts w:hint="default" w:ascii="仿宋_GB2312" w:eastAsia="仿宋_GB2312"/>
          <w:sz w:val="32"/>
          <w:szCs w:val="32"/>
        </w:rPr>
        <w:t>.</w:t>
      </w:r>
      <w:r>
        <w:rPr>
          <w:rFonts w:hint="eastAsia" w:ascii="仿宋_GB2312" w:eastAsia="仿宋_GB2312"/>
          <w:sz w:val="32"/>
          <w:szCs w:val="32"/>
        </w:rPr>
        <w:t>服务期限</w:t>
      </w:r>
    </w:p>
    <w:p>
      <w:pPr>
        <w:ind w:firstLine="640" w:firstLineChars="200"/>
        <w:rPr>
          <w:rFonts w:ascii="仿宋_GB2312" w:eastAsia="仿宋_GB2312"/>
          <w:sz w:val="32"/>
          <w:szCs w:val="32"/>
        </w:rPr>
      </w:pPr>
      <w:r>
        <w:rPr>
          <w:rFonts w:hint="eastAsia" w:ascii="仿宋_GB2312" w:eastAsia="仿宋_GB2312"/>
          <w:sz w:val="32"/>
          <w:szCs w:val="32"/>
        </w:rPr>
        <w:t>自本合同签订之日至2022年1</w:t>
      </w:r>
      <w:r>
        <w:rPr>
          <w:rFonts w:hint="default" w:ascii="仿宋_GB2312" w:eastAsia="仿宋_GB2312"/>
          <w:sz w:val="32"/>
          <w:szCs w:val="32"/>
        </w:rPr>
        <w:t>2</w:t>
      </w:r>
      <w:r>
        <w:rPr>
          <w:rFonts w:hint="eastAsia" w:ascii="仿宋_GB2312" w:eastAsia="仿宋_GB2312"/>
          <w:sz w:val="32"/>
          <w:szCs w:val="32"/>
        </w:rPr>
        <w:t>月</w:t>
      </w:r>
      <w:r>
        <w:rPr>
          <w:rFonts w:hint="default" w:ascii="仿宋_GB2312" w:eastAsia="仿宋_GB2312"/>
          <w:sz w:val="32"/>
          <w:szCs w:val="32"/>
        </w:rPr>
        <w:t>1</w:t>
      </w:r>
      <w:r>
        <w:rPr>
          <w:rFonts w:hint="eastAsia" w:ascii="仿宋_GB2312" w:eastAsia="仿宋_GB2312"/>
          <w:sz w:val="32"/>
          <w:szCs w:val="32"/>
        </w:rPr>
        <w:t>0日。</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.服务地点</w:t>
      </w:r>
    </w:p>
    <w:p>
      <w:pPr>
        <w:ind w:firstLine="640" w:firstLineChars="200"/>
        <w:rPr>
          <w:rFonts w:ascii="仿宋_GB2312" w:eastAsia="仿宋_GB2312"/>
          <w:sz w:val="32"/>
          <w:szCs w:val="32"/>
        </w:rPr>
      </w:pPr>
      <w:r>
        <w:rPr>
          <w:rFonts w:hint="eastAsia" w:ascii="仿宋_GB2312" w:eastAsia="仿宋_GB2312"/>
          <w:sz w:val="32"/>
          <w:szCs w:val="32"/>
        </w:rPr>
        <w:t>采购人指定地点。</w:t>
      </w:r>
    </w:p>
    <w:p>
      <w:pPr>
        <w:ind w:firstLine="640" w:firstLineChars="200"/>
        <w:rPr>
          <w:rFonts w:ascii="仿宋_GB2312" w:eastAsia="仿宋_GB2312"/>
          <w:sz w:val="32"/>
          <w:szCs w:val="32"/>
        </w:rPr>
      </w:pPr>
      <w:r>
        <w:rPr>
          <w:rFonts w:hint="eastAsia" w:ascii="仿宋_GB2312" w:eastAsia="仿宋_GB2312"/>
          <w:sz w:val="32"/>
          <w:szCs w:val="32"/>
        </w:rPr>
        <w:t>★3</w:t>
      </w:r>
      <w:r>
        <w:rPr>
          <w:rFonts w:hint="default" w:ascii="仿宋_GB2312" w:eastAsia="仿宋_GB2312"/>
          <w:sz w:val="32"/>
          <w:szCs w:val="32"/>
        </w:rPr>
        <w:t>.</w:t>
      </w:r>
      <w:r>
        <w:rPr>
          <w:rFonts w:hint="eastAsia" w:ascii="仿宋_GB2312" w:eastAsia="仿宋_GB2312"/>
          <w:sz w:val="32"/>
          <w:szCs w:val="32"/>
        </w:rPr>
        <w:t>付款方式</w:t>
      </w:r>
    </w:p>
    <w:p>
      <w:pPr>
        <w:ind w:firstLine="640" w:firstLineChars="200"/>
        <w:rPr>
          <w:rFonts w:ascii="仿宋_GB2312" w:eastAsia="仿宋_GB2312"/>
          <w:sz w:val="32"/>
          <w:szCs w:val="32"/>
        </w:rPr>
      </w:pPr>
      <w:r>
        <w:rPr>
          <w:rFonts w:hint="eastAsia" w:ascii="仿宋_GB2312" w:eastAsia="仿宋_GB2312"/>
          <w:sz w:val="32"/>
          <w:szCs w:val="32"/>
        </w:rPr>
        <w:t>合同签订</w:t>
      </w:r>
      <w:r>
        <w:rPr>
          <w:rFonts w:hint="default" w:ascii="仿宋_GB2312" w:eastAsia="仿宋_GB2312"/>
          <w:sz w:val="32"/>
          <w:szCs w:val="32"/>
        </w:rPr>
        <w:t>10日内</w:t>
      </w:r>
      <w:r>
        <w:rPr>
          <w:rFonts w:hint="eastAsia" w:ascii="仿宋_GB2312" w:eastAsia="仿宋_GB2312"/>
          <w:sz w:val="32"/>
          <w:szCs w:val="32"/>
        </w:rPr>
        <w:t>付款50%，提交的服务成果经采购单位审查确认后，一次性付清余款。</w:t>
      </w:r>
      <w:r>
        <w:rPr>
          <w:rFonts w:hint="default" w:ascii="仿宋_GB2312" w:eastAsia="仿宋_GB2312"/>
          <w:sz w:val="32"/>
          <w:szCs w:val="32"/>
        </w:rPr>
        <w:t>（以合同约定为准）</w:t>
      </w:r>
    </w:p>
    <w:p>
      <w:pPr>
        <w:ind w:firstLine="640" w:firstLineChars="200"/>
        <w:rPr>
          <w:rFonts w:ascii="仿宋_GB2312" w:eastAsia="仿宋_GB2312"/>
          <w:sz w:val="32"/>
          <w:szCs w:val="32"/>
        </w:rPr>
      </w:pPr>
      <w:r>
        <w:rPr>
          <w:rFonts w:hint="eastAsia" w:ascii="仿宋_GB2312" w:eastAsia="仿宋_GB2312"/>
          <w:sz w:val="32"/>
          <w:szCs w:val="32"/>
        </w:rPr>
        <w:t>4</w:t>
      </w:r>
      <w:r>
        <w:rPr>
          <w:rFonts w:hint="default" w:ascii="仿宋_GB2312" w:eastAsia="仿宋_GB2312"/>
          <w:sz w:val="32"/>
          <w:szCs w:val="32"/>
        </w:rPr>
        <w:t>.</w:t>
      </w:r>
      <w:r>
        <w:rPr>
          <w:rFonts w:hint="eastAsia" w:ascii="仿宋_GB2312" w:eastAsia="仿宋_GB2312"/>
          <w:sz w:val="32"/>
          <w:szCs w:val="32"/>
        </w:rPr>
        <w:t>服务成果验收</w:t>
      </w:r>
    </w:p>
    <w:p>
      <w:pPr>
        <w:ind w:firstLine="640" w:firstLineChars="200"/>
        <w:rPr>
          <w:rFonts w:ascii="仿宋_GB2312" w:eastAsia="仿宋_GB2312"/>
          <w:sz w:val="32"/>
          <w:szCs w:val="32"/>
        </w:rPr>
      </w:pPr>
      <w:r>
        <w:rPr>
          <w:rFonts w:hint="eastAsia" w:ascii="仿宋_GB2312" w:eastAsia="仿宋_GB2312"/>
          <w:sz w:val="32"/>
          <w:szCs w:val="32"/>
        </w:rPr>
        <w:t>完成服务成果后，通过采购方组织的专家评审并由采购人组织对服务成果进行全面验收，评审专家组出具服务项目验收证明，作为付款凭据之一。</w:t>
      </w:r>
    </w:p>
    <w:p>
      <w:pPr>
        <w:ind w:firstLine="640" w:firstLineChars="200"/>
        <w:rPr>
          <w:rFonts w:ascii="仿宋_GB2312" w:eastAsia="仿宋_GB2312"/>
          <w:sz w:val="32"/>
          <w:szCs w:val="32"/>
        </w:rPr>
      </w:pPr>
      <w:r>
        <w:rPr>
          <w:rFonts w:hint="eastAsia" w:ascii="仿宋_GB2312" w:eastAsia="仿宋_GB2312"/>
          <w:sz w:val="32"/>
          <w:szCs w:val="32"/>
        </w:rPr>
        <w:t>成交供应商所供服务成果及与之配套项目等不符合合同约定标准，采购人有权拒收。</w:t>
      </w:r>
    </w:p>
    <w:p>
      <w:pPr>
        <w:ind w:firstLine="640" w:firstLineChars="200"/>
        <w:rPr>
          <w:rFonts w:ascii="仿宋_GB2312" w:eastAsia="仿宋_GB2312"/>
          <w:sz w:val="32"/>
          <w:szCs w:val="32"/>
        </w:rPr>
      </w:pPr>
      <w:r>
        <w:rPr>
          <w:rFonts w:hint="eastAsia" w:ascii="仿宋_GB2312" w:eastAsia="仿宋_GB2312"/>
          <w:sz w:val="32"/>
          <w:szCs w:val="32"/>
        </w:rPr>
        <w:t>5</w:t>
      </w:r>
      <w:r>
        <w:rPr>
          <w:rFonts w:hint="default" w:ascii="仿宋_GB2312" w:eastAsia="仿宋_GB2312"/>
          <w:sz w:val="32"/>
          <w:szCs w:val="32"/>
        </w:rPr>
        <w:t>.</w:t>
      </w:r>
      <w:r>
        <w:rPr>
          <w:rFonts w:hint="eastAsia" w:ascii="仿宋_GB2312" w:eastAsia="仿宋_GB2312"/>
          <w:sz w:val="32"/>
          <w:szCs w:val="32"/>
        </w:rPr>
        <w:t xml:space="preserve"> 售后服务</w:t>
      </w:r>
    </w:p>
    <w:p>
      <w:pPr>
        <w:rPr>
          <w:rFonts w:ascii="仿宋_GB2312" w:eastAsia="仿宋_GB2312"/>
          <w:sz w:val="32"/>
          <w:szCs w:val="32"/>
        </w:rPr>
      </w:pPr>
      <w:r>
        <w:rPr>
          <w:rFonts w:hint="eastAsia" w:ascii="仿宋_GB2312" w:eastAsia="仿宋_GB2312"/>
          <w:sz w:val="32"/>
          <w:szCs w:val="32"/>
        </w:rPr>
        <w:t>成交供应商应根据采购人要求，提供及时周到的服务。</w:t>
      </w:r>
    </w:p>
    <w:p>
      <w:pPr>
        <w:ind w:firstLine="640" w:firstLineChars="200"/>
        <w:rPr>
          <w:rFonts w:ascii="仿宋_GB2312" w:eastAsia="仿宋_GB2312"/>
          <w:sz w:val="32"/>
          <w:szCs w:val="32"/>
        </w:rPr>
      </w:pPr>
      <w:bookmarkStart w:id="4" w:name="_GoBack"/>
      <w:bookmarkEnd w:id="4"/>
      <w:r>
        <w:rPr>
          <w:rFonts w:hint="eastAsia" w:ascii="仿宋_GB2312" w:eastAsia="仿宋_GB2312"/>
          <w:sz w:val="32"/>
          <w:szCs w:val="32"/>
        </w:rPr>
        <w:t>具体采购项目情况以相关采购公告和采购文件为准。</w:t>
      </w:r>
    </w:p>
    <w:sectPr>
      <w:footerReference r:id="rId8" w:type="default"/>
      <w:footerReference r:id="rId9"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Noto Sans Mono CJK JP Regular">
    <w:panose1 w:val="020B0500000000000000"/>
    <w:charset w:val="86"/>
    <w:family w:val="swiss"/>
    <w:pitch w:val="default"/>
    <w:sig w:usb0="30000003" w:usb1="2BDF3C10" w:usb2="00000016" w:usb3="00000000" w:csb0="602E0107"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29</w:t>
    </w:r>
    <w:r>
      <w:rPr>
        <w:rStyle w:val="9"/>
        <w:rFonts w:ascii="宋体" w:hAnsi="宋体"/>
        <w:sz w:val="28"/>
        <w:szCs w:val="28"/>
      </w:rPr>
      <w:fldChar w:fldCharType="end"/>
    </w:r>
    <w:r>
      <w:rPr>
        <w:rStyle w:val="9"/>
        <w:rFonts w:hint="eastAsia" w:ascii="宋体" w:hAnsi="宋体"/>
        <w:sz w:val="28"/>
        <w:szCs w:val="28"/>
      </w:rPr>
      <w:t xml:space="preserve"> — </w:t>
    </w:r>
  </w:p>
  <w:p>
    <w:pPr>
      <w:pStyle w:val="4"/>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28</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59040" cy="10728960"/>
          <wp:effectExtent l="0" t="0" r="0" b="0"/>
          <wp:wrapNone/>
          <wp:docPr id="1" name="WordPictureWatermark104204" descr="A4Half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4204" descr="A4HalfBK"/>
                  <pic:cNvPicPr>
                    <a:picLocks noChangeAspect="1"/>
                  </pic:cNvPicPr>
                </pic:nvPicPr>
                <pic:blipFill>
                  <a:blip r:embed="rId1"/>
                  <a:stretch>
                    <a:fillRect/>
                  </a:stretch>
                </pic:blipFill>
                <pic:spPr>
                  <a:xfrm>
                    <a:off x="0" y="0"/>
                    <a:ext cx="7559040" cy="107289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59040" cy="10728960"/>
          <wp:effectExtent l="0" t="0" r="0" b="0"/>
          <wp:wrapNone/>
          <wp:docPr id="2" name="WordPictureWatermark104204" descr="A4Half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4204" descr="A4HalfBK"/>
                  <pic:cNvPicPr>
                    <a:picLocks noChangeAspect="1"/>
                  </pic:cNvPicPr>
                </pic:nvPicPr>
                <pic:blipFill>
                  <a:blip r:embed="rId1"/>
                  <a:stretch>
                    <a:fillRect/>
                  </a:stretch>
                </pic:blipFill>
                <pic:spPr>
                  <a:xfrm>
                    <a:off x="0" y="0"/>
                    <a:ext cx="7559040" cy="107289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7"/>
    <w:rsid w:val="00021224"/>
    <w:rsid w:val="000311FD"/>
    <w:rsid w:val="00066B3F"/>
    <w:rsid w:val="00154DF5"/>
    <w:rsid w:val="00175816"/>
    <w:rsid w:val="0017709A"/>
    <w:rsid w:val="001A6F93"/>
    <w:rsid w:val="001C5914"/>
    <w:rsid w:val="002678A2"/>
    <w:rsid w:val="00274AB9"/>
    <w:rsid w:val="002964A8"/>
    <w:rsid w:val="002C79EF"/>
    <w:rsid w:val="00321278"/>
    <w:rsid w:val="00427428"/>
    <w:rsid w:val="004978DB"/>
    <w:rsid w:val="004A0291"/>
    <w:rsid w:val="00506D54"/>
    <w:rsid w:val="005545EC"/>
    <w:rsid w:val="005A7BFB"/>
    <w:rsid w:val="00601EDD"/>
    <w:rsid w:val="00687F1E"/>
    <w:rsid w:val="006F0877"/>
    <w:rsid w:val="00721F76"/>
    <w:rsid w:val="00740529"/>
    <w:rsid w:val="00801E4C"/>
    <w:rsid w:val="0080466B"/>
    <w:rsid w:val="00814F5F"/>
    <w:rsid w:val="00823618"/>
    <w:rsid w:val="00840D73"/>
    <w:rsid w:val="0087065E"/>
    <w:rsid w:val="0089598D"/>
    <w:rsid w:val="00A17BCB"/>
    <w:rsid w:val="00A63E98"/>
    <w:rsid w:val="00A776D5"/>
    <w:rsid w:val="00CB7952"/>
    <w:rsid w:val="00CE5746"/>
    <w:rsid w:val="00CF6FFA"/>
    <w:rsid w:val="00D3294B"/>
    <w:rsid w:val="00E26A13"/>
    <w:rsid w:val="00EB34AE"/>
    <w:rsid w:val="00F122FD"/>
    <w:rsid w:val="00FC3796"/>
    <w:rsid w:val="05047391"/>
    <w:rsid w:val="05864C0A"/>
    <w:rsid w:val="06F75AD8"/>
    <w:rsid w:val="085B067D"/>
    <w:rsid w:val="094C6B7F"/>
    <w:rsid w:val="09D867FF"/>
    <w:rsid w:val="0B470389"/>
    <w:rsid w:val="0DCC66F8"/>
    <w:rsid w:val="105B76CF"/>
    <w:rsid w:val="13867665"/>
    <w:rsid w:val="14022615"/>
    <w:rsid w:val="15F1763E"/>
    <w:rsid w:val="1A132180"/>
    <w:rsid w:val="1C716A1E"/>
    <w:rsid w:val="21B44F4C"/>
    <w:rsid w:val="23943321"/>
    <w:rsid w:val="25E875EA"/>
    <w:rsid w:val="2607725C"/>
    <w:rsid w:val="279D33D4"/>
    <w:rsid w:val="2B286C3A"/>
    <w:rsid w:val="2E772BB0"/>
    <w:rsid w:val="30B26121"/>
    <w:rsid w:val="326A4FEB"/>
    <w:rsid w:val="3310563E"/>
    <w:rsid w:val="33135459"/>
    <w:rsid w:val="34DA0BF7"/>
    <w:rsid w:val="36B64491"/>
    <w:rsid w:val="38CC295C"/>
    <w:rsid w:val="3C1F3929"/>
    <w:rsid w:val="3CB034FE"/>
    <w:rsid w:val="40921869"/>
    <w:rsid w:val="457505E5"/>
    <w:rsid w:val="47C56238"/>
    <w:rsid w:val="4865210C"/>
    <w:rsid w:val="4AC462B4"/>
    <w:rsid w:val="4C650A6B"/>
    <w:rsid w:val="4EA20D07"/>
    <w:rsid w:val="4F1B51BB"/>
    <w:rsid w:val="53605686"/>
    <w:rsid w:val="539232B3"/>
    <w:rsid w:val="53CC6C4A"/>
    <w:rsid w:val="58F5450A"/>
    <w:rsid w:val="5A410F19"/>
    <w:rsid w:val="5A864198"/>
    <w:rsid w:val="5BAD3B3D"/>
    <w:rsid w:val="5E8574E9"/>
    <w:rsid w:val="5F012B0C"/>
    <w:rsid w:val="63220635"/>
    <w:rsid w:val="633B354D"/>
    <w:rsid w:val="6B8B7966"/>
    <w:rsid w:val="71704AAF"/>
    <w:rsid w:val="72716128"/>
    <w:rsid w:val="75A7712E"/>
    <w:rsid w:val="76012E65"/>
    <w:rsid w:val="76CF183D"/>
    <w:rsid w:val="7F622443"/>
    <w:rsid w:val="E7DB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customStyle="1" w:styleId="10">
    <w:name w:val="页脚 字符"/>
    <w:link w:val="4"/>
    <w:qFormat/>
    <w:uiPriority w:val="99"/>
    <w:rPr>
      <w:kern w:val="2"/>
      <w:sz w:val="18"/>
      <w:szCs w:val="18"/>
    </w:rPr>
  </w:style>
  <w:style w:type="character" w:customStyle="1" w:styleId="11">
    <w:name w:val="列表段落 字符"/>
    <w:link w:val="12"/>
    <w:qFormat/>
    <w:uiPriority w:val="34"/>
    <w:rPr>
      <w:rFonts w:ascii="Calibri" w:hAnsi="Calibri" w:eastAsia="宋体" w:cs="Times New Roman"/>
    </w:rPr>
  </w:style>
  <w:style w:type="paragraph" w:styleId="12">
    <w:name w:val="List Paragraph"/>
    <w:basedOn w:val="1"/>
    <w:link w:val="11"/>
    <w:qFormat/>
    <w:uiPriority w:val="34"/>
    <w:pPr>
      <w:ind w:firstLine="420" w:firstLineChars="200"/>
    </w:pPr>
    <w:rPr>
      <w:rFonts w:ascii="Calibri" w:hAnsi="Calibri"/>
      <w:kern w:val="0"/>
      <w:sz w:val="20"/>
      <w:szCs w:val="20"/>
    </w:rPr>
  </w:style>
  <w:style w:type="paragraph" w:customStyle="1" w:styleId="13">
    <w:name w:val="_Style 11"/>
    <w:basedOn w:val="1"/>
    <w:next w:val="12"/>
    <w:qFormat/>
    <w:uiPriority w:val="34"/>
    <w:pPr>
      <w:ind w:firstLine="420" w:firstLineChars="200"/>
    </w:pPr>
    <w:rPr>
      <w:rFonts w:ascii="Calibri" w:hAnsi="Calibri"/>
      <w:kern w:val="0"/>
      <w:sz w:val="20"/>
      <w:szCs w:val="20"/>
      <w:lang w:val="zh-CN" w:eastAsia="zh-CN"/>
    </w:rPr>
  </w:style>
  <w:style w:type="paragraph" w:customStyle="1" w:styleId="1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358</Words>
  <Characters>2046</Characters>
  <Lines>17</Lines>
  <Paragraphs>4</Paragraphs>
  <TotalTime>1</TotalTime>
  <ScaleCrop>false</ScaleCrop>
  <LinksUpToDate>false</LinksUpToDate>
  <CharactersWithSpaces>2400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2021-08-13T21:36:00Z</dcterms:created>
  <dc:creator>MC SYSTEM</dc:creator>
  <cp:lastModifiedBy>coffee</cp:lastModifiedBy>
  <cp:lastPrinted>2021-07-23T17:17:00Z</cp:lastPrinted>
  <dcterms:modified xsi:type="dcterms:W3CDTF">2022-05-13T15:17:16Z</dcterms:modified>
  <dc:title>厦财采〔2021〕9号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17CA9032EF714DE196BBCD2669464B5F</vt:lpwstr>
  </property>
</Properties>
</file>