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5C" w:rsidRDefault="00F5665C" w:rsidP="00F5665C">
      <w:pPr>
        <w:spacing w:line="400" w:lineRule="exact"/>
        <w:ind w:firstLineChars="200" w:firstLine="482"/>
        <w:jc w:val="center"/>
        <w:rPr>
          <w:rFonts w:ascii="仿宋" w:eastAsia="仿宋" w:hAnsi="仿宋" w:hint="eastAsia"/>
          <w:b/>
          <w:sz w:val="24"/>
        </w:rPr>
      </w:pPr>
      <w:bookmarkStart w:id="0" w:name="PO_默认文件内容_27"/>
      <w:bookmarkStart w:id="1" w:name="_GoBack"/>
      <w:r>
        <w:rPr>
          <w:rFonts w:ascii="仿宋" w:eastAsia="仿宋" w:hAnsi="仿宋" w:hint="eastAsia"/>
          <w:b/>
          <w:sz w:val="24"/>
        </w:rPr>
        <w:t>采购</w:t>
      </w:r>
      <w:r>
        <w:rPr>
          <w:rFonts w:ascii="仿宋" w:eastAsia="仿宋" w:hAnsi="仿宋"/>
          <w:b/>
          <w:sz w:val="24"/>
        </w:rPr>
        <w:t>需求</w:t>
      </w:r>
    </w:p>
    <w:bookmarkEnd w:id="1"/>
    <w:p w:rsidR="00F5665C" w:rsidRPr="00CF67A4" w:rsidRDefault="00F5665C" w:rsidP="00F5665C">
      <w:pPr>
        <w:spacing w:line="400" w:lineRule="exact"/>
        <w:ind w:firstLineChars="200" w:firstLine="482"/>
        <w:rPr>
          <w:rFonts w:ascii="仿宋" w:eastAsia="仿宋" w:hAnsi="仿宋"/>
          <w:b/>
          <w:sz w:val="24"/>
        </w:rPr>
      </w:pPr>
      <w:r w:rsidRPr="00CF67A4">
        <w:rPr>
          <w:rFonts w:ascii="仿宋" w:eastAsia="仿宋" w:hAnsi="仿宋" w:hint="eastAsia"/>
          <w:b/>
          <w:sz w:val="24"/>
        </w:rPr>
        <w:t>前提：</w:t>
      </w:r>
      <w:r w:rsidRPr="00CF67A4">
        <w:rPr>
          <w:rFonts w:ascii="仿宋" w:eastAsia="仿宋" w:hAnsi="仿宋"/>
          <w:b/>
          <w:sz w:val="24"/>
        </w:rPr>
        <w:t>本章采购需求中标注“*”号的条款为本次磋商采购项目的实质性要求，供应商应全部满足。</w:t>
      </w:r>
    </w:p>
    <w:bookmarkEnd w:id="0"/>
    <w:p w:rsidR="00F5665C" w:rsidRPr="00CF67A4" w:rsidRDefault="00F5665C" w:rsidP="00F5665C">
      <w:pPr>
        <w:pStyle w:val="2"/>
        <w:spacing w:line="400" w:lineRule="exact"/>
        <w:ind w:firstLineChars="98" w:firstLine="236"/>
        <w:rPr>
          <w:rFonts w:ascii="仿宋" w:eastAsia="仿宋" w:hAnsi="仿宋"/>
          <w:sz w:val="24"/>
          <w:szCs w:val="24"/>
        </w:rPr>
      </w:pPr>
      <w:proofErr w:type="gramStart"/>
      <w:r w:rsidRPr="00CF67A4">
        <w:rPr>
          <w:rFonts w:ascii="仿宋" w:eastAsia="仿宋" w:hAnsi="仿宋" w:hint="eastAsia"/>
          <w:sz w:val="24"/>
          <w:szCs w:val="24"/>
        </w:rPr>
        <w:t>一</w:t>
      </w:r>
      <w:proofErr w:type="gramEnd"/>
      <w:r w:rsidRPr="00CF67A4">
        <w:rPr>
          <w:rFonts w:ascii="仿宋" w:eastAsia="仿宋" w:hAnsi="仿宋" w:hint="eastAsia"/>
          <w:sz w:val="24"/>
          <w:szCs w:val="24"/>
        </w:rPr>
        <w:t>. 项目概述</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本项目一个包，采购</w:t>
      </w:r>
      <w:r w:rsidRPr="00CF67A4">
        <w:rPr>
          <w:rFonts w:ascii="仿宋" w:eastAsia="仿宋" w:hAnsi="仿宋" w:hint="eastAsia"/>
          <w:bCs/>
          <w:sz w:val="24"/>
        </w:rPr>
        <w:t>林业有害生物及天敌调查服务商一</w:t>
      </w:r>
      <w:r w:rsidRPr="00CF67A4">
        <w:rPr>
          <w:rFonts w:ascii="仿宋" w:eastAsia="仿宋" w:hAnsi="仿宋"/>
          <w:bCs/>
          <w:sz w:val="24"/>
        </w:rPr>
        <w:t>名。</w:t>
      </w:r>
    </w:p>
    <w:p w:rsidR="00F5665C" w:rsidRPr="00CF67A4" w:rsidRDefault="00F5665C" w:rsidP="00F5665C">
      <w:pPr>
        <w:pStyle w:val="2"/>
        <w:spacing w:line="400" w:lineRule="exact"/>
        <w:ind w:firstLineChars="98" w:firstLine="236"/>
        <w:rPr>
          <w:rFonts w:ascii="仿宋" w:eastAsia="仿宋" w:hAnsi="仿宋"/>
          <w:sz w:val="24"/>
          <w:szCs w:val="24"/>
        </w:rPr>
      </w:pPr>
      <w:r w:rsidRPr="00CF67A4">
        <w:rPr>
          <w:rFonts w:ascii="仿宋" w:eastAsia="仿宋" w:hAnsi="仿宋" w:hint="eastAsia"/>
          <w:sz w:val="24"/>
          <w:szCs w:val="24"/>
        </w:rPr>
        <w:t>二.</w:t>
      </w:r>
      <w:r w:rsidRPr="00CF67A4">
        <w:rPr>
          <w:rFonts w:ascii="仿宋" w:eastAsia="仿宋" w:hAnsi="仿宋"/>
          <w:sz w:val="24"/>
          <w:szCs w:val="24"/>
        </w:rPr>
        <w:t xml:space="preserve"> </w:t>
      </w:r>
      <w:r w:rsidRPr="00CF67A4">
        <w:rPr>
          <w:rFonts w:ascii="仿宋" w:eastAsia="仿宋" w:hAnsi="仿宋" w:hint="eastAsia"/>
          <w:sz w:val="24"/>
          <w:szCs w:val="24"/>
        </w:rPr>
        <w:t>项目清单</w:t>
      </w:r>
    </w:p>
    <w:tbl>
      <w:tblPr>
        <w:tblW w:w="700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939"/>
        <w:gridCol w:w="3260"/>
      </w:tblGrid>
      <w:tr w:rsidR="00F5665C" w:rsidRPr="00CF67A4" w:rsidTr="00504DAD">
        <w:trPr>
          <w:trHeight w:val="390"/>
        </w:trPr>
        <w:tc>
          <w:tcPr>
            <w:tcW w:w="808" w:type="dxa"/>
            <w:vAlign w:val="center"/>
          </w:tcPr>
          <w:p w:rsidR="00F5665C" w:rsidRPr="00CF67A4" w:rsidRDefault="00F5665C" w:rsidP="00504DAD">
            <w:pPr>
              <w:widowControl/>
              <w:spacing w:line="360" w:lineRule="atLeast"/>
              <w:jc w:val="center"/>
              <w:outlineLvl w:val="1"/>
              <w:rPr>
                <w:rFonts w:ascii="仿宋" w:eastAsia="仿宋" w:hAnsi="仿宋"/>
                <w:sz w:val="24"/>
              </w:rPr>
            </w:pPr>
            <w:r w:rsidRPr="00CF67A4">
              <w:rPr>
                <w:rFonts w:ascii="仿宋" w:eastAsia="仿宋" w:hAnsi="仿宋" w:hint="eastAsia"/>
                <w:sz w:val="24"/>
              </w:rPr>
              <w:t>序号</w:t>
            </w:r>
          </w:p>
        </w:tc>
        <w:tc>
          <w:tcPr>
            <w:tcW w:w="2939" w:type="dxa"/>
            <w:vAlign w:val="center"/>
          </w:tcPr>
          <w:p w:rsidR="00F5665C" w:rsidRPr="00CF67A4" w:rsidRDefault="00F5665C" w:rsidP="00504DAD">
            <w:pPr>
              <w:widowControl/>
              <w:spacing w:line="360" w:lineRule="atLeast"/>
              <w:jc w:val="center"/>
              <w:outlineLvl w:val="1"/>
              <w:rPr>
                <w:rFonts w:ascii="仿宋" w:eastAsia="仿宋" w:hAnsi="仿宋"/>
                <w:sz w:val="24"/>
              </w:rPr>
            </w:pPr>
            <w:r w:rsidRPr="00CF67A4">
              <w:rPr>
                <w:rFonts w:ascii="仿宋" w:eastAsia="仿宋" w:hAnsi="仿宋" w:hint="eastAsia"/>
                <w:sz w:val="24"/>
              </w:rPr>
              <w:t>标的名称</w:t>
            </w:r>
          </w:p>
        </w:tc>
        <w:tc>
          <w:tcPr>
            <w:tcW w:w="3260" w:type="dxa"/>
          </w:tcPr>
          <w:p w:rsidR="00F5665C" w:rsidRPr="00CF67A4" w:rsidRDefault="00F5665C" w:rsidP="00504DAD">
            <w:pPr>
              <w:widowControl/>
              <w:spacing w:line="360" w:lineRule="atLeast"/>
              <w:jc w:val="center"/>
              <w:outlineLvl w:val="1"/>
              <w:rPr>
                <w:rFonts w:ascii="仿宋" w:eastAsia="仿宋" w:hAnsi="仿宋"/>
                <w:sz w:val="24"/>
              </w:rPr>
            </w:pPr>
            <w:r w:rsidRPr="00CF67A4">
              <w:rPr>
                <w:rFonts w:ascii="仿宋" w:eastAsia="仿宋" w:hAnsi="仿宋" w:hint="eastAsia"/>
                <w:sz w:val="24"/>
              </w:rPr>
              <w:t>所属行业</w:t>
            </w:r>
          </w:p>
        </w:tc>
      </w:tr>
      <w:tr w:rsidR="00F5665C" w:rsidRPr="00CF67A4" w:rsidTr="00504DAD">
        <w:trPr>
          <w:trHeight w:val="374"/>
        </w:trPr>
        <w:tc>
          <w:tcPr>
            <w:tcW w:w="808" w:type="dxa"/>
          </w:tcPr>
          <w:p w:rsidR="00F5665C" w:rsidRPr="00CF67A4" w:rsidRDefault="00F5665C" w:rsidP="00504DAD">
            <w:pPr>
              <w:widowControl/>
              <w:spacing w:line="360" w:lineRule="atLeast"/>
              <w:jc w:val="center"/>
              <w:outlineLvl w:val="1"/>
              <w:rPr>
                <w:rFonts w:ascii="仿宋" w:eastAsia="仿宋" w:hAnsi="仿宋"/>
                <w:sz w:val="24"/>
              </w:rPr>
            </w:pPr>
            <w:r w:rsidRPr="00CF67A4">
              <w:rPr>
                <w:rFonts w:ascii="仿宋" w:eastAsia="仿宋" w:hAnsi="仿宋" w:hint="eastAsia"/>
                <w:sz w:val="24"/>
              </w:rPr>
              <w:t>1</w:t>
            </w:r>
          </w:p>
        </w:tc>
        <w:tc>
          <w:tcPr>
            <w:tcW w:w="2939" w:type="dxa"/>
          </w:tcPr>
          <w:p w:rsidR="00F5665C" w:rsidRPr="00CF67A4" w:rsidRDefault="00F5665C" w:rsidP="00504DAD">
            <w:pPr>
              <w:widowControl/>
              <w:spacing w:line="360" w:lineRule="atLeast"/>
              <w:jc w:val="left"/>
              <w:outlineLvl w:val="1"/>
              <w:rPr>
                <w:rFonts w:ascii="仿宋" w:eastAsia="仿宋" w:hAnsi="仿宋"/>
                <w:sz w:val="24"/>
              </w:rPr>
            </w:pPr>
            <w:r w:rsidRPr="00CF67A4">
              <w:rPr>
                <w:rFonts w:ascii="仿宋" w:eastAsia="仿宋" w:hAnsi="仿宋" w:hint="eastAsia"/>
                <w:sz w:val="24"/>
              </w:rPr>
              <w:t>林业有害生物及天敌调查服务</w:t>
            </w:r>
          </w:p>
        </w:tc>
        <w:tc>
          <w:tcPr>
            <w:tcW w:w="3260" w:type="dxa"/>
          </w:tcPr>
          <w:p w:rsidR="00F5665C" w:rsidRPr="00CF67A4" w:rsidRDefault="00F5665C" w:rsidP="00504DAD">
            <w:pPr>
              <w:widowControl/>
              <w:spacing w:line="360" w:lineRule="atLeast"/>
              <w:jc w:val="left"/>
              <w:outlineLvl w:val="1"/>
              <w:rPr>
                <w:rFonts w:ascii="仿宋" w:eastAsia="仿宋" w:hAnsi="仿宋"/>
                <w:sz w:val="24"/>
              </w:rPr>
            </w:pPr>
            <w:r w:rsidRPr="00CF67A4">
              <w:rPr>
                <w:rFonts w:ascii="仿宋" w:eastAsia="仿宋" w:hAnsi="仿宋" w:hint="eastAsia"/>
                <w:sz w:val="24"/>
              </w:rPr>
              <w:t>其他未列明行业</w:t>
            </w:r>
          </w:p>
        </w:tc>
      </w:tr>
    </w:tbl>
    <w:p w:rsidR="00F5665C" w:rsidRPr="00CF67A4" w:rsidRDefault="00F5665C" w:rsidP="00F5665C">
      <w:pPr>
        <w:rPr>
          <w:rFonts w:ascii="仿宋" w:eastAsia="仿宋" w:hAnsi="仿宋"/>
        </w:rPr>
      </w:pPr>
    </w:p>
    <w:p w:rsidR="00F5665C" w:rsidRPr="00CF67A4" w:rsidRDefault="00F5665C" w:rsidP="00F5665C">
      <w:pPr>
        <w:pStyle w:val="2"/>
        <w:spacing w:line="400" w:lineRule="exact"/>
        <w:ind w:firstLineChars="98" w:firstLine="236"/>
        <w:rPr>
          <w:rFonts w:ascii="仿宋" w:eastAsia="仿宋" w:hAnsi="仿宋"/>
          <w:sz w:val="24"/>
          <w:szCs w:val="24"/>
        </w:rPr>
      </w:pPr>
      <w:r w:rsidRPr="00CF67A4">
        <w:rPr>
          <w:rFonts w:ascii="仿宋" w:eastAsia="仿宋" w:hAnsi="仿宋" w:hint="eastAsia"/>
          <w:sz w:val="24"/>
          <w:szCs w:val="24"/>
        </w:rPr>
        <w:t>三.</w:t>
      </w:r>
      <w:r w:rsidRPr="00CF67A4">
        <w:rPr>
          <w:rFonts w:ascii="仿宋" w:eastAsia="仿宋" w:hAnsi="仿宋"/>
          <w:sz w:val="24"/>
          <w:szCs w:val="24"/>
        </w:rPr>
        <w:t xml:space="preserve"> </w:t>
      </w:r>
      <w:r w:rsidRPr="00CF67A4">
        <w:rPr>
          <w:rFonts w:ascii="仿宋" w:eastAsia="仿宋" w:hAnsi="仿宋" w:hint="eastAsia"/>
          <w:sz w:val="24"/>
          <w:szCs w:val="24"/>
        </w:rPr>
        <w:t>项目要求</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1.服务内容</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hint="eastAsia"/>
          <w:bCs/>
          <w:sz w:val="24"/>
        </w:rPr>
        <w:t>1.</w:t>
      </w:r>
      <w:r w:rsidRPr="00CF67A4">
        <w:rPr>
          <w:rFonts w:ascii="仿宋" w:eastAsia="仿宋" w:hAnsi="仿宋"/>
          <w:bCs/>
          <w:sz w:val="24"/>
        </w:rPr>
        <w:t>1调查区域：</w:t>
      </w:r>
      <w:r w:rsidRPr="00CF67A4">
        <w:rPr>
          <w:rFonts w:ascii="仿宋" w:eastAsia="仿宋" w:hAnsi="仿宋" w:hint="eastAsia"/>
          <w:bCs/>
          <w:sz w:val="24"/>
        </w:rPr>
        <w:t>九寨沟风景名胜区管理局</w:t>
      </w:r>
      <w:r w:rsidRPr="00CF67A4">
        <w:rPr>
          <w:rFonts w:ascii="仿宋" w:eastAsia="仿宋" w:hAnsi="仿宋"/>
          <w:bCs/>
          <w:sz w:val="24"/>
        </w:rPr>
        <w:t>辖区范围。</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hint="eastAsia"/>
          <w:bCs/>
          <w:sz w:val="24"/>
        </w:rPr>
        <w:t>1.</w:t>
      </w:r>
      <w:r w:rsidRPr="00CF67A4">
        <w:rPr>
          <w:rFonts w:ascii="仿宋" w:eastAsia="仿宋" w:hAnsi="仿宋"/>
          <w:bCs/>
          <w:sz w:val="24"/>
        </w:rPr>
        <w:t xml:space="preserve">2调查对象：对林木、种苗等林业植物及其产品造成危害的所有病原微生物、有害昆虫、有害植物及鼠、兔、螨类等。调查对象包括: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在调查任务区已造成危害但尚未记录的林业有害生物。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国家现阶段重点关注的松材线虫、美国白蛾等重大林业有害生物</w:t>
      </w:r>
      <w:r w:rsidRPr="00CF67A4">
        <w:rPr>
          <w:rFonts w:ascii="仿宋" w:eastAsia="仿宋" w:hAnsi="仿宋" w:hint="eastAsia"/>
          <w:bCs/>
          <w:sz w:val="24"/>
        </w:rPr>
        <w:t>（</w:t>
      </w:r>
      <w:r w:rsidRPr="00CF67A4">
        <w:rPr>
          <w:rFonts w:ascii="仿宋" w:eastAsia="仿宋" w:hAnsi="仿宋"/>
          <w:bCs/>
          <w:sz w:val="24"/>
        </w:rPr>
        <w:t>包括有害动物和有害植物</w:t>
      </w:r>
      <w:r w:rsidRPr="00CF67A4">
        <w:rPr>
          <w:rFonts w:ascii="仿宋" w:eastAsia="仿宋" w:hAnsi="仿宋" w:hint="eastAsia"/>
          <w:bCs/>
          <w:sz w:val="24"/>
        </w:rPr>
        <w:t>）</w:t>
      </w:r>
      <w:r w:rsidRPr="00CF67A4">
        <w:rPr>
          <w:rFonts w:ascii="仿宋" w:eastAsia="仿宋" w:hAnsi="仿宋"/>
          <w:bCs/>
          <w:sz w:val="24"/>
        </w:rPr>
        <w:t xml:space="preserve">。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国家林业局2013年第4号公告公布的《全国林业检疫性有害生物名单》和《全国林业危险性有害生物名单》，以及国家林业局2014年第6号公告新增列的林业危险性有害生物</w:t>
      </w:r>
      <w:r w:rsidRPr="00CF67A4">
        <w:rPr>
          <w:rFonts w:ascii="仿宋" w:eastAsia="仿宋" w:hAnsi="仿宋" w:hint="eastAsia"/>
          <w:bCs/>
          <w:sz w:val="24"/>
        </w:rPr>
        <w:t>（</w:t>
      </w:r>
      <w:r w:rsidRPr="00CF67A4">
        <w:rPr>
          <w:rFonts w:ascii="仿宋" w:eastAsia="仿宋" w:hAnsi="仿宋"/>
          <w:bCs/>
          <w:sz w:val="24"/>
        </w:rPr>
        <w:t>椰子织蛾和松树蜂</w:t>
      </w:r>
      <w:r w:rsidRPr="00CF67A4">
        <w:rPr>
          <w:rFonts w:ascii="仿宋" w:eastAsia="仿宋" w:hAnsi="仿宋" w:hint="eastAsia"/>
          <w:bCs/>
          <w:sz w:val="24"/>
        </w:rPr>
        <w:t>）；</w:t>
      </w:r>
      <w:r w:rsidRPr="00CF67A4">
        <w:rPr>
          <w:rFonts w:ascii="仿宋" w:eastAsia="仿宋" w:hAnsi="仿宋"/>
          <w:bCs/>
          <w:sz w:val="24"/>
        </w:rPr>
        <w:t xml:space="preserve">2003年以来四川省有发生、危害记录的林业有害生物种类;2003年以来四川新发现、新传入林业有害生物纪录种类。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《四川省林业补充检疫性有害生物名单》列入的林业有害生物种类。</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hint="eastAsia"/>
          <w:bCs/>
          <w:sz w:val="24"/>
        </w:rPr>
        <w:t>1.</w:t>
      </w:r>
      <w:r w:rsidRPr="00CF67A4">
        <w:rPr>
          <w:rFonts w:ascii="仿宋" w:eastAsia="仿宋" w:hAnsi="仿宋"/>
          <w:bCs/>
          <w:sz w:val="24"/>
        </w:rPr>
        <w:t>3调查内容：</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主要发生的林业有害生物种类</w:t>
      </w:r>
      <w:r w:rsidRPr="00CF67A4">
        <w:rPr>
          <w:rFonts w:ascii="仿宋" w:eastAsia="仿宋" w:hAnsi="仿宋" w:hint="eastAsia"/>
          <w:bCs/>
          <w:sz w:val="24"/>
        </w:rPr>
        <w:t>（</w:t>
      </w:r>
      <w:r w:rsidRPr="00CF67A4">
        <w:rPr>
          <w:rFonts w:ascii="仿宋" w:eastAsia="仿宋" w:hAnsi="仿宋"/>
          <w:bCs/>
          <w:sz w:val="24"/>
        </w:rPr>
        <w:t>包括亚种和株系</w:t>
      </w:r>
      <w:r w:rsidRPr="00CF67A4">
        <w:rPr>
          <w:rFonts w:ascii="仿宋" w:eastAsia="仿宋" w:hAnsi="仿宋" w:hint="eastAsia"/>
          <w:bCs/>
          <w:sz w:val="24"/>
        </w:rPr>
        <w:t>）</w:t>
      </w:r>
      <w:r w:rsidRPr="00CF67A4">
        <w:rPr>
          <w:rFonts w:ascii="仿宋" w:eastAsia="仿宋" w:hAnsi="仿宋"/>
          <w:bCs/>
          <w:sz w:val="24"/>
        </w:rPr>
        <w:t>和寄主植物</w:t>
      </w:r>
      <w:r w:rsidRPr="00CF67A4">
        <w:rPr>
          <w:rFonts w:ascii="仿宋" w:eastAsia="仿宋" w:hAnsi="仿宋" w:hint="eastAsia"/>
          <w:bCs/>
          <w:sz w:val="24"/>
        </w:rPr>
        <w:t>（</w:t>
      </w:r>
      <w:r w:rsidRPr="00CF67A4">
        <w:rPr>
          <w:rFonts w:ascii="仿宋" w:eastAsia="仿宋" w:hAnsi="仿宋"/>
          <w:bCs/>
          <w:sz w:val="24"/>
        </w:rPr>
        <w:t>含转主寄主</w:t>
      </w:r>
      <w:r w:rsidRPr="00CF67A4">
        <w:rPr>
          <w:rFonts w:ascii="仿宋" w:eastAsia="仿宋" w:hAnsi="仿宋" w:hint="eastAsia"/>
          <w:bCs/>
          <w:sz w:val="24"/>
        </w:rPr>
        <w:t>），</w:t>
      </w:r>
      <w:r w:rsidRPr="00CF67A4">
        <w:rPr>
          <w:rFonts w:ascii="仿宋" w:eastAsia="仿宋" w:hAnsi="仿宋"/>
          <w:bCs/>
          <w:sz w:val="24"/>
        </w:rPr>
        <w:t xml:space="preserve">以及危害部位等。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分布范围和发生范围。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发生面积和成灾面积。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传入地和发现时间。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2.调查范围和方法</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hint="eastAsia"/>
          <w:bCs/>
          <w:sz w:val="24"/>
        </w:rPr>
        <w:t>2.</w:t>
      </w:r>
      <w:r w:rsidRPr="00CF67A4">
        <w:rPr>
          <w:rFonts w:ascii="仿宋" w:eastAsia="仿宋" w:hAnsi="仿宋"/>
          <w:bCs/>
          <w:sz w:val="24"/>
        </w:rPr>
        <w:t>1调查范围</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lastRenderedPageBreak/>
        <w:t>调查范围为树正沟、</w:t>
      </w:r>
      <w:proofErr w:type="gramStart"/>
      <w:r w:rsidRPr="00CF67A4">
        <w:rPr>
          <w:rFonts w:ascii="仿宋" w:eastAsia="仿宋" w:hAnsi="仿宋"/>
          <w:bCs/>
          <w:sz w:val="24"/>
        </w:rPr>
        <w:t>扎如沟</w:t>
      </w:r>
      <w:proofErr w:type="gramEnd"/>
      <w:r w:rsidRPr="00CF67A4">
        <w:rPr>
          <w:rFonts w:ascii="仿宋" w:eastAsia="仿宋" w:hAnsi="仿宋"/>
          <w:bCs/>
          <w:sz w:val="24"/>
        </w:rPr>
        <w:t>、则</w:t>
      </w:r>
      <w:proofErr w:type="gramStart"/>
      <w:r w:rsidRPr="00CF67A4">
        <w:rPr>
          <w:rFonts w:ascii="仿宋" w:eastAsia="仿宋" w:hAnsi="仿宋"/>
          <w:bCs/>
          <w:sz w:val="24"/>
        </w:rPr>
        <w:t>查洼沟</w:t>
      </w:r>
      <w:proofErr w:type="gramEnd"/>
      <w:r w:rsidRPr="00CF67A4">
        <w:rPr>
          <w:rFonts w:ascii="仿宋" w:eastAsia="仿宋" w:hAnsi="仿宋"/>
          <w:bCs/>
          <w:sz w:val="24"/>
        </w:rPr>
        <w:t>、日则沟、</w:t>
      </w:r>
      <w:proofErr w:type="gramStart"/>
      <w:r w:rsidRPr="00CF67A4">
        <w:rPr>
          <w:rFonts w:ascii="仿宋" w:eastAsia="仿宋" w:hAnsi="仿宋"/>
          <w:bCs/>
          <w:sz w:val="24"/>
        </w:rPr>
        <w:t>丹祖沟</w:t>
      </w:r>
      <w:proofErr w:type="gramEnd"/>
      <w:r w:rsidRPr="00CF67A4">
        <w:rPr>
          <w:rFonts w:ascii="仿宋" w:eastAsia="仿宋" w:hAnsi="仿宋"/>
          <w:bCs/>
          <w:sz w:val="24"/>
        </w:rPr>
        <w:t>5条沟，沿公路向两边200米范围内林地、观赏</w:t>
      </w:r>
      <w:r w:rsidRPr="00CF67A4">
        <w:rPr>
          <w:rFonts w:ascii="仿宋" w:eastAsia="仿宋" w:hAnsi="仿宋" w:hint="eastAsia"/>
          <w:bCs/>
          <w:sz w:val="24"/>
        </w:rPr>
        <w:t>（</w:t>
      </w:r>
      <w:r w:rsidRPr="00CF67A4">
        <w:rPr>
          <w:rFonts w:ascii="仿宋" w:eastAsia="仿宋" w:hAnsi="仿宋"/>
          <w:bCs/>
          <w:sz w:val="24"/>
        </w:rPr>
        <w:t>古树名木</w:t>
      </w:r>
      <w:r w:rsidRPr="00CF67A4">
        <w:rPr>
          <w:rFonts w:ascii="仿宋" w:eastAsia="仿宋" w:hAnsi="仿宋" w:hint="eastAsia"/>
          <w:bCs/>
          <w:sz w:val="24"/>
        </w:rPr>
        <w:t>）</w:t>
      </w:r>
      <w:r w:rsidRPr="00CF67A4">
        <w:rPr>
          <w:rFonts w:ascii="仿宋" w:eastAsia="仿宋" w:hAnsi="仿宋"/>
          <w:bCs/>
          <w:sz w:val="24"/>
        </w:rPr>
        <w:t>和四旁绿化树木及花卉、苗木、种实、果品、木材及其制品等。调查区域面积约为900公顷，距离约79公里，详见下表。</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林业有害生物调查信息表</w:t>
      </w:r>
    </w:p>
    <w:tbl>
      <w:tblPr>
        <w:tblW w:w="7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3002"/>
        <w:gridCol w:w="2363"/>
      </w:tblGrid>
      <w:tr w:rsidR="00F5665C" w:rsidRPr="00CF67A4" w:rsidTr="00504DAD">
        <w:trPr>
          <w:trHeight w:val="370"/>
          <w:jc w:val="center"/>
        </w:trPr>
        <w:tc>
          <w:tcPr>
            <w:tcW w:w="2366" w:type="dxa"/>
            <w:vAlign w:val="center"/>
          </w:tcPr>
          <w:p w:rsidR="00F5665C" w:rsidRPr="00CF67A4" w:rsidRDefault="00F5665C" w:rsidP="00504DAD">
            <w:pPr>
              <w:spacing w:line="400" w:lineRule="exact"/>
              <w:jc w:val="center"/>
              <w:rPr>
                <w:rFonts w:ascii="仿宋" w:eastAsia="仿宋" w:hAnsi="仿宋"/>
                <w:sz w:val="20"/>
                <w:szCs w:val="28"/>
              </w:rPr>
            </w:pPr>
            <w:r w:rsidRPr="00CF67A4">
              <w:rPr>
                <w:rFonts w:ascii="仿宋" w:eastAsia="仿宋" w:hAnsi="仿宋"/>
                <w:sz w:val="20"/>
                <w:szCs w:val="28"/>
              </w:rPr>
              <w:t>调查单元名称</w:t>
            </w:r>
          </w:p>
        </w:tc>
        <w:tc>
          <w:tcPr>
            <w:tcW w:w="3002" w:type="dxa"/>
            <w:vAlign w:val="center"/>
          </w:tcPr>
          <w:p w:rsidR="00F5665C" w:rsidRPr="00CF67A4" w:rsidRDefault="00F5665C" w:rsidP="00504DAD">
            <w:pPr>
              <w:spacing w:line="400" w:lineRule="exact"/>
              <w:jc w:val="center"/>
              <w:rPr>
                <w:rFonts w:ascii="仿宋" w:eastAsia="仿宋" w:hAnsi="仿宋"/>
                <w:sz w:val="20"/>
                <w:szCs w:val="28"/>
              </w:rPr>
            </w:pPr>
            <w:r w:rsidRPr="00CF67A4">
              <w:rPr>
                <w:rFonts w:ascii="仿宋" w:eastAsia="仿宋" w:hAnsi="仿宋"/>
                <w:sz w:val="20"/>
                <w:szCs w:val="28"/>
              </w:rPr>
              <w:t>调查区域面积（公顷）</w:t>
            </w:r>
          </w:p>
        </w:tc>
        <w:tc>
          <w:tcPr>
            <w:tcW w:w="2363" w:type="dxa"/>
            <w:vAlign w:val="center"/>
          </w:tcPr>
          <w:p w:rsidR="00F5665C" w:rsidRPr="00CF67A4" w:rsidRDefault="00F5665C" w:rsidP="00504DAD">
            <w:pPr>
              <w:spacing w:line="400" w:lineRule="exact"/>
              <w:jc w:val="center"/>
              <w:rPr>
                <w:rFonts w:ascii="仿宋" w:eastAsia="仿宋" w:hAnsi="仿宋"/>
                <w:sz w:val="20"/>
                <w:szCs w:val="28"/>
              </w:rPr>
            </w:pPr>
            <w:r w:rsidRPr="00CF67A4">
              <w:rPr>
                <w:rFonts w:ascii="仿宋" w:eastAsia="仿宋" w:hAnsi="仿宋"/>
                <w:sz w:val="20"/>
                <w:szCs w:val="28"/>
              </w:rPr>
              <w:t>调查距离（公里）</w:t>
            </w:r>
          </w:p>
        </w:tc>
      </w:tr>
      <w:tr w:rsidR="00F5665C" w:rsidRPr="00CF67A4" w:rsidTr="00504DAD">
        <w:trPr>
          <w:trHeight w:val="478"/>
          <w:jc w:val="center"/>
        </w:trPr>
        <w:tc>
          <w:tcPr>
            <w:tcW w:w="2366" w:type="dxa"/>
            <w:vAlign w:val="center"/>
          </w:tcPr>
          <w:p w:rsidR="00F5665C" w:rsidRPr="00CF67A4" w:rsidRDefault="00F5665C" w:rsidP="00504DAD">
            <w:pPr>
              <w:spacing w:line="400" w:lineRule="exact"/>
              <w:jc w:val="center"/>
              <w:rPr>
                <w:rFonts w:ascii="仿宋" w:eastAsia="仿宋" w:hAnsi="仿宋"/>
                <w:sz w:val="20"/>
                <w:szCs w:val="28"/>
              </w:rPr>
            </w:pPr>
            <w:proofErr w:type="gramStart"/>
            <w:r w:rsidRPr="00CF67A4">
              <w:rPr>
                <w:rFonts w:ascii="仿宋" w:eastAsia="仿宋" w:hAnsi="仿宋"/>
                <w:sz w:val="20"/>
                <w:szCs w:val="28"/>
              </w:rPr>
              <w:t>树正沟</w:t>
            </w:r>
            <w:proofErr w:type="gramEnd"/>
          </w:p>
        </w:tc>
        <w:tc>
          <w:tcPr>
            <w:tcW w:w="3002"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117</w:t>
            </w:r>
          </w:p>
        </w:tc>
        <w:tc>
          <w:tcPr>
            <w:tcW w:w="2363"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14</w:t>
            </w:r>
          </w:p>
        </w:tc>
      </w:tr>
      <w:tr w:rsidR="00F5665C" w:rsidRPr="00CF67A4" w:rsidTr="00504DAD">
        <w:trPr>
          <w:trHeight w:val="478"/>
          <w:jc w:val="center"/>
        </w:trPr>
        <w:tc>
          <w:tcPr>
            <w:tcW w:w="2366" w:type="dxa"/>
            <w:vAlign w:val="center"/>
          </w:tcPr>
          <w:p w:rsidR="00F5665C" w:rsidRPr="00CF67A4" w:rsidRDefault="00F5665C" w:rsidP="00504DAD">
            <w:pPr>
              <w:spacing w:line="400" w:lineRule="exact"/>
              <w:jc w:val="center"/>
              <w:rPr>
                <w:rFonts w:ascii="仿宋" w:eastAsia="仿宋" w:hAnsi="仿宋"/>
                <w:sz w:val="20"/>
                <w:szCs w:val="28"/>
              </w:rPr>
            </w:pPr>
            <w:proofErr w:type="gramStart"/>
            <w:r w:rsidRPr="00CF67A4">
              <w:rPr>
                <w:rFonts w:ascii="仿宋" w:eastAsia="仿宋" w:hAnsi="仿宋"/>
                <w:sz w:val="20"/>
                <w:szCs w:val="28"/>
              </w:rPr>
              <w:t>扎如沟</w:t>
            </w:r>
            <w:proofErr w:type="gramEnd"/>
          </w:p>
        </w:tc>
        <w:tc>
          <w:tcPr>
            <w:tcW w:w="3002"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125</w:t>
            </w:r>
          </w:p>
        </w:tc>
        <w:tc>
          <w:tcPr>
            <w:tcW w:w="2363"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13</w:t>
            </w:r>
          </w:p>
        </w:tc>
      </w:tr>
      <w:tr w:rsidR="00F5665C" w:rsidRPr="00CF67A4" w:rsidTr="00504DAD">
        <w:trPr>
          <w:trHeight w:val="478"/>
          <w:jc w:val="center"/>
        </w:trPr>
        <w:tc>
          <w:tcPr>
            <w:tcW w:w="2366" w:type="dxa"/>
            <w:vAlign w:val="center"/>
          </w:tcPr>
          <w:p w:rsidR="00F5665C" w:rsidRPr="00CF67A4" w:rsidRDefault="00F5665C" w:rsidP="00504DAD">
            <w:pPr>
              <w:spacing w:line="400" w:lineRule="exact"/>
              <w:jc w:val="center"/>
              <w:rPr>
                <w:rFonts w:ascii="仿宋" w:eastAsia="仿宋" w:hAnsi="仿宋"/>
                <w:sz w:val="20"/>
                <w:szCs w:val="28"/>
              </w:rPr>
            </w:pPr>
            <w:proofErr w:type="gramStart"/>
            <w:r w:rsidRPr="00CF67A4">
              <w:rPr>
                <w:rFonts w:ascii="仿宋" w:eastAsia="仿宋" w:hAnsi="仿宋"/>
                <w:sz w:val="20"/>
                <w:szCs w:val="28"/>
              </w:rPr>
              <w:t>丹祖沟</w:t>
            </w:r>
            <w:proofErr w:type="gramEnd"/>
          </w:p>
        </w:tc>
        <w:tc>
          <w:tcPr>
            <w:tcW w:w="3002"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83</w:t>
            </w:r>
          </w:p>
        </w:tc>
        <w:tc>
          <w:tcPr>
            <w:tcW w:w="2363"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17</w:t>
            </w:r>
          </w:p>
        </w:tc>
      </w:tr>
      <w:tr w:rsidR="00F5665C" w:rsidRPr="00CF67A4" w:rsidTr="00504DAD">
        <w:trPr>
          <w:trHeight w:val="478"/>
          <w:jc w:val="center"/>
        </w:trPr>
        <w:tc>
          <w:tcPr>
            <w:tcW w:w="2366" w:type="dxa"/>
            <w:vAlign w:val="center"/>
          </w:tcPr>
          <w:p w:rsidR="00F5665C" w:rsidRPr="00CF67A4" w:rsidRDefault="00F5665C" w:rsidP="00504DAD">
            <w:pPr>
              <w:spacing w:line="400" w:lineRule="exact"/>
              <w:jc w:val="center"/>
              <w:rPr>
                <w:rFonts w:ascii="仿宋" w:eastAsia="仿宋" w:hAnsi="仿宋"/>
                <w:sz w:val="20"/>
                <w:szCs w:val="28"/>
              </w:rPr>
            </w:pPr>
            <w:r w:rsidRPr="00CF67A4">
              <w:rPr>
                <w:rFonts w:ascii="仿宋" w:eastAsia="仿宋" w:hAnsi="仿宋"/>
                <w:sz w:val="20"/>
                <w:szCs w:val="28"/>
              </w:rPr>
              <w:t>日则沟</w:t>
            </w:r>
          </w:p>
        </w:tc>
        <w:tc>
          <w:tcPr>
            <w:tcW w:w="3002"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345</w:t>
            </w:r>
          </w:p>
        </w:tc>
        <w:tc>
          <w:tcPr>
            <w:tcW w:w="2363"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17</w:t>
            </w:r>
          </w:p>
        </w:tc>
      </w:tr>
      <w:tr w:rsidR="00F5665C" w:rsidRPr="00CF67A4" w:rsidTr="00504DAD">
        <w:trPr>
          <w:trHeight w:val="478"/>
          <w:jc w:val="center"/>
        </w:trPr>
        <w:tc>
          <w:tcPr>
            <w:tcW w:w="2366" w:type="dxa"/>
            <w:vAlign w:val="center"/>
          </w:tcPr>
          <w:p w:rsidR="00F5665C" w:rsidRPr="00CF67A4" w:rsidRDefault="00F5665C" w:rsidP="00504DAD">
            <w:pPr>
              <w:spacing w:line="400" w:lineRule="exact"/>
              <w:jc w:val="center"/>
              <w:rPr>
                <w:rFonts w:ascii="仿宋" w:eastAsia="仿宋" w:hAnsi="仿宋"/>
                <w:sz w:val="20"/>
                <w:szCs w:val="28"/>
              </w:rPr>
            </w:pPr>
            <w:r w:rsidRPr="00CF67A4">
              <w:rPr>
                <w:rFonts w:ascii="仿宋" w:eastAsia="仿宋" w:hAnsi="仿宋"/>
                <w:sz w:val="20"/>
                <w:szCs w:val="28"/>
              </w:rPr>
              <w:t>则</w:t>
            </w:r>
            <w:proofErr w:type="gramStart"/>
            <w:r w:rsidRPr="00CF67A4">
              <w:rPr>
                <w:rFonts w:ascii="仿宋" w:eastAsia="仿宋" w:hAnsi="仿宋"/>
                <w:sz w:val="20"/>
                <w:szCs w:val="28"/>
              </w:rPr>
              <w:t>查洼沟</w:t>
            </w:r>
            <w:proofErr w:type="gramEnd"/>
          </w:p>
        </w:tc>
        <w:tc>
          <w:tcPr>
            <w:tcW w:w="3002"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302</w:t>
            </w:r>
          </w:p>
        </w:tc>
        <w:tc>
          <w:tcPr>
            <w:tcW w:w="2363"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18</w:t>
            </w:r>
          </w:p>
        </w:tc>
      </w:tr>
      <w:tr w:rsidR="00F5665C" w:rsidRPr="00CF67A4" w:rsidTr="00504DAD">
        <w:trPr>
          <w:trHeight w:val="503"/>
          <w:jc w:val="center"/>
        </w:trPr>
        <w:tc>
          <w:tcPr>
            <w:tcW w:w="2366" w:type="dxa"/>
            <w:vAlign w:val="center"/>
          </w:tcPr>
          <w:p w:rsidR="00F5665C" w:rsidRPr="00CF67A4" w:rsidRDefault="00F5665C" w:rsidP="00504DAD">
            <w:pPr>
              <w:spacing w:line="400" w:lineRule="exact"/>
              <w:jc w:val="center"/>
              <w:rPr>
                <w:rFonts w:ascii="仿宋" w:eastAsia="仿宋" w:hAnsi="仿宋"/>
                <w:sz w:val="20"/>
                <w:szCs w:val="28"/>
              </w:rPr>
            </w:pPr>
            <w:r w:rsidRPr="00CF67A4">
              <w:rPr>
                <w:rFonts w:ascii="仿宋" w:eastAsia="仿宋" w:hAnsi="仿宋"/>
                <w:sz w:val="20"/>
                <w:szCs w:val="28"/>
              </w:rPr>
              <w:t>合计</w:t>
            </w:r>
          </w:p>
        </w:tc>
        <w:tc>
          <w:tcPr>
            <w:tcW w:w="3002"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972</w:t>
            </w:r>
          </w:p>
        </w:tc>
        <w:tc>
          <w:tcPr>
            <w:tcW w:w="2363" w:type="dxa"/>
            <w:vAlign w:val="center"/>
          </w:tcPr>
          <w:p w:rsidR="00F5665C" w:rsidRPr="00CF67A4" w:rsidRDefault="00F5665C" w:rsidP="00504DAD">
            <w:pPr>
              <w:spacing w:line="400" w:lineRule="exact"/>
              <w:ind w:firstLineChars="200" w:firstLine="400"/>
              <w:jc w:val="center"/>
              <w:rPr>
                <w:rFonts w:ascii="仿宋" w:eastAsia="仿宋" w:hAnsi="仿宋"/>
                <w:sz w:val="20"/>
                <w:szCs w:val="28"/>
              </w:rPr>
            </w:pPr>
            <w:r w:rsidRPr="00CF67A4">
              <w:rPr>
                <w:rFonts w:ascii="仿宋" w:eastAsia="仿宋" w:hAnsi="仿宋"/>
                <w:sz w:val="20"/>
                <w:szCs w:val="28"/>
              </w:rPr>
              <w:t>79</w:t>
            </w:r>
          </w:p>
        </w:tc>
      </w:tr>
    </w:tbl>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hint="eastAsia"/>
          <w:bCs/>
          <w:sz w:val="24"/>
        </w:rPr>
        <w:t>2.</w:t>
      </w:r>
      <w:r w:rsidRPr="00CF67A4">
        <w:rPr>
          <w:rFonts w:ascii="仿宋" w:eastAsia="仿宋" w:hAnsi="仿宋"/>
          <w:bCs/>
          <w:sz w:val="24"/>
        </w:rPr>
        <w:t>2调查方法</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以人工踏查为主，测报灯和引诱剂引诱为辅。主要有以下方法：</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2.2.1踏查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根据林业有害生物的生物学特性，选择在林业有害生物的发生盛期或症状表现期进行。踏查以林业有害生物危害为导向，通过发现危害来追溯林业有害生物，这是本次调查的特点和重点。踏查首要任务是发现林业有害生物危害状况，进而初步确定林业有害生物的种类、寄主植物、危害部位以及分布范围。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2.2.2标准地调查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对于调查任务区未记录或未监测的林业有害生物种类，设立标准地详细调查其发生面积和危害程度;对于已知或已监测的林业有害生物种类，使用当年的测报数据，在本次调查中可不设立标准地调查。标准地设置标准</w:t>
      </w:r>
      <w:r w:rsidRPr="00CF67A4">
        <w:rPr>
          <w:rFonts w:ascii="仿宋" w:eastAsia="仿宋" w:hAnsi="仿宋" w:hint="eastAsia"/>
          <w:bCs/>
          <w:sz w:val="24"/>
        </w:rPr>
        <w:t>：</w:t>
      </w:r>
      <w:r w:rsidRPr="00CF67A4">
        <w:rPr>
          <w:rFonts w:ascii="仿宋" w:eastAsia="仿宋" w:hAnsi="仿宋"/>
          <w:bCs/>
          <w:sz w:val="24"/>
        </w:rPr>
        <w:t>人工林标准地累计面积原则上不应少于有害生物寄主面积的3%</w:t>
      </w:r>
      <w:r w:rsidRPr="00CF67A4">
        <w:rPr>
          <w:rFonts w:ascii="仿宋" w:eastAsia="仿宋" w:hAnsi="仿宋" w:hint="eastAsia"/>
          <w:bCs/>
          <w:sz w:val="24"/>
        </w:rPr>
        <w:t>；</w:t>
      </w:r>
      <w:r w:rsidRPr="00CF67A4">
        <w:rPr>
          <w:rFonts w:ascii="仿宋" w:eastAsia="仿宋" w:hAnsi="仿宋"/>
          <w:bCs/>
          <w:sz w:val="24"/>
        </w:rPr>
        <w:t>天然林不少于0.2%</w:t>
      </w:r>
      <w:r w:rsidRPr="00CF67A4">
        <w:rPr>
          <w:rFonts w:ascii="仿宋" w:eastAsia="仿宋" w:hAnsi="仿宋" w:hint="eastAsia"/>
          <w:bCs/>
          <w:sz w:val="24"/>
        </w:rPr>
        <w:t>；</w:t>
      </w:r>
      <w:r w:rsidRPr="00CF67A4">
        <w:rPr>
          <w:rFonts w:ascii="仿宋" w:eastAsia="仿宋" w:hAnsi="仿宋"/>
          <w:bCs/>
          <w:sz w:val="24"/>
        </w:rPr>
        <w:t>种苗繁育基地不少于栽培面积(数量)的5%。同一类型的标准地应尽可能有3次以上的重复调查。</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2.2.3辅助调查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适用于趋光性强和对引诱剂敏感的林业害虫调查。该调查方法不能取代标准地调查，作为踏查的补充以及采集害虫标本的手段之一。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测报灯调查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测报</w:t>
      </w:r>
      <w:proofErr w:type="gramStart"/>
      <w:r w:rsidRPr="00CF67A4">
        <w:rPr>
          <w:rFonts w:ascii="仿宋" w:eastAsia="仿宋" w:hAnsi="仿宋"/>
          <w:bCs/>
          <w:sz w:val="24"/>
        </w:rPr>
        <w:t>灯调查</w:t>
      </w:r>
      <w:proofErr w:type="gramEnd"/>
      <w:r w:rsidRPr="00CF67A4">
        <w:rPr>
          <w:rFonts w:ascii="仿宋" w:eastAsia="仿宋" w:hAnsi="仿宋"/>
          <w:bCs/>
          <w:sz w:val="24"/>
        </w:rPr>
        <w:t xml:space="preserve">可以用来确定优势种类。根据灯光引诱害虫，诱捕害虫数量和种类。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 xml:space="preserve">引诱剂调查 </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lastRenderedPageBreak/>
        <w:t>引诱剂调查作为排查重大危险性林业有害生物是否传入的主要调查手段。根据引诱剂引诱害虫的有效距离在林地挂放诱捕器(引诱剂)，并在引诱剂的有效期内进行诱捕害虫数量调查。</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3.考核指标</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hint="eastAsia"/>
          <w:bCs/>
          <w:sz w:val="24"/>
        </w:rPr>
        <w:t>3.</w:t>
      </w:r>
      <w:r w:rsidRPr="00CF67A4">
        <w:rPr>
          <w:rFonts w:ascii="仿宋" w:eastAsia="仿宋" w:hAnsi="仿宋"/>
          <w:bCs/>
          <w:sz w:val="24"/>
        </w:rPr>
        <w:t>1</w:t>
      </w:r>
      <w:r w:rsidRPr="00CF67A4">
        <w:rPr>
          <w:rFonts w:ascii="仿宋" w:eastAsia="仿宋" w:hAnsi="仿宋" w:hint="eastAsia"/>
          <w:bCs/>
          <w:sz w:val="24"/>
        </w:rPr>
        <w:t>项目完成后</w:t>
      </w:r>
      <w:r w:rsidRPr="00CF67A4">
        <w:rPr>
          <w:rFonts w:ascii="仿宋" w:eastAsia="仿宋" w:hAnsi="仿宋"/>
          <w:bCs/>
          <w:sz w:val="24"/>
        </w:rPr>
        <w:t>提交危险性林业有害生物无公害防治方案及突发性灾害发生应急措施</w:t>
      </w:r>
      <w:r w:rsidRPr="00CF67A4">
        <w:rPr>
          <w:rFonts w:ascii="仿宋" w:eastAsia="仿宋" w:hAnsi="仿宋" w:hint="eastAsia"/>
          <w:bCs/>
          <w:sz w:val="24"/>
        </w:rPr>
        <w:t>（电子</w:t>
      </w:r>
      <w:proofErr w:type="gramStart"/>
      <w:r w:rsidRPr="00CF67A4">
        <w:rPr>
          <w:rFonts w:ascii="仿宋" w:eastAsia="仿宋" w:hAnsi="仿宋" w:hint="eastAsia"/>
          <w:bCs/>
          <w:sz w:val="24"/>
        </w:rPr>
        <w:t>档</w:t>
      </w:r>
      <w:proofErr w:type="gramEnd"/>
      <w:r w:rsidRPr="00CF67A4">
        <w:rPr>
          <w:rFonts w:ascii="仿宋" w:eastAsia="仿宋" w:hAnsi="仿宋" w:hint="eastAsia"/>
          <w:bCs/>
          <w:sz w:val="24"/>
        </w:rPr>
        <w:t>一份及纸质</w:t>
      </w:r>
      <w:proofErr w:type="gramStart"/>
      <w:r w:rsidRPr="00CF67A4">
        <w:rPr>
          <w:rFonts w:ascii="仿宋" w:eastAsia="仿宋" w:hAnsi="仿宋" w:hint="eastAsia"/>
          <w:bCs/>
          <w:sz w:val="24"/>
        </w:rPr>
        <w:t>档</w:t>
      </w:r>
      <w:proofErr w:type="gramEnd"/>
      <w:r w:rsidRPr="00CF67A4">
        <w:rPr>
          <w:rFonts w:ascii="仿宋" w:eastAsia="仿宋" w:hAnsi="仿宋" w:hint="eastAsia"/>
          <w:bCs/>
          <w:sz w:val="24"/>
        </w:rPr>
        <w:t>五份），并经采购人组织专家审核通过</w:t>
      </w:r>
      <w:r w:rsidRPr="00CF67A4">
        <w:rPr>
          <w:rFonts w:ascii="仿宋" w:eastAsia="仿宋" w:hAnsi="仿宋"/>
          <w:bCs/>
          <w:sz w:val="24"/>
        </w:rPr>
        <w:t>；</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hint="eastAsia"/>
          <w:bCs/>
          <w:sz w:val="24"/>
        </w:rPr>
        <w:t>3.</w:t>
      </w:r>
      <w:r w:rsidRPr="00CF67A4">
        <w:rPr>
          <w:rFonts w:ascii="仿宋" w:eastAsia="仿宋" w:hAnsi="仿宋"/>
          <w:bCs/>
          <w:sz w:val="24"/>
        </w:rPr>
        <w:t>2提交《九寨沟国家级自然保护区灾后林业有害生物及天敌调查报告》电子版1套、彩色装订本30本、SHP格式矢量图。报告中含本次调查区域图、寄主分布图、主要林业有害生物发生种类分布及面积图等。</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hint="eastAsia"/>
          <w:bCs/>
          <w:sz w:val="24"/>
        </w:rPr>
        <w:t>3.</w:t>
      </w:r>
      <w:r w:rsidRPr="00CF67A4">
        <w:rPr>
          <w:rFonts w:ascii="仿宋" w:eastAsia="仿宋" w:hAnsi="仿宋"/>
          <w:bCs/>
          <w:sz w:val="24"/>
        </w:rPr>
        <w:t>3提交主要林业有害生物标本不低于50种，且每种不少于3套。昆虫标本为针插标本，植物叶部标本为塑封标本，枝干、根部为盒装标本。标本要求病、虫害症状明显、易于分辨。</w:t>
      </w:r>
    </w:p>
    <w:p w:rsidR="00F5665C" w:rsidRPr="00CF67A4" w:rsidRDefault="00F5665C" w:rsidP="00F5665C">
      <w:pPr>
        <w:pStyle w:val="2"/>
        <w:spacing w:line="400" w:lineRule="exact"/>
        <w:ind w:firstLineChars="98" w:firstLine="236"/>
        <w:rPr>
          <w:rFonts w:ascii="仿宋" w:eastAsia="仿宋" w:hAnsi="仿宋"/>
          <w:sz w:val="24"/>
          <w:szCs w:val="24"/>
        </w:rPr>
      </w:pPr>
      <w:r w:rsidRPr="00CF67A4">
        <w:rPr>
          <w:rFonts w:ascii="仿宋" w:eastAsia="仿宋" w:hAnsi="仿宋" w:hint="eastAsia"/>
          <w:sz w:val="24"/>
          <w:szCs w:val="24"/>
        </w:rPr>
        <w:t>*四.</w:t>
      </w:r>
      <w:r w:rsidRPr="00CF67A4">
        <w:rPr>
          <w:rFonts w:ascii="仿宋" w:eastAsia="仿宋" w:hAnsi="仿宋"/>
          <w:sz w:val="24"/>
          <w:szCs w:val="24"/>
        </w:rPr>
        <w:t xml:space="preserve"> </w:t>
      </w:r>
      <w:r w:rsidRPr="00CF67A4">
        <w:rPr>
          <w:rFonts w:ascii="仿宋" w:eastAsia="仿宋" w:hAnsi="仿宋" w:hint="eastAsia"/>
          <w:sz w:val="24"/>
          <w:szCs w:val="24"/>
        </w:rPr>
        <w:t>商务要求</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1.合同签订时间：成交通知书发出后5个工作日内签订。</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2.履约期限：签订合同之日起2年内完成。</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3.履约地点：九寨沟国家级自然保护区。</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4.付款方式：双方签订正式合同后10个工作日内，采购人向成交供应商支付合同总额的40%；成交供应商提交</w:t>
      </w:r>
      <w:proofErr w:type="gramStart"/>
      <w:r w:rsidRPr="00CF67A4">
        <w:rPr>
          <w:rFonts w:ascii="仿宋" w:eastAsia="仿宋" w:hAnsi="仿宋"/>
          <w:bCs/>
          <w:sz w:val="24"/>
        </w:rPr>
        <w:t>最终项目</w:t>
      </w:r>
      <w:proofErr w:type="gramEnd"/>
      <w:r w:rsidRPr="00CF67A4">
        <w:rPr>
          <w:rFonts w:ascii="仿宋" w:eastAsia="仿宋" w:hAnsi="仿宋"/>
          <w:bCs/>
          <w:sz w:val="24"/>
        </w:rPr>
        <w:t>成果</w:t>
      </w:r>
      <w:r w:rsidRPr="00CF67A4">
        <w:rPr>
          <w:rFonts w:ascii="仿宋" w:eastAsia="仿宋" w:hAnsi="仿宋" w:hint="eastAsia"/>
          <w:bCs/>
          <w:sz w:val="24"/>
        </w:rPr>
        <w:t>（上述3.考核指标内容）</w:t>
      </w:r>
      <w:r w:rsidRPr="00CF67A4">
        <w:rPr>
          <w:rFonts w:ascii="仿宋" w:eastAsia="仿宋" w:hAnsi="仿宋"/>
          <w:bCs/>
          <w:sz w:val="24"/>
        </w:rPr>
        <w:t>后10个工作日内，采购人向成交供应商支付余款（合同总金额的60%）。</w:t>
      </w:r>
    </w:p>
    <w:p w:rsidR="00F5665C" w:rsidRPr="00CF67A4" w:rsidRDefault="00F5665C" w:rsidP="00F5665C">
      <w:pPr>
        <w:pStyle w:val="a3"/>
        <w:spacing w:line="400" w:lineRule="exact"/>
        <w:ind w:firstLine="480"/>
        <w:rPr>
          <w:rFonts w:ascii="仿宋" w:eastAsia="仿宋" w:hAnsi="仿宋"/>
          <w:bCs/>
          <w:sz w:val="24"/>
        </w:rPr>
      </w:pPr>
      <w:r w:rsidRPr="00CF67A4">
        <w:rPr>
          <w:rFonts w:ascii="仿宋" w:eastAsia="仿宋" w:hAnsi="仿宋"/>
          <w:bCs/>
          <w:sz w:val="24"/>
        </w:rPr>
        <w:t>5.项目验收：根据</w:t>
      </w:r>
      <w:r w:rsidRPr="00CF67A4">
        <w:rPr>
          <w:rFonts w:ascii="仿宋" w:eastAsia="仿宋" w:hAnsi="仿宋" w:hint="eastAsia"/>
          <w:bCs/>
          <w:sz w:val="24"/>
        </w:rPr>
        <w:t>签订合同内容</w:t>
      </w:r>
      <w:r w:rsidRPr="00CF67A4">
        <w:rPr>
          <w:rFonts w:ascii="仿宋" w:eastAsia="仿宋" w:hAnsi="仿宋"/>
          <w:bCs/>
          <w:sz w:val="24"/>
        </w:rPr>
        <w:t>由业主单位完成对项目成果验收。</w:t>
      </w:r>
    </w:p>
    <w:p w:rsidR="00F5665C" w:rsidRPr="00CF67A4" w:rsidRDefault="00F5665C" w:rsidP="00F5665C">
      <w:pPr>
        <w:pStyle w:val="a3"/>
        <w:spacing w:line="400" w:lineRule="exact"/>
        <w:ind w:firstLineChars="0" w:firstLine="0"/>
        <w:rPr>
          <w:rFonts w:ascii="仿宋" w:eastAsia="仿宋" w:hAnsi="仿宋"/>
          <w:sz w:val="24"/>
        </w:rPr>
      </w:pPr>
      <w:r w:rsidRPr="00CF67A4">
        <w:rPr>
          <w:rFonts w:ascii="仿宋" w:eastAsia="仿宋" w:hAnsi="仿宋"/>
          <w:bCs/>
          <w:sz w:val="24"/>
        </w:rPr>
        <w:t>6.知识产权：本项目调查成果知识产权归采购人所有。</w:t>
      </w:r>
    </w:p>
    <w:p w:rsidR="00D509F0" w:rsidRDefault="00F5665C" w:rsidP="00F5665C">
      <w:r w:rsidRPr="00CF67A4">
        <w:rPr>
          <w:rFonts w:ascii="仿宋" w:eastAsia="仿宋" w:hAnsi="仿宋"/>
          <w:sz w:val="24"/>
        </w:rPr>
        <w:br w:type="page"/>
      </w:r>
    </w:p>
    <w:sectPr w:rsidR="00D50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5C"/>
    <w:rsid w:val="00D509F0"/>
    <w:rsid w:val="00F5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7971B-A198-41A6-A790-3CE6CFEF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5C"/>
    <w:pPr>
      <w:widowControl w:val="0"/>
      <w:jc w:val="both"/>
    </w:pPr>
    <w:rPr>
      <w:rFonts w:ascii="Times New Roman" w:eastAsia="宋体" w:hAnsi="Times New Roman" w:cs="Times New Roman"/>
      <w:szCs w:val="24"/>
    </w:rPr>
  </w:style>
  <w:style w:type="paragraph" w:styleId="2">
    <w:name w:val="heading 2"/>
    <w:basedOn w:val="a"/>
    <w:next w:val="a"/>
    <w:link w:val="2Char"/>
    <w:qFormat/>
    <w:rsid w:val="00F5665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F5665C"/>
    <w:rPr>
      <w:rFonts w:ascii="Arial" w:eastAsia="黑体" w:hAnsi="Arial" w:cs="Times New Roman"/>
      <w:b/>
      <w:bCs/>
      <w:sz w:val="32"/>
      <w:szCs w:val="32"/>
    </w:rPr>
  </w:style>
  <w:style w:type="paragraph" w:styleId="a3">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
    <w:qFormat/>
    <w:rsid w:val="00F5665C"/>
    <w:pPr>
      <w:ind w:firstLineChars="200" w:firstLine="420"/>
    </w:pPr>
  </w:style>
  <w:style w:type="character" w:customStyle="1" w:styleId="Char">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3"/>
    <w:qFormat/>
    <w:rsid w:val="00F5665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1603</Characters>
  <Application>Microsoft Office Word</Application>
  <DocSecurity>0</DocSecurity>
  <Lines>13</Lines>
  <Paragraphs>3</Paragraphs>
  <ScaleCrop>false</ScaleCrop>
  <Company>Microsoft</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2022-05-09T08:31:00Z</dcterms:created>
  <dcterms:modified xsi:type="dcterms:W3CDTF">2022-05-09T08:32:00Z</dcterms:modified>
</cp:coreProperties>
</file>