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color w:val="000000"/>
          <w:w w:val="90"/>
          <w:kern w:val="16"/>
          <w:sz w:val="44"/>
          <w:szCs w:val="44"/>
        </w:rPr>
      </w:pPr>
    </w:p>
    <w:p>
      <w:pPr>
        <w:jc w:val="center"/>
        <w:rPr>
          <w:rFonts w:hint="eastAsia" w:ascii="宋体" w:hAnsi="宋体"/>
          <w:b/>
          <w:bCs/>
          <w:color w:val="000000"/>
          <w:kern w:val="16"/>
          <w:sz w:val="44"/>
          <w:szCs w:val="44"/>
        </w:rPr>
      </w:pPr>
    </w:p>
    <w:p>
      <w:pPr>
        <w:jc w:val="center"/>
        <w:rPr>
          <w:rFonts w:hint="eastAsia" w:ascii="宋体" w:hAnsi="宋体" w:eastAsia="宋体"/>
          <w:b/>
          <w:bCs/>
          <w:color w:val="000000"/>
          <w:kern w:val="16"/>
          <w:sz w:val="48"/>
          <w:szCs w:val="48"/>
          <w:u w:val="single"/>
          <w:lang w:eastAsia="zh-CN"/>
        </w:rPr>
      </w:pPr>
      <w:r>
        <w:rPr>
          <w:rFonts w:hint="eastAsia" w:ascii="宋体" w:hAnsi="宋体"/>
          <w:b/>
          <w:bCs/>
          <w:color w:val="000000"/>
          <w:kern w:val="16"/>
          <w:sz w:val="48"/>
          <w:szCs w:val="48"/>
          <w:lang w:eastAsia="zh-CN"/>
        </w:rPr>
        <w:t>邹城市城前镇2022年林业有害生物承包防治采购项目</w:t>
      </w:r>
    </w:p>
    <w:p>
      <w:pPr>
        <w:pStyle w:val="19"/>
        <w:jc w:val="center"/>
        <w:rPr>
          <w:rFonts w:hint="eastAsia" w:hAnsi="宋体"/>
          <w:b/>
          <w:color w:val="000000"/>
          <w:sz w:val="84"/>
          <w:szCs w:val="84"/>
        </w:rPr>
      </w:pPr>
      <w:bookmarkStart w:id="0" w:name="_Toc381880843"/>
    </w:p>
    <w:bookmarkEnd w:id="0"/>
    <w:p>
      <w:pPr>
        <w:pStyle w:val="19"/>
        <w:jc w:val="center"/>
        <w:rPr>
          <w:rFonts w:hint="eastAsia" w:hAnsi="宋体"/>
          <w:b/>
          <w:color w:val="000000"/>
          <w:sz w:val="84"/>
          <w:szCs w:val="84"/>
        </w:rPr>
      </w:pPr>
      <w:r>
        <w:rPr>
          <w:rFonts w:hint="eastAsia" w:hAnsi="宋体"/>
          <w:b/>
          <w:color w:val="000000"/>
          <w:sz w:val="84"/>
          <w:szCs w:val="84"/>
        </w:rPr>
        <w:t>竞争性磋商文件</w:t>
      </w:r>
    </w:p>
    <w:p>
      <w:pPr>
        <w:ind w:firstLine="3080" w:firstLineChars="1100"/>
        <w:rPr>
          <w:rFonts w:hint="eastAsia" w:ascii="宋体" w:hAnsi="宋体"/>
          <w:color w:val="000000"/>
          <w:sz w:val="28"/>
          <w:szCs w:val="28"/>
        </w:rPr>
      </w:pPr>
    </w:p>
    <w:p>
      <w:pPr>
        <w:ind w:firstLine="2951" w:firstLineChars="1050"/>
        <w:rPr>
          <w:rFonts w:hint="eastAsia" w:ascii="宋体" w:hAnsi="宋体" w:eastAsia="宋体"/>
          <w:b/>
          <w:bCs/>
          <w:color w:val="000000"/>
          <w:kern w:val="16"/>
          <w:sz w:val="44"/>
          <w:szCs w:val="44"/>
          <w:lang w:eastAsia="zh-CN"/>
        </w:rPr>
      </w:pPr>
      <w:r>
        <w:rPr>
          <w:rFonts w:hint="eastAsia" w:ascii="宋体" w:hAnsi="宋体"/>
          <w:b/>
          <w:color w:val="000000"/>
          <w:sz w:val="28"/>
          <w:szCs w:val="28"/>
        </w:rPr>
        <w:t>项目编号：</w:t>
      </w:r>
      <w:r>
        <w:rPr>
          <w:rFonts w:hint="eastAsia" w:ascii="宋体" w:hAnsi="宋体"/>
          <w:b/>
          <w:color w:val="000000"/>
          <w:sz w:val="28"/>
          <w:szCs w:val="28"/>
          <w:lang w:eastAsia="zh-CN"/>
        </w:rPr>
        <w:t>SDQY-20220502</w:t>
      </w:r>
    </w:p>
    <w:p>
      <w:pPr>
        <w:ind w:firstLine="3080" w:firstLineChars="1100"/>
        <w:rPr>
          <w:rFonts w:hint="eastAsia" w:ascii="宋体" w:hAnsi="宋体"/>
          <w:color w:val="000000"/>
          <w:sz w:val="28"/>
          <w:szCs w:val="28"/>
        </w:rPr>
      </w:pPr>
    </w:p>
    <w:p>
      <w:pPr>
        <w:pStyle w:val="19"/>
        <w:jc w:val="center"/>
        <w:rPr>
          <w:rFonts w:hint="eastAsia" w:hAnsi="宋体"/>
          <w:b/>
          <w:color w:val="000000"/>
        </w:rPr>
      </w:pPr>
    </w:p>
    <w:p>
      <w:pPr>
        <w:jc w:val="center"/>
        <w:rPr>
          <w:rFonts w:hint="eastAsia" w:ascii="宋体" w:hAnsi="宋体"/>
          <w:b/>
          <w:color w:val="000000"/>
          <w:sz w:val="36"/>
          <w:szCs w:val="36"/>
        </w:rPr>
      </w:pPr>
    </w:p>
    <w:p>
      <w:pPr>
        <w:jc w:val="center"/>
        <w:rPr>
          <w:rFonts w:hint="eastAsia" w:ascii="宋体" w:hAnsi="宋体"/>
          <w:b/>
          <w:bCs/>
          <w:color w:val="000000"/>
          <w:kern w:val="16"/>
          <w:sz w:val="36"/>
          <w:szCs w:val="36"/>
        </w:rPr>
      </w:pPr>
      <w:r>
        <w:rPr>
          <w:rFonts w:hint="eastAsia" w:eastAsia="宋体"/>
          <w:szCs w:val="21"/>
          <w:lang w:eastAsia="zh-CN"/>
        </w:rPr>
        <w:drawing>
          <wp:inline distT="0" distB="0" distL="114300" distR="114300">
            <wp:extent cx="1905000" cy="2118360"/>
            <wp:effectExtent l="0" t="0" r="0" b="0"/>
            <wp:docPr id="2" name="图片 2" descr="1620809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0809554(1)"/>
                    <pic:cNvPicPr>
                      <a:picLocks noChangeAspect="1"/>
                    </pic:cNvPicPr>
                  </pic:nvPicPr>
                  <pic:blipFill>
                    <a:blip r:embed="rId12"/>
                    <a:stretch>
                      <a:fillRect/>
                    </a:stretch>
                  </pic:blipFill>
                  <pic:spPr>
                    <a:xfrm>
                      <a:off x="0" y="0"/>
                      <a:ext cx="1905000" cy="2118360"/>
                    </a:xfrm>
                    <a:prstGeom prst="rect">
                      <a:avLst/>
                    </a:prstGeom>
                    <a:noFill/>
                    <a:ln>
                      <a:noFill/>
                    </a:ln>
                  </pic:spPr>
                </pic:pic>
              </a:graphicData>
            </a:graphic>
          </wp:inline>
        </w:drawing>
      </w:r>
    </w:p>
    <w:p>
      <w:pPr>
        <w:jc w:val="center"/>
        <w:rPr>
          <w:rFonts w:hint="eastAsia" w:ascii="宋体" w:hAnsi="宋体"/>
          <w:b/>
          <w:bCs/>
          <w:color w:val="000000"/>
          <w:kern w:val="16"/>
          <w:sz w:val="36"/>
          <w:szCs w:val="36"/>
        </w:rPr>
      </w:pPr>
    </w:p>
    <w:p>
      <w:pPr>
        <w:rPr>
          <w:rFonts w:hint="eastAsia" w:ascii="宋体" w:hAnsi="宋体"/>
          <w:b/>
          <w:bCs/>
          <w:color w:val="000000"/>
          <w:kern w:val="16"/>
          <w:sz w:val="36"/>
          <w:szCs w:val="36"/>
        </w:rPr>
      </w:pPr>
    </w:p>
    <w:p>
      <w:pPr>
        <w:pStyle w:val="73"/>
        <w:rPr>
          <w:rFonts w:hint="eastAsia" w:ascii="宋体" w:hAnsi="宋体"/>
          <w:color w:val="000000"/>
          <w:sz w:val="32"/>
        </w:rPr>
      </w:pPr>
    </w:p>
    <w:p>
      <w:pPr>
        <w:pStyle w:val="73"/>
        <w:rPr>
          <w:rFonts w:hint="eastAsia" w:ascii="宋体" w:hAnsi="宋体"/>
          <w:color w:val="000000"/>
          <w:sz w:val="32"/>
        </w:rPr>
      </w:pPr>
    </w:p>
    <w:p>
      <w:pPr>
        <w:pStyle w:val="73"/>
        <w:jc w:val="center"/>
        <w:rPr>
          <w:rFonts w:hint="eastAsia" w:ascii="宋体" w:hAnsi="宋体"/>
          <w:color w:val="000000"/>
          <w:sz w:val="32"/>
        </w:rPr>
      </w:pPr>
    </w:p>
    <w:p>
      <w:pPr>
        <w:tabs>
          <w:tab w:val="left" w:pos="1050"/>
        </w:tabs>
        <w:snapToGrid w:val="0"/>
        <w:spacing w:line="360" w:lineRule="auto"/>
        <w:rPr>
          <w:rFonts w:hint="eastAsia" w:ascii="宋体" w:hAnsi="宋体" w:eastAsia="宋体"/>
          <w:b/>
          <w:color w:val="000000"/>
          <w:sz w:val="36"/>
          <w:szCs w:val="36"/>
          <w:lang w:eastAsia="zh-CN"/>
        </w:rPr>
      </w:pPr>
      <w:r>
        <w:rPr>
          <w:rFonts w:hint="eastAsia" w:ascii="宋体" w:hAnsi="宋体"/>
          <w:b/>
          <w:color w:val="000000"/>
          <w:sz w:val="36"/>
          <w:szCs w:val="36"/>
        </w:rPr>
        <w:t xml:space="preserve">          </w:t>
      </w:r>
      <w:r>
        <w:rPr>
          <w:rFonts w:hint="eastAsia" w:ascii="宋体" w:hAnsi="宋体"/>
          <w:b/>
          <w:color w:val="000000"/>
          <w:sz w:val="36"/>
          <w:szCs w:val="36"/>
          <w:lang w:val="en-US" w:eastAsia="zh-CN"/>
        </w:rPr>
        <w:t xml:space="preserve"> </w:t>
      </w:r>
      <w:r>
        <w:rPr>
          <w:rFonts w:hint="eastAsia" w:ascii="宋体" w:hAnsi="宋体"/>
          <w:b/>
          <w:color w:val="000000"/>
          <w:sz w:val="36"/>
          <w:szCs w:val="36"/>
        </w:rPr>
        <w:t>采 购 人：</w:t>
      </w:r>
      <w:r>
        <w:rPr>
          <w:rFonts w:hint="eastAsia" w:ascii="宋体" w:hAnsi="宋体"/>
          <w:b/>
          <w:color w:val="000000"/>
          <w:sz w:val="36"/>
          <w:szCs w:val="36"/>
          <w:lang w:eastAsia="zh-CN"/>
        </w:rPr>
        <w:t>邹城市城前镇人民政府</w:t>
      </w:r>
    </w:p>
    <w:p>
      <w:pPr>
        <w:tabs>
          <w:tab w:val="left" w:pos="1050"/>
        </w:tabs>
        <w:snapToGrid w:val="0"/>
        <w:spacing w:line="360" w:lineRule="auto"/>
        <w:rPr>
          <w:rFonts w:hint="eastAsia" w:ascii="宋体" w:hAnsi="宋体" w:eastAsia="宋体"/>
          <w:b/>
          <w:color w:val="000000"/>
          <w:sz w:val="36"/>
          <w:szCs w:val="36"/>
          <w:lang w:eastAsia="zh-CN"/>
        </w:rPr>
      </w:pPr>
      <w:r>
        <w:rPr>
          <w:rFonts w:hint="eastAsia" w:ascii="宋体" w:hAnsi="宋体"/>
          <w:b/>
          <w:color w:val="000000"/>
          <w:sz w:val="36"/>
          <w:szCs w:val="36"/>
        </w:rPr>
        <w:t xml:space="preserve">          </w:t>
      </w:r>
      <w:r>
        <w:rPr>
          <w:rFonts w:hint="eastAsia" w:ascii="宋体" w:hAnsi="宋体"/>
          <w:b/>
          <w:color w:val="000000"/>
          <w:sz w:val="36"/>
          <w:szCs w:val="36"/>
          <w:lang w:val="en-US" w:eastAsia="zh-CN"/>
        </w:rPr>
        <w:t xml:space="preserve"> </w:t>
      </w:r>
      <w:r>
        <w:rPr>
          <w:rFonts w:hint="eastAsia" w:ascii="宋体" w:hAnsi="宋体"/>
          <w:b/>
          <w:color w:val="000000"/>
          <w:sz w:val="36"/>
          <w:szCs w:val="36"/>
        </w:rPr>
        <w:t>代理机构：</w:t>
      </w:r>
      <w:r>
        <w:rPr>
          <w:rFonts w:hint="eastAsia" w:ascii="宋体" w:hAnsi="宋体"/>
          <w:b/>
          <w:color w:val="000000"/>
          <w:sz w:val="36"/>
          <w:szCs w:val="36"/>
          <w:lang w:eastAsia="zh-CN"/>
        </w:rPr>
        <w:t>山东千宇工程咨询有限公司</w:t>
      </w:r>
    </w:p>
    <w:p>
      <w:pPr>
        <w:tabs>
          <w:tab w:val="left" w:pos="1050"/>
        </w:tabs>
        <w:snapToGrid w:val="0"/>
        <w:spacing w:line="360" w:lineRule="auto"/>
        <w:rPr>
          <w:rFonts w:hint="eastAsia" w:ascii="宋体" w:hAnsi="宋体"/>
          <w:b/>
          <w:color w:val="000000"/>
          <w:sz w:val="36"/>
          <w:szCs w:val="36"/>
        </w:rPr>
      </w:pPr>
      <w:r>
        <w:rPr>
          <w:rFonts w:hint="eastAsia" w:ascii="宋体" w:hAnsi="宋体"/>
          <w:b/>
          <w:color w:val="000000"/>
          <w:sz w:val="36"/>
          <w:szCs w:val="36"/>
        </w:rPr>
        <w:t xml:space="preserve">          </w:t>
      </w:r>
      <w:r>
        <w:rPr>
          <w:rFonts w:hint="eastAsia" w:ascii="宋体" w:hAnsi="宋体"/>
          <w:b/>
          <w:color w:val="000000"/>
          <w:sz w:val="36"/>
          <w:szCs w:val="36"/>
          <w:lang w:val="en-US" w:eastAsia="zh-CN"/>
        </w:rPr>
        <w:t xml:space="preserve"> </w:t>
      </w:r>
      <w:r>
        <w:rPr>
          <w:rFonts w:hint="eastAsia" w:ascii="宋体" w:hAnsi="宋体"/>
          <w:b/>
          <w:color w:val="000000"/>
          <w:sz w:val="36"/>
          <w:szCs w:val="36"/>
        </w:rPr>
        <w:t>日    期：二○二</w:t>
      </w:r>
      <w:r>
        <w:rPr>
          <w:rFonts w:hint="eastAsia" w:ascii="宋体" w:hAnsi="宋体"/>
          <w:b/>
          <w:color w:val="000000"/>
          <w:sz w:val="36"/>
          <w:szCs w:val="36"/>
          <w:lang w:val="en-US" w:eastAsia="zh-CN"/>
        </w:rPr>
        <w:t>二</w:t>
      </w:r>
      <w:r>
        <w:rPr>
          <w:rFonts w:hint="eastAsia" w:ascii="宋体" w:hAnsi="宋体"/>
          <w:b/>
          <w:color w:val="000000"/>
          <w:sz w:val="36"/>
          <w:szCs w:val="36"/>
        </w:rPr>
        <w:t>年</w:t>
      </w:r>
      <w:r>
        <w:rPr>
          <w:rFonts w:hint="eastAsia" w:ascii="宋体" w:hAnsi="宋体"/>
          <w:b/>
          <w:color w:val="000000"/>
          <w:sz w:val="36"/>
          <w:szCs w:val="36"/>
          <w:lang w:val="en-US" w:eastAsia="zh-CN"/>
        </w:rPr>
        <w:t>五</w:t>
      </w:r>
      <w:r>
        <w:rPr>
          <w:rFonts w:hint="eastAsia" w:ascii="宋体" w:hAnsi="宋体"/>
          <w:b/>
          <w:color w:val="000000"/>
          <w:sz w:val="36"/>
          <w:szCs w:val="36"/>
        </w:rPr>
        <w:t>月</w:t>
      </w:r>
    </w:p>
    <w:p>
      <w:pPr>
        <w:tabs>
          <w:tab w:val="left" w:pos="1050"/>
        </w:tabs>
        <w:snapToGrid w:val="0"/>
        <w:spacing w:line="360" w:lineRule="auto"/>
        <w:rPr>
          <w:rFonts w:hint="eastAsia" w:ascii="宋体" w:hAnsi="宋体"/>
          <w:b/>
          <w:color w:val="000000"/>
          <w:sz w:val="36"/>
          <w:szCs w:val="36"/>
        </w:rPr>
        <w:sectPr>
          <w:headerReference r:id="rId5" w:type="first"/>
          <w:headerReference r:id="rId3" w:type="default"/>
          <w:headerReference r:id="rId4" w:type="even"/>
          <w:footerReference r:id="rId6" w:type="even"/>
          <w:type w:val="nextColumn"/>
          <w:pgSz w:w="11907" w:h="16840"/>
          <w:pgMar w:top="1134" w:right="1134" w:bottom="1134" w:left="1134" w:header="851" w:footer="992" w:gutter="0"/>
          <w:cols w:space="720" w:num="1"/>
          <w:titlePg/>
          <w:docGrid w:linePitch="312" w:charSpace="0"/>
        </w:sectPr>
      </w:pPr>
    </w:p>
    <w:p>
      <w:pPr>
        <w:tabs>
          <w:tab w:val="left" w:pos="1080"/>
        </w:tabs>
        <w:snapToGrid w:val="0"/>
        <w:spacing w:line="360" w:lineRule="auto"/>
        <w:jc w:val="center"/>
        <w:rPr>
          <w:rFonts w:hint="eastAsia" w:ascii="宋体" w:hAnsi="宋体"/>
          <w:b/>
          <w:bCs/>
          <w:color w:val="000000"/>
          <w:sz w:val="36"/>
          <w:szCs w:val="36"/>
        </w:rPr>
      </w:pPr>
      <w:r>
        <w:rPr>
          <w:rFonts w:hint="eastAsia" w:ascii="宋体" w:hAnsi="宋体"/>
          <w:b/>
          <w:bCs/>
          <w:color w:val="000000"/>
          <w:sz w:val="36"/>
          <w:szCs w:val="36"/>
        </w:rPr>
        <w:t>目  录</w:t>
      </w:r>
    </w:p>
    <w:p>
      <w:pPr>
        <w:tabs>
          <w:tab w:val="left" w:pos="1080"/>
        </w:tabs>
        <w:snapToGrid w:val="0"/>
        <w:spacing w:line="360" w:lineRule="auto"/>
        <w:jc w:val="center"/>
        <w:rPr>
          <w:rFonts w:hint="eastAsia" w:ascii="宋体" w:hAnsi="宋体"/>
          <w:b/>
          <w:bCs/>
          <w:color w:val="000000"/>
          <w:sz w:val="36"/>
          <w:szCs w:val="36"/>
        </w:rPr>
      </w:pPr>
    </w:p>
    <w:p>
      <w:pPr>
        <w:pStyle w:val="26"/>
        <w:tabs>
          <w:tab w:val="right" w:leader="dot" w:pos="9628"/>
        </w:tabs>
        <w:spacing w:line="480" w:lineRule="auto"/>
        <w:rPr>
          <w:rFonts w:hint="eastAsia" w:ascii="宋体" w:hAnsi="宋体" w:cs="宋体"/>
          <w:b w:val="0"/>
          <w:bCs w:val="0"/>
          <w:caps w:val="0"/>
          <w:color w:val="000000"/>
          <w:sz w:val="28"/>
          <w:szCs w:val="28"/>
        </w:rPr>
      </w:pPr>
      <w:r>
        <w:rPr>
          <w:rFonts w:hint="eastAsia" w:ascii="宋体" w:hAnsi="宋体" w:cs="宋体"/>
          <w:color w:val="000000"/>
          <w:sz w:val="28"/>
          <w:szCs w:val="28"/>
        </w:rPr>
        <w:fldChar w:fldCharType="begin"/>
      </w:r>
      <w:r>
        <w:rPr>
          <w:rStyle w:val="41"/>
          <w:rFonts w:hint="eastAsia" w:ascii="宋体" w:hAnsi="宋体" w:cs="宋体"/>
          <w:sz w:val="28"/>
          <w:szCs w:val="28"/>
        </w:rPr>
        <w:instrText xml:space="preserve"> </w:instrText>
      </w:r>
      <w:r>
        <w:rPr>
          <w:rFonts w:hint="eastAsia" w:ascii="宋体" w:hAnsi="宋体" w:cs="宋体"/>
          <w:color w:val="000000"/>
          <w:sz w:val="28"/>
          <w:szCs w:val="28"/>
        </w:rPr>
        <w:instrText xml:space="preserve">HYPERLINK \l "_Toc444616716"</w:instrText>
      </w:r>
      <w:r>
        <w:rPr>
          <w:rStyle w:val="41"/>
          <w:rFonts w:hint="eastAsia" w:ascii="宋体" w:hAnsi="宋体" w:cs="宋体"/>
          <w:sz w:val="28"/>
          <w:szCs w:val="28"/>
        </w:rPr>
        <w:instrText xml:space="preserve"> </w:instrText>
      </w:r>
      <w:r>
        <w:rPr>
          <w:rFonts w:hint="eastAsia" w:ascii="宋体" w:hAnsi="宋体" w:cs="宋体"/>
          <w:color w:val="000000"/>
          <w:sz w:val="28"/>
          <w:szCs w:val="28"/>
        </w:rPr>
        <w:fldChar w:fldCharType="separate"/>
      </w:r>
      <w:r>
        <w:rPr>
          <w:rStyle w:val="41"/>
          <w:rFonts w:hint="eastAsia" w:ascii="宋体" w:hAnsi="宋体" w:cs="宋体"/>
          <w:sz w:val="28"/>
          <w:szCs w:val="28"/>
        </w:rPr>
        <w:t>第一部分  竞争性磋商公告</w:t>
      </w:r>
      <w:r>
        <w:rPr>
          <w:rFonts w:hint="eastAsia" w:ascii="宋体" w:hAnsi="宋体" w:cs="宋体"/>
          <w:color w:val="000000"/>
          <w:sz w:val="28"/>
          <w:szCs w:val="28"/>
        </w:rPr>
        <w:tab/>
      </w:r>
      <w:r>
        <w:rPr>
          <w:rFonts w:hint="eastAsia" w:ascii="宋体" w:hAnsi="宋体" w:cs="宋体"/>
          <w:color w:val="000000"/>
          <w:sz w:val="28"/>
          <w:szCs w:val="28"/>
        </w:rPr>
        <w:t>2</w:t>
      </w:r>
      <w:r>
        <w:rPr>
          <w:rFonts w:hint="eastAsia" w:ascii="宋体" w:hAnsi="宋体" w:cs="宋体"/>
          <w:color w:val="000000"/>
          <w:sz w:val="28"/>
          <w:szCs w:val="28"/>
        </w:rPr>
        <w:fldChar w:fldCharType="end"/>
      </w:r>
    </w:p>
    <w:p>
      <w:pPr>
        <w:pStyle w:val="26"/>
        <w:tabs>
          <w:tab w:val="right" w:leader="dot" w:pos="9639"/>
        </w:tabs>
        <w:spacing w:line="480" w:lineRule="auto"/>
        <w:rPr>
          <w:rFonts w:hint="eastAsia" w:ascii="宋体" w:hAnsi="宋体" w:cs="宋体"/>
          <w:color w:val="000000"/>
          <w:sz w:val="28"/>
          <w:szCs w:val="28"/>
        </w:rPr>
      </w:pPr>
      <w:r>
        <w:rPr>
          <w:rFonts w:hint="eastAsia" w:ascii="宋体" w:hAnsi="宋体" w:cs="宋体"/>
          <w:b w:val="0"/>
          <w:bCs w:val="0"/>
          <w:caps w:val="0"/>
          <w:color w:val="000000"/>
          <w:sz w:val="28"/>
          <w:szCs w:val="28"/>
        </w:rPr>
        <w:fldChar w:fldCharType="begin"/>
      </w:r>
      <w:r>
        <w:rPr>
          <w:rFonts w:hint="eastAsia" w:ascii="宋体" w:hAnsi="宋体" w:cs="宋体"/>
          <w:b w:val="0"/>
          <w:bCs w:val="0"/>
          <w:caps w:val="0"/>
          <w:color w:val="000000"/>
          <w:sz w:val="28"/>
          <w:szCs w:val="28"/>
        </w:rPr>
        <w:instrText xml:space="preserve"> TOC \o "1-1" \h \z \u </w:instrText>
      </w:r>
      <w:r>
        <w:rPr>
          <w:rFonts w:hint="eastAsia" w:ascii="宋体" w:hAnsi="宋体" w:cs="宋体"/>
          <w:b w:val="0"/>
          <w:bCs w:val="0"/>
          <w:caps w:val="0"/>
          <w:color w:val="000000"/>
          <w:sz w:val="28"/>
          <w:szCs w:val="28"/>
        </w:rPr>
        <w:fldChar w:fldCharType="separate"/>
      </w: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_Toc21649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第二部分  磋商响应方须知及响应方须知前附表</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_Toc21649 </w:instrText>
      </w:r>
      <w:r>
        <w:rPr>
          <w:rFonts w:hint="eastAsia" w:ascii="宋体" w:hAnsi="宋体" w:cs="宋体"/>
          <w:color w:val="000000"/>
          <w:sz w:val="28"/>
          <w:szCs w:val="28"/>
        </w:rPr>
        <w:fldChar w:fldCharType="separate"/>
      </w:r>
      <w:r>
        <w:rPr>
          <w:rFonts w:hint="eastAsia" w:ascii="宋体" w:hAnsi="宋体" w:cs="宋体"/>
          <w:color w:val="000000"/>
          <w:sz w:val="28"/>
          <w:szCs w:val="28"/>
        </w:rPr>
        <w:t>4</w:t>
      </w:r>
      <w:r>
        <w:rPr>
          <w:rFonts w:hint="eastAsia" w:ascii="宋体" w:hAnsi="宋体" w:cs="宋体"/>
          <w:color w:val="000000"/>
          <w:sz w:val="28"/>
          <w:szCs w:val="28"/>
        </w:rPr>
        <w:fldChar w:fldCharType="end"/>
      </w:r>
      <w:r>
        <w:rPr>
          <w:rFonts w:hint="eastAsia" w:ascii="宋体" w:hAnsi="宋体" w:cs="宋体"/>
          <w:bCs w:val="0"/>
          <w:caps w:val="0"/>
          <w:color w:val="000000"/>
          <w:sz w:val="28"/>
          <w:szCs w:val="28"/>
        </w:rPr>
        <w:fldChar w:fldCharType="end"/>
      </w:r>
    </w:p>
    <w:p>
      <w:pPr>
        <w:pStyle w:val="26"/>
        <w:tabs>
          <w:tab w:val="right" w:leader="dot" w:pos="9639"/>
        </w:tabs>
        <w:spacing w:line="480" w:lineRule="auto"/>
        <w:rPr>
          <w:rFonts w:hint="eastAsia" w:ascii="宋体" w:hAnsi="宋体" w:eastAsia="宋体" w:cs="宋体"/>
          <w:color w:val="000000"/>
          <w:sz w:val="28"/>
          <w:szCs w:val="28"/>
          <w:lang w:eastAsia="zh-CN"/>
        </w:rPr>
      </w:pP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_Toc29100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第三部分  磋商组织、步骤与评审方法</w:t>
      </w:r>
      <w:r>
        <w:rPr>
          <w:rFonts w:hint="eastAsia" w:ascii="宋体" w:hAnsi="宋体" w:cs="宋体"/>
          <w:color w:val="000000"/>
          <w:sz w:val="28"/>
          <w:szCs w:val="28"/>
        </w:rPr>
        <w:tab/>
      </w:r>
      <w:r>
        <w:rPr>
          <w:rFonts w:hint="eastAsia" w:ascii="宋体" w:hAnsi="宋体" w:cs="宋体"/>
          <w:color w:val="000000"/>
          <w:sz w:val="28"/>
          <w:szCs w:val="28"/>
        </w:rPr>
        <w:t>1</w:t>
      </w:r>
      <w:r>
        <w:rPr>
          <w:rFonts w:hint="eastAsia" w:ascii="宋体" w:hAnsi="宋体" w:cs="宋体"/>
          <w:bCs w:val="0"/>
          <w:caps w:val="0"/>
          <w:color w:val="000000"/>
          <w:sz w:val="28"/>
          <w:szCs w:val="28"/>
        </w:rPr>
        <w:fldChar w:fldCharType="end"/>
      </w:r>
      <w:r>
        <w:rPr>
          <w:rFonts w:hint="eastAsia" w:ascii="宋体" w:hAnsi="宋体" w:cs="宋体"/>
          <w:bCs w:val="0"/>
          <w:caps w:val="0"/>
          <w:color w:val="000000"/>
          <w:sz w:val="28"/>
          <w:szCs w:val="28"/>
          <w:lang w:val="en-US" w:eastAsia="zh-CN"/>
        </w:rPr>
        <w:t>3</w:t>
      </w:r>
    </w:p>
    <w:p>
      <w:pPr>
        <w:pStyle w:val="26"/>
        <w:tabs>
          <w:tab w:val="right" w:leader="dot" w:pos="9639"/>
        </w:tabs>
        <w:spacing w:line="480" w:lineRule="auto"/>
        <w:rPr>
          <w:rFonts w:hint="eastAsia" w:ascii="宋体" w:hAnsi="宋体" w:cs="宋体"/>
          <w:color w:val="000000"/>
          <w:sz w:val="28"/>
          <w:szCs w:val="28"/>
        </w:rPr>
      </w:pP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_Toc27603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第四部分  采购内容及要求</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_Toc27603 </w:instrText>
      </w:r>
      <w:r>
        <w:rPr>
          <w:rFonts w:hint="eastAsia" w:ascii="宋体" w:hAnsi="宋体" w:cs="宋体"/>
          <w:color w:val="000000"/>
          <w:sz w:val="28"/>
          <w:szCs w:val="28"/>
        </w:rPr>
        <w:fldChar w:fldCharType="separate"/>
      </w:r>
      <w:r>
        <w:rPr>
          <w:rFonts w:hint="eastAsia" w:ascii="宋体" w:hAnsi="宋体" w:cs="宋体"/>
          <w:color w:val="000000"/>
          <w:sz w:val="28"/>
          <w:szCs w:val="28"/>
        </w:rPr>
        <w:t>15</w:t>
      </w:r>
      <w:r>
        <w:rPr>
          <w:rFonts w:hint="eastAsia" w:ascii="宋体" w:hAnsi="宋体" w:cs="宋体"/>
          <w:color w:val="000000"/>
          <w:sz w:val="28"/>
          <w:szCs w:val="28"/>
        </w:rPr>
        <w:fldChar w:fldCharType="end"/>
      </w:r>
      <w:r>
        <w:rPr>
          <w:rFonts w:hint="eastAsia" w:ascii="宋体" w:hAnsi="宋体" w:cs="宋体"/>
          <w:bCs w:val="0"/>
          <w:caps w:val="0"/>
          <w:color w:val="000000"/>
          <w:sz w:val="28"/>
          <w:szCs w:val="28"/>
        </w:rPr>
        <w:fldChar w:fldCharType="end"/>
      </w:r>
    </w:p>
    <w:p>
      <w:pPr>
        <w:pStyle w:val="26"/>
        <w:tabs>
          <w:tab w:val="right" w:leader="dot" w:pos="9639"/>
        </w:tabs>
        <w:spacing w:line="480" w:lineRule="auto"/>
        <w:rPr>
          <w:rFonts w:hint="eastAsia" w:ascii="宋体" w:hAnsi="宋体" w:eastAsia="宋体" w:cs="宋体"/>
          <w:color w:val="000000"/>
          <w:sz w:val="28"/>
          <w:szCs w:val="28"/>
          <w:lang w:eastAsia="zh-CN"/>
        </w:rPr>
      </w:pP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_Toc29542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第五部分  合同授予</w:t>
      </w:r>
      <w:r>
        <w:rPr>
          <w:rFonts w:hint="eastAsia" w:ascii="宋体" w:hAnsi="宋体" w:cs="宋体"/>
          <w:color w:val="000000"/>
          <w:sz w:val="28"/>
          <w:szCs w:val="28"/>
        </w:rPr>
        <w:tab/>
      </w:r>
      <w:r>
        <w:rPr>
          <w:rFonts w:hint="eastAsia" w:ascii="宋体" w:hAnsi="宋体" w:cs="宋体"/>
          <w:color w:val="000000"/>
          <w:sz w:val="28"/>
          <w:szCs w:val="28"/>
        </w:rPr>
        <w:t>1</w:t>
      </w:r>
      <w:r>
        <w:rPr>
          <w:rFonts w:hint="eastAsia" w:ascii="宋体" w:hAnsi="宋体" w:cs="宋体"/>
          <w:bCs w:val="0"/>
          <w:caps w:val="0"/>
          <w:color w:val="000000"/>
          <w:sz w:val="28"/>
          <w:szCs w:val="28"/>
        </w:rPr>
        <w:fldChar w:fldCharType="end"/>
      </w:r>
      <w:r>
        <w:rPr>
          <w:rFonts w:hint="eastAsia" w:ascii="宋体" w:hAnsi="宋体" w:cs="宋体"/>
          <w:bCs w:val="0"/>
          <w:caps w:val="0"/>
          <w:color w:val="000000"/>
          <w:sz w:val="28"/>
          <w:szCs w:val="28"/>
          <w:lang w:val="en-US" w:eastAsia="zh-CN"/>
        </w:rPr>
        <w:t>9</w:t>
      </w:r>
    </w:p>
    <w:p>
      <w:pPr>
        <w:pStyle w:val="26"/>
        <w:tabs>
          <w:tab w:val="right" w:leader="dot" w:pos="9639"/>
        </w:tabs>
        <w:spacing w:line="480" w:lineRule="auto"/>
        <w:rPr>
          <w:rFonts w:hint="eastAsia" w:ascii="宋体" w:hAnsi="宋体" w:cs="宋体"/>
          <w:color w:val="000000"/>
          <w:sz w:val="28"/>
          <w:szCs w:val="28"/>
        </w:rPr>
      </w:pPr>
      <w:r>
        <w:rPr>
          <w:rFonts w:hint="eastAsia" w:ascii="宋体" w:hAnsi="宋体" w:cs="宋体"/>
          <w:bCs w:val="0"/>
          <w:caps w:val="0"/>
          <w:color w:val="000000"/>
          <w:sz w:val="28"/>
          <w:szCs w:val="28"/>
        </w:rPr>
        <w:fldChar w:fldCharType="begin"/>
      </w:r>
      <w:r>
        <w:rPr>
          <w:rFonts w:hint="eastAsia" w:ascii="宋体" w:hAnsi="宋体" w:cs="宋体"/>
          <w:bCs w:val="0"/>
          <w:caps w:val="0"/>
          <w:color w:val="000000"/>
          <w:sz w:val="28"/>
          <w:szCs w:val="28"/>
        </w:rPr>
        <w:instrText xml:space="preserve"> HYPERLINK \l _Toc31556 </w:instrText>
      </w:r>
      <w:r>
        <w:rPr>
          <w:rFonts w:hint="eastAsia" w:ascii="宋体" w:hAnsi="宋体" w:cs="宋体"/>
          <w:bCs w:val="0"/>
          <w:caps w:val="0"/>
          <w:color w:val="000000"/>
          <w:sz w:val="28"/>
          <w:szCs w:val="28"/>
        </w:rPr>
        <w:fldChar w:fldCharType="separate"/>
      </w:r>
      <w:r>
        <w:rPr>
          <w:rFonts w:hint="eastAsia" w:ascii="宋体" w:hAnsi="宋体" w:cs="宋体"/>
          <w:color w:val="000000"/>
          <w:sz w:val="28"/>
          <w:szCs w:val="28"/>
        </w:rPr>
        <w:t>第六部分  响应文件格式</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_Toc31556 </w:instrText>
      </w:r>
      <w:r>
        <w:rPr>
          <w:rFonts w:hint="eastAsia" w:ascii="宋体" w:hAnsi="宋体" w:cs="宋体"/>
          <w:color w:val="000000"/>
          <w:sz w:val="28"/>
          <w:szCs w:val="28"/>
        </w:rPr>
        <w:fldChar w:fldCharType="separate"/>
      </w:r>
      <w:r>
        <w:rPr>
          <w:rFonts w:hint="eastAsia" w:ascii="宋体" w:hAnsi="宋体" w:cs="宋体"/>
          <w:color w:val="000000"/>
          <w:sz w:val="28"/>
          <w:szCs w:val="28"/>
        </w:rPr>
        <w:t>23</w:t>
      </w:r>
      <w:r>
        <w:rPr>
          <w:rFonts w:hint="eastAsia" w:ascii="宋体" w:hAnsi="宋体" w:cs="宋体"/>
          <w:color w:val="000000"/>
          <w:sz w:val="28"/>
          <w:szCs w:val="28"/>
        </w:rPr>
        <w:fldChar w:fldCharType="end"/>
      </w:r>
      <w:r>
        <w:rPr>
          <w:rFonts w:hint="eastAsia" w:ascii="宋体" w:hAnsi="宋体" w:cs="宋体"/>
          <w:bCs w:val="0"/>
          <w:caps w:val="0"/>
          <w:color w:val="000000"/>
          <w:sz w:val="28"/>
          <w:szCs w:val="28"/>
        </w:rPr>
        <w:fldChar w:fldCharType="end"/>
      </w:r>
    </w:p>
    <w:p>
      <w:pPr>
        <w:pStyle w:val="26"/>
        <w:tabs>
          <w:tab w:val="right" w:leader="dot" w:pos="9628"/>
        </w:tabs>
        <w:spacing w:line="480" w:lineRule="auto"/>
        <w:rPr>
          <w:b w:val="0"/>
          <w:bCs w:val="0"/>
          <w:caps w:val="0"/>
          <w:color w:val="000000"/>
          <w:sz w:val="21"/>
        </w:rPr>
      </w:pPr>
      <w:r>
        <w:rPr>
          <w:rFonts w:hint="eastAsia" w:ascii="宋体" w:hAnsi="宋体" w:cs="宋体"/>
          <w:bCs w:val="0"/>
          <w:caps w:val="0"/>
          <w:color w:val="000000"/>
          <w:sz w:val="28"/>
          <w:szCs w:val="28"/>
        </w:rPr>
        <w:fldChar w:fldCharType="end"/>
      </w:r>
      <w:r>
        <w:rPr>
          <w:b w:val="0"/>
          <w:bCs w:val="0"/>
          <w:caps w:val="0"/>
          <w:color w:val="000000"/>
          <w:sz w:val="21"/>
        </w:rPr>
        <w:t xml:space="preserve"> </w:t>
      </w:r>
    </w:p>
    <w:p>
      <w:pPr>
        <w:spacing w:line="500" w:lineRule="exact"/>
        <w:jc w:val="center"/>
        <w:outlineLvl w:val="0"/>
        <w:rPr>
          <w:rFonts w:hint="eastAsia" w:ascii="宋体" w:hAnsi="宋体"/>
          <w:b/>
          <w:color w:val="000000"/>
          <w:sz w:val="32"/>
          <w:szCs w:val="32"/>
        </w:rPr>
        <w:sectPr>
          <w:headerReference r:id="rId7" w:type="first"/>
          <w:footerReference r:id="rId9" w:type="first"/>
          <w:footerReference r:id="rId8" w:type="default"/>
          <w:pgSz w:w="11907" w:h="16840"/>
          <w:pgMar w:top="1134" w:right="1134" w:bottom="1134" w:left="1134" w:header="851" w:footer="992" w:gutter="0"/>
          <w:pgNumType w:start="1"/>
          <w:cols w:space="720" w:num="1"/>
          <w:titlePg/>
          <w:docGrid w:linePitch="312" w:charSpace="0"/>
        </w:sectPr>
      </w:pPr>
      <w:bookmarkStart w:id="1" w:name="_Toc6221"/>
      <w:bookmarkStart w:id="2" w:name="_Toc428340101"/>
    </w:p>
    <w:p>
      <w:pPr>
        <w:keepNext w:val="0"/>
        <w:keepLines w:val="0"/>
        <w:pageBreakBefore w:val="0"/>
        <w:kinsoku/>
        <w:wordWrap/>
        <w:overflowPunct/>
        <w:topLinePunct w:val="0"/>
        <w:bidi w:val="0"/>
        <w:spacing w:line="360" w:lineRule="auto"/>
        <w:jc w:val="center"/>
        <w:textAlignment w:val="auto"/>
        <w:outlineLvl w:val="0"/>
        <w:rPr>
          <w:rFonts w:hint="eastAsia" w:ascii="宋体" w:hAnsi="宋体"/>
          <w:b/>
          <w:color w:val="000000"/>
          <w:sz w:val="32"/>
          <w:szCs w:val="32"/>
        </w:rPr>
      </w:pPr>
      <w:r>
        <w:rPr>
          <w:rFonts w:hint="eastAsia" w:ascii="宋体" w:hAnsi="宋体"/>
          <w:b/>
          <w:color w:val="000000"/>
          <w:sz w:val="32"/>
          <w:szCs w:val="32"/>
        </w:rPr>
        <w:t>第一部分  竞争性磋商公告</w:t>
      </w:r>
      <w:bookmarkEnd w:id="1"/>
      <w:bookmarkEnd w:id="2"/>
    </w:p>
    <w:p>
      <w:pPr>
        <w:pStyle w:val="6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hAnsi="宋体" w:cs="宋体"/>
          <w:b/>
          <w:sz w:val="28"/>
          <w:szCs w:val="28"/>
        </w:rPr>
      </w:pPr>
      <w:r>
        <w:rPr>
          <w:rFonts w:hint="eastAsia" w:hAnsi="宋体" w:cs="宋体"/>
          <w:b/>
          <w:sz w:val="28"/>
          <w:szCs w:val="28"/>
          <w:lang w:eastAsia="zh-CN"/>
        </w:rPr>
        <w:t>邹城市城前镇2022年林业有害生物承包防治采购项目</w:t>
      </w:r>
      <w:r>
        <w:rPr>
          <w:rFonts w:hint="eastAsia" w:hAnsi="宋体" w:cs="宋体"/>
          <w:b/>
          <w:sz w:val="28"/>
          <w:szCs w:val="28"/>
        </w:rPr>
        <w:t>竞争性磋商公告</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b/>
          <w:bCs/>
          <w:color w:val="000000"/>
          <w:sz w:val="24"/>
          <w:lang w:eastAsia="zh-CN"/>
        </w:rPr>
      </w:pPr>
      <w:r>
        <w:rPr>
          <w:rFonts w:hint="eastAsia" w:ascii="宋体" w:hAnsi="宋体"/>
          <w:b/>
          <w:bCs/>
          <w:color w:val="000000"/>
          <w:sz w:val="24"/>
        </w:rPr>
        <w:t>一、采 购 人：</w:t>
      </w:r>
      <w:r>
        <w:rPr>
          <w:rFonts w:hint="eastAsia" w:ascii="宋体" w:hAnsi="宋体"/>
          <w:bCs/>
          <w:color w:val="000000"/>
          <w:sz w:val="24"/>
          <w:lang w:eastAsia="zh-CN"/>
        </w:rPr>
        <w:t>邹城市城前镇人民政府</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bCs/>
          <w:color w:val="000000"/>
          <w:sz w:val="24"/>
          <w:lang w:eastAsia="zh-CN"/>
        </w:rPr>
      </w:pPr>
      <w:r>
        <w:rPr>
          <w:rFonts w:hint="eastAsia" w:ascii="宋体" w:hAnsi="宋体"/>
          <w:b/>
          <w:bCs/>
          <w:color w:val="000000"/>
          <w:sz w:val="24"/>
        </w:rPr>
        <w:t>二、项目名称：</w:t>
      </w:r>
      <w:r>
        <w:rPr>
          <w:rFonts w:hint="eastAsia" w:ascii="宋体" w:hAnsi="宋体"/>
          <w:bCs/>
          <w:color w:val="000000"/>
          <w:sz w:val="24"/>
          <w:lang w:eastAsia="zh-CN"/>
        </w:rPr>
        <w:t>邹城市城前镇2022年林业有害生物承包防治采购项目</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bCs/>
          <w:color w:val="000000"/>
          <w:sz w:val="24"/>
          <w:lang w:eastAsia="zh-CN"/>
        </w:rPr>
      </w:pPr>
      <w:r>
        <w:rPr>
          <w:rFonts w:hint="eastAsia" w:ascii="宋体" w:hAnsi="宋体"/>
          <w:b/>
          <w:bCs/>
          <w:color w:val="000000"/>
          <w:sz w:val="24"/>
        </w:rPr>
        <w:t>三、项目编号：</w:t>
      </w:r>
      <w:r>
        <w:rPr>
          <w:rFonts w:hint="eastAsia" w:ascii="宋体" w:hAnsi="宋体"/>
          <w:bCs/>
          <w:color w:val="000000"/>
          <w:sz w:val="24"/>
          <w:lang w:eastAsia="zh-CN"/>
        </w:rPr>
        <w:t>SDQY-20220502</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bCs/>
          <w:color w:val="000000"/>
          <w:sz w:val="24"/>
        </w:rPr>
      </w:pPr>
      <w:r>
        <w:rPr>
          <w:rFonts w:hint="eastAsia" w:ascii="宋体" w:hAnsi="宋体" w:cs="宋体"/>
          <w:b/>
          <w:kern w:val="0"/>
          <w:sz w:val="24"/>
        </w:rPr>
        <w:t>四、</w:t>
      </w:r>
      <w:bookmarkStart w:id="3" w:name="OLE_LINK7"/>
      <w:r>
        <w:rPr>
          <w:rFonts w:hint="eastAsia" w:ascii="宋体" w:hAnsi="宋体" w:cs="宋体"/>
          <w:b/>
          <w:kern w:val="0"/>
          <w:sz w:val="24"/>
        </w:rPr>
        <w:t>采购内容：</w:t>
      </w:r>
      <w:bookmarkEnd w:id="3"/>
      <w:r>
        <w:rPr>
          <w:rFonts w:hint="eastAsia" w:ascii="宋体" w:hAnsi="宋体"/>
          <w:bCs/>
          <w:color w:val="000000"/>
          <w:sz w:val="24"/>
        </w:rPr>
        <w:t xml:space="preserve"> 邹城市城前镇2022年林业有害生物承包防治采购项目，采购人将全镇道路、河道、村庄等区域林网和片林，重点是省道、县道、镇区等主要干道两侧可视范围内林木的有害生物防控工作全权承包给成交供应商全面综合监测、防控，防控对象主要包括草履蚧、春尺蠖、美国白蛾、杨小舟蛾和法桐方翅网蝽等林业有害生物。承包服务期：1年。采购预算为128470.00元。</w:t>
      </w:r>
    </w:p>
    <w:p>
      <w:pPr>
        <w:keepNext w:val="0"/>
        <w:keepLines w:val="0"/>
        <w:pageBreakBefore w:val="0"/>
        <w:widowControl/>
        <w:shd w:val="clear" w:color="auto" w:fill="FFFFFF"/>
        <w:kinsoku/>
        <w:wordWrap/>
        <w:overflowPunct/>
        <w:topLinePunct w:val="0"/>
        <w:bidi w:val="0"/>
        <w:spacing w:line="360" w:lineRule="auto"/>
        <w:ind w:firstLine="470" w:firstLineChars="195"/>
        <w:jc w:val="left"/>
        <w:textAlignment w:val="auto"/>
        <w:rPr>
          <w:rFonts w:hint="eastAsia" w:ascii="宋体" w:hAnsi="宋体" w:cs="黑体"/>
          <w:b/>
          <w:kern w:val="0"/>
          <w:sz w:val="24"/>
        </w:rPr>
      </w:pPr>
      <w:r>
        <w:rPr>
          <w:rFonts w:hint="eastAsia" w:ascii="宋体" w:hAnsi="宋体" w:cs="黑体"/>
          <w:b/>
          <w:kern w:val="0"/>
          <w:sz w:val="24"/>
        </w:rPr>
        <w:t>五、供应商资格要求：</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1、具备《政府采购法》第二十二条规定的条件。</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（一）具有独立承担民事责任的能力；</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（二）具有良好的商业信誉和健全的财务会计制度；</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（三）具有履行合同所必需的货物和专业技术能力；</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（四）有依法缴纳税收和社会保障资金的良好记录；</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（六）法律、行政法规规定的其他条件。</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2、采购人可以根据采购项目的特殊要求，规定磋商响应方的特定条件，但不得以不合理的条件对磋商响应方实行差别待遇或者歧视待遇。</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2.1单位负责人为同一人或者存在直接控股、管理关系的不同磋商响应方，不得参加同一合同项目下的政府采购活动；</w:t>
      </w:r>
    </w:p>
    <w:p>
      <w:pPr>
        <w:keepNext w:val="0"/>
        <w:keepLines w:val="0"/>
        <w:pageBreakBefore w:val="0"/>
        <w:kinsoku/>
        <w:wordWrap/>
        <w:overflowPunct/>
        <w:topLinePunct w:val="0"/>
        <w:bidi w:val="0"/>
        <w:spacing w:line="360" w:lineRule="auto"/>
        <w:ind w:firstLine="480" w:firstLineChars="200"/>
        <w:textAlignment w:val="auto"/>
        <w:rPr>
          <w:rFonts w:hint="eastAsia"/>
          <w:color w:val="000000"/>
          <w:sz w:val="24"/>
        </w:rPr>
      </w:pPr>
      <w:r>
        <w:rPr>
          <w:rFonts w:hint="eastAsia" w:ascii="宋体" w:hAnsi="宋体" w:cs="黑体"/>
          <w:color w:val="000000"/>
          <w:kern w:val="0"/>
          <w:sz w:val="24"/>
        </w:rPr>
        <w:t>2.2</w:t>
      </w:r>
      <w:r>
        <w:rPr>
          <w:rFonts w:hint="eastAsia"/>
          <w:sz w:val="24"/>
          <w:szCs w:val="24"/>
        </w:rPr>
        <w:t>磋商响应方</w:t>
      </w:r>
      <w:r>
        <w:rPr>
          <w:rFonts w:hint="eastAsia" w:ascii="宋体" w:hAnsi="宋体" w:cs="宋体"/>
          <w:b/>
          <w:kern w:val="0"/>
          <w:sz w:val="24"/>
          <w:szCs w:val="24"/>
          <w:lang w:val="zh-CN"/>
        </w:rPr>
        <w:t>须为国内注册具有独立法人资格、营业执照经营范围包含城市园林绿化或农作物、林业、果树、园艺等作物病虫害防治相关内容的公司，或</w:t>
      </w:r>
      <w:r>
        <w:rPr>
          <w:rFonts w:hint="eastAsia" w:ascii="宋体" w:hAnsi="宋体" w:cs="宋体"/>
          <w:b/>
          <w:kern w:val="0"/>
          <w:sz w:val="24"/>
          <w:szCs w:val="24"/>
          <w:lang w:val="en-US" w:eastAsia="zh-CN"/>
        </w:rPr>
        <w:t>为</w:t>
      </w:r>
      <w:r>
        <w:rPr>
          <w:rFonts w:hint="eastAsia" w:ascii="宋体" w:hAnsi="宋体" w:cs="宋体"/>
          <w:b/>
          <w:kern w:val="0"/>
          <w:sz w:val="24"/>
          <w:szCs w:val="24"/>
          <w:lang w:val="zh-CN"/>
        </w:rPr>
        <w:t>具有有害生物防治能力</w:t>
      </w:r>
      <w:r>
        <w:rPr>
          <w:rFonts w:hint="eastAsia" w:ascii="宋体" w:hAnsi="宋体" w:cs="宋体"/>
          <w:b/>
          <w:kern w:val="0"/>
          <w:sz w:val="24"/>
          <w:szCs w:val="24"/>
          <w:lang w:val="en-US" w:eastAsia="zh-CN"/>
        </w:rPr>
        <w:t>和</w:t>
      </w:r>
      <w:r>
        <w:rPr>
          <w:rFonts w:hint="eastAsia" w:ascii="宋体" w:hAnsi="宋体" w:cs="宋体"/>
          <w:b/>
          <w:kern w:val="0"/>
          <w:sz w:val="24"/>
          <w:szCs w:val="24"/>
          <w:lang w:val="zh-CN"/>
        </w:rPr>
        <w:t>经验的</w:t>
      </w:r>
      <w:r>
        <w:rPr>
          <w:rFonts w:hint="eastAsia" w:ascii="宋体" w:hAnsi="宋体" w:cs="宋体"/>
          <w:b/>
          <w:kern w:val="0"/>
          <w:sz w:val="24"/>
          <w:szCs w:val="24"/>
          <w:lang w:val="en-US" w:eastAsia="zh-CN"/>
        </w:rPr>
        <w:t>工程队</w:t>
      </w:r>
      <w:r>
        <w:rPr>
          <w:rFonts w:hint="eastAsia"/>
          <w:sz w:val="24"/>
          <w:szCs w:val="24"/>
        </w:rPr>
        <w:t>，并在人员、设备、资金等方面具有相应的</w:t>
      </w:r>
      <w:r>
        <w:rPr>
          <w:rFonts w:hint="eastAsia"/>
          <w:sz w:val="24"/>
          <w:szCs w:val="24"/>
          <w:lang w:eastAsia="zh-CN"/>
        </w:rPr>
        <w:t>服务</w:t>
      </w:r>
      <w:r>
        <w:rPr>
          <w:rFonts w:hint="eastAsia"/>
          <w:sz w:val="24"/>
          <w:szCs w:val="24"/>
        </w:rPr>
        <w:t>能力</w:t>
      </w:r>
      <w:r>
        <w:rPr>
          <w:rFonts w:hint="eastAsia"/>
          <w:sz w:val="24"/>
          <w:szCs w:val="24"/>
          <w:lang w:eastAsia="zh-CN"/>
        </w:rPr>
        <w:t>，无拖欠农民工工资的不良行为</w:t>
      </w:r>
      <w:r>
        <w:rPr>
          <w:rFonts w:hint="eastAsia"/>
          <w:sz w:val="24"/>
          <w:szCs w:val="24"/>
        </w:rPr>
        <w:t>。</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2.3本次竞争性磋商</w:t>
      </w:r>
      <w:r>
        <w:rPr>
          <w:rFonts w:hint="eastAsia" w:ascii="宋体" w:hAnsi="宋体" w:cs="黑体"/>
          <w:color w:val="000000"/>
          <w:kern w:val="0"/>
          <w:sz w:val="24"/>
          <w:u w:val="single"/>
        </w:rPr>
        <w:t>不接受</w:t>
      </w:r>
      <w:r>
        <w:rPr>
          <w:rFonts w:hint="eastAsia" w:ascii="宋体" w:hAnsi="宋体" w:cs="黑体"/>
          <w:color w:val="000000"/>
          <w:kern w:val="0"/>
          <w:sz w:val="24"/>
        </w:rPr>
        <w:t>联合体；</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color w:val="000000"/>
          <w:kern w:val="0"/>
          <w:sz w:val="24"/>
        </w:rPr>
      </w:pPr>
      <w:r>
        <w:rPr>
          <w:rFonts w:hint="eastAsia" w:ascii="宋体" w:hAnsi="宋体" w:cs="黑体"/>
          <w:color w:val="000000"/>
          <w:kern w:val="0"/>
          <w:sz w:val="24"/>
        </w:rPr>
        <w:t>2.4磋商响应方在递交磋商响应文件的同时需提供: 磋商响应方在开标时提供法定代表人或授权委托人的有效身份证原件、法人授权委托书原件、营业执照副本原件以备查验（若为具有有害生物防治能力</w:t>
      </w:r>
      <w:r>
        <w:rPr>
          <w:rFonts w:hint="eastAsia" w:ascii="宋体" w:hAnsi="宋体" w:cs="黑体"/>
          <w:color w:val="000000"/>
          <w:kern w:val="0"/>
          <w:sz w:val="24"/>
          <w:lang w:val="en-US" w:eastAsia="zh-CN"/>
        </w:rPr>
        <w:t>和</w:t>
      </w:r>
      <w:r>
        <w:rPr>
          <w:rFonts w:hint="eastAsia" w:ascii="宋体" w:hAnsi="宋体" w:cs="黑体"/>
          <w:color w:val="000000"/>
          <w:kern w:val="0"/>
          <w:sz w:val="24"/>
        </w:rPr>
        <w:t>经验的</w:t>
      </w:r>
      <w:r>
        <w:rPr>
          <w:rFonts w:hint="eastAsia" w:ascii="宋体" w:hAnsi="宋体" w:cs="黑体"/>
          <w:color w:val="000000"/>
          <w:kern w:val="0"/>
          <w:sz w:val="24"/>
          <w:lang w:val="en-US" w:eastAsia="zh-CN"/>
        </w:rPr>
        <w:t>工程队</w:t>
      </w:r>
      <w:r>
        <w:rPr>
          <w:rFonts w:hint="eastAsia" w:ascii="宋体" w:hAnsi="宋体" w:cs="黑体"/>
          <w:color w:val="000000"/>
          <w:kern w:val="0"/>
          <w:sz w:val="24"/>
        </w:rPr>
        <w:t>需提供</w:t>
      </w:r>
      <w:r>
        <w:rPr>
          <w:rFonts w:hint="eastAsia" w:ascii="宋体" w:hAnsi="宋体" w:cs="黑体"/>
          <w:color w:val="000000"/>
          <w:kern w:val="0"/>
          <w:sz w:val="24"/>
          <w:lang w:eastAsia="zh-CN"/>
        </w:rPr>
        <w:t>供应商本人</w:t>
      </w:r>
      <w:r>
        <w:rPr>
          <w:rFonts w:hint="eastAsia" w:ascii="宋体" w:hAnsi="宋体" w:cs="黑体"/>
          <w:color w:val="000000"/>
          <w:kern w:val="0"/>
          <w:sz w:val="24"/>
        </w:rPr>
        <w:t>出具的</w:t>
      </w:r>
      <w:r>
        <w:rPr>
          <w:rFonts w:hint="eastAsia" w:ascii="宋体" w:hAnsi="宋体" w:cs="黑体"/>
          <w:color w:val="000000"/>
          <w:kern w:val="0"/>
          <w:sz w:val="24"/>
          <w:lang w:eastAsia="zh-CN"/>
        </w:rPr>
        <w:t>服务</w:t>
      </w:r>
      <w:r>
        <w:rPr>
          <w:rFonts w:hint="eastAsia" w:ascii="宋体" w:hAnsi="宋体" w:cs="黑体"/>
          <w:color w:val="000000"/>
          <w:kern w:val="0"/>
          <w:sz w:val="24"/>
        </w:rPr>
        <w:t>能力承诺书原件、供应商本人身份证原件）。</w:t>
      </w:r>
    </w:p>
    <w:p>
      <w:pPr>
        <w:keepNext w:val="0"/>
        <w:keepLines w:val="0"/>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cs="黑体"/>
          <w:b/>
          <w:bCs/>
          <w:color w:val="000000"/>
          <w:kern w:val="0"/>
          <w:sz w:val="24"/>
        </w:rPr>
      </w:pPr>
      <w:r>
        <w:rPr>
          <w:rFonts w:hint="eastAsia" w:ascii="宋体" w:hAnsi="宋体" w:cs="黑体"/>
          <w:b/>
          <w:bCs/>
          <w:color w:val="000000"/>
          <w:kern w:val="0"/>
          <w:sz w:val="24"/>
        </w:rPr>
        <w:t>注：以上原件同时提供加盖磋商响应</w:t>
      </w:r>
      <w:bookmarkStart w:id="16" w:name="_GoBack"/>
      <w:bookmarkEnd w:id="16"/>
      <w:r>
        <w:rPr>
          <w:rFonts w:hint="eastAsia" w:ascii="宋体" w:hAnsi="宋体" w:cs="黑体"/>
          <w:b/>
          <w:bCs/>
          <w:color w:val="000000"/>
          <w:kern w:val="0"/>
          <w:sz w:val="24"/>
        </w:rPr>
        <w:t>方公章的复印件一套。</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color w:val="000000"/>
          <w:kern w:val="0"/>
          <w:sz w:val="24"/>
        </w:rPr>
      </w:pPr>
      <w:r>
        <w:rPr>
          <w:rFonts w:hint="eastAsia" w:ascii="宋体" w:hAnsi="宋体" w:cs="宋体"/>
          <w:b/>
          <w:color w:val="000000"/>
          <w:kern w:val="0"/>
          <w:sz w:val="24"/>
        </w:rPr>
        <w:t>六、获取磋商文件</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1.时间：2022年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5</w:t>
      </w:r>
      <w:r>
        <w:rPr>
          <w:rFonts w:hint="eastAsia" w:ascii="宋体" w:hAnsi="宋体" w:cs="宋体"/>
          <w:color w:val="000000"/>
          <w:kern w:val="0"/>
          <w:sz w:val="24"/>
        </w:rPr>
        <w:t>日17</w:t>
      </w:r>
      <w:r>
        <w:rPr>
          <w:rFonts w:hint="eastAsia" w:ascii="宋体" w:hAnsi="宋体" w:cs="宋体"/>
          <w:color w:val="000000" w:themeColor="text1"/>
          <w:kern w:val="0"/>
          <w:sz w:val="24"/>
          <w14:textFill>
            <w14:solidFill>
              <w14:schemeClr w14:val="tx1"/>
            </w14:solidFill>
          </w14:textFill>
        </w:rPr>
        <w:t>时30分至2022年</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0分（北京时间）</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2.方式：登录邹城市外宣网(http://www.mencius.gov.cn/)直接点击磋商公告下方附件下载竞争性磋商文件等相关资料。</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七、递交磋商文件时间及地点</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1.时间：2022年</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0分至2022年</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时30分（北京时间）</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2.地点：</w:t>
      </w:r>
      <w:r>
        <w:rPr>
          <w:rFonts w:hint="eastAsia" w:ascii="宋体" w:hAnsi="宋体" w:eastAsia="宋体" w:cs="宋体"/>
          <w:color w:val="000000" w:themeColor="text1"/>
          <w:kern w:val="0"/>
          <w:sz w:val="24"/>
          <w:lang w:eastAsia="zh-CN"/>
          <w14:textFill>
            <w14:solidFill>
              <w14:schemeClr w14:val="tx1"/>
            </w14:solidFill>
          </w14:textFill>
        </w:rPr>
        <w:t>邹城市城前镇公共资源交易中心开标室</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color w:val="000000"/>
          <w:kern w:val="0"/>
          <w:sz w:val="24"/>
        </w:rPr>
      </w:pPr>
      <w:r>
        <w:rPr>
          <w:rFonts w:hint="eastAsia" w:ascii="宋体" w:hAnsi="宋体" w:cs="宋体"/>
          <w:b/>
          <w:color w:val="000000"/>
          <w:kern w:val="0"/>
          <w:sz w:val="24"/>
        </w:rPr>
        <w:t>八、磋商（开启）时间及地点</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1.时间：</w:t>
      </w:r>
      <w:r>
        <w:rPr>
          <w:rFonts w:hint="eastAsia" w:ascii="宋体" w:hAnsi="宋体" w:eastAsia="宋体" w:cs="宋体"/>
          <w:color w:val="000000"/>
          <w:kern w:val="0"/>
          <w:sz w:val="24"/>
          <w:lang w:val="zh-CN" w:eastAsia="zh-CN"/>
        </w:rPr>
        <w:t>2022年5月</w:t>
      </w:r>
      <w:r>
        <w:rPr>
          <w:rFonts w:hint="eastAsia" w:ascii="宋体" w:hAnsi="宋体" w:cs="宋体"/>
          <w:color w:val="000000"/>
          <w:kern w:val="0"/>
          <w:sz w:val="24"/>
          <w:lang w:val="en-US" w:eastAsia="zh-CN"/>
        </w:rPr>
        <w:t>16</w:t>
      </w:r>
      <w:r>
        <w:rPr>
          <w:rFonts w:hint="eastAsia" w:ascii="宋体" w:hAnsi="宋体" w:eastAsia="宋体" w:cs="宋体"/>
          <w:color w:val="000000"/>
          <w:kern w:val="0"/>
          <w:sz w:val="24"/>
          <w:lang w:val="zh-CN" w:eastAsia="zh-CN"/>
        </w:rPr>
        <w:t>日</w:t>
      </w:r>
      <w:r>
        <w:rPr>
          <w:rFonts w:hint="eastAsia" w:ascii="宋体" w:hAnsi="宋体" w:cs="宋体"/>
          <w:color w:val="000000"/>
          <w:kern w:val="0"/>
          <w:sz w:val="24"/>
          <w:lang w:val="en-US" w:eastAsia="zh-CN"/>
        </w:rPr>
        <w:t>14</w:t>
      </w:r>
      <w:r>
        <w:rPr>
          <w:rFonts w:hint="eastAsia" w:ascii="宋体" w:hAnsi="宋体" w:eastAsia="宋体" w:cs="宋体"/>
          <w:color w:val="000000"/>
          <w:kern w:val="0"/>
          <w:sz w:val="24"/>
          <w:lang w:val="zh-CN" w:eastAsia="zh-CN"/>
        </w:rPr>
        <w:t>时30分</w:t>
      </w:r>
      <w:r>
        <w:rPr>
          <w:rFonts w:hint="eastAsia" w:ascii="宋体" w:hAnsi="宋体" w:eastAsia="宋体" w:cs="宋体"/>
          <w:color w:val="000000"/>
          <w:kern w:val="0"/>
          <w:sz w:val="24"/>
          <w:lang w:eastAsia="zh-CN"/>
        </w:rPr>
        <w:t>（北京时间）</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2.地点</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eastAsia="zh-CN"/>
        </w:rPr>
        <w:t>邹城市城前镇公共资源交易中心开标室</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color w:val="000000"/>
          <w:kern w:val="0"/>
          <w:sz w:val="24"/>
        </w:rPr>
      </w:pPr>
      <w:r>
        <w:rPr>
          <w:rFonts w:hint="eastAsia" w:ascii="宋体" w:hAnsi="宋体" w:cs="宋体"/>
          <w:b/>
          <w:color w:val="000000"/>
          <w:kern w:val="0"/>
          <w:sz w:val="24"/>
        </w:rPr>
        <w:t>九、联系方式</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采</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购</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人：</w:t>
      </w:r>
      <w:r>
        <w:rPr>
          <w:rFonts w:hint="eastAsia" w:ascii="宋体" w:hAnsi="宋体" w:eastAsia="宋体" w:cs="宋体"/>
          <w:color w:val="000000"/>
          <w:kern w:val="0"/>
          <w:sz w:val="24"/>
          <w:szCs w:val="24"/>
          <w:u w:val="none"/>
          <w:lang w:eastAsia="zh-CN"/>
        </w:rPr>
        <w:t>邹城市城前镇人民政府</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地    址：</w:t>
      </w:r>
      <w:r>
        <w:rPr>
          <w:rFonts w:hint="eastAsia" w:ascii="宋体" w:hAnsi="宋体" w:eastAsia="宋体" w:cs="宋体"/>
          <w:color w:val="000000"/>
          <w:kern w:val="0"/>
          <w:sz w:val="24"/>
          <w:szCs w:val="24"/>
          <w:u w:val="none"/>
          <w:lang w:eastAsia="zh-CN"/>
        </w:rPr>
        <w:t>邹城市城前镇</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联</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系</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人：</w:t>
      </w:r>
      <w:r>
        <w:rPr>
          <w:rFonts w:hint="eastAsia" w:ascii="宋体" w:hAnsi="宋体" w:cs="宋体"/>
          <w:color w:val="000000"/>
          <w:kern w:val="0"/>
          <w:sz w:val="24"/>
          <w:szCs w:val="24"/>
          <w:u w:val="none"/>
          <w:lang w:val="en-US" w:eastAsia="zh-CN"/>
        </w:rPr>
        <w:t>戈站长</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u w:val="none"/>
          <w:lang w:val="zh-CN"/>
        </w:rPr>
      </w:pPr>
      <w:r>
        <w:rPr>
          <w:rFonts w:hint="eastAsia" w:ascii="宋体" w:hAnsi="宋体" w:eastAsia="宋体" w:cs="宋体"/>
          <w:color w:val="000000"/>
          <w:kern w:val="0"/>
          <w:sz w:val="24"/>
          <w:szCs w:val="24"/>
          <w:u w:val="none"/>
          <w:lang w:val="zh-CN"/>
        </w:rPr>
        <w:t>联系方式：</w:t>
      </w:r>
      <w:r>
        <w:rPr>
          <w:rFonts w:hint="eastAsia" w:ascii="宋体" w:hAnsi="宋体" w:eastAsia="宋体" w:cs="宋体"/>
          <w:color w:val="000000"/>
          <w:kern w:val="0"/>
          <w:sz w:val="24"/>
          <w:szCs w:val="24"/>
          <w:u w:val="none"/>
          <w:lang w:eastAsia="zh-CN"/>
        </w:rPr>
        <w:t>18853726868</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u w:val="none"/>
        </w:rPr>
      </w:pP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u w:val="none"/>
          <w:lang w:eastAsia="zh-CN"/>
        </w:rPr>
      </w:pPr>
      <w:r>
        <w:rPr>
          <w:rFonts w:hint="eastAsia" w:ascii="宋体" w:hAnsi="宋体" w:eastAsia="宋体" w:cs="宋体"/>
          <w:color w:val="000000"/>
          <w:kern w:val="0"/>
          <w:sz w:val="24"/>
          <w:szCs w:val="24"/>
          <w:u w:val="none"/>
        </w:rPr>
        <w:t>代理机构：</w:t>
      </w:r>
      <w:r>
        <w:rPr>
          <w:rFonts w:hint="eastAsia" w:ascii="宋体" w:hAnsi="宋体" w:eastAsia="宋体" w:cs="宋体"/>
          <w:color w:val="000000"/>
          <w:kern w:val="0"/>
          <w:sz w:val="24"/>
          <w:szCs w:val="24"/>
          <w:u w:val="none"/>
          <w:lang w:eastAsia="zh-CN"/>
        </w:rPr>
        <w:t>山东千宇工程咨询有限公司</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u w:val="none"/>
          <w:lang w:eastAsia="zh-CN"/>
        </w:rPr>
      </w:pPr>
      <w:r>
        <w:rPr>
          <w:rFonts w:hint="eastAsia" w:ascii="宋体" w:hAnsi="宋体" w:eastAsia="宋体" w:cs="宋体"/>
          <w:color w:val="000000"/>
          <w:kern w:val="0"/>
          <w:sz w:val="24"/>
          <w:szCs w:val="24"/>
          <w:u w:val="none"/>
        </w:rPr>
        <w:t xml:space="preserve">地 </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址：</w:t>
      </w:r>
      <w:r>
        <w:rPr>
          <w:rFonts w:hint="eastAsia" w:ascii="宋体" w:hAnsi="宋体" w:eastAsia="宋体" w:cs="宋体"/>
          <w:color w:val="000000"/>
          <w:kern w:val="0"/>
          <w:sz w:val="24"/>
          <w:szCs w:val="24"/>
          <w:u w:val="none"/>
          <w:lang w:eastAsia="zh-CN"/>
        </w:rPr>
        <w:t>邹城市城前西路1699号</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rPr>
        <w:t>联</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系</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人：</w:t>
      </w:r>
      <w:r>
        <w:rPr>
          <w:rFonts w:hint="eastAsia" w:ascii="宋体" w:hAnsi="宋体" w:cs="宋体"/>
          <w:color w:val="000000"/>
          <w:kern w:val="0"/>
          <w:sz w:val="24"/>
          <w:szCs w:val="24"/>
          <w:u w:val="none"/>
          <w:lang w:val="en-US" w:eastAsia="zh-CN"/>
        </w:rPr>
        <w:t>高丹</w:t>
      </w:r>
    </w:p>
    <w:p>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000000"/>
          <w:kern w:val="0"/>
          <w:sz w:val="24"/>
          <w:szCs w:val="24"/>
          <w:u w:val="none"/>
          <w:lang w:val="en-US"/>
        </w:rPr>
      </w:pPr>
      <w:r>
        <w:rPr>
          <w:rFonts w:hint="eastAsia" w:ascii="宋体" w:hAnsi="宋体" w:eastAsia="宋体" w:cs="宋体"/>
          <w:color w:val="000000"/>
          <w:kern w:val="0"/>
          <w:sz w:val="24"/>
          <w:szCs w:val="24"/>
          <w:u w:val="none"/>
          <w:lang w:val="zh-CN"/>
        </w:rPr>
        <w:t>联系方式：</w:t>
      </w:r>
      <w:r>
        <w:rPr>
          <w:rFonts w:hint="eastAsia" w:ascii="宋体" w:hAnsi="宋体" w:eastAsia="宋体" w:cs="宋体"/>
          <w:color w:val="000000"/>
          <w:kern w:val="0"/>
          <w:sz w:val="24"/>
          <w:szCs w:val="24"/>
          <w:u w:val="none"/>
          <w:lang w:val="en-US" w:eastAsia="zh-CN"/>
        </w:rPr>
        <w:t>15376562013</w:t>
      </w:r>
    </w:p>
    <w:p>
      <w:pPr>
        <w:keepNext w:val="0"/>
        <w:keepLines w:val="0"/>
        <w:pageBreakBefore w:val="0"/>
        <w:widowControl/>
        <w:kinsoku/>
        <w:wordWrap/>
        <w:overflowPunct/>
        <w:topLinePunct w:val="0"/>
        <w:bidi w:val="0"/>
        <w:adjustRightInd w:val="0"/>
        <w:snapToGrid w:val="0"/>
        <w:spacing w:line="360" w:lineRule="auto"/>
        <w:ind w:left="0" w:leftChars="0"/>
        <w:jc w:val="left"/>
        <w:textAlignment w:val="auto"/>
        <w:rPr>
          <w:rFonts w:hint="eastAsia" w:ascii="宋体" w:hAnsi="宋体" w:cs="宋体"/>
          <w:b/>
          <w:color w:val="000000"/>
          <w:kern w:val="0"/>
          <w:sz w:val="24"/>
          <w:szCs w:val="24"/>
          <w:u w:val="none"/>
        </w:rPr>
      </w:pPr>
      <w:r>
        <w:rPr>
          <w:rFonts w:hint="eastAsia" w:ascii="宋体" w:hAnsi="宋体" w:cs="宋体"/>
          <w:b/>
          <w:color w:val="000000"/>
          <w:kern w:val="0"/>
          <w:sz w:val="24"/>
          <w:szCs w:val="24"/>
          <w:u w:val="none"/>
        </w:rPr>
        <w:t>十、重要说明</w:t>
      </w:r>
    </w:p>
    <w:p>
      <w:pPr>
        <w:keepNext w:val="0"/>
        <w:keepLines w:val="0"/>
        <w:pageBreakBefore w:val="0"/>
        <w:widowControl/>
        <w:shd w:val="clear" w:color="auto" w:fill="FFFFFF"/>
        <w:kinsoku/>
        <w:wordWrap/>
        <w:overflowPunct/>
        <w:topLinePunct w:val="0"/>
        <w:bidi w:val="0"/>
        <w:spacing w:line="360" w:lineRule="auto"/>
        <w:ind w:left="0" w:leftChars="0" w:firstLine="480"/>
        <w:jc w:val="left"/>
        <w:textAlignment w:val="auto"/>
        <w:rPr>
          <w:rFonts w:hint="eastAsia" w:ascii="宋体" w:hAnsi="宋体" w:cs="宋体"/>
          <w:color w:val="000000"/>
          <w:kern w:val="0"/>
          <w:sz w:val="24"/>
          <w:szCs w:val="24"/>
          <w:u w:val="none"/>
        </w:rPr>
      </w:pPr>
      <w:r>
        <w:rPr>
          <w:rFonts w:hint="eastAsia" w:ascii="宋体" w:hAnsi="宋体" w:cs="宋体"/>
          <w:color w:val="000000"/>
          <w:kern w:val="0"/>
          <w:sz w:val="24"/>
          <w:szCs w:val="24"/>
          <w:u w:val="none"/>
        </w:rPr>
        <w:t>1、施工期间与周边关系（包括同时施工的其他施工单位关系）的协调由成标单位自行处理。</w:t>
      </w:r>
    </w:p>
    <w:p>
      <w:pPr>
        <w:keepNext w:val="0"/>
        <w:keepLines w:val="0"/>
        <w:pageBreakBefore w:val="0"/>
        <w:widowControl/>
        <w:shd w:val="clear" w:color="auto" w:fill="FFFFFF"/>
        <w:kinsoku/>
        <w:wordWrap/>
        <w:overflowPunct/>
        <w:topLinePunct w:val="0"/>
        <w:bidi w:val="0"/>
        <w:spacing w:line="360" w:lineRule="auto"/>
        <w:ind w:left="0" w:leftChars="0" w:firstLine="480"/>
        <w:jc w:val="left"/>
        <w:textAlignment w:val="auto"/>
        <w:rPr>
          <w:rFonts w:hint="eastAsia" w:ascii="宋体" w:hAnsi="宋体" w:cs="宋体"/>
          <w:color w:val="000000"/>
          <w:kern w:val="0"/>
          <w:sz w:val="24"/>
          <w:szCs w:val="24"/>
          <w:u w:val="none"/>
        </w:rPr>
      </w:pPr>
      <w:r>
        <w:rPr>
          <w:rFonts w:hint="eastAsia" w:ascii="宋体" w:hAnsi="宋体" w:cs="宋体"/>
          <w:color w:val="000000"/>
          <w:kern w:val="0"/>
          <w:sz w:val="24"/>
          <w:szCs w:val="24"/>
          <w:u w:val="none"/>
        </w:rPr>
        <w:t>2、竞争性磋商文件一经在</w:t>
      </w:r>
      <w:r>
        <w:rPr>
          <w:rFonts w:hint="eastAsia" w:ascii="宋体" w:hAnsi="宋体" w:cs="宋体"/>
          <w:color w:val="000000"/>
          <w:kern w:val="0"/>
          <w:sz w:val="24"/>
          <w:szCs w:val="24"/>
          <w:u w:val="none"/>
          <w:lang w:eastAsia="zh-CN"/>
        </w:rPr>
        <w:t>邹城市外宣网</w:t>
      </w:r>
      <w:r>
        <w:rPr>
          <w:rFonts w:hint="eastAsia" w:ascii="宋体" w:hAnsi="宋体" w:cs="宋体"/>
          <w:color w:val="000000"/>
          <w:kern w:val="0"/>
          <w:sz w:val="24"/>
          <w:szCs w:val="24"/>
          <w:u w:val="none"/>
        </w:rPr>
        <w:t>(</w:t>
      </w:r>
      <w:r>
        <w:rPr>
          <w:rFonts w:hint="eastAsia" w:ascii="宋体" w:hAnsi="宋体" w:cs="宋体"/>
          <w:color w:val="000000"/>
          <w:kern w:val="0"/>
          <w:sz w:val="24"/>
          <w:szCs w:val="24"/>
          <w:u w:val="none"/>
          <w:lang w:eastAsia="zh-CN"/>
        </w:rPr>
        <w:t>http://www.mencius.gov.cn/</w:t>
      </w:r>
      <w:r>
        <w:rPr>
          <w:rFonts w:hint="eastAsia" w:ascii="宋体" w:hAnsi="宋体" w:cs="宋体"/>
          <w:color w:val="000000"/>
          <w:kern w:val="0"/>
          <w:sz w:val="24"/>
          <w:szCs w:val="24"/>
          <w:u w:val="none"/>
        </w:rPr>
        <w:t>)发布，视作已发放给所有潜在供应商（发布时间即为发出磋商文件的时间），各供应商应随时关注报名项目信息并及时在</w:t>
      </w:r>
      <w:r>
        <w:rPr>
          <w:rFonts w:hint="eastAsia" w:ascii="宋体" w:hAnsi="宋体" w:cs="宋体"/>
          <w:color w:val="000000"/>
          <w:kern w:val="0"/>
          <w:sz w:val="24"/>
          <w:szCs w:val="24"/>
          <w:u w:val="none"/>
          <w:lang w:eastAsia="zh-CN"/>
        </w:rPr>
        <w:t>邹城市外宣网</w:t>
      </w:r>
      <w:r>
        <w:rPr>
          <w:rFonts w:hint="eastAsia" w:ascii="宋体" w:hAnsi="宋体" w:cs="宋体"/>
          <w:color w:val="000000"/>
          <w:kern w:val="0"/>
          <w:sz w:val="24"/>
          <w:szCs w:val="24"/>
          <w:u w:val="none"/>
        </w:rPr>
        <w:t>(</w:t>
      </w:r>
      <w:r>
        <w:rPr>
          <w:rFonts w:hint="eastAsia" w:ascii="宋体" w:hAnsi="宋体" w:cs="宋体"/>
          <w:color w:val="000000"/>
          <w:kern w:val="0"/>
          <w:sz w:val="24"/>
          <w:szCs w:val="24"/>
          <w:u w:val="none"/>
          <w:lang w:eastAsia="zh-CN"/>
        </w:rPr>
        <w:t>http://www.mencius.gov.cn/</w:t>
      </w:r>
      <w:r>
        <w:rPr>
          <w:rFonts w:hint="eastAsia" w:ascii="宋体" w:hAnsi="宋体" w:cs="宋体"/>
          <w:color w:val="000000"/>
          <w:kern w:val="0"/>
          <w:sz w:val="24"/>
          <w:szCs w:val="24"/>
          <w:u w:val="none"/>
        </w:rPr>
        <w:t>)下载电子版竞争性磋商文件。否则所造成的一切后果由供应商自负。</w:t>
      </w:r>
    </w:p>
    <w:p>
      <w:pPr>
        <w:keepNext w:val="0"/>
        <w:keepLines w:val="0"/>
        <w:pageBreakBefore w:val="0"/>
        <w:widowControl/>
        <w:shd w:val="clear" w:color="auto" w:fill="FFFFFF"/>
        <w:kinsoku/>
        <w:wordWrap/>
        <w:overflowPunct/>
        <w:topLinePunct w:val="0"/>
        <w:bidi w:val="0"/>
        <w:spacing w:line="360" w:lineRule="auto"/>
        <w:ind w:left="0" w:leftChars="0" w:firstLine="480"/>
        <w:jc w:val="left"/>
        <w:textAlignment w:val="auto"/>
        <w:rPr>
          <w:rFonts w:hint="eastAsia" w:ascii="宋体" w:hAnsi="宋体" w:cs="宋体"/>
          <w:color w:val="000000"/>
          <w:kern w:val="0"/>
          <w:sz w:val="24"/>
          <w:szCs w:val="24"/>
          <w:u w:val="none"/>
        </w:rPr>
      </w:pPr>
      <w:r>
        <w:rPr>
          <w:rFonts w:hint="eastAsia" w:ascii="宋体" w:hAnsi="宋体" w:cs="宋体"/>
          <w:color w:val="000000"/>
          <w:kern w:val="0"/>
          <w:sz w:val="24"/>
          <w:szCs w:val="24"/>
          <w:u w:val="none"/>
        </w:rPr>
        <w:t>3、本项目如有必要澄清和修改需要发布变更公告的，将在本网站及时发布。请各潜在供应商及时关注相关信息。同时，依据相关法律法规规定，变更公告一旦发布即视为以书面形</w:t>
      </w:r>
    </w:p>
    <w:p>
      <w:pPr>
        <w:keepNext w:val="0"/>
        <w:keepLines w:val="0"/>
        <w:pageBreakBefore w:val="0"/>
        <w:widowControl/>
        <w:shd w:val="clear" w:color="auto" w:fill="FFFFFF"/>
        <w:kinsoku/>
        <w:wordWrap/>
        <w:overflowPunct/>
        <w:topLinePunct w:val="0"/>
        <w:bidi w:val="0"/>
        <w:spacing w:line="360" w:lineRule="auto"/>
        <w:jc w:val="left"/>
        <w:textAlignment w:val="auto"/>
        <w:rPr>
          <w:rFonts w:hint="eastAsia" w:ascii="宋体" w:hAnsi="宋体" w:cs="宋体"/>
          <w:color w:val="000000"/>
          <w:kern w:val="0"/>
          <w:sz w:val="24"/>
          <w:szCs w:val="24"/>
          <w:u w:val="none"/>
        </w:rPr>
      </w:pPr>
      <w:r>
        <w:rPr>
          <w:rFonts w:hint="eastAsia" w:ascii="宋体" w:hAnsi="宋体" w:cs="宋体"/>
          <w:color w:val="000000"/>
          <w:kern w:val="0"/>
          <w:sz w:val="24"/>
          <w:szCs w:val="24"/>
          <w:u w:val="none"/>
        </w:rPr>
        <w:t>式通知所有潜在供应商。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cs="宋体"/>
          <w:color w:val="000000"/>
          <w:kern w:val="0"/>
          <w:sz w:val="24"/>
          <w:lang w:val="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发布人：邹城市城前镇人民政府</w:t>
      </w:r>
    </w:p>
    <w:p>
      <w:pPr>
        <w:pStyle w:val="2"/>
        <w:keepNext w:val="0"/>
        <w:keepLines w:val="0"/>
        <w:pageBreakBefore w:val="0"/>
        <w:kinsoku/>
        <w:wordWrap/>
        <w:overflowPunct/>
        <w:topLinePunct w:val="0"/>
        <w:autoSpaceDE/>
        <w:autoSpaceDN/>
        <w:bidi w:val="0"/>
        <w:adjustRightInd/>
        <w:snapToGrid/>
        <w:spacing w:line="360" w:lineRule="auto"/>
        <w:jc w:val="right"/>
        <w:textAlignment w:val="auto"/>
        <w:rPr>
          <w:rFonts w:hint="eastAsia"/>
          <w:lang w:val="zh-CN"/>
        </w:rPr>
      </w:pPr>
      <w:r>
        <w:rPr>
          <w:rFonts w:hint="eastAsia"/>
          <w:lang w:val="zh-CN"/>
        </w:rPr>
        <w:t>山东千宇工程咨询有限公司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105" w:firstLine="480"/>
        <w:jc w:val="right"/>
        <w:textAlignment w:val="auto"/>
        <w:rPr>
          <w:rFonts w:hint="eastAsia" w:ascii="宋体" w:hAnsi="宋体"/>
          <w:b/>
          <w:color w:val="000000"/>
          <w:sz w:val="24"/>
        </w:rPr>
      </w:pPr>
      <w:r>
        <w:rPr>
          <w:rFonts w:hint="eastAsia" w:ascii="宋体" w:hAnsi="宋体" w:cs="宋体"/>
          <w:color w:val="000000"/>
          <w:kern w:val="0"/>
          <w:sz w:val="24"/>
          <w:lang w:val="zh-CN"/>
        </w:rPr>
        <w:t>发布时间：20</w:t>
      </w:r>
      <w:r>
        <w:rPr>
          <w:rFonts w:hint="eastAsia" w:ascii="宋体" w:hAnsi="宋体" w:cs="宋体"/>
          <w:color w:val="000000"/>
          <w:kern w:val="0"/>
          <w:sz w:val="24"/>
        </w:rPr>
        <w:t>2</w:t>
      </w: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年 </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5</w:t>
      </w:r>
      <w:r>
        <w:rPr>
          <w:rFonts w:hint="eastAsia" w:ascii="宋体" w:hAnsi="宋体" w:cs="宋体"/>
          <w:color w:val="000000"/>
          <w:kern w:val="0"/>
          <w:sz w:val="24"/>
        </w:rPr>
        <w:t>日</w:t>
      </w: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s="宋体"/>
          <w:color w:val="000000"/>
          <w:kern w:val="0"/>
          <w:szCs w:val="21"/>
        </w:rPr>
      </w:pPr>
    </w:p>
    <w:p>
      <w:pPr>
        <w:widowControl/>
        <w:shd w:val="clear" w:color="auto" w:fill="FFFFFF"/>
        <w:spacing w:line="360" w:lineRule="auto"/>
        <w:ind w:left="0" w:leftChars="0" w:right="840"/>
        <w:jc w:val="right"/>
        <w:rPr>
          <w:rFonts w:hint="eastAsia" w:ascii="宋体" w:hAnsi="宋体"/>
          <w:color w:val="000000"/>
          <w:sz w:val="24"/>
        </w:rPr>
      </w:pPr>
      <w:r>
        <w:rPr>
          <w:rFonts w:hint="eastAsia" w:ascii="宋体" w:hAnsi="宋体" w:cs="宋体"/>
          <w:color w:val="000000"/>
          <w:kern w:val="0"/>
          <w:szCs w:val="21"/>
        </w:rPr>
        <w:t xml:space="preserve">                                             </w:t>
      </w:r>
    </w:p>
    <w:p>
      <w:pPr>
        <w:numPr>
          <w:ilvl w:val="0"/>
          <w:numId w:val="1"/>
        </w:numPr>
        <w:spacing w:line="360" w:lineRule="auto"/>
        <w:ind w:left="0" w:leftChars="0" w:firstLine="2891" w:firstLineChars="900"/>
        <w:outlineLvl w:val="0"/>
        <w:rPr>
          <w:rFonts w:hint="eastAsia" w:ascii="宋体" w:hAnsi="宋体"/>
          <w:b/>
          <w:color w:val="000000"/>
          <w:sz w:val="32"/>
          <w:szCs w:val="32"/>
        </w:rPr>
      </w:pPr>
      <w:bookmarkStart w:id="4" w:name="_Toc21649"/>
      <w:r>
        <w:rPr>
          <w:rFonts w:hint="eastAsia" w:ascii="宋体" w:hAnsi="宋体"/>
          <w:b/>
          <w:color w:val="000000"/>
          <w:sz w:val="32"/>
          <w:szCs w:val="32"/>
        </w:rPr>
        <w:t xml:space="preserve"> 磋商响应方须知</w:t>
      </w:r>
      <w:bookmarkEnd w:id="4"/>
    </w:p>
    <w:p>
      <w:pPr>
        <w:pStyle w:val="69"/>
        <w:spacing w:before="240" w:beforeLines="100" w:line="360" w:lineRule="auto"/>
        <w:ind w:left="0" w:leftChars="0"/>
        <w:jc w:val="center"/>
        <w:rPr>
          <w:rFonts w:hint="eastAsia"/>
          <w:b/>
          <w:color w:val="auto"/>
          <w:sz w:val="28"/>
          <w:szCs w:val="28"/>
        </w:rPr>
      </w:pPr>
      <w:r>
        <w:rPr>
          <w:rFonts w:hint="eastAsia"/>
          <w:b/>
          <w:color w:val="auto"/>
          <w:sz w:val="28"/>
          <w:szCs w:val="28"/>
        </w:rPr>
        <w:t>一、响应方须知前附表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90"/>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项号</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内容</w:t>
            </w:r>
          </w:p>
        </w:tc>
        <w:tc>
          <w:tcPr>
            <w:tcW w:w="69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项目名称</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lang w:eastAsia="zh-CN"/>
              </w:rPr>
            </w:pPr>
            <w:r>
              <w:rPr>
                <w:rFonts w:hint="eastAsia" w:ascii="宋体" w:hAnsi="宋体" w:eastAsia="宋体" w:cs="宋体"/>
                <w:sz w:val="24"/>
                <w:lang w:eastAsia="zh-CN"/>
              </w:rPr>
              <w:t>邹城市城前镇2022年林业有害生物承包防治采购项目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项目编号</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lang w:eastAsia="zh-CN"/>
              </w:rPr>
            </w:pPr>
            <w:r>
              <w:rPr>
                <w:rFonts w:hint="eastAsia" w:ascii="宋体" w:hAnsi="宋体" w:eastAsia="宋体" w:cs="宋体"/>
                <w:sz w:val="24"/>
                <w:lang w:eastAsia="zh-CN"/>
              </w:rPr>
              <w:t>SDQY-</w:t>
            </w:r>
            <w:r>
              <w:rPr>
                <w:rFonts w:hint="eastAsia" w:ascii="宋体" w:hAnsi="宋体" w:cs="宋体"/>
                <w:sz w:val="24"/>
                <w:lang w:eastAsia="zh-CN"/>
              </w:rPr>
              <w:t>20220502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服务地点</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lang w:eastAsia="zh-CN"/>
              </w:rPr>
            </w:pPr>
            <w:r>
              <w:rPr>
                <w:rFonts w:hint="eastAsia" w:ascii="宋体" w:hAnsi="宋体" w:eastAsia="宋体" w:cs="宋体"/>
                <w:sz w:val="24"/>
                <w:lang w:eastAsia="zh-CN"/>
              </w:rPr>
              <w:t>邹城市城前镇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服务期限</w:t>
            </w:r>
          </w:p>
        </w:tc>
        <w:tc>
          <w:tcPr>
            <w:tcW w:w="6998" w:type="dxa"/>
            <w:noWrap w:val="0"/>
            <w:vAlign w:val="center"/>
          </w:tcPr>
          <w:p>
            <w:pPr>
              <w:keepNext w:val="0"/>
              <w:keepLines w:val="0"/>
              <w:widowControl/>
              <w:suppressLineNumbers w:val="0"/>
              <w:shd w:val="clear" w:color="auto" w:fill="FFFFFF"/>
              <w:tabs>
                <w:tab w:val="left" w:pos="840"/>
              </w:tabs>
              <w:spacing w:before="0" w:beforeAutospacing="0" w:after="0" w:afterAutospacing="0" w:line="360" w:lineRule="auto"/>
              <w:ind w:left="0" w:right="0"/>
              <w:jc w:val="left"/>
              <w:rPr>
                <w:rFonts w:hint="eastAsia" w:ascii="宋体" w:hAnsi="宋体" w:eastAsia="宋体" w:cs="宋体"/>
                <w:kern w:val="0"/>
                <w:sz w:val="24"/>
              </w:rPr>
            </w:pPr>
            <w:r>
              <w:rPr>
                <w:rFonts w:hint="eastAsia" w:ascii="宋体" w:hAnsi="宋体" w:cs="宋体"/>
                <w:kern w:val="0"/>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采购内容</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bCs/>
                <w:sz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highlight w:val="yellow"/>
              </w:rPr>
            </w:pPr>
            <w:r>
              <w:rPr>
                <w:rFonts w:hint="eastAsia" w:ascii="宋体" w:hAnsi="宋体" w:eastAsia="宋体" w:cs="宋体"/>
                <w:sz w:val="24"/>
              </w:rPr>
              <w:t>付款方式</w:t>
            </w:r>
          </w:p>
        </w:tc>
        <w:tc>
          <w:tcPr>
            <w:tcW w:w="6998" w:type="dxa"/>
            <w:noWrap w:val="0"/>
            <w:vAlign w:val="center"/>
          </w:tcPr>
          <w:p>
            <w:pPr>
              <w:keepNext w:val="0"/>
              <w:keepLines w:val="0"/>
              <w:suppressLineNumbers w:val="0"/>
              <w:tabs>
                <w:tab w:val="left" w:pos="315"/>
              </w:tabs>
              <w:spacing w:before="0" w:beforeAutospacing="0" w:after="0" w:afterAutospacing="0"/>
              <w:ind w:left="0" w:right="0"/>
              <w:rPr>
                <w:rFonts w:hint="eastAsia" w:ascii="宋体" w:hAnsi="宋体" w:eastAsia="宋体" w:cs="宋体"/>
                <w:b/>
                <w:sz w:val="24"/>
              </w:rPr>
            </w:pPr>
            <w:r>
              <w:rPr>
                <w:rFonts w:hint="eastAsia" w:ascii="宋体" w:hAnsi="宋体" w:eastAsia="宋体" w:cs="宋体"/>
                <w:b/>
                <w:sz w:val="24"/>
              </w:rPr>
              <w:t>本项目无预付款，2022年6月下旬初次验收合格后付合同价的20%，2022年8月下旬二次验收合格后付至合同价的40%，2022年11月下旬三次验收合格后付至合同价的90%，服务期满后</w:t>
            </w:r>
            <w:r>
              <w:rPr>
                <w:rFonts w:hint="eastAsia" w:ascii="宋体" w:hAnsi="宋体" w:cs="宋体"/>
                <w:b/>
                <w:sz w:val="24"/>
                <w:lang w:eastAsia="zh-CN"/>
              </w:rPr>
              <w:t>一次性无息</w:t>
            </w:r>
            <w:r>
              <w:rPr>
                <w:rFonts w:hint="eastAsia" w:ascii="宋体" w:hAnsi="宋体" w:eastAsia="宋体" w:cs="宋体"/>
                <w:b/>
                <w:sz w:val="24"/>
              </w:rPr>
              <w:t>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7</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响应方资格要求</w:t>
            </w:r>
          </w:p>
        </w:tc>
        <w:tc>
          <w:tcPr>
            <w:tcW w:w="6998" w:type="dxa"/>
            <w:noWrap w:val="0"/>
            <w:vAlign w:val="center"/>
          </w:tcPr>
          <w:p>
            <w:pPr>
              <w:pStyle w:val="32"/>
              <w:keepNext w:val="0"/>
              <w:keepLines w:val="0"/>
              <w:suppressLineNumbers w:val="0"/>
              <w:spacing w:before="0" w:beforeAutospacing="0" w:after="0" w:afterAutospacing="0"/>
              <w:ind w:left="0" w:right="0"/>
              <w:jc w:val="both"/>
              <w:rPr>
                <w:rFonts w:hint="eastAsia" w:eastAsia="宋体" w:cs="宋体"/>
                <w:kern w:val="2"/>
                <w:szCs w:val="24"/>
              </w:rPr>
            </w:pPr>
            <w:r>
              <w:rPr>
                <w:rFonts w:hint="eastAsia" w:eastAsia="宋体" w:cs="宋体"/>
                <w:kern w:val="2"/>
                <w:szCs w:val="24"/>
              </w:rPr>
              <w:t>详见磋商响应方须知：三、供应商应具备的条件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8</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资格审查方式</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9</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有效期</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自递交</w:t>
            </w:r>
            <w:r>
              <w:rPr>
                <w:rFonts w:hint="eastAsia" w:ascii="宋体" w:hAnsi="宋体" w:eastAsia="宋体" w:cs="宋体"/>
                <w:sz w:val="24"/>
                <w:lang w:eastAsia="zh-CN"/>
              </w:rPr>
              <w:t>磋商</w:t>
            </w:r>
            <w:r>
              <w:rPr>
                <w:rFonts w:hint="eastAsia" w:ascii="宋体" w:hAnsi="宋体" w:eastAsia="宋体" w:cs="宋体"/>
                <w:sz w:val="24"/>
              </w:rPr>
              <w:t>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color w:val="000000"/>
                <w:sz w:val="24"/>
                <w:lang w:eastAsia="zh-CN"/>
              </w:rPr>
              <w:t>磋商保证金</w:t>
            </w:r>
          </w:p>
        </w:tc>
        <w:tc>
          <w:tcPr>
            <w:tcW w:w="6998" w:type="dxa"/>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根据《山东省财政厅关于取消政府采购投标保证金等有关事项的通知》（鲁财采〔2019〕40 号），本项目不收取磋商保证金。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响应文件份数及装订要求</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一份正本，四份副本。</w:t>
            </w:r>
          </w:p>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应按竞争性</w:t>
            </w:r>
            <w:r>
              <w:rPr>
                <w:rFonts w:hint="eastAsia" w:ascii="宋体" w:hAnsi="宋体" w:eastAsia="宋体" w:cs="宋体"/>
                <w:sz w:val="24"/>
                <w:lang w:eastAsia="zh-CN"/>
              </w:rPr>
              <w:t>磋商</w:t>
            </w:r>
            <w:r>
              <w:rPr>
                <w:rFonts w:hint="eastAsia" w:ascii="宋体" w:hAnsi="宋体" w:eastAsia="宋体" w:cs="宋体"/>
                <w:sz w:val="24"/>
              </w:rPr>
              <w:t>文件提供的格式胶装成册，不得使用活页夹等可随时拆换的方式装订。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响应文件递交地点及截止时间</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递交地点：</w:t>
            </w:r>
            <w:r>
              <w:rPr>
                <w:rFonts w:hint="eastAsia" w:ascii="宋体" w:hAnsi="宋体" w:eastAsia="宋体" w:cs="宋体"/>
                <w:sz w:val="24"/>
                <w:lang w:eastAsia="zh-CN"/>
              </w:rPr>
              <w:t>邹城市城前镇公共资源交易中心开标室</w:t>
            </w:r>
          </w:p>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cs="宋体"/>
                <w:sz w:val="24"/>
                <w:lang w:eastAsia="zh-CN"/>
              </w:rPr>
              <w:t>递交</w:t>
            </w:r>
            <w:r>
              <w:rPr>
                <w:rFonts w:hint="eastAsia" w:ascii="宋体" w:hAnsi="宋体" w:eastAsia="宋体" w:cs="宋体"/>
                <w:sz w:val="24"/>
              </w:rPr>
              <w:t>时间：2022年5月16日14时00分至</w:t>
            </w:r>
            <w:r>
              <w:rPr>
                <w:rFonts w:hint="eastAsia" w:ascii="宋体" w:hAnsi="宋体" w:eastAsia="宋体" w:cs="宋体"/>
                <w:sz w:val="24"/>
                <w:lang w:eastAsia="zh-CN"/>
              </w:rPr>
              <w:t>2022年</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16</w:t>
            </w:r>
            <w:r>
              <w:rPr>
                <w:rFonts w:hint="eastAsia" w:ascii="宋体" w:hAnsi="宋体" w:eastAsia="宋体" w:cs="宋体"/>
                <w:sz w:val="24"/>
              </w:rPr>
              <w:t>日</w:t>
            </w:r>
            <w:r>
              <w:rPr>
                <w:rFonts w:hint="eastAsia" w:ascii="宋体" w:hAnsi="宋体" w:cs="宋体"/>
                <w:sz w:val="24"/>
                <w:lang w:val="en-US" w:eastAsia="zh-CN"/>
              </w:rPr>
              <w:t>14</w:t>
            </w:r>
            <w:r>
              <w:rPr>
                <w:rFonts w:hint="eastAsia" w:ascii="宋体" w:hAnsi="宋体" w:eastAsia="宋体" w:cs="宋体"/>
                <w:sz w:val="24"/>
              </w:rPr>
              <w:t>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时间及地点</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时间：</w:t>
            </w:r>
            <w:r>
              <w:rPr>
                <w:rFonts w:hint="eastAsia" w:ascii="宋体" w:hAnsi="宋体" w:eastAsia="宋体" w:cs="宋体"/>
                <w:sz w:val="24"/>
                <w:lang w:eastAsia="zh-CN"/>
              </w:rPr>
              <w:t>2022年</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16</w:t>
            </w:r>
            <w:r>
              <w:rPr>
                <w:rFonts w:hint="eastAsia" w:ascii="宋体" w:hAnsi="宋体" w:eastAsia="宋体" w:cs="宋体"/>
                <w:sz w:val="24"/>
              </w:rPr>
              <w:t>日</w:t>
            </w:r>
            <w:r>
              <w:rPr>
                <w:rFonts w:hint="eastAsia" w:ascii="宋体" w:hAnsi="宋体" w:cs="宋体"/>
                <w:sz w:val="24"/>
                <w:lang w:val="en-US" w:eastAsia="zh-CN"/>
              </w:rPr>
              <w:t>14</w:t>
            </w:r>
            <w:r>
              <w:rPr>
                <w:rFonts w:hint="eastAsia" w:ascii="宋体" w:hAnsi="宋体" w:eastAsia="宋体" w:cs="宋体"/>
                <w:sz w:val="24"/>
              </w:rPr>
              <w:t>时30分</w:t>
            </w:r>
          </w:p>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地点：</w:t>
            </w:r>
            <w:r>
              <w:rPr>
                <w:rFonts w:hint="eastAsia" w:ascii="宋体" w:hAnsi="宋体" w:eastAsia="宋体" w:cs="宋体"/>
                <w:sz w:val="24"/>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成交原则</w:t>
            </w:r>
          </w:p>
        </w:tc>
        <w:tc>
          <w:tcPr>
            <w:tcW w:w="6998" w:type="dxa"/>
            <w:noWrap w:val="0"/>
            <w:vAlign w:val="center"/>
          </w:tcPr>
          <w:p>
            <w:pPr>
              <w:keepNext w:val="0"/>
              <w:keepLines w:val="0"/>
              <w:suppressLineNumbers w:val="0"/>
              <w:spacing w:before="0" w:beforeAutospacing="0" w:after="0" w:afterAutospacing="0"/>
              <w:ind w:left="0" w:right="0" w:firstLine="480" w:firstLineChars="200"/>
              <w:rPr>
                <w:rFonts w:hint="eastAsia" w:ascii="宋体" w:hAnsi="宋体" w:eastAsia="宋体" w:cs="宋体"/>
                <w:color w:val="000000"/>
                <w:sz w:val="24"/>
              </w:rPr>
            </w:pPr>
            <w:r>
              <w:rPr>
                <w:rFonts w:hint="eastAsia" w:ascii="宋体" w:hAnsi="宋体" w:eastAsia="宋体" w:cs="宋体"/>
                <w:color w:val="000000"/>
                <w:sz w:val="24"/>
              </w:rPr>
              <w:t>本项目采用综合评分法，是指响应文件满足磋商文件全部实质性要求且按评审因素的量化指标评审得分最高的磋商响应方为成交候选磋商响应方的评审方法。</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000000"/>
                <w:sz w:val="24"/>
              </w:rPr>
            </w:pPr>
            <w:r>
              <w:rPr>
                <w:rFonts w:hint="eastAsia" w:ascii="宋体" w:hAnsi="宋体" w:eastAsia="宋体" w:cs="宋体"/>
                <w:color w:val="000000"/>
                <w:sz w:val="24"/>
              </w:rPr>
              <w:t>总得分相同者，总报价低的名次在前；报价得分相同的，技术</w:t>
            </w:r>
            <w:r>
              <w:rPr>
                <w:rFonts w:hint="eastAsia" w:ascii="宋体" w:hAnsi="宋体" w:cs="宋体"/>
                <w:color w:val="000000"/>
                <w:sz w:val="24"/>
                <w:lang w:eastAsia="zh-CN"/>
              </w:rPr>
              <w:t>（</w:t>
            </w:r>
            <w:r>
              <w:rPr>
                <w:rFonts w:hint="eastAsia" w:ascii="宋体" w:hAnsi="宋体" w:eastAsia="宋体" w:cs="宋体"/>
                <w:color w:val="000000"/>
                <w:sz w:val="24"/>
              </w:rPr>
              <w:t>相关措施</w:t>
            </w:r>
            <w:r>
              <w:rPr>
                <w:rFonts w:hint="eastAsia" w:ascii="宋体" w:hAnsi="宋体" w:cs="宋体"/>
                <w:color w:val="000000"/>
                <w:sz w:val="24"/>
                <w:lang w:eastAsia="zh-CN"/>
              </w:rPr>
              <w:t>）</w:t>
            </w:r>
            <w:r>
              <w:rPr>
                <w:rFonts w:hint="eastAsia" w:ascii="宋体" w:hAnsi="宋体" w:eastAsia="宋体" w:cs="宋体"/>
                <w:color w:val="000000"/>
                <w:sz w:val="24"/>
              </w:rPr>
              <w:t>得分高者排名优先</w:t>
            </w:r>
            <w:r>
              <w:rPr>
                <w:rFonts w:hint="eastAsia" w:ascii="宋体" w:hAnsi="宋体" w:cs="宋体"/>
                <w:color w:val="000000"/>
                <w:sz w:val="24"/>
                <w:lang w:eastAsia="zh-CN"/>
              </w:rPr>
              <w:t>；技术</w:t>
            </w:r>
            <w:r>
              <w:rPr>
                <w:rFonts w:hint="eastAsia" w:ascii="宋体" w:hAnsi="宋体" w:eastAsia="宋体" w:cs="宋体"/>
                <w:color w:val="000000"/>
                <w:sz w:val="24"/>
              </w:rPr>
              <w:t>得分也相同的，按供应商磋商响应文件递交登记表递交的先后顺序确定成交人，排序在前的为最终成交供应商。。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代理服务费</w:t>
            </w:r>
          </w:p>
        </w:tc>
        <w:tc>
          <w:tcPr>
            <w:tcW w:w="6998"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color w:val="000000"/>
                <w:sz w:val="24"/>
              </w:rPr>
              <w:t>本次竞争性</w:t>
            </w:r>
            <w:r>
              <w:rPr>
                <w:rFonts w:hint="eastAsia" w:ascii="宋体" w:hAnsi="宋体" w:eastAsia="宋体" w:cs="宋体"/>
                <w:color w:val="000000"/>
                <w:sz w:val="24"/>
                <w:lang w:eastAsia="zh-CN"/>
              </w:rPr>
              <w:t>磋商</w:t>
            </w:r>
            <w:r>
              <w:rPr>
                <w:rFonts w:hint="eastAsia" w:ascii="宋体" w:hAnsi="宋体" w:eastAsia="宋体" w:cs="宋体"/>
                <w:color w:val="000000"/>
                <w:sz w:val="24"/>
              </w:rPr>
              <w:t>代理费由成交供应商支付，采购代理费为：</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color w:val="000000"/>
                <w:sz w:val="24"/>
              </w:rPr>
              <w:t>人民币（小写）</w:t>
            </w:r>
            <w:r>
              <w:rPr>
                <w:rFonts w:hint="eastAsia" w:ascii="宋体" w:hAnsi="宋体" w:eastAsia="宋体" w:cs="宋体"/>
                <w:color w:val="000000"/>
                <w:sz w:val="24"/>
                <w:u w:val="single"/>
                <w:lang w:val="en-US" w:eastAsia="zh-CN"/>
              </w:rPr>
              <w:t>2</w:t>
            </w:r>
            <w:r>
              <w:rPr>
                <w:rFonts w:hint="eastAsia" w:ascii="宋体" w:hAnsi="宋体" w:eastAsia="宋体" w:cs="宋体"/>
                <w:color w:val="000000"/>
                <w:sz w:val="24"/>
                <w:u w:val="single"/>
              </w:rPr>
              <w:t>000.00</w:t>
            </w:r>
            <w:r>
              <w:rPr>
                <w:rFonts w:hint="eastAsia" w:ascii="宋体" w:hAnsi="宋体" w:eastAsia="宋体" w:cs="宋体"/>
                <w:color w:val="000000"/>
                <w:sz w:val="24"/>
              </w:rPr>
              <w:t>元，（大写）</w:t>
            </w:r>
            <w:r>
              <w:rPr>
                <w:rFonts w:hint="eastAsia" w:ascii="宋体" w:hAnsi="宋体" w:eastAsia="宋体" w:cs="宋体"/>
                <w:color w:val="000000"/>
                <w:sz w:val="24"/>
                <w:u w:val="single"/>
                <w:lang w:eastAsia="zh-CN"/>
              </w:rPr>
              <w:t>贰仟</w:t>
            </w:r>
            <w:r>
              <w:rPr>
                <w:rFonts w:hint="eastAsia" w:ascii="宋体" w:hAnsi="宋体" w:eastAsia="宋体" w:cs="宋体"/>
                <w:color w:val="000000"/>
                <w:sz w:val="24"/>
                <w:u w:val="single"/>
              </w:rPr>
              <w:t>元整</w:t>
            </w:r>
            <w:r>
              <w:rPr>
                <w:rFonts w:hint="eastAsia" w:ascii="宋体" w:hAnsi="宋体" w:eastAsia="宋体" w:cs="宋体"/>
                <w:color w:val="000000"/>
                <w:sz w:val="24"/>
              </w:rPr>
              <w:t>。成交通知书发出前，成交供应商从其账户一次性汇入代理机构指定账户。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6</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采购预算</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kern w:val="0"/>
                <w:sz w:val="24"/>
              </w:rPr>
            </w:pPr>
            <w:r>
              <w:rPr>
                <w:rFonts w:hint="eastAsia" w:ascii="宋体" w:hAnsi="宋体" w:eastAsia="宋体" w:cs="宋体"/>
                <w:bCs/>
                <w:kern w:val="0"/>
                <w:sz w:val="24"/>
              </w:rPr>
              <w:t>本项目采购预算为</w:t>
            </w:r>
            <w:r>
              <w:rPr>
                <w:rFonts w:hint="eastAsia" w:ascii="宋体" w:hAnsi="宋体" w:cs="宋体"/>
                <w:b/>
                <w:bCs w:val="0"/>
                <w:kern w:val="0"/>
                <w:sz w:val="24"/>
                <w:u w:val="single"/>
                <w:lang w:eastAsia="zh-CN"/>
              </w:rPr>
              <w:t>128470</w:t>
            </w:r>
            <w:r>
              <w:rPr>
                <w:rFonts w:hint="eastAsia" w:ascii="宋体" w:hAnsi="宋体" w:eastAsia="宋体" w:cs="宋体"/>
                <w:b/>
                <w:bCs w:val="0"/>
                <w:kern w:val="0"/>
                <w:sz w:val="24"/>
                <w:u w:val="single"/>
                <w:lang w:eastAsia="zh-CN"/>
              </w:rPr>
              <w:t>.00</w:t>
            </w:r>
            <w:r>
              <w:rPr>
                <w:rFonts w:hint="eastAsia" w:ascii="宋体" w:hAnsi="宋体" w:eastAsia="宋体" w:cs="宋体"/>
                <w:bCs/>
                <w:kern w:val="0"/>
                <w:sz w:val="24"/>
              </w:rPr>
              <w:t>元；</w:t>
            </w:r>
          </w:p>
          <w:p>
            <w:pPr>
              <w:keepNext w:val="0"/>
              <w:keepLines w:val="0"/>
              <w:suppressLineNumbers w:val="0"/>
              <w:spacing w:before="0" w:beforeAutospacing="0" w:after="0" w:afterAutospacing="0"/>
              <w:ind w:left="0" w:right="0"/>
              <w:rPr>
                <w:rFonts w:hint="eastAsia" w:ascii="宋体" w:hAnsi="宋体" w:eastAsia="宋体" w:cs="宋体"/>
                <w:bCs/>
                <w:kern w:val="0"/>
                <w:sz w:val="24"/>
              </w:rPr>
            </w:pPr>
            <w:r>
              <w:rPr>
                <w:rFonts w:hint="eastAsia" w:ascii="宋体" w:hAnsi="宋体" w:eastAsia="宋体" w:cs="宋体"/>
                <w:bCs/>
                <w:kern w:val="0"/>
                <w:sz w:val="24"/>
              </w:rPr>
              <w:t>采购预算是采购人对采购项目期望的最高限价，磋商响应方的初次报价或最终报价不得高于采购预算，磋商响应方报价高于采购预算的，作无效磋商响应文件处理。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7</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bCs/>
                <w:sz w:val="24"/>
              </w:rPr>
              <w:t>本次</w:t>
            </w:r>
            <w:r>
              <w:rPr>
                <w:rFonts w:hint="eastAsia" w:ascii="宋体" w:hAnsi="宋体" w:eastAsia="宋体" w:cs="宋体"/>
                <w:bCs/>
                <w:sz w:val="24"/>
                <w:lang w:eastAsia="zh-CN"/>
              </w:rPr>
              <w:t>磋商</w:t>
            </w:r>
            <w:r>
              <w:rPr>
                <w:rFonts w:hint="eastAsia" w:ascii="宋体" w:hAnsi="宋体" w:eastAsia="宋体" w:cs="宋体"/>
                <w:bCs/>
                <w:sz w:val="24"/>
              </w:rPr>
              <w:t>是否接受联合体</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kern w:val="0"/>
                <w:sz w:val="24"/>
              </w:rPr>
            </w:pPr>
            <w:r>
              <w:rPr>
                <w:rFonts w:hint="eastAsia" w:ascii="宋体" w:hAnsi="宋体" w:eastAsia="宋体" w:cs="宋体"/>
                <w:bCs/>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8</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bCs/>
                <w:sz w:val="24"/>
              </w:rPr>
              <w:t>本次</w:t>
            </w:r>
            <w:r>
              <w:rPr>
                <w:rFonts w:hint="eastAsia" w:ascii="宋体" w:hAnsi="宋体" w:eastAsia="宋体" w:cs="宋体"/>
                <w:bCs/>
                <w:sz w:val="24"/>
                <w:lang w:eastAsia="zh-CN"/>
              </w:rPr>
              <w:t>磋商</w:t>
            </w:r>
            <w:r>
              <w:rPr>
                <w:rFonts w:hint="eastAsia" w:ascii="宋体" w:hAnsi="宋体" w:eastAsia="宋体" w:cs="宋体"/>
                <w:bCs/>
                <w:sz w:val="24"/>
              </w:rPr>
              <w:t>是否接受备选方案</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bCs/>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eastAsia="宋体" w:cs="宋体"/>
                <w:bCs/>
                <w:sz w:val="24"/>
                <w:lang w:val="en-US" w:eastAsia="zh-CN"/>
              </w:rPr>
              <w:t>19</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rPr>
            </w:pPr>
            <w:r>
              <w:rPr>
                <w:rFonts w:hint="eastAsia" w:ascii="宋体" w:hAnsi="宋体" w:eastAsia="宋体" w:cs="宋体"/>
                <w:bCs/>
                <w:sz w:val="24"/>
              </w:rPr>
              <w:t>农民</w:t>
            </w:r>
            <w:r>
              <w:rPr>
                <w:rFonts w:hint="eastAsia" w:ascii="宋体" w:hAnsi="宋体" w:eastAsia="宋体" w:cs="宋体"/>
                <w:bCs/>
                <w:sz w:val="24"/>
                <w:lang w:eastAsia="zh-CN"/>
              </w:rPr>
              <w:t>工工资保证</w:t>
            </w:r>
            <w:r>
              <w:rPr>
                <w:rFonts w:hint="eastAsia" w:ascii="宋体" w:hAnsi="宋体" w:eastAsia="宋体" w:cs="宋体"/>
                <w:bCs/>
                <w:sz w:val="24"/>
              </w:rPr>
              <w:t>金</w:t>
            </w:r>
          </w:p>
        </w:tc>
        <w:tc>
          <w:tcPr>
            <w:tcW w:w="6998" w:type="dxa"/>
            <w:noWrap w:val="0"/>
            <w:vAlign w:val="center"/>
          </w:tcPr>
          <w:p>
            <w:pPr>
              <w:keepNext w:val="0"/>
              <w:keepLines w:val="0"/>
              <w:suppressLineNumbers w:val="0"/>
              <w:spacing w:before="0" w:beforeAutospacing="0" w:after="0" w:afterAutospacing="0"/>
              <w:ind w:left="0" w:right="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农民工工资保证金的金额为成交价的1%，农民工工资保证金必须由成交人在签订合同前从成交人基本账户，采用银行电汇或网上银行转账方式直接缴纳至采购人指定账户，否则视为无效。未按竞争性磋商文件规定缴纳保证金的，采购人有权取消其成交资格。</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000000"/>
                <w:sz w:val="24"/>
              </w:rPr>
            </w:pPr>
            <w:r>
              <w:rPr>
                <w:rFonts w:hint="eastAsia" w:ascii="宋体" w:hAnsi="宋体" w:eastAsia="宋体" w:cs="宋体"/>
                <w:color w:val="000000"/>
                <w:sz w:val="24"/>
              </w:rPr>
              <w:t>成交单位需按月足额发放农民工工资，不得拖欠。如有拖欠状况，采购人有权从保证金中列支支付农民工工资，成交单位不得提出任何异议；列支出的保证金金额，成交单位需在5日内补齐汇交给采购人，否则采购人可提前终止合同，成交单位无条件服从。</w:t>
            </w:r>
          </w:p>
          <w:p>
            <w:pPr>
              <w:keepNext w:val="0"/>
              <w:keepLines w:val="0"/>
              <w:suppressLineNumbers w:val="0"/>
              <w:spacing w:before="0" w:beforeAutospacing="0" w:after="0" w:afterAutospacing="0"/>
              <w:ind w:left="0" w:right="0"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color w:val="000000"/>
                <w:sz w:val="24"/>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19</w:t>
            </w:r>
          </w:p>
        </w:tc>
        <w:tc>
          <w:tcPr>
            <w:tcW w:w="15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质疑方式及电话</w:t>
            </w:r>
          </w:p>
        </w:tc>
        <w:tc>
          <w:tcPr>
            <w:tcW w:w="699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kern w:val="0"/>
                <w:sz w:val="24"/>
                <w:lang w:eastAsia="zh-CN"/>
              </w:rPr>
            </w:pPr>
            <w:r>
              <w:rPr>
                <w:rFonts w:hint="eastAsia" w:ascii="宋体" w:hAnsi="宋体" w:eastAsia="宋体" w:cs="宋体"/>
                <w:bCs/>
                <w:kern w:val="0"/>
                <w:sz w:val="24"/>
              </w:rPr>
              <w:t>采</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购</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人：</w:t>
            </w:r>
            <w:r>
              <w:rPr>
                <w:rFonts w:hint="eastAsia" w:ascii="宋体" w:hAnsi="宋体" w:eastAsia="宋体" w:cs="宋体"/>
                <w:bCs/>
                <w:kern w:val="0"/>
                <w:sz w:val="24"/>
                <w:lang w:eastAsia="zh-CN"/>
              </w:rPr>
              <w:t>邹城市城前镇人民政府</w:t>
            </w:r>
          </w:p>
          <w:p>
            <w:pPr>
              <w:keepNext w:val="0"/>
              <w:keepLines w:val="0"/>
              <w:suppressLineNumbers w:val="0"/>
              <w:spacing w:before="0" w:beforeAutospacing="0" w:after="0" w:afterAutospacing="0"/>
              <w:ind w:left="0" w:right="0"/>
              <w:rPr>
                <w:rFonts w:hint="eastAsia" w:ascii="宋体" w:hAnsi="宋体" w:eastAsia="宋体" w:cs="宋体"/>
                <w:bCs/>
                <w:kern w:val="0"/>
                <w:sz w:val="24"/>
                <w:lang w:eastAsia="zh-CN"/>
              </w:rPr>
            </w:pPr>
            <w:r>
              <w:rPr>
                <w:rFonts w:hint="eastAsia" w:ascii="宋体" w:hAnsi="宋体" w:eastAsia="宋体" w:cs="宋体"/>
                <w:bCs/>
                <w:kern w:val="0"/>
                <w:sz w:val="24"/>
              </w:rPr>
              <w:t>联</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系</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人：</w:t>
            </w:r>
            <w:r>
              <w:rPr>
                <w:rFonts w:hint="eastAsia" w:ascii="宋体" w:hAnsi="宋体" w:cs="宋体"/>
                <w:bCs/>
                <w:kern w:val="0"/>
                <w:sz w:val="24"/>
                <w:lang w:val="en-US" w:eastAsia="zh-CN"/>
              </w:rPr>
              <w:t>戈站长</w:t>
            </w:r>
          </w:p>
          <w:p>
            <w:pPr>
              <w:keepNext w:val="0"/>
              <w:keepLines w:val="0"/>
              <w:suppressLineNumbers w:val="0"/>
              <w:spacing w:before="0" w:beforeAutospacing="0" w:after="0" w:afterAutospacing="0"/>
              <w:ind w:left="0" w:right="0"/>
              <w:rPr>
                <w:rFonts w:hint="default" w:ascii="宋体" w:hAnsi="宋体" w:eastAsia="宋体" w:cs="宋体"/>
                <w:bCs/>
                <w:kern w:val="0"/>
                <w:sz w:val="24"/>
                <w:lang w:val="en-US" w:eastAsia="zh-CN"/>
              </w:rPr>
            </w:pPr>
            <w:r>
              <w:rPr>
                <w:rFonts w:hint="eastAsia" w:ascii="宋体" w:hAnsi="宋体" w:eastAsia="宋体" w:cs="宋体"/>
                <w:bCs/>
                <w:kern w:val="0"/>
                <w:sz w:val="24"/>
              </w:rPr>
              <w:t xml:space="preserve">电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话：</w:t>
            </w:r>
            <w:r>
              <w:rPr>
                <w:rFonts w:hint="eastAsia" w:ascii="宋体" w:hAnsi="宋体" w:eastAsia="宋体" w:cs="宋体"/>
                <w:bCs/>
                <w:kern w:val="0"/>
                <w:sz w:val="24"/>
                <w:lang w:eastAsia="zh-CN"/>
              </w:rPr>
              <w:t>1</w:t>
            </w:r>
            <w:r>
              <w:rPr>
                <w:rFonts w:hint="eastAsia" w:ascii="宋体" w:hAnsi="宋体" w:eastAsia="宋体" w:cs="宋体"/>
                <w:bCs/>
                <w:kern w:val="0"/>
                <w:sz w:val="24"/>
                <w:lang w:val="en-US" w:eastAsia="zh-CN"/>
              </w:rPr>
              <w:t>8853726868</w:t>
            </w:r>
          </w:p>
          <w:p>
            <w:pPr>
              <w:keepNext w:val="0"/>
              <w:keepLines w:val="0"/>
              <w:suppressLineNumbers w:val="0"/>
              <w:spacing w:before="0" w:beforeAutospacing="0" w:after="0" w:afterAutospacing="0"/>
              <w:ind w:left="0" w:right="0"/>
              <w:rPr>
                <w:rFonts w:hint="eastAsia" w:ascii="宋体" w:hAnsi="宋体" w:eastAsia="宋体" w:cs="宋体"/>
                <w:bCs/>
                <w:kern w:val="0"/>
                <w:sz w:val="24"/>
              </w:rPr>
            </w:pPr>
          </w:p>
          <w:p>
            <w:pPr>
              <w:keepNext w:val="0"/>
              <w:keepLines w:val="0"/>
              <w:suppressLineNumbers w:val="0"/>
              <w:spacing w:before="0" w:beforeAutospacing="0" w:after="0" w:afterAutospacing="0"/>
              <w:ind w:left="0" w:right="0"/>
              <w:rPr>
                <w:rFonts w:hint="eastAsia" w:ascii="宋体" w:hAnsi="宋体" w:eastAsia="宋体" w:cs="宋体"/>
                <w:bCs/>
                <w:kern w:val="0"/>
                <w:sz w:val="24"/>
                <w:lang w:eastAsia="zh-CN"/>
              </w:rPr>
            </w:pPr>
            <w:r>
              <w:rPr>
                <w:rFonts w:hint="eastAsia" w:ascii="宋体" w:hAnsi="宋体" w:eastAsia="宋体" w:cs="宋体"/>
                <w:bCs/>
                <w:kern w:val="0"/>
                <w:sz w:val="24"/>
              </w:rPr>
              <w:t>采购代理：</w:t>
            </w:r>
            <w:r>
              <w:rPr>
                <w:rFonts w:hint="eastAsia" w:ascii="宋体" w:hAnsi="宋体" w:eastAsia="宋体" w:cs="宋体"/>
                <w:bCs/>
                <w:kern w:val="0"/>
                <w:sz w:val="24"/>
                <w:lang w:eastAsia="zh-CN"/>
              </w:rPr>
              <w:t>山东千宇工程咨询有限公司</w:t>
            </w:r>
          </w:p>
          <w:p>
            <w:pPr>
              <w:keepNext w:val="0"/>
              <w:keepLines w:val="0"/>
              <w:suppressLineNumbers w:val="0"/>
              <w:spacing w:before="0" w:beforeAutospacing="0" w:after="0" w:afterAutospacing="0"/>
              <w:ind w:left="0" w:right="0"/>
              <w:rPr>
                <w:rFonts w:hint="eastAsia" w:ascii="宋体" w:hAnsi="宋体" w:eastAsia="宋体" w:cs="宋体"/>
                <w:bCs/>
                <w:kern w:val="0"/>
                <w:sz w:val="24"/>
                <w:lang w:eastAsia="zh-CN"/>
              </w:rPr>
            </w:pPr>
            <w:r>
              <w:rPr>
                <w:rFonts w:hint="eastAsia" w:ascii="宋体" w:hAnsi="宋体" w:eastAsia="宋体" w:cs="宋体"/>
                <w:bCs/>
                <w:kern w:val="0"/>
                <w:sz w:val="24"/>
              </w:rPr>
              <w:t>联 系 人：</w:t>
            </w:r>
            <w:r>
              <w:rPr>
                <w:rFonts w:hint="eastAsia" w:ascii="宋体" w:hAnsi="宋体" w:cs="宋体"/>
                <w:bCs/>
                <w:kern w:val="0"/>
                <w:sz w:val="24"/>
                <w:lang w:eastAsia="zh-CN"/>
              </w:rPr>
              <w:t>高丹</w:t>
            </w:r>
          </w:p>
          <w:p>
            <w:pPr>
              <w:keepNext w:val="0"/>
              <w:keepLines w:val="0"/>
              <w:suppressLineNumbers w:val="0"/>
              <w:spacing w:before="0" w:beforeAutospacing="0" w:after="0" w:afterAutospacing="0"/>
              <w:ind w:left="0" w:right="0"/>
              <w:rPr>
                <w:rFonts w:hint="default" w:ascii="宋体" w:hAnsi="宋体" w:eastAsia="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kern w:val="0"/>
                <w:sz w:val="24"/>
              </w:rPr>
              <w:t>联系电话：1</w:t>
            </w:r>
            <w:r>
              <w:rPr>
                <w:rFonts w:hint="eastAsia" w:ascii="宋体" w:hAnsi="宋体" w:eastAsia="宋体" w:cs="宋体"/>
                <w:bCs/>
                <w:kern w:val="0"/>
                <w:sz w:val="24"/>
                <w:lang w:val="en-US" w:eastAsia="zh-CN"/>
              </w:rPr>
              <w:t>5376562013</w:t>
            </w:r>
          </w:p>
          <w:p>
            <w:pPr>
              <w:keepNext w:val="0"/>
              <w:keepLines w:val="0"/>
              <w:suppressLineNumbers w:val="0"/>
              <w:spacing w:before="0" w:beforeAutospacing="0" w:after="0" w:afterAutospacing="0"/>
              <w:ind w:left="0" w:right="0"/>
              <w:rPr>
                <w:rFonts w:hint="eastAsia" w:ascii="宋体" w:hAnsi="宋体" w:eastAsia="宋体" w:cs="宋体"/>
                <w:kern w:val="2"/>
                <w:sz w:val="24"/>
                <w:szCs w:val="24"/>
                <w:lang w:val="en-US" w:eastAsia="zh-CN" w:bidi="ar-SA"/>
              </w:rPr>
            </w:pPr>
            <w:r>
              <w:rPr>
                <w:rFonts w:hint="eastAsia" w:ascii="宋体" w:hAnsi="宋体" w:eastAsia="宋体" w:cs="宋体"/>
                <w:bCs/>
                <w:color w:val="000000" w:themeColor="text1"/>
                <w:kern w:val="0"/>
                <w:sz w:val="24"/>
                <w14:textFill>
                  <w14:solidFill>
                    <w14:schemeClr w14:val="tx1"/>
                  </w14:solidFill>
                </w14:textFill>
              </w:rPr>
              <w:t>所有质疑以书面形式递交，同时发邮件至</w:t>
            </w:r>
            <w:r>
              <w:rPr>
                <w:rFonts w:hint="eastAsia" w:ascii="宋体" w:hAnsi="宋体" w:eastAsia="宋体" w:cs="宋体"/>
                <w:bCs/>
                <w:color w:val="000000" w:themeColor="text1"/>
                <w:kern w:val="0"/>
                <w:sz w:val="24"/>
                <w:lang w:eastAsia="zh-CN"/>
                <w14:textFill>
                  <w14:solidFill>
                    <w14:schemeClr w14:val="tx1"/>
                  </w14:solidFill>
                </w14:textFill>
              </w:rPr>
              <w:t>sw1221sw@163.com</w:t>
            </w:r>
          </w:p>
        </w:tc>
      </w:tr>
    </w:tbl>
    <w:p>
      <w:pPr>
        <w:spacing w:line="360" w:lineRule="auto"/>
        <w:outlineLvl w:val="0"/>
        <w:rPr>
          <w:rFonts w:hint="eastAsia" w:ascii="宋体" w:hAnsi="宋体"/>
          <w:b/>
          <w:color w:val="000000"/>
          <w:sz w:val="32"/>
          <w:szCs w:val="32"/>
        </w:rPr>
        <w:sectPr>
          <w:footerReference r:id="rId10" w:type="default"/>
          <w:pgSz w:w="11907" w:h="16840"/>
          <w:pgMar w:top="1134" w:right="1134" w:bottom="1134" w:left="1134" w:header="851" w:footer="992" w:gutter="0"/>
          <w:cols w:space="720" w:num="1"/>
          <w:titlePg/>
          <w:docGrid w:linePitch="312" w:charSpace="0"/>
        </w:sectPr>
      </w:pPr>
    </w:p>
    <w:p>
      <w:pPr>
        <w:spacing w:line="360" w:lineRule="auto"/>
        <w:jc w:val="center"/>
        <w:outlineLvl w:val="0"/>
        <w:rPr>
          <w:rFonts w:hint="eastAsia" w:ascii="宋体" w:hAnsi="宋体"/>
          <w:b/>
          <w:color w:val="000000"/>
          <w:sz w:val="32"/>
          <w:szCs w:val="32"/>
        </w:rPr>
      </w:pPr>
      <w:r>
        <w:rPr>
          <w:rFonts w:ascii="宋体" w:hAnsi="宋体" w:cs="宋体"/>
          <w:b/>
          <w:sz w:val="28"/>
          <w:szCs w:val="28"/>
        </w:rPr>
        <w:t>二、磋商响应方须知</w:t>
      </w:r>
    </w:p>
    <w:p>
      <w:pPr>
        <w:tabs>
          <w:tab w:val="left" w:pos="315"/>
        </w:tabs>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一、适用范围：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本磋商文件仅适用于</w:t>
      </w:r>
      <w:r>
        <w:rPr>
          <w:rFonts w:hint="eastAsia" w:ascii="宋体" w:hAnsi="宋体" w:cs="宋体"/>
          <w:color w:val="000000"/>
          <w:sz w:val="24"/>
          <w:lang w:eastAsia="zh-CN"/>
        </w:rPr>
        <w:t>邹城市城前镇2022年</w:t>
      </w:r>
      <w:r>
        <w:rPr>
          <w:rFonts w:hint="eastAsia" w:ascii="宋体" w:hAnsi="宋体" w:cs="宋体"/>
          <w:color w:val="000000"/>
          <w:sz w:val="24"/>
        </w:rPr>
        <w:t>林业有害生物承包防治采购竞争性磋商项目。</w:t>
      </w:r>
    </w:p>
    <w:p>
      <w:pPr>
        <w:tabs>
          <w:tab w:val="left" w:pos="315"/>
        </w:tabs>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二、定义：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1、“采购人”系指</w:t>
      </w:r>
      <w:r>
        <w:rPr>
          <w:rFonts w:hint="eastAsia" w:ascii="宋体" w:hAnsi="宋体" w:cs="宋体"/>
          <w:color w:val="000000"/>
          <w:sz w:val="24"/>
          <w:lang w:eastAsia="zh-CN"/>
        </w:rPr>
        <w:t>邹城市城前镇人民政府</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2、“代理机构”系指</w:t>
      </w:r>
      <w:r>
        <w:rPr>
          <w:rFonts w:hint="eastAsia" w:ascii="宋体" w:hAnsi="宋体" w:cs="宋体"/>
          <w:color w:val="000000"/>
          <w:sz w:val="24"/>
          <w:lang w:eastAsia="zh-CN"/>
        </w:rPr>
        <w:t>山东千宇工程咨询有限公司</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3、“磋商响应方”系指参与磋商并向采购人提交磋商响应文件的组织。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4、“成交供应商”系指经法定程序确定并授予合同的磋商响应方。</w:t>
      </w:r>
    </w:p>
    <w:p>
      <w:pPr>
        <w:tabs>
          <w:tab w:val="left" w:pos="315"/>
        </w:tabs>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三、供应商应具备的条件：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1、具备《政府采购法》第二十二条规定的条件。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（一）具有独立承担民事责任的能力；</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（二）具有良好的商业信誉和健全的财务会计制度；</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（三）具有履行合同所必需的货物和专业技术能力；</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（四）有依法缴纳税收和社会保障资金的良好记录；</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（五）参加政府采购活动前三年内，在经营活动中没有重大违法记录；</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（六）法律、行政法规规定的其他条件。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2、采购人可以根据采购项目的特殊要求，规定磋商响应方的特定条件，但不得以不合理的条件对磋商响应方实行差别待遇或者歧视待遇。</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2.1单位负责人为同一人或者存在直接控股、管理关系的不同磋商响应方，不得参加同一合同项目下的政府采购活动；</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kern w:val="0"/>
          <w:sz w:val="24"/>
        </w:rPr>
        <w:t>2.2</w:t>
      </w:r>
      <w:r>
        <w:rPr>
          <w:rFonts w:hint="eastAsia"/>
          <w:sz w:val="24"/>
          <w:szCs w:val="24"/>
        </w:rPr>
        <w:t>磋商响应方</w:t>
      </w:r>
      <w:r>
        <w:rPr>
          <w:rFonts w:hint="eastAsia" w:ascii="宋体" w:hAnsi="宋体" w:cs="宋体"/>
          <w:b/>
          <w:kern w:val="0"/>
          <w:sz w:val="24"/>
          <w:szCs w:val="24"/>
          <w:lang w:val="zh-CN"/>
        </w:rPr>
        <w:t>须为国内注册具有独立法人资格、营业执照经营范围包含城市园林绿化或农作物、林业、果树、园艺等作物病虫害防治相关内容的公司，或</w:t>
      </w:r>
      <w:r>
        <w:rPr>
          <w:rFonts w:hint="eastAsia" w:ascii="宋体" w:hAnsi="宋体" w:cs="宋体"/>
          <w:b/>
          <w:kern w:val="0"/>
          <w:sz w:val="24"/>
          <w:szCs w:val="24"/>
          <w:lang w:val="en-US" w:eastAsia="zh-CN"/>
        </w:rPr>
        <w:t>为</w:t>
      </w:r>
      <w:r>
        <w:rPr>
          <w:rFonts w:hint="eastAsia" w:ascii="宋体" w:hAnsi="宋体" w:cs="宋体"/>
          <w:b/>
          <w:kern w:val="0"/>
          <w:sz w:val="24"/>
          <w:szCs w:val="24"/>
          <w:lang w:val="zh-CN"/>
        </w:rPr>
        <w:t>具有有害生物防治能力</w:t>
      </w:r>
      <w:r>
        <w:rPr>
          <w:rFonts w:hint="eastAsia" w:ascii="宋体" w:hAnsi="宋体" w:cs="宋体"/>
          <w:b/>
          <w:kern w:val="0"/>
          <w:sz w:val="24"/>
          <w:szCs w:val="24"/>
          <w:lang w:val="en-US" w:eastAsia="zh-CN"/>
        </w:rPr>
        <w:t>和</w:t>
      </w:r>
      <w:r>
        <w:rPr>
          <w:rFonts w:hint="eastAsia" w:ascii="宋体" w:hAnsi="宋体" w:cs="宋体"/>
          <w:b/>
          <w:kern w:val="0"/>
          <w:sz w:val="24"/>
          <w:szCs w:val="24"/>
          <w:lang w:val="zh-CN"/>
        </w:rPr>
        <w:t>经验的</w:t>
      </w:r>
      <w:r>
        <w:rPr>
          <w:rFonts w:hint="eastAsia" w:ascii="宋体" w:hAnsi="宋体" w:cs="宋体"/>
          <w:b/>
          <w:kern w:val="0"/>
          <w:sz w:val="24"/>
          <w:szCs w:val="24"/>
          <w:lang w:val="en-US" w:eastAsia="zh-CN"/>
        </w:rPr>
        <w:t>工程队</w:t>
      </w:r>
      <w:r>
        <w:rPr>
          <w:rFonts w:hint="eastAsia"/>
          <w:sz w:val="24"/>
          <w:szCs w:val="24"/>
        </w:rPr>
        <w:t>，并在人员、设备、资金等方面具有相应的</w:t>
      </w:r>
      <w:r>
        <w:rPr>
          <w:rFonts w:hint="eastAsia"/>
          <w:sz w:val="24"/>
          <w:szCs w:val="24"/>
          <w:lang w:eastAsia="zh-CN"/>
        </w:rPr>
        <w:t>服务</w:t>
      </w:r>
      <w:r>
        <w:rPr>
          <w:rFonts w:hint="eastAsia"/>
          <w:sz w:val="24"/>
          <w:szCs w:val="24"/>
        </w:rPr>
        <w:t>能力,无拖欠农民工工资的不良行为。</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2.3本次竞争性磋商</w:t>
      </w:r>
      <w:r>
        <w:rPr>
          <w:rFonts w:hint="eastAsia" w:ascii="宋体" w:hAnsi="宋体" w:cs="宋体"/>
          <w:color w:val="000000"/>
          <w:kern w:val="0"/>
          <w:sz w:val="24"/>
          <w:u w:val="single"/>
        </w:rPr>
        <w:t>不接受</w:t>
      </w:r>
      <w:r>
        <w:rPr>
          <w:rFonts w:hint="eastAsia" w:ascii="宋体" w:hAnsi="宋体" w:cs="宋体"/>
          <w:color w:val="000000"/>
          <w:kern w:val="0"/>
          <w:sz w:val="24"/>
        </w:rPr>
        <w:t>联合体；</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2.4</w:t>
      </w:r>
      <w:r>
        <w:rPr>
          <w:rFonts w:hint="eastAsia" w:ascii="宋体" w:hAnsi="宋体" w:cs="黑体"/>
          <w:color w:val="000000"/>
          <w:kern w:val="0"/>
          <w:sz w:val="24"/>
        </w:rPr>
        <w:t>磋商响应方在递交磋商响应文件的同时需提供: 磋商响应方在开标时提供法定代表人或授权委托人的有效身份证原件、法人授权委托书原件、营业执照副本原件以备查验（若为具有有害生物防治能力、经验的</w:t>
      </w:r>
      <w:r>
        <w:rPr>
          <w:rFonts w:hint="eastAsia" w:ascii="宋体" w:hAnsi="宋体" w:cs="黑体"/>
          <w:color w:val="000000"/>
          <w:kern w:val="0"/>
          <w:sz w:val="24"/>
          <w:lang w:val="en-US" w:eastAsia="zh-CN"/>
        </w:rPr>
        <w:t>工程队</w:t>
      </w:r>
      <w:r>
        <w:rPr>
          <w:rFonts w:hint="eastAsia" w:ascii="宋体" w:hAnsi="宋体" w:cs="黑体"/>
          <w:color w:val="000000"/>
          <w:kern w:val="0"/>
          <w:sz w:val="24"/>
        </w:rPr>
        <w:t>需提供</w:t>
      </w:r>
      <w:r>
        <w:rPr>
          <w:rFonts w:hint="eastAsia" w:ascii="宋体" w:hAnsi="宋体" w:cs="黑体"/>
          <w:color w:val="000000"/>
          <w:kern w:val="0"/>
          <w:sz w:val="24"/>
          <w:lang w:eastAsia="zh-CN"/>
        </w:rPr>
        <w:t>供应商本人</w:t>
      </w:r>
      <w:r>
        <w:rPr>
          <w:rFonts w:hint="eastAsia" w:ascii="宋体" w:hAnsi="宋体" w:cs="黑体"/>
          <w:color w:val="000000"/>
          <w:kern w:val="0"/>
          <w:sz w:val="24"/>
        </w:rPr>
        <w:t>出具的</w:t>
      </w:r>
      <w:r>
        <w:rPr>
          <w:rFonts w:hint="eastAsia" w:ascii="宋体" w:hAnsi="宋体" w:cs="黑体"/>
          <w:color w:val="000000"/>
          <w:kern w:val="0"/>
          <w:sz w:val="24"/>
          <w:lang w:eastAsia="zh-CN"/>
        </w:rPr>
        <w:t>服务</w:t>
      </w:r>
      <w:r>
        <w:rPr>
          <w:rFonts w:hint="eastAsia" w:ascii="宋体" w:hAnsi="宋体" w:cs="黑体"/>
          <w:color w:val="000000"/>
          <w:kern w:val="0"/>
          <w:sz w:val="24"/>
        </w:rPr>
        <w:t>能力承诺书原件、供应商本人身份证原件）。</w:t>
      </w:r>
    </w:p>
    <w:p>
      <w:pPr>
        <w:widowControl/>
        <w:shd w:val="clear" w:color="auto" w:fill="FFFFFF"/>
        <w:spacing w:line="360" w:lineRule="auto"/>
        <w:ind w:firstLine="480"/>
        <w:jc w:val="left"/>
        <w:rPr>
          <w:rFonts w:hint="eastAsia" w:ascii="宋体" w:hAnsi="宋体" w:cs="宋体"/>
          <w:b/>
          <w:bCs/>
          <w:color w:val="000000"/>
          <w:kern w:val="0"/>
          <w:sz w:val="24"/>
        </w:rPr>
      </w:pPr>
      <w:r>
        <w:rPr>
          <w:rFonts w:hint="eastAsia" w:ascii="宋体" w:hAnsi="宋体" w:cs="宋体"/>
          <w:b/>
          <w:bCs/>
          <w:color w:val="000000"/>
          <w:kern w:val="0"/>
          <w:sz w:val="24"/>
        </w:rPr>
        <w:t>注：以上原件同时提供加盖磋商响应方公章的复印件一套。</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四、竞争性磋商文件：</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本竞争性</w:t>
      </w:r>
      <w:r>
        <w:rPr>
          <w:rFonts w:hint="eastAsia" w:ascii="宋体" w:hAnsi="宋体" w:cs="宋体"/>
          <w:color w:val="000000"/>
          <w:kern w:val="0"/>
          <w:sz w:val="24"/>
        </w:rPr>
        <w:t>磋商</w:t>
      </w:r>
      <w:r>
        <w:rPr>
          <w:rFonts w:hint="eastAsia" w:ascii="宋体" w:hAnsi="宋体" w:cs="宋体"/>
          <w:color w:val="000000"/>
          <w:sz w:val="24"/>
        </w:rPr>
        <w:t>文件由以下内容组成：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1、竞争性磋商公告</w:t>
      </w:r>
    </w:p>
    <w:p>
      <w:pPr>
        <w:spacing w:line="360" w:lineRule="auto"/>
        <w:ind w:firstLine="480" w:firstLineChars="200"/>
        <w:rPr>
          <w:rFonts w:hint="eastAsia" w:ascii="宋体" w:hAnsi="宋体" w:cs="宋体"/>
          <w:color w:val="000000"/>
          <w:sz w:val="24"/>
          <w:highlight w:val="yellow"/>
        </w:rPr>
      </w:pPr>
      <w:r>
        <w:rPr>
          <w:rFonts w:hint="eastAsia" w:ascii="宋体" w:hAnsi="宋体" w:cs="宋体"/>
          <w:color w:val="000000"/>
          <w:sz w:val="24"/>
        </w:rPr>
        <w:t>2、磋商响应方须知及响应方须知前附表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3、磋商组织、步骤与评审方法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4、采购内容及要求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5、合同授予</w:t>
      </w:r>
    </w:p>
    <w:p>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6、磋商响应文件格式；</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五、磋商文件的质疑、澄清或修改：</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1、各潜在供应商对磋商文件内容如有疑问，必须于磋商开始前将疑问以书面形式送至采购人或电子邮件形式发至</w:t>
      </w:r>
      <w:r>
        <w:rPr>
          <w:rFonts w:hint="eastAsia" w:ascii="宋体" w:hAnsi="宋体" w:cs="宋体"/>
          <w:bCs/>
          <w:color w:val="000000"/>
          <w:kern w:val="0"/>
          <w:sz w:val="24"/>
        </w:rPr>
        <w:fldChar w:fldCharType="begin"/>
      </w:r>
      <w:r>
        <w:rPr>
          <w:rFonts w:hint="eastAsia" w:ascii="宋体" w:hAnsi="宋体" w:cs="宋体"/>
          <w:bCs/>
          <w:color w:val="000000"/>
          <w:kern w:val="0"/>
          <w:sz w:val="24"/>
        </w:rPr>
        <w:instrText xml:space="preserve"> HYPERLINK "mailto:tqzcxmb@163.com" </w:instrText>
      </w:r>
      <w:r>
        <w:rPr>
          <w:rFonts w:hint="eastAsia" w:ascii="宋体" w:hAnsi="宋体" w:cs="宋体"/>
          <w:bCs/>
          <w:color w:val="000000"/>
          <w:kern w:val="0"/>
          <w:sz w:val="24"/>
        </w:rPr>
        <w:fldChar w:fldCharType="separate"/>
      </w:r>
      <w:r>
        <w:rPr>
          <w:rStyle w:val="41"/>
          <w:rFonts w:hint="eastAsia" w:ascii="宋体" w:hAnsi="宋体" w:cs="宋体"/>
          <w:bCs/>
          <w:kern w:val="0"/>
          <w:sz w:val="24"/>
          <w:szCs w:val="24"/>
          <w:lang w:eastAsia="zh-CN"/>
        </w:rPr>
        <w:t>sw1221sw@163.com</w:t>
      </w:r>
      <w:r>
        <w:rPr>
          <w:rFonts w:hint="eastAsia" w:ascii="宋体" w:hAnsi="宋体" w:cs="宋体"/>
          <w:bCs/>
          <w:color w:val="000000"/>
          <w:kern w:val="0"/>
          <w:sz w:val="24"/>
        </w:rPr>
        <w:fldChar w:fldCharType="end"/>
      </w:r>
      <w:r>
        <w:rPr>
          <w:rFonts w:hint="eastAsia" w:ascii="宋体" w:hAnsi="宋体" w:cs="宋体"/>
          <w:color w:val="000000"/>
          <w:sz w:val="24"/>
        </w:rPr>
        <w:t>；</w:t>
      </w:r>
    </w:p>
    <w:p>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4"/>
        </w:rPr>
        <w:t>2、采购人对磋商文件必要的澄清或修改的内容将在提交磋商文件截止时间前，在</w:t>
      </w:r>
      <w:r>
        <w:rPr>
          <w:rFonts w:hint="eastAsia" w:ascii="宋体" w:hAnsi="宋体" w:eastAsia="宋体" w:cs="宋体"/>
          <w:color w:val="000000"/>
          <w:sz w:val="24"/>
          <w:lang w:eastAsia="zh-CN"/>
        </w:rPr>
        <w:t>邹城市外宣网</w:t>
      </w:r>
      <w:r>
        <w:rPr>
          <w:rFonts w:hint="eastAsia" w:ascii="宋体" w:hAnsi="宋体" w:eastAsia="宋体" w:cs="宋体"/>
          <w:color w:val="000000"/>
          <w:sz w:val="24"/>
        </w:rPr>
        <w:t>(</w:t>
      </w:r>
      <w:r>
        <w:rPr>
          <w:rFonts w:hint="eastAsia" w:ascii="宋体" w:hAnsi="宋体" w:eastAsia="宋体" w:cs="宋体"/>
          <w:color w:val="000000"/>
          <w:sz w:val="24"/>
          <w:lang w:eastAsia="zh-CN"/>
        </w:rPr>
        <w:t>http://www.mencius.gov.cn/</w:t>
      </w:r>
      <w:r>
        <w:rPr>
          <w:rFonts w:hint="eastAsia" w:ascii="宋体" w:hAnsi="宋体" w:eastAsia="宋体" w:cs="宋体"/>
          <w:color w:val="000000"/>
          <w:sz w:val="24"/>
        </w:rPr>
        <w:t>)等网站上予以公告，澄清和修改的内容将构成磋商文件的组成部分。</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六、磋商响应文件的编写及递交：</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磋商响应方应按磋商文件的要求准备磋商响应文件，并保证所提供全部资料的真实性、准确性及完整性，并对磋商文件做出实质性响应。</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（一）磋商响应文件的组成：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rPr>
      </w:pPr>
      <w:r>
        <w:rPr>
          <w:rFonts w:hint="eastAsia" w:ascii="宋体" w:hAnsi="宋体" w:cs="宋体"/>
          <w:color w:val="000000"/>
          <w:sz w:val="24"/>
        </w:rPr>
        <w:t>1、磋商响应函（附件一）；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法人</w:t>
      </w:r>
      <w:r>
        <w:rPr>
          <w:rFonts w:hint="eastAsia" w:ascii="宋体" w:hAnsi="宋体" w:cs="宋体"/>
          <w:color w:val="000000"/>
          <w:sz w:val="24"/>
        </w:rPr>
        <w:t>身份证明及法定代表人授权委托书（附件二）；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3、初次报价表（附件三）</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4、防治工作组人员、车辆配置一览表（附件四）</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5、偏离表（附件五）</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6、有害生物承包防控实施方案（附件六）</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lang w:eastAsia="zh-CN"/>
        </w:rPr>
      </w:pPr>
      <w:r>
        <w:rPr>
          <w:rFonts w:hint="eastAsia" w:ascii="宋体" w:hAnsi="宋体" w:cs="宋体"/>
          <w:color w:val="000000"/>
          <w:sz w:val="24"/>
          <w:lang w:val="en-US" w:eastAsia="zh-CN"/>
        </w:rPr>
        <w:t>7</w:t>
      </w:r>
      <w:r>
        <w:rPr>
          <w:rFonts w:hint="eastAsia" w:ascii="宋体" w:hAnsi="宋体" w:cs="宋体"/>
          <w:color w:val="000000"/>
          <w:sz w:val="24"/>
        </w:rPr>
        <w:t>、磋商响应方的资格证明文件（附件</w:t>
      </w:r>
      <w:r>
        <w:rPr>
          <w:rFonts w:hint="eastAsia" w:ascii="宋体" w:hAnsi="宋体" w:cs="宋体"/>
          <w:color w:val="000000"/>
          <w:sz w:val="24"/>
          <w:lang w:eastAsia="zh-CN"/>
        </w:rPr>
        <w:t>七</w:t>
      </w:r>
      <w:r>
        <w:rPr>
          <w:rFonts w:hint="eastAsia" w:ascii="宋体" w:hAnsi="宋体" w:cs="宋体"/>
          <w:color w:val="000000"/>
          <w:sz w:val="24"/>
        </w:rPr>
        <w:t>）</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lang w:val="en-US" w:eastAsia="zh-CN"/>
        </w:rPr>
        <w:t>8</w:t>
      </w:r>
      <w:r>
        <w:rPr>
          <w:rFonts w:hint="eastAsia" w:ascii="宋体" w:hAnsi="宋体" w:cs="宋体"/>
          <w:color w:val="000000"/>
          <w:sz w:val="24"/>
        </w:rPr>
        <w:t>、磋商响应方认为需要加以说明的其他内容和需要提供的证明文件（附件</w:t>
      </w:r>
      <w:r>
        <w:rPr>
          <w:rFonts w:hint="eastAsia" w:ascii="宋体" w:hAnsi="宋体" w:cs="宋体"/>
          <w:color w:val="000000"/>
          <w:sz w:val="24"/>
          <w:lang w:val="en-US" w:eastAsia="zh-CN"/>
        </w:rPr>
        <w:t>八</w:t>
      </w:r>
      <w:r>
        <w:rPr>
          <w:rFonts w:hint="eastAsia" w:ascii="宋体" w:hAnsi="宋体" w:cs="宋体"/>
          <w:color w:val="000000"/>
          <w:sz w:val="24"/>
        </w:rPr>
        <w:t>）</w:t>
      </w:r>
      <w:r>
        <w:rPr>
          <w:rFonts w:hint="eastAsia" w:ascii="宋体" w:hAnsi="宋体" w:cs="宋体"/>
          <w:color w:val="000000"/>
          <w:sz w:val="24"/>
          <w:lang w:eastAsia="zh-CN"/>
        </w:rPr>
        <w:t>。</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（二）磋商响应文件的密封和标记：</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1、磋商</w:t>
      </w:r>
      <w:r>
        <w:rPr>
          <w:rFonts w:hint="eastAsia" w:ascii="宋体" w:hAnsi="宋体" w:cs="宋体"/>
          <w:color w:val="000000"/>
          <w:kern w:val="0"/>
          <w:sz w:val="24"/>
        </w:rPr>
        <w:t>响应</w:t>
      </w:r>
      <w:r>
        <w:rPr>
          <w:rFonts w:hint="eastAsia" w:ascii="宋体" w:hAnsi="宋体" w:cs="宋体"/>
          <w:color w:val="000000"/>
          <w:sz w:val="24"/>
        </w:rPr>
        <w:t>文件需加盖磋商响应方公章并装订成册；</w:t>
      </w:r>
    </w:p>
    <w:p>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 2、供应商应准备磋商响应文件五份，一份正本和四份副本。在每一份磋商响应文件上要明确注明“正本”或“副本”字样，一旦正本和副本有差异，以正本为准；</w:t>
      </w:r>
    </w:p>
    <w:p>
      <w:pPr>
        <w:widowControl/>
        <w:shd w:val="clear" w:color="auto" w:fill="FFFFFF"/>
        <w:spacing w:line="360" w:lineRule="auto"/>
        <w:ind w:firstLine="480"/>
        <w:jc w:val="left"/>
        <w:rPr>
          <w:rFonts w:hint="eastAsia" w:ascii="宋体" w:hAnsi="宋体" w:cs="宋体"/>
          <w:b/>
          <w:color w:val="000000"/>
          <w:kern w:val="0"/>
          <w:sz w:val="24"/>
        </w:rPr>
      </w:pPr>
      <w:r>
        <w:rPr>
          <w:rFonts w:hint="eastAsia" w:ascii="宋体" w:hAnsi="宋体" w:cs="宋体"/>
          <w:color w:val="000000"/>
          <w:kern w:val="0"/>
          <w:sz w:val="24"/>
        </w:rPr>
        <w:t>3、</w:t>
      </w:r>
      <w:r>
        <w:rPr>
          <w:rFonts w:hint="eastAsia" w:ascii="宋体" w:hAnsi="宋体" w:cs="宋体"/>
          <w:b/>
          <w:color w:val="000000"/>
          <w:kern w:val="0"/>
          <w:sz w:val="24"/>
        </w:rPr>
        <w:t>响应供应商应将磋商响应文件密封，并在封口处加盖磋商响应方公章(或签字)，未按本条要求密封的磋商响应文件将有权被拒绝接收。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（三）磋商响应文件的递交：</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 磋商响应文件应于</w:t>
      </w:r>
      <w:r>
        <w:rPr>
          <w:rFonts w:hint="eastAsia" w:ascii="宋体" w:hAnsi="宋体" w:cs="宋体"/>
          <w:color w:val="000000"/>
          <w:kern w:val="0"/>
          <w:sz w:val="24"/>
          <w:u w:val="single"/>
          <w:lang w:eastAsia="zh-CN"/>
        </w:rPr>
        <w:t>2022年5月16日14时00分至2022年5月16日14时30分</w:t>
      </w:r>
      <w:r>
        <w:rPr>
          <w:rFonts w:hint="eastAsia" w:ascii="宋体" w:hAnsi="宋体" w:cs="宋体"/>
          <w:color w:val="000000"/>
          <w:kern w:val="0"/>
          <w:sz w:val="24"/>
        </w:rPr>
        <w:t>递交至</w:t>
      </w:r>
      <w:r>
        <w:rPr>
          <w:rFonts w:hint="eastAsia" w:ascii="宋体" w:hAnsi="宋体" w:cs="宋体"/>
          <w:color w:val="000000"/>
          <w:kern w:val="0"/>
          <w:sz w:val="24"/>
          <w:lang w:eastAsia="zh-CN"/>
        </w:rPr>
        <w:t>邹城市城前镇公共资源交易中心开标室</w:t>
      </w:r>
      <w:r>
        <w:rPr>
          <w:rFonts w:hint="eastAsia" w:ascii="宋体" w:hAnsi="宋体" w:cs="宋体"/>
          <w:color w:val="000000"/>
          <w:sz w:val="24"/>
        </w:rPr>
        <w:t>；</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kern w:val="0"/>
          <w:sz w:val="24"/>
        </w:rPr>
        <w:t>2、递交磋商</w:t>
      </w:r>
      <w:r>
        <w:rPr>
          <w:rFonts w:hint="eastAsia" w:ascii="宋体" w:hAnsi="宋体" w:cs="宋体"/>
          <w:color w:val="000000"/>
          <w:sz w:val="24"/>
        </w:rPr>
        <w:t>响应文件时，供应商如出现以下情况，磋商响应文件将有权被拒绝。</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（1）参加磋商的法定代表人或授权委托人未出具本人有效身份证件，授权委托人未出具法人授权委托书。</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（2）逾期送达或未送达指定地点的磋商响应文件。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（3）磋商响应文件未按磋商文件要求密封的。</w:t>
      </w:r>
    </w:p>
    <w:p>
      <w:pPr>
        <w:widowControl/>
        <w:shd w:val="clear" w:color="auto" w:fill="FFFFFF"/>
        <w:spacing w:line="360" w:lineRule="auto"/>
        <w:ind w:firstLine="480"/>
        <w:jc w:val="left"/>
        <w:rPr>
          <w:rFonts w:hint="eastAsia" w:ascii="宋体" w:hAnsi="宋体" w:cs="宋体"/>
          <w:b/>
          <w:color w:val="000000"/>
          <w:kern w:val="0"/>
          <w:sz w:val="24"/>
        </w:rPr>
      </w:pPr>
      <w:r>
        <w:rPr>
          <w:rFonts w:hint="eastAsia" w:ascii="宋体" w:hAnsi="宋体" w:cs="宋体"/>
          <w:color w:val="000000"/>
          <w:kern w:val="0"/>
          <w:sz w:val="24"/>
        </w:rPr>
        <w:t>3、对供应商的磋商响应文件、材料不予退还。</w:t>
      </w:r>
    </w:p>
    <w:p>
      <w:pPr>
        <w:widowControl/>
        <w:shd w:val="clear" w:color="auto" w:fill="FFFFFF"/>
        <w:spacing w:line="360" w:lineRule="auto"/>
        <w:ind w:firstLine="480"/>
        <w:jc w:val="left"/>
        <w:rPr>
          <w:rFonts w:hint="eastAsia" w:ascii="宋体" w:hAnsi="宋体" w:cs="宋体"/>
          <w:b/>
          <w:color w:val="000000"/>
          <w:kern w:val="0"/>
          <w:sz w:val="24"/>
        </w:rPr>
      </w:pPr>
      <w:r>
        <w:rPr>
          <w:rFonts w:hint="eastAsia" w:ascii="宋体" w:hAnsi="宋体" w:cs="宋体"/>
          <w:b/>
          <w:color w:val="000000"/>
          <w:kern w:val="0"/>
          <w:sz w:val="24"/>
        </w:rPr>
        <w:t>（四）报价要求：</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1、磋商响应方的报价，应是实施、完成本竞争性磋商项目以及履行磋商文件中约定的所有责任和义务所发生的全部费用。价格为含税全包价，包括药品的采购、防治人工、喷药器械维修、验收等有害生物防治所需一切费用。</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 xml:space="preserve">2、供应商报价时应根据磋商文件要求详细填报各种报价表。采购人有调整防控数量（亩数）的权利。除非合同条款中另有规定，否则，供应商所报价格在合同实施期间不因市场变化因素而变动。供应商未填单价的项目，在实施后，采购人将不予支付，并视为该项费用已包括在其它有价款的单价内。    </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3、磋商响应方报价时不得高于采购预算，磋商响应方报价高于采购预算的，作无效磋商响应文件处理。</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4、如果报价表大写金额与小写金额不一致，以大写的金额为准；</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5、磋商响应方应提供分项单价和总价，如总价金额与按单价汇总金额不一致的以单价金额计算结果为准，单价金额小数点有明显错位的应以总价为准，并修改单价；</w:t>
      </w:r>
    </w:p>
    <w:p>
      <w:pPr>
        <w:widowControl/>
        <w:shd w:val="clear" w:color="auto" w:fill="FFFFFF"/>
        <w:spacing w:line="360" w:lineRule="auto"/>
        <w:ind w:firstLine="480"/>
        <w:jc w:val="left"/>
        <w:rPr>
          <w:rFonts w:hint="eastAsia" w:ascii="宋体" w:hAnsi="宋体" w:cs="宋体"/>
          <w:b/>
          <w:color w:val="000000"/>
          <w:kern w:val="0"/>
          <w:sz w:val="24"/>
        </w:rPr>
      </w:pPr>
      <w:r>
        <w:rPr>
          <w:rFonts w:hint="eastAsia" w:ascii="宋体" w:hAnsi="宋体" w:cs="宋体"/>
          <w:b/>
          <w:color w:val="000000"/>
          <w:kern w:val="0"/>
          <w:sz w:val="24"/>
        </w:rPr>
        <w:t>6、磋商响应方免费提供的项目应先填写该项目的实际价格并注明免费，此项不计入总价或合计价。</w:t>
      </w:r>
    </w:p>
    <w:p>
      <w:pPr>
        <w:widowControl/>
        <w:shd w:val="clear" w:color="auto" w:fill="FFFFFF"/>
        <w:spacing w:line="360" w:lineRule="auto"/>
        <w:ind w:firstLine="480"/>
        <w:jc w:val="left"/>
        <w:rPr>
          <w:rFonts w:hint="eastAsia" w:ascii="宋体" w:hAnsi="宋体" w:cs="宋体"/>
          <w:b/>
          <w:color w:val="000000"/>
          <w:sz w:val="24"/>
        </w:rPr>
      </w:pPr>
      <w:r>
        <w:rPr>
          <w:rFonts w:hint="eastAsia" w:ascii="宋体" w:hAnsi="宋体" w:cs="宋体"/>
          <w:b/>
          <w:color w:val="000000"/>
          <w:sz w:val="24"/>
        </w:rPr>
        <w:t>7、本次磋商采用初次报价及最终报价，共二次的报价方式；初次报价按磋商文件格式填写，最终报价为竞争性磋商后，由磋商响应方法定代表人或其委托代理人在最终磋商后递交，供应商两次报价均不得超出采购控制价，如若超出按无效响应处理。</w:t>
      </w:r>
    </w:p>
    <w:p>
      <w:pPr>
        <w:widowControl/>
        <w:shd w:val="clear" w:color="auto" w:fill="FFFFFF"/>
        <w:spacing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sz w:val="24"/>
        </w:rPr>
        <w:t>9、</w:t>
      </w:r>
      <w:r>
        <w:rPr>
          <w:rFonts w:hint="eastAsia" w:ascii="宋体" w:hAnsi="宋体" w:cs="宋体"/>
          <w:b/>
          <w:bCs/>
          <w:color w:val="000000"/>
          <w:kern w:val="0"/>
          <w:sz w:val="24"/>
        </w:rPr>
        <w:t>采购预</w:t>
      </w:r>
      <w:r>
        <w:rPr>
          <w:rFonts w:hint="eastAsia" w:ascii="宋体" w:hAnsi="宋体" w:cs="宋体"/>
          <w:b/>
          <w:color w:val="000000"/>
          <w:kern w:val="0"/>
          <w:sz w:val="24"/>
        </w:rPr>
        <w:t>算（控制价）</w:t>
      </w:r>
      <w:r>
        <w:rPr>
          <w:rFonts w:hint="eastAsia" w:ascii="宋体" w:hAnsi="宋体" w:cs="宋体"/>
          <w:b/>
          <w:color w:val="000000"/>
          <w:kern w:val="0"/>
          <w:sz w:val="24"/>
          <w:u w:val="single"/>
        </w:rPr>
        <w:t>：</w:t>
      </w:r>
      <w:r>
        <w:rPr>
          <w:rFonts w:hint="eastAsia" w:ascii="宋体" w:hAnsi="宋体" w:cs="宋体"/>
          <w:b/>
          <w:color w:val="000000"/>
          <w:kern w:val="0"/>
          <w:sz w:val="24"/>
          <w:u w:val="single"/>
          <w:lang w:eastAsia="zh-CN"/>
        </w:rPr>
        <w:t>128470.00</w:t>
      </w:r>
      <w:r>
        <w:rPr>
          <w:rFonts w:hint="eastAsia" w:ascii="宋体" w:hAnsi="宋体" w:cs="宋体"/>
          <w:b/>
          <w:color w:val="000000"/>
          <w:kern w:val="0"/>
          <w:sz w:val="24"/>
          <w:u w:val="single"/>
        </w:rPr>
        <w:t>元</w:t>
      </w:r>
      <w:r>
        <w:rPr>
          <w:rFonts w:hint="eastAsia" w:ascii="宋体" w:hAnsi="宋体" w:cs="宋体"/>
          <w:bCs/>
          <w:color w:val="000000"/>
          <w:kern w:val="0"/>
          <w:sz w:val="24"/>
          <w:u w:val="single"/>
        </w:rPr>
        <w:t>。</w:t>
      </w:r>
    </w:p>
    <w:p>
      <w:pPr>
        <w:tabs>
          <w:tab w:val="left" w:pos="315"/>
        </w:tabs>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七、磋商有效期：</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自递交磋商响应文件截止之日起60个日历日。</w:t>
      </w:r>
    </w:p>
    <w:p>
      <w:pPr>
        <w:tabs>
          <w:tab w:val="left" w:pos="315"/>
        </w:tabs>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八、磋商费用：</w:t>
      </w:r>
    </w:p>
    <w:p>
      <w:pPr>
        <w:widowControl/>
        <w:shd w:val="clear" w:color="auto" w:fill="FFFFFF"/>
        <w:spacing w:line="360" w:lineRule="auto"/>
        <w:ind w:firstLine="482"/>
        <w:jc w:val="left"/>
        <w:rPr>
          <w:rFonts w:hint="eastAsia" w:ascii="宋体" w:hAnsi="宋体" w:cs="宋体"/>
          <w:color w:val="000000"/>
          <w:sz w:val="24"/>
        </w:rPr>
      </w:pPr>
      <w:r>
        <w:rPr>
          <w:rFonts w:hint="eastAsia" w:ascii="宋体" w:hAnsi="宋体" w:cs="宋体"/>
          <w:color w:val="000000"/>
          <w:sz w:val="24"/>
        </w:rPr>
        <w:t>无论</w:t>
      </w:r>
      <w:r>
        <w:rPr>
          <w:rFonts w:hint="eastAsia" w:ascii="宋体" w:hAnsi="宋体" w:cs="宋体"/>
          <w:color w:val="000000"/>
          <w:kern w:val="0"/>
          <w:sz w:val="24"/>
        </w:rPr>
        <w:t>报价</w:t>
      </w:r>
      <w:r>
        <w:rPr>
          <w:rFonts w:hint="eastAsia" w:ascii="宋体" w:hAnsi="宋体" w:cs="宋体"/>
          <w:color w:val="000000"/>
          <w:sz w:val="24"/>
        </w:rPr>
        <w:t>过程中的方法和结果如何，各磋商响应方自行承担所有参与磋商的有关费用。</w:t>
      </w:r>
    </w:p>
    <w:p>
      <w:pPr>
        <w:keepNext w:val="0"/>
        <w:keepLines w:val="0"/>
        <w:pageBreakBefore w:val="0"/>
        <w:widowControl w:val="0"/>
        <w:tabs>
          <w:tab w:val="left" w:pos="315"/>
        </w:tabs>
        <w:kinsoku/>
        <w:wordWrap/>
        <w:overflowPunct/>
        <w:topLinePunct w:val="0"/>
        <w:autoSpaceDE/>
        <w:autoSpaceDN/>
        <w:bidi w:val="0"/>
        <w:adjustRightInd/>
        <w:spacing w:line="360" w:lineRule="auto"/>
        <w:ind w:firstLine="241" w:firstLineChars="100"/>
        <w:textAlignment w:val="auto"/>
        <w:rPr>
          <w:rFonts w:hint="eastAsia" w:ascii="宋体" w:hAnsi="宋体" w:cs="宋体"/>
          <w:b/>
          <w:color w:val="000000"/>
          <w:sz w:val="24"/>
        </w:rPr>
      </w:pPr>
      <w:r>
        <w:rPr>
          <w:rFonts w:hint="eastAsia" w:ascii="宋体" w:hAnsi="宋体" w:cs="宋体"/>
          <w:b/>
          <w:color w:val="000000"/>
          <w:sz w:val="24"/>
        </w:rPr>
        <w:t>九、付款方式：</w:t>
      </w:r>
    </w:p>
    <w:p>
      <w:pPr>
        <w:keepNext w:val="0"/>
        <w:keepLines w:val="0"/>
        <w:pageBreakBefore w:val="0"/>
        <w:widowControl w:val="0"/>
        <w:tabs>
          <w:tab w:val="left" w:pos="315"/>
        </w:tabs>
        <w:kinsoku/>
        <w:wordWrap/>
        <w:overflowPunct/>
        <w:topLinePunct w:val="0"/>
        <w:autoSpaceDE/>
        <w:autoSpaceDN/>
        <w:bidi w:val="0"/>
        <w:adjustRightInd/>
        <w:spacing w:line="360" w:lineRule="auto"/>
        <w:ind w:left="0" w:leftChars="0" w:firstLine="422" w:firstLineChars="175"/>
        <w:textAlignment w:val="auto"/>
        <w:rPr>
          <w:rFonts w:hint="eastAsia" w:ascii="宋体" w:hAnsi="宋体" w:cs="宋体"/>
          <w:b/>
          <w:sz w:val="24"/>
        </w:rPr>
      </w:pPr>
      <w:r>
        <w:rPr>
          <w:rFonts w:hint="eastAsia" w:ascii="宋体" w:hAnsi="宋体" w:cs="宋体"/>
          <w:b/>
          <w:sz w:val="24"/>
        </w:rPr>
        <w:t>本项目无预付款，2022年6月下旬初次验收合格后付合同价的20%，2022年8月下旬二次验收合格后付至合同价的40%，2022年11月下旬三次验收合格后付至合同价的90%，服务期满后一次性无息付清剩余款项。</w:t>
      </w:r>
    </w:p>
    <w:p>
      <w:pPr>
        <w:keepNext w:val="0"/>
        <w:keepLines w:val="0"/>
        <w:pageBreakBefore w:val="0"/>
        <w:widowControl w:val="0"/>
        <w:tabs>
          <w:tab w:val="left" w:pos="315"/>
        </w:tabs>
        <w:kinsoku/>
        <w:wordWrap/>
        <w:overflowPunct/>
        <w:topLinePunct w:val="0"/>
        <w:autoSpaceDE/>
        <w:autoSpaceDN/>
        <w:bidi w:val="0"/>
        <w:adjustRightInd/>
        <w:spacing w:line="360" w:lineRule="auto"/>
        <w:textAlignment w:val="auto"/>
        <w:rPr>
          <w:rFonts w:hint="eastAsia" w:ascii="宋体" w:hAnsi="宋体" w:cs="宋体"/>
          <w:b/>
          <w:color w:val="000000"/>
          <w:sz w:val="24"/>
        </w:rPr>
      </w:pPr>
      <w:r>
        <w:rPr>
          <w:rFonts w:hint="eastAsia" w:ascii="宋体" w:hAnsi="宋体" w:cs="宋体"/>
          <w:b/>
          <w:color w:val="000000"/>
          <w:sz w:val="24"/>
        </w:rPr>
        <w:t xml:space="preserve">  十、磋商保证金：</w:t>
      </w:r>
    </w:p>
    <w:p>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根据《山东省财政厅关于取消政府采购投标保证金等有关事项的通知》（鲁财采〔2019〕40 号），本项目不收取磋商保证金。</w:t>
      </w:r>
    </w:p>
    <w:p>
      <w:pPr>
        <w:tabs>
          <w:tab w:val="left" w:pos="315"/>
        </w:tabs>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十一、代理服务费：</w:t>
      </w:r>
    </w:p>
    <w:p>
      <w:pPr>
        <w:widowControl/>
        <w:shd w:val="clear" w:color="auto" w:fill="FFFFFF"/>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本次竞争性</w:t>
      </w:r>
      <w:r>
        <w:rPr>
          <w:rFonts w:hint="eastAsia" w:ascii="宋体" w:hAnsi="宋体" w:eastAsia="宋体" w:cs="宋体"/>
          <w:color w:val="000000"/>
          <w:sz w:val="24"/>
          <w:lang w:eastAsia="zh-CN"/>
        </w:rPr>
        <w:t>磋商</w:t>
      </w:r>
      <w:r>
        <w:rPr>
          <w:rFonts w:hint="eastAsia" w:ascii="宋体" w:hAnsi="宋体" w:eastAsia="宋体" w:cs="宋体"/>
          <w:color w:val="000000"/>
          <w:sz w:val="24"/>
        </w:rPr>
        <w:t>代理费由成交供应商支付，</w:t>
      </w:r>
      <w:r>
        <w:rPr>
          <w:rFonts w:hint="eastAsia" w:ascii="宋体" w:hAnsi="宋体" w:eastAsia="宋体" w:cs="宋体"/>
          <w:color w:val="000000"/>
          <w:sz w:val="24"/>
          <w:lang w:eastAsia="zh-CN"/>
        </w:rPr>
        <w:t>磋商</w:t>
      </w:r>
      <w:r>
        <w:rPr>
          <w:rFonts w:hint="eastAsia" w:ascii="宋体" w:hAnsi="宋体" w:eastAsia="宋体" w:cs="宋体"/>
          <w:color w:val="000000"/>
          <w:sz w:val="24"/>
        </w:rPr>
        <w:t>代理费为</w:t>
      </w:r>
      <w:r>
        <w:rPr>
          <w:rFonts w:hint="eastAsia" w:ascii="宋体" w:hAnsi="宋体" w:eastAsia="宋体" w:cs="宋体"/>
          <w:color w:val="000000"/>
          <w:sz w:val="24"/>
          <w:lang w:val="en-US" w:eastAsia="zh-CN"/>
        </w:rPr>
        <w:t>2000</w:t>
      </w:r>
      <w:r>
        <w:rPr>
          <w:rFonts w:hint="eastAsia" w:ascii="宋体" w:hAnsi="宋体" w:eastAsia="宋体" w:cs="宋体"/>
          <w:color w:val="000000"/>
          <w:sz w:val="24"/>
        </w:rPr>
        <w:t>元。成交通知书发出前，</w:t>
      </w:r>
      <w:r>
        <w:rPr>
          <w:rFonts w:hint="eastAsia" w:ascii="宋体" w:hAnsi="宋体" w:eastAsia="宋体" w:cs="宋体"/>
          <w:color w:val="000000"/>
          <w:sz w:val="24"/>
          <w:lang w:val="en-US" w:eastAsia="zh-CN"/>
        </w:rPr>
        <w:t>成交人向代理机构一次性缴纳</w:t>
      </w:r>
      <w:r>
        <w:rPr>
          <w:rFonts w:hint="eastAsia" w:ascii="宋体" w:hAnsi="宋体" w:eastAsia="宋体" w:cs="宋体"/>
          <w:color w:val="000000"/>
          <w:sz w:val="24"/>
        </w:rPr>
        <w:t>。</w:t>
      </w:r>
    </w:p>
    <w:p>
      <w:pPr>
        <w:spacing w:line="360" w:lineRule="auto"/>
        <w:ind w:firstLine="241" w:firstLineChars="100"/>
        <w:jc w:val="left"/>
        <w:rPr>
          <w:rFonts w:hint="eastAsia" w:ascii="宋体" w:hAnsi="宋体" w:cs="宋体"/>
          <w:color w:val="000000"/>
          <w:sz w:val="24"/>
        </w:rPr>
      </w:pPr>
      <w:r>
        <w:rPr>
          <w:rFonts w:hint="eastAsia" w:ascii="宋体" w:hAnsi="宋体" w:cs="宋体"/>
          <w:b/>
          <w:color w:val="000000"/>
          <w:sz w:val="24"/>
        </w:rPr>
        <w:t>十二、无效磋商响应文件：</w:t>
      </w:r>
    </w:p>
    <w:p>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sz w:val="24"/>
        </w:rPr>
        <w:t>凡具有下列情形之一的，作无效磋商响应文件：</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、超出营业执照经营范围报价的；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、资格证明文件不全的，或者不符合采购文件标明的资格要求的；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、响应文件无法定代表人或响应人代表签字的；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、项目完成时间、质保期等商务条款不能满足磋商文件要求的；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、不响应或者擅自改变采购文件要求或者响应文件有采购人不能接受的附加条件的；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、未如实提供报价产品的技术参数、或偏离与事实不符或虚假磋商的；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、提供的有关资格、资质证明文件不真实，提供虚假报价材料的；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、磋商响应方串通报价的；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、磋商响应方向采购人、代理采购机构、评审专家提供不正当利益的；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、磋商响应方报价后，磋商响应方撤回报价，退出磋商的；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r>
        <w:rPr>
          <w:rFonts w:hint="eastAsia" w:ascii="宋体" w:hAnsi="宋体" w:cs="宋体"/>
          <w:color w:val="000000"/>
          <w:kern w:val="0"/>
          <w:sz w:val="24"/>
        </w:rPr>
        <w:t>、磋商响应方的初次报价及最终报价超过采购预算的；</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、法律、法规规定的其他情况。</w:t>
      </w:r>
    </w:p>
    <w:p>
      <w:pPr>
        <w:spacing w:line="360" w:lineRule="auto"/>
        <w:ind w:firstLine="241" w:firstLineChars="100"/>
        <w:jc w:val="left"/>
        <w:rPr>
          <w:rFonts w:hint="eastAsia" w:ascii="宋体" w:hAnsi="宋体" w:cs="宋体"/>
          <w:b/>
          <w:color w:val="000000"/>
          <w:sz w:val="24"/>
        </w:rPr>
      </w:pPr>
      <w:r>
        <w:rPr>
          <w:rFonts w:hint="eastAsia" w:ascii="宋体" w:hAnsi="宋体" w:cs="宋体"/>
          <w:b/>
          <w:color w:val="000000"/>
          <w:sz w:val="24"/>
        </w:rPr>
        <w:t>十三、农民工工资保证金</w:t>
      </w:r>
    </w:p>
    <w:p>
      <w:pPr>
        <w:widowControl/>
        <w:shd w:val="clear" w:color="auto" w:fill="FFFFFF"/>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 xml:space="preserve"> 农民工工资保证金的金额为成交价的1%，农民工工资保证金必须由成交人在签订合同前从成交人基本账户，采用银行电汇或网上银行转账方式直接缴纳至采购人指定账户，否则视为无效。未按竞争性磋商文件规定缴纳保证金的，采购人有权取消其成交资格。</w:t>
      </w:r>
    </w:p>
    <w:p>
      <w:pPr>
        <w:widowControl/>
        <w:shd w:val="clear" w:color="auto" w:fill="FFFFFF"/>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成交单位需按月足额发放农民工工资，不得拖欠。如有拖欠状况，采购人有权从保证金中列支支付农民工工资，成交单位不得提出任何异议；列支出的保证金金额，成交单位需在5日内补齐汇交给采购人，否则采购人可提前终止合同，成交单位无条件服从。</w:t>
      </w:r>
    </w:p>
    <w:p>
      <w:pPr>
        <w:widowControl/>
        <w:shd w:val="clear" w:color="auto" w:fill="FFFFFF"/>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widowControl/>
        <w:shd w:val="clear" w:color="auto" w:fill="FFFFFF"/>
        <w:spacing w:line="360" w:lineRule="auto"/>
        <w:ind w:firstLine="241" w:firstLineChars="100"/>
        <w:jc w:val="left"/>
        <w:rPr>
          <w:rFonts w:hint="eastAsia"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四</w:t>
      </w:r>
      <w:r>
        <w:rPr>
          <w:rFonts w:hint="eastAsia" w:ascii="宋体" w:hAnsi="宋体" w:cs="宋体"/>
          <w:b/>
          <w:color w:val="000000"/>
          <w:sz w:val="24"/>
        </w:rPr>
        <w:t>、响应供应商不足三家：</w:t>
      </w:r>
    </w:p>
    <w:p>
      <w:pPr>
        <w:tabs>
          <w:tab w:val="left" w:pos="315"/>
        </w:tabs>
        <w:spacing w:line="360" w:lineRule="auto"/>
        <w:ind w:firstLine="470" w:firstLineChars="196"/>
        <w:rPr>
          <w:rFonts w:hint="eastAsia" w:ascii="宋体" w:hAnsi="宋体" w:cs="宋体"/>
          <w:b/>
          <w:color w:val="000000"/>
          <w:sz w:val="24"/>
        </w:rPr>
      </w:pPr>
      <w:r>
        <w:rPr>
          <w:rFonts w:hint="eastAsia" w:ascii="宋体" w:hAnsi="宋体" w:eastAsia="宋体" w:cs="宋体"/>
          <w:sz w:val="24"/>
        </w:rPr>
        <w:t>递交响应文件或对</w:t>
      </w:r>
      <w:r>
        <w:rPr>
          <w:rFonts w:hint="eastAsia" w:ascii="宋体" w:hAnsi="宋体" w:eastAsia="宋体" w:cs="宋体"/>
          <w:sz w:val="24"/>
          <w:lang w:eastAsia="zh-CN"/>
        </w:rPr>
        <w:t>磋商</w:t>
      </w:r>
      <w:r>
        <w:rPr>
          <w:rFonts w:hint="eastAsia" w:ascii="宋体" w:hAnsi="宋体" w:eastAsia="宋体" w:cs="宋体"/>
          <w:sz w:val="24"/>
        </w:rPr>
        <w:t>文件做出实质响应的供应商不足三家的，采购人将中止竞争性磋商采购活动，重新组织采购。</w:t>
      </w:r>
    </w:p>
    <w:p>
      <w:pPr>
        <w:tabs>
          <w:tab w:val="left" w:pos="315"/>
        </w:tabs>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五</w:t>
      </w:r>
      <w:r>
        <w:rPr>
          <w:rFonts w:hint="eastAsia" w:ascii="宋体" w:hAnsi="宋体" w:cs="宋体"/>
          <w:b/>
          <w:color w:val="000000"/>
          <w:sz w:val="24"/>
        </w:rPr>
        <w:t>、质疑和投诉：</w:t>
      </w:r>
    </w:p>
    <w:p>
      <w:pPr>
        <w:widowControl/>
        <w:shd w:val="clear" w:color="auto" w:fill="FFFFFF"/>
        <w:spacing w:line="360" w:lineRule="auto"/>
        <w:ind w:firstLine="482"/>
        <w:jc w:val="left"/>
        <w:rPr>
          <w:rFonts w:hint="eastAsia" w:ascii="宋体" w:hAnsi="宋体" w:cs="宋体"/>
          <w:color w:val="000000"/>
          <w:kern w:val="0"/>
          <w:sz w:val="24"/>
        </w:rPr>
      </w:pPr>
      <w:r>
        <w:rPr>
          <w:rFonts w:hint="eastAsia" w:ascii="宋体" w:hAnsi="宋体" w:cs="宋体"/>
          <w:color w:val="000000"/>
          <w:kern w:val="0"/>
          <w:sz w:val="24"/>
        </w:rPr>
        <w:t>质疑：参加磋商的供应商认为采购文件、采购过程和成交结果使自己的合法权益受到损害的，有权依法向采购人或采购代理机构提出质疑。</w:t>
      </w:r>
    </w:p>
    <w:p>
      <w:pPr>
        <w:widowControl/>
        <w:shd w:val="clear" w:color="auto" w:fill="FFFFFF"/>
        <w:spacing w:line="360" w:lineRule="auto"/>
        <w:ind w:firstLine="482"/>
        <w:jc w:val="left"/>
        <w:rPr>
          <w:rFonts w:hint="eastAsia" w:ascii="宋体" w:hAnsi="宋体" w:cs="黑体"/>
          <w:color w:val="000000"/>
          <w:kern w:val="0"/>
          <w:szCs w:val="21"/>
        </w:rPr>
      </w:pPr>
      <w:r>
        <w:rPr>
          <w:rFonts w:hint="eastAsia" w:ascii="宋体" w:hAnsi="宋体" w:cs="宋体"/>
          <w:color w:val="000000"/>
          <w:kern w:val="0"/>
          <w:sz w:val="24"/>
        </w:rPr>
        <w:t>投诉：参加磋商的供应商对采购人的质疑答复不满意，或者采购人未在规定期限内作出答复的，供应商可以在答复期满后可以向相关行政主管部门投诉。</w:t>
      </w:r>
    </w:p>
    <w:p>
      <w:pPr>
        <w:spacing w:line="360" w:lineRule="auto"/>
        <w:jc w:val="center"/>
        <w:outlineLvl w:val="0"/>
        <w:rPr>
          <w:rFonts w:ascii="宋体" w:hAnsi="宋体"/>
          <w:b/>
          <w:color w:val="000000"/>
          <w:sz w:val="32"/>
          <w:szCs w:val="32"/>
        </w:rPr>
      </w:pPr>
      <w:bookmarkStart w:id="5" w:name="_Toc29100"/>
      <w:r>
        <w:rPr>
          <w:rFonts w:ascii="宋体" w:hAnsi="宋体"/>
          <w:b/>
          <w:color w:val="000000"/>
          <w:sz w:val="32"/>
          <w:szCs w:val="32"/>
        </w:rPr>
        <w:t xml:space="preserve"> </w:t>
      </w:r>
    </w:p>
    <w:p>
      <w:pPr>
        <w:spacing w:line="360" w:lineRule="auto"/>
        <w:jc w:val="center"/>
        <w:outlineLvl w:val="0"/>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第三部分  磋商组织、步骤与评审方法</w:t>
      </w:r>
      <w:bookmarkEnd w:id="5"/>
    </w:p>
    <w:p>
      <w:pPr>
        <w:spacing w:line="360" w:lineRule="auto"/>
        <w:ind w:firstLine="482" w:firstLineChars="200"/>
        <w:rPr>
          <w:rFonts w:hint="eastAsia" w:ascii="宋体" w:hAnsi="宋体"/>
          <w:b/>
          <w:color w:val="000000"/>
          <w:sz w:val="24"/>
        </w:rPr>
      </w:pPr>
      <w:r>
        <w:rPr>
          <w:rFonts w:hint="eastAsia" w:ascii="宋体" w:hAnsi="宋体"/>
          <w:b/>
          <w:color w:val="000000"/>
          <w:sz w:val="24"/>
        </w:rPr>
        <w:t>一、磋商组织：</w:t>
      </w:r>
    </w:p>
    <w:p>
      <w:pPr>
        <w:spacing w:line="360" w:lineRule="auto"/>
        <w:ind w:firstLine="480" w:firstLineChars="200"/>
        <w:rPr>
          <w:rFonts w:hint="eastAsia" w:ascii="宋体" w:hAnsi="宋体"/>
          <w:color w:val="000000"/>
          <w:sz w:val="24"/>
        </w:rPr>
      </w:pPr>
      <w:r>
        <w:rPr>
          <w:rFonts w:hint="eastAsia" w:ascii="宋体" w:hAnsi="宋体"/>
          <w:color w:val="000000"/>
          <w:sz w:val="24"/>
        </w:rPr>
        <w:t>1、采购人在</w:t>
      </w:r>
      <w:r>
        <w:rPr>
          <w:rFonts w:hint="eastAsia" w:ascii="宋体" w:hAnsi="宋体" w:cs="Courier New"/>
          <w:color w:val="000000"/>
          <w:sz w:val="24"/>
        </w:rPr>
        <w:t>磋商</w:t>
      </w:r>
      <w:r>
        <w:rPr>
          <w:rFonts w:hint="eastAsia" w:ascii="宋体" w:hAnsi="宋体"/>
          <w:color w:val="000000"/>
          <w:sz w:val="24"/>
        </w:rPr>
        <w:t>文件规定的时间和地点组织</w:t>
      </w:r>
      <w:r>
        <w:rPr>
          <w:rFonts w:hint="eastAsia" w:ascii="宋体" w:hAnsi="宋体" w:cs="Courier New"/>
          <w:color w:val="000000"/>
          <w:sz w:val="24"/>
        </w:rPr>
        <w:t>磋商</w:t>
      </w:r>
      <w:r>
        <w:rPr>
          <w:rFonts w:hint="eastAsia" w:ascii="宋体" w:hAnsi="宋体"/>
          <w:color w:val="000000"/>
          <w:sz w:val="24"/>
        </w:rPr>
        <w:t>，</w:t>
      </w:r>
      <w:r>
        <w:rPr>
          <w:rFonts w:hint="eastAsia" w:ascii="宋体" w:hAnsi="宋体" w:cs="Courier New"/>
          <w:color w:val="000000"/>
          <w:sz w:val="24"/>
        </w:rPr>
        <w:t>磋商</w:t>
      </w:r>
      <w:r>
        <w:rPr>
          <w:rFonts w:hint="eastAsia" w:ascii="宋体" w:hAnsi="宋体"/>
          <w:color w:val="000000"/>
          <w:sz w:val="24"/>
        </w:rPr>
        <w:t>响应方须本人参加；</w:t>
      </w:r>
    </w:p>
    <w:p>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s="Courier New"/>
          <w:color w:val="000000"/>
          <w:sz w:val="24"/>
        </w:rPr>
        <w:t>磋商</w:t>
      </w:r>
      <w:r>
        <w:rPr>
          <w:rFonts w:hint="eastAsia" w:ascii="宋体" w:hAnsi="宋体"/>
          <w:color w:val="000000"/>
          <w:sz w:val="24"/>
        </w:rPr>
        <w:t>小组由三人（含）以上单数的人员组成，其中专家的人数不少于成员总数的三分之二，</w:t>
      </w:r>
      <w:r>
        <w:rPr>
          <w:rFonts w:hint="eastAsia" w:ascii="宋体" w:hAnsi="宋体" w:cs="Courier New"/>
          <w:color w:val="000000"/>
          <w:sz w:val="24"/>
        </w:rPr>
        <w:t>磋商</w:t>
      </w:r>
      <w:r>
        <w:rPr>
          <w:rFonts w:hint="eastAsia" w:ascii="宋体" w:hAnsi="宋体"/>
          <w:color w:val="000000"/>
          <w:sz w:val="24"/>
        </w:rPr>
        <w:t>小组对</w:t>
      </w:r>
      <w:r>
        <w:rPr>
          <w:rFonts w:hint="eastAsia" w:ascii="宋体" w:hAnsi="宋体" w:cs="Courier New"/>
          <w:color w:val="000000"/>
          <w:sz w:val="24"/>
        </w:rPr>
        <w:t>磋商</w:t>
      </w:r>
      <w:r>
        <w:rPr>
          <w:rFonts w:hint="eastAsia" w:ascii="宋体" w:hAnsi="宋体"/>
          <w:color w:val="000000"/>
          <w:sz w:val="24"/>
        </w:rPr>
        <w:t>响应文件进行审查、质疑、评估和比较。</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二、磋商步骤：</w:t>
      </w:r>
    </w:p>
    <w:p>
      <w:pPr>
        <w:spacing w:line="360" w:lineRule="auto"/>
        <w:ind w:firstLine="480" w:firstLineChars="200"/>
        <w:rPr>
          <w:rFonts w:hint="eastAsia" w:ascii="宋体" w:hAnsi="宋体"/>
          <w:color w:val="000000"/>
          <w:sz w:val="24"/>
        </w:rPr>
      </w:pPr>
      <w:r>
        <w:rPr>
          <w:rFonts w:hint="eastAsia" w:ascii="宋体" w:hAnsi="宋体"/>
          <w:color w:val="000000"/>
          <w:sz w:val="24"/>
        </w:rPr>
        <w:t>1、检查</w:t>
      </w:r>
      <w:r>
        <w:rPr>
          <w:rFonts w:hint="eastAsia" w:ascii="宋体" w:hAnsi="宋体" w:cs="Courier New"/>
          <w:color w:val="000000"/>
          <w:sz w:val="24"/>
        </w:rPr>
        <w:t>磋商</w:t>
      </w:r>
      <w:r>
        <w:rPr>
          <w:rFonts w:hint="eastAsia" w:ascii="宋体" w:hAnsi="宋体"/>
          <w:color w:val="000000"/>
          <w:sz w:val="24"/>
        </w:rPr>
        <w:t>响应文件密封情况：各</w:t>
      </w:r>
      <w:r>
        <w:rPr>
          <w:rFonts w:hint="eastAsia" w:ascii="宋体" w:hAnsi="宋体" w:cs="Courier New"/>
          <w:color w:val="000000"/>
          <w:sz w:val="24"/>
        </w:rPr>
        <w:t>磋商</w:t>
      </w:r>
      <w:r>
        <w:rPr>
          <w:rFonts w:hint="eastAsia" w:ascii="宋体" w:hAnsi="宋体"/>
          <w:color w:val="000000"/>
          <w:sz w:val="24"/>
        </w:rPr>
        <w:t>响应方对自己递交的</w:t>
      </w:r>
      <w:r>
        <w:rPr>
          <w:rFonts w:hint="eastAsia" w:ascii="宋体" w:hAnsi="宋体" w:cs="Courier New"/>
          <w:color w:val="000000"/>
          <w:sz w:val="24"/>
        </w:rPr>
        <w:t>磋商</w:t>
      </w:r>
      <w:r>
        <w:rPr>
          <w:rFonts w:hint="eastAsia" w:ascii="宋体" w:hAnsi="宋体"/>
          <w:color w:val="000000"/>
          <w:sz w:val="24"/>
        </w:rPr>
        <w:t>响应文件密封情况进行检查；</w:t>
      </w:r>
    </w:p>
    <w:p>
      <w:pPr>
        <w:spacing w:line="360" w:lineRule="auto"/>
        <w:ind w:firstLine="480" w:firstLineChars="200"/>
        <w:rPr>
          <w:rFonts w:hint="eastAsia" w:ascii="宋体" w:hAnsi="宋体"/>
          <w:color w:val="000000"/>
          <w:sz w:val="24"/>
        </w:rPr>
      </w:pPr>
      <w:r>
        <w:rPr>
          <w:rFonts w:hint="eastAsia" w:ascii="宋体" w:hAnsi="宋体"/>
          <w:color w:val="000000"/>
          <w:sz w:val="24"/>
        </w:rPr>
        <w:t>2、开起响应文件送交评审：由供应商代表及工作人员对各供应商递交的</w:t>
      </w:r>
      <w:r>
        <w:rPr>
          <w:rFonts w:hint="eastAsia" w:ascii="宋体" w:hAnsi="宋体" w:cs="Courier New"/>
          <w:color w:val="000000"/>
          <w:sz w:val="24"/>
        </w:rPr>
        <w:t>磋商</w:t>
      </w:r>
      <w:r>
        <w:rPr>
          <w:rFonts w:hint="eastAsia" w:ascii="宋体" w:hAnsi="宋体"/>
          <w:color w:val="000000"/>
          <w:sz w:val="24"/>
        </w:rPr>
        <w:t>响应文件当众拆封，交由</w:t>
      </w:r>
      <w:r>
        <w:rPr>
          <w:rFonts w:hint="eastAsia" w:ascii="宋体" w:hAnsi="宋体"/>
          <w:bCs/>
          <w:color w:val="000000"/>
          <w:sz w:val="24"/>
        </w:rPr>
        <w:t>磋商</w:t>
      </w:r>
      <w:r>
        <w:rPr>
          <w:rFonts w:hint="eastAsia" w:ascii="宋体" w:hAnsi="宋体"/>
          <w:color w:val="000000"/>
          <w:sz w:val="24"/>
        </w:rPr>
        <w:t>小组对</w:t>
      </w:r>
      <w:r>
        <w:rPr>
          <w:rFonts w:hint="eastAsia" w:ascii="宋体" w:hAnsi="宋体"/>
          <w:bCs/>
          <w:color w:val="000000"/>
          <w:sz w:val="24"/>
        </w:rPr>
        <w:t>磋商</w:t>
      </w:r>
      <w:r>
        <w:rPr>
          <w:rFonts w:hint="eastAsia" w:ascii="宋体" w:hAnsi="宋体"/>
          <w:color w:val="000000"/>
          <w:sz w:val="24"/>
        </w:rPr>
        <w:t>响应文件进行符合性审核；</w:t>
      </w:r>
    </w:p>
    <w:p>
      <w:pPr>
        <w:spacing w:line="360" w:lineRule="auto"/>
        <w:ind w:firstLine="480" w:firstLineChars="200"/>
        <w:rPr>
          <w:rFonts w:hint="eastAsia" w:ascii="宋体" w:hAnsi="宋体"/>
          <w:color w:val="000000"/>
          <w:sz w:val="24"/>
        </w:rPr>
      </w:pPr>
      <w:r>
        <w:rPr>
          <w:rFonts w:hint="eastAsia" w:ascii="宋体" w:hAnsi="宋体"/>
          <w:color w:val="000000"/>
          <w:sz w:val="24"/>
        </w:rPr>
        <w:t>3、磋商小组所有成员集中根据磋商需要与单一供应商分别</w:t>
      </w:r>
      <w:r>
        <w:rPr>
          <w:rFonts w:hint="eastAsia" w:ascii="宋体" w:hAnsi="宋体"/>
          <w:bCs/>
          <w:color w:val="000000"/>
          <w:sz w:val="24"/>
        </w:rPr>
        <w:t>磋商</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4、磋商结束后，磋商小组按照如下评审办法对最终报价后所有实质性响应的供应商进行评审，</w:t>
      </w:r>
      <w:r>
        <w:rPr>
          <w:rFonts w:ascii="宋体" w:hAnsi="宋体"/>
          <w:color w:val="000000"/>
          <w:sz w:val="24"/>
        </w:rPr>
        <w:t>推荐3名成交候选供应商</w:t>
      </w:r>
      <w:r>
        <w:rPr>
          <w:rFonts w:hint="eastAsia" w:ascii="宋体" w:hAnsi="宋体"/>
          <w:color w:val="000000"/>
          <w:sz w:val="24"/>
        </w:rPr>
        <w:t>。</w:t>
      </w:r>
    </w:p>
    <w:p>
      <w:pPr>
        <w:spacing w:line="360" w:lineRule="auto"/>
        <w:ind w:firstLine="482" w:firstLineChars="200"/>
        <w:rPr>
          <w:rFonts w:hint="eastAsia" w:ascii="宋体" w:hAnsi="宋体"/>
          <w:b/>
          <w:color w:val="000000"/>
          <w:sz w:val="24"/>
        </w:rPr>
      </w:pPr>
      <w:r>
        <w:rPr>
          <w:rFonts w:hint="eastAsia" w:ascii="宋体" w:hAnsi="宋体"/>
          <w:b/>
          <w:color w:val="000000"/>
          <w:sz w:val="24"/>
        </w:rPr>
        <w:t>三</w:t>
      </w:r>
      <w:r>
        <w:rPr>
          <w:rFonts w:ascii="宋体" w:hAnsi="宋体"/>
          <w:b/>
          <w:color w:val="000000"/>
          <w:sz w:val="24"/>
        </w:rPr>
        <w:t>、评审</w:t>
      </w:r>
      <w:r>
        <w:rPr>
          <w:rFonts w:hint="eastAsia" w:ascii="宋体" w:hAnsi="宋体"/>
          <w:b/>
          <w:color w:val="000000"/>
          <w:sz w:val="24"/>
        </w:rPr>
        <w:t>办法：</w:t>
      </w:r>
    </w:p>
    <w:p>
      <w:pPr>
        <w:tabs>
          <w:tab w:val="left" w:pos="0"/>
          <w:tab w:val="left" w:pos="885"/>
          <w:tab w:val="left" w:pos="990"/>
        </w:tabs>
        <w:spacing w:line="360" w:lineRule="auto"/>
        <w:ind w:firstLine="566" w:firstLineChars="236"/>
        <w:rPr>
          <w:rFonts w:hint="eastAsia" w:ascii="宋体" w:hAnsi="宋体"/>
          <w:color w:val="000000"/>
          <w:sz w:val="24"/>
        </w:rPr>
      </w:pPr>
      <w:r>
        <w:rPr>
          <w:rFonts w:hint="eastAsia" w:ascii="宋体" w:hAnsi="宋体"/>
          <w:color w:val="000000"/>
          <w:sz w:val="24"/>
        </w:rPr>
        <w:t>1、本项目采用综合评分法，是指响应文件满足磋商文件全部实质性要求且按评审因素的量化指标评审得分，按照评审得分由高到低顺序推荐成交候选供应商的评审方法。</w:t>
      </w:r>
    </w:p>
    <w:tbl>
      <w:tblPr>
        <w:tblStyle w:val="3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2"/>
        <w:gridCol w:w="1830"/>
        <w:gridCol w:w="1007"/>
        <w:gridCol w:w="6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12" w:type="dxa"/>
            <w:gridSpan w:val="2"/>
            <w:tcBorders>
              <w:top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ascii="宋体" w:hAnsi="宋体" w:eastAsia="宋体" w:cs="Times New Roman"/>
                <w:b/>
                <w:color w:val="000000"/>
                <w:sz w:val="24"/>
              </w:rPr>
              <w:t>条款号</w:t>
            </w:r>
          </w:p>
        </w:tc>
        <w:tc>
          <w:tcPr>
            <w:tcW w:w="1007"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评分</w:t>
            </w:r>
          </w:p>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因素</w:t>
            </w:r>
          </w:p>
        </w:tc>
        <w:tc>
          <w:tcPr>
            <w:tcW w:w="6298"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eastAsia="宋体" w:cs="Times New Roman"/>
                <w:b/>
                <w:color w:val="000000"/>
                <w:sz w:val="24"/>
              </w:rPr>
            </w:pPr>
            <w:r>
              <w:rPr>
                <w:rFonts w:hint="eastAsia" w:ascii="宋体" w:hAnsi="宋体" w:eastAsia="宋体" w:cs="Times New Roman"/>
                <w:b/>
                <w:color w:val="000000"/>
                <w:sz w:val="24"/>
              </w:rPr>
              <w:t>一</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ascii="宋体" w:hAnsi="宋体" w:eastAsia="宋体" w:cs="Times New Roman"/>
                <w:b/>
                <w:color w:val="000000"/>
                <w:sz w:val="24"/>
              </w:rPr>
              <w:t>报价</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eastAsia="宋体" w:cs="Times New Roman"/>
                <w:b/>
                <w:color w:val="000000"/>
                <w:sz w:val="24"/>
              </w:rPr>
            </w:pPr>
            <w:r>
              <w:rPr>
                <w:rFonts w:hint="eastAsia" w:ascii="宋体" w:hAnsi="宋体" w:eastAsia="宋体" w:cs="Times New Roman"/>
                <w:b/>
                <w:color w:val="000000"/>
                <w:sz w:val="24"/>
                <w:lang w:val="en-US" w:eastAsia="zh-CN"/>
              </w:rPr>
              <w:t>20</w:t>
            </w:r>
            <w:r>
              <w:rPr>
                <w:rFonts w:ascii="宋体" w:hAnsi="宋体" w:eastAsia="宋体" w:cs="Times New Roman"/>
                <w:b/>
                <w:color w:val="000000"/>
                <w:sz w:val="24"/>
              </w:rPr>
              <w:t>分</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供应商的报价得分统一采用最低价优先法计算，即满足磋商文件要求且最终报价最低的供应商的价格为磋商基准价，其报价得分为满分</w:t>
            </w:r>
            <w:r>
              <w:rPr>
                <w:rFonts w:hint="eastAsia" w:ascii="宋体" w:hAnsi="宋体" w:eastAsia="宋体" w:cs="Times New Roman"/>
                <w:color w:val="000000"/>
                <w:sz w:val="24"/>
                <w:lang w:val="en-US" w:eastAsia="zh-CN"/>
              </w:rPr>
              <w:t>20</w:t>
            </w:r>
            <w:r>
              <w:rPr>
                <w:rFonts w:hint="eastAsia" w:ascii="宋体" w:hAnsi="宋体" w:eastAsia="宋体" w:cs="Times New Roman"/>
                <w:color w:val="000000"/>
                <w:sz w:val="24"/>
              </w:rPr>
              <w:t>分。其他供应商的报价得分统一按照下列公式计算：磋商报价得分=（磋商基准价/最终磋商报价）×</w:t>
            </w:r>
            <w:r>
              <w:rPr>
                <w:rFonts w:hint="eastAsia" w:ascii="宋体" w:hAnsi="宋体" w:eastAsia="宋体" w:cs="Times New Roman"/>
                <w:color w:val="000000"/>
                <w:sz w:val="24"/>
                <w:lang w:val="en-US" w:eastAsia="zh-CN"/>
              </w:rPr>
              <w:t>20</w:t>
            </w:r>
            <w:r>
              <w:rPr>
                <w:rFonts w:hint="eastAsia" w:ascii="宋体" w:hAnsi="宋体" w:eastAsia="宋体" w:cs="Times New Roman"/>
                <w:color w:val="000000"/>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二</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rPr>
              <w:t>相关措施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color w:val="000000"/>
                <w:sz w:val="24"/>
              </w:rPr>
            </w:pPr>
            <w:r>
              <w:rPr>
                <w:rFonts w:hint="eastAsia" w:ascii="宋体" w:hAnsi="宋体" w:eastAsia="宋体" w:cs="Times New Roman"/>
                <w:b/>
                <w:color w:val="000000"/>
                <w:sz w:val="24"/>
                <w:lang w:val="en-US" w:eastAsia="zh-CN"/>
              </w:rPr>
              <w:t>70</w:t>
            </w:r>
            <w:r>
              <w:rPr>
                <w:rFonts w:hint="eastAsia" w:ascii="宋体" w:hAnsi="宋体" w:eastAsia="宋体" w:cs="Times New Roman"/>
                <w:b/>
                <w:color w:val="000000"/>
                <w:sz w:val="24"/>
              </w:rPr>
              <w:t>分</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1</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人员配备</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rPr>
              <w:t>根据供应商拟投入人员配置合理、科学，人员分工和岗位职责等设置科学、合理，安排恰当，可行程度高低进行打分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人员配置</w:t>
            </w:r>
            <w:r>
              <w:rPr>
                <w:rFonts w:hint="eastAsia" w:ascii="宋体" w:hAnsi="宋体" w:eastAsia="宋体" w:cs="Times New Roman"/>
                <w:color w:val="000000"/>
                <w:sz w:val="24"/>
                <w:lang w:val="en-US" w:eastAsia="zh-CN"/>
              </w:rPr>
              <w:t>非常</w:t>
            </w:r>
            <w:r>
              <w:rPr>
                <w:rFonts w:hint="eastAsia" w:ascii="宋体" w:hAnsi="宋体" w:eastAsia="宋体" w:cs="Times New Roman"/>
                <w:color w:val="000000"/>
                <w:sz w:val="24"/>
              </w:rPr>
              <w:t>科学、合理，安排恰当</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得8</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10</w:t>
            </w:r>
            <w:r>
              <w:rPr>
                <w:rFonts w:hint="eastAsia" w:ascii="宋体" w:hAnsi="宋体" w:eastAsia="宋体" w:cs="Times New Roman"/>
                <w:color w:val="000000"/>
                <w:sz w:val="24"/>
              </w:rPr>
              <w:t>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人员配置</w:t>
            </w:r>
            <w:r>
              <w:rPr>
                <w:rFonts w:hint="eastAsia" w:ascii="宋体" w:hAnsi="宋体" w:eastAsia="宋体" w:cs="Times New Roman"/>
                <w:color w:val="000000"/>
                <w:sz w:val="24"/>
                <w:lang w:val="en-US" w:eastAsia="zh-CN"/>
              </w:rPr>
              <w:t>一般</w:t>
            </w:r>
            <w:r>
              <w:rPr>
                <w:rFonts w:hint="eastAsia" w:ascii="宋体" w:hAnsi="宋体" w:eastAsia="宋体" w:cs="Times New Roman"/>
                <w:color w:val="000000"/>
                <w:sz w:val="24"/>
              </w:rPr>
              <w:t>科学、合理，安排恰当</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得4</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人员配置</w:t>
            </w:r>
            <w:r>
              <w:rPr>
                <w:rFonts w:hint="eastAsia" w:ascii="宋体" w:hAnsi="宋体" w:eastAsia="宋体" w:cs="Times New Roman"/>
                <w:color w:val="000000"/>
                <w:sz w:val="24"/>
                <w:lang w:val="en-US" w:eastAsia="zh-CN"/>
              </w:rPr>
              <w:t>不完善、不合理恰当，得</w:t>
            </w:r>
            <w:r>
              <w:rPr>
                <w:rFonts w:hint="eastAsia" w:ascii="宋体" w:hAnsi="宋体" w:eastAsia="宋体" w:cs="Times New Roman"/>
                <w:color w:val="000000"/>
                <w:sz w:val="24"/>
              </w:rPr>
              <w:t>0-</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2</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药剂</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根据供应商针对本次磋商拟投入的施用药剂，综合评定</w:t>
            </w:r>
            <w:r>
              <w:rPr>
                <w:rFonts w:hint="eastAsia" w:ascii="宋体" w:hAnsi="宋体" w:eastAsia="宋体" w:cs="Times New Roman"/>
                <w:color w:val="000000"/>
                <w:sz w:val="24"/>
                <w:lang w:val="en-US" w:eastAsia="zh-CN"/>
              </w:rPr>
              <w:t>打分</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得</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3</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有害生物监测</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根据供应商的监测点设置、监测方案，用于监测的车辆及设备的配备。情况进行打分：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1、监测点、监测方案设置科学得当、监测车辆及设备的配备充足，得</w:t>
            </w: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2、监测点、监测方案设置一般、监测车辆及设备的配备基本满足，得</w:t>
            </w: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3、监测点、监测方案设置较差、监测车辆及设备的配备不足，得0-</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4</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实施方案</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根据供应商拟投入本项目的防控方案设置情况进行打分：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1、方案完善周到、科学合理、可行性强、设计全面，得8-10分；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2、方案相对完善、相对科学、可行性一般、设计一般，得4-7分；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3、方案不完善、不科学、可行性差、设计不全，得0-3分。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5</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对应急及突发事件的处理措施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rPr>
              <w:t>根据供应商对应急及突发事件的处理措施方案编制情况进行打分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处理措施</w:t>
            </w:r>
            <w:r>
              <w:rPr>
                <w:rFonts w:hint="eastAsia" w:ascii="宋体" w:hAnsi="宋体" w:eastAsia="宋体" w:cs="Times New Roman"/>
                <w:color w:val="000000"/>
                <w:sz w:val="24"/>
                <w:lang w:val="en-US" w:eastAsia="zh-CN"/>
              </w:rPr>
              <w:t>非常合理得当，得8</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10</w:t>
            </w:r>
            <w:r>
              <w:rPr>
                <w:rFonts w:hint="eastAsia" w:ascii="宋体" w:hAnsi="宋体" w:eastAsia="宋体" w:cs="Times New Roman"/>
                <w:color w:val="000000"/>
                <w:sz w:val="24"/>
              </w:rPr>
              <w:t>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处理措施</w:t>
            </w:r>
            <w:r>
              <w:rPr>
                <w:rFonts w:hint="eastAsia" w:ascii="宋体" w:hAnsi="宋体" w:eastAsia="宋体" w:cs="Times New Roman"/>
                <w:color w:val="000000"/>
                <w:sz w:val="24"/>
                <w:lang w:val="en-US" w:eastAsia="zh-CN"/>
              </w:rPr>
              <w:t>一般合理得当，</w:t>
            </w:r>
            <w:r>
              <w:rPr>
                <w:rFonts w:hint="eastAsia" w:ascii="宋体" w:hAnsi="宋体" w:eastAsia="宋体" w:cs="Times New Roman"/>
                <w:color w:val="000000"/>
                <w:sz w:val="24"/>
              </w:rPr>
              <w:t>得</w:t>
            </w: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分</w:t>
            </w:r>
            <w:r>
              <w:rPr>
                <w:rFonts w:hint="eastAsia" w:ascii="宋体" w:hAnsi="宋体" w:eastAsia="宋体" w:cs="Times New Roman"/>
                <w:color w:val="000000"/>
                <w:sz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处理措施</w:t>
            </w:r>
            <w:r>
              <w:rPr>
                <w:rFonts w:hint="eastAsia" w:ascii="宋体" w:hAnsi="宋体" w:eastAsia="宋体" w:cs="Times New Roman"/>
                <w:color w:val="000000"/>
                <w:sz w:val="24"/>
                <w:lang w:val="en-US" w:eastAsia="zh-CN"/>
              </w:rPr>
              <w:t>不合理不得当</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得0-</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6</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质量目标和保证措施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根据各供应商质量控制及保证措施方案编制合理、可行程度，得</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10</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7</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安全保障措施</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sz w:val="24"/>
              </w:rPr>
            </w:pPr>
            <w:r>
              <w:rPr>
                <w:rFonts w:hint="eastAsia" w:ascii="宋体" w:hAnsi="宋体" w:eastAsia="宋体" w:cs="Times New Roman"/>
                <w:color w:val="000000"/>
                <w:sz w:val="24"/>
              </w:rPr>
              <w:t>根据供应商安全保障措施方案编制合理、可行程度，得</w:t>
            </w:r>
            <w:r>
              <w:rPr>
                <w:rFonts w:hint="eastAsia" w:ascii="宋体" w:hAnsi="宋体" w:eastAsia="宋体" w:cs="Times New Roman"/>
                <w:color w:val="000000"/>
                <w:sz w:val="24"/>
                <w:lang w:val="en-US" w:eastAsia="zh-CN"/>
              </w:rPr>
              <w:t>0</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10</w:t>
            </w:r>
            <w:r>
              <w:rPr>
                <w:rFonts w:hint="eastAsia" w:ascii="宋体" w:hAnsi="宋体" w:eastAsia="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lang w:eastAsia="zh-CN"/>
              </w:rPr>
              <w:t>三</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bCs/>
                <w:color w:val="000000" w:themeColor="text1"/>
                <w:sz w:val="24"/>
                <w:lang w:eastAsia="zh-CN"/>
                <w14:textFill>
                  <w14:solidFill>
                    <w14:schemeClr w14:val="tx1"/>
                  </w14:solidFill>
                </w14:textFill>
              </w:rPr>
            </w:pPr>
            <w:r>
              <w:rPr>
                <w:rFonts w:hint="eastAsia" w:ascii="宋体" w:hAnsi="宋体" w:eastAsia="宋体" w:cs="Times New Roman"/>
                <w:b/>
                <w:bCs/>
                <w:color w:val="000000" w:themeColor="text1"/>
                <w:sz w:val="24"/>
                <w:lang w:eastAsia="zh-CN"/>
                <w14:textFill>
                  <w14:solidFill>
                    <w14:schemeClr w14:val="tx1"/>
                  </w14:solidFill>
                </w14:textFill>
              </w:rPr>
              <w:t>业绩</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eastAsia="宋体" w:cs="Times New Roman"/>
                <w:b/>
                <w:bCs/>
                <w:color w:val="000000" w:themeColor="text1"/>
                <w:sz w:val="24"/>
                <w:lang w:val="en-US" w:eastAsia="zh-CN"/>
                <w14:textFill>
                  <w14:solidFill>
                    <w14:schemeClr w14:val="tx1"/>
                  </w14:solidFill>
                </w14:textFill>
              </w:rPr>
              <w:t>10分</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2"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b/>
                <w:bCs/>
                <w:color w:val="000000"/>
                <w:sz w:val="24"/>
                <w:lang w:val="en-US" w:eastAsia="zh-CN"/>
              </w:rPr>
            </w:pPr>
            <w:r>
              <w:rPr>
                <w:rFonts w:hint="eastAsia" w:ascii="宋体" w:hAnsi="宋体" w:eastAsia="宋体" w:cs="Times New Roman"/>
                <w:b w:val="0"/>
                <w:bCs w:val="0"/>
                <w:color w:val="000000"/>
                <w:sz w:val="24"/>
                <w:lang w:val="en-US" w:eastAsia="zh-CN"/>
              </w:rPr>
              <w:t>1</w:t>
            </w:r>
          </w:p>
        </w:tc>
        <w:tc>
          <w:tcPr>
            <w:tcW w:w="183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bCs/>
                <w:color w:val="000000" w:themeColor="text1"/>
                <w:sz w:val="24"/>
                <w:lang w:eastAsia="zh-CN"/>
                <w14:textFill>
                  <w14:solidFill>
                    <w14:schemeClr w14:val="tx1"/>
                  </w14:solidFill>
                </w14:textFill>
              </w:rPr>
            </w:pPr>
            <w:r>
              <w:rPr>
                <w:rFonts w:hint="eastAsia" w:ascii="宋体" w:hAnsi="宋体" w:eastAsia="宋体" w:cs="Times New Roman"/>
                <w:b w:val="0"/>
                <w:bCs w:val="0"/>
                <w:color w:val="000000" w:themeColor="text1"/>
                <w:sz w:val="24"/>
                <w:lang w:eastAsia="zh-CN"/>
                <w14:textFill>
                  <w14:solidFill>
                    <w14:schemeClr w14:val="tx1"/>
                  </w14:solidFill>
                </w14:textFill>
              </w:rPr>
              <w:t>供应商近三年承担的类似业绩</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eastAsia="宋体" w:cs="Times New Roman"/>
                <w:b w:val="0"/>
                <w:bCs w:val="0"/>
                <w:color w:val="000000" w:themeColor="text1"/>
                <w:sz w:val="24"/>
                <w:lang w:val="en-US" w:eastAsia="zh-CN"/>
                <w14:textFill>
                  <w14:solidFill>
                    <w14:schemeClr w14:val="tx1"/>
                  </w14:solidFill>
                </w14:textFill>
              </w:rPr>
              <w:t>10</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8"/>
                <w:szCs w:val="28"/>
                <w14:textFill>
                  <w14:solidFill>
                    <w14:schemeClr w14:val="tx1"/>
                  </w14:solidFill>
                </w14:textFill>
              </w:rPr>
              <w:t>企</w:t>
            </w:r>
            <w:r>
              <w:rPr>
                <w:rFonts w:hint="eastAsia" w:ascii="宋体" w:hAnsi="宋体" w:eastAsia="宋体" w:cs="宋体"/>
                <w:color w:val="000000" w:themeColor="text1"/>
                <w:sz w:val="24"/>
                <w:szCs w:val="24"/>
                <w14:textFill>
                  <w14:solidFill>
                    <w14:schemeClr w14:val="tx1"/>
                  </w14:solidFill>
                </w14:textFill>
              </w:rPr>
              <w:t>业</w:t>
            </w:r>
            <w:r>
              <w:rPr>
                <w:rFonts w:hint="eastAsia" w:ascii="宋体" w:hAnsi="宋体" w:eastAsia="宋体" w:cs="Times New Roman"/>
                <w:color w:val="000000" w:themeColor="text1"/>
                <w:sz w:val="24"/>
                <w:szCs w:val="24"/>
                <w:u w:val="single"/>
                <w14:textFill>
                  <w14:solidFill>
                    <w14:schemeClr w14:val="tx1"/>
                  </w14:solidFill>
                </w14:textFill>
              </w:rPr>
              <w:t>201</w:t>
            </w:r>
            <w:r>
              <w:rPr>
                <w:rFonts w:hint="eastAsia" w:ascii="宋体" w:hAnsi="宋体" w:eastAsia="宋体" w:cs="Times New Roman"/>
                <w:color w:val="000000" w:themeColor="text1"/>
                <w:sz w:val="24"/>
                <w:szCs w:val="24"/>
                <w:u w:val="single"/>
                <w:lang w:val="en-US" w:eastAsia="zh-CN"/>
                <w14:textFill>
                  <w14:solidFill>
                    <w14:schemeClr w14:val="tx1"/>
                  </w14:solidFill>
                </w14:textFill>
              </w:rPr>
              <w:t>9</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u w:val="single"/>
                <w14:textFill>
                  <w14:solidFill>
                    <w14:schemeClr w14:val="tx1"/>
                  </w14:solidFill>
                </w14:textFill>
              </w:rPr>
              <w:t xml:space="preserve"> 1</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u w:val="single"/>
                <w14:textFill>
                  <w14:solidFill>
                    <w14:schemeClr w14:val="tx1"/>
                  </w14:solidFill>
                </w14:textFill>
              </w:rPr>
              <w:t xml:space="preserve"> 1 </w:t>
            </w:r>
            <w:r>
              <w:rPr>
                <w:rFonts w:hint="eastAsia" w:ascii="宋体" w:hAnsi="宋体" w:eastAsia="宋体" w:cs="Times New Roman"/>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以来承担过的类似</w:t>
            </w:r>
            <w:r>
              <w:rPr>
                <w:rFonts w:hint="eastAsia" w:ascii="宋体" w:hAnsi="宋体" w:eastAsia="宋体" w:cs="宋体"/>
                <w:color w:val="000000" w:themeColor="text1"/>
                <w:sz w:val="24"/>
                <w:szCs w:val="24"/>
                <w:lang w:eastAsia="zh-CN"/>
                <w14:textFill>
                  <w14:solidFill>
                    <w14:schemeClr w14:val="tx1"/>
                  </w14:solidFill>
                </w14:textFill>
              </w:rPr>
              <w:t>业绩</w:t>
            </w:r>
            <w:r>
              <w:rPr>
                <w:rFonts w:hint="eastAsia" w:ascii="宋体" w:hAnsi="宋体" w:eastAsia="宋体" w:cs="宋体"/>
                <w:color w:val="000000" w:themeColor="text1"/>
                <w:sz w:val="24"/>
                <w:szCs w:val="24"/>
                <w14:textFill>
                  <w14:solidFill>
                    <w14:schemeClr w14:val="tx1"/>
                  </w14:solidFill>
                </w14:textFill>
              </w:rPr>
              <w:t>每项得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分，最高得分</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①类似业绩的界定：单项合同价在10万元及以上的有害生物防治服务项目；②加分条件：以合同原件为准，并需将复印件做入响应文件中，否则不予计分。以上验证原件的复印件须装订在响应文件中，否则不予认可。</w:t>
            </w:r>
          </w:p>
        </w:tc>
      </w:tr>
    </w:tbl>
    <w:p>
      <w:pPr>
        <w:spacing w:line="360" w:lineRule="auto"/>
        <w:ind w:firstLine="482" w:firstLineChars="200"/>
        <w:rPr>
          <w:rFonts w:hint="eastAsia" w:ascii="宋体" w:hAnsi="宋体"/>
          <w:b/>
          <w:color w:val="000000"/>
          <w:sz w:val="24"/>
        </w:rPr>
      </w:pPr>
      <w:r>
        <w:rPr>
          <w:rFonts w:hint="eastAsia" w:ascii="宋体" w:hAnsi="宋体"/>
          <w:b/>
          <w:color w:val="000000"/>
          <w:sz w:val="24"/>
        </w:rPr>
        <w:t>注：1、总得分相同者，</w:t>
      </w:r>
      <w:r>
        <w:rPr>
          <w:rFonts w:hint="eastAsia" w:ascii="宋体" w:hAnsi="宋体"/>
          <w:b/>
          <w:color w:val="000000"/>
          <w:sz w:val="24"/>
          <w:lang w:val="en-US" w:eastAsia="zh-CN"/>
        </w:rPr>
        <w:t>最终</w:t>
      </w:r>
      <w:r>
        <w:rPr>
          <w:rFonts w:hint="eastAsia" w:ascii="宋体" w:hAnsi="宋体"/>
          <w:b/>
          <w:color w:val="000000"/>
          <w:sz w:val="24"/>
        </w:rPr>
        <w:t>报价低者排名优先；</w:t>
      </w:r>
      <w:r>
        <w:rPr>
          <w:rFonts w:hint="eastAsia" w:ascii="宋体" w:hAnsi="宋体"/>
          <w:b/>
          <w:color w:val="000000"/>
          <w:sz w:val="24"/>
          <w:lang w:val="en-US" w:eastAsia="zh-CN"/>
        </w:rPr>
        <w:t>最终</w:t>
      </w:r>
      <w:r>
        <w:rPr>
          <w:rFonts w:hint="eastAsia" w:ascii="宋体" w:hAnsi="宋体"/>
          <w:b/>
          <w:color w:val="000000"/>
          <w:sz w:val="24"/>
        </w:rPr>
        <w:t>报价也相同的，</w:t>
      </w:r>
      <w:r>
        <w:rPr>
          <w:rFonts w:hint="eastAsia" w:ascii="宋体" w:hAnsi="宋体"/>
          <w:b/>
          <w:color w:val="000000"/>
          <w:sz w:val="24"/>
          <w:lang w:eastAsia="zh-CN"/>
        </w:rPr>
        <w:t>相关措施得分高者排名优先</w:t>
      </w:r>
      <w:r>
        <w:rPr>
          <w:rFonts w:hint="eastAsia" w:ascii="宋体" w:hAnsi="宋体"/>
          <w:b/>
          <w:color w:val="000000"/>
          <w:sz w:val="24"/>
        </w:rPr>
        <w:t>；</w:t>
      </w:r>
      <w:r>
        <w:rPr>
          <w:rFonts w:hint="eastAsia" w:ascii="宋体" w:hAnsi="宋体"/>
          <w:b/>
          <w:color w:val="000000"/>
          <w:sz w:val="24"/>
          <w:lang w:val="en-US" w:eastAsia="zh-CN"/>
        </w:rPr>
        <w:t>相关措施得分</w:t>
      </w:r>
      <w:r>
        <w:rPr>
          <w:rFonts w:hint="eastAsia" w:ascii="宋体" w:hAnsi="宋体"/>
          <w:b/>
          <w:color w:val="000000"/>
          <w:sz w:val="24"/>
        </w:rPr>
        <w:t>也相同的</w:t>
      </w:r>
      <w:r>
        <w:rPr>
          <w:rFonts w:hint="eastAsia" w:ascii="宋体" w:hAnsi="宋体"/>
          <w:b/>
          <w:color w:val="000000"/>
          <w:sz w:val="24"/>
          <w:lang w:eastAsia="zh-CN"/>
        </w:rPr>
        <w:t>，</w:t>
      </w:r>
      <w:r>
        <w:rPr>
          <w:rFonts w:hint="eastAsia" w:ascii="宋体" w:hAnsi="宋体"/>
          <w:b/>
          <w:color w:val="000000"/>
          <w:sz w:val="24"/>
        </w:rPr>
        <w:t>按供应商磋商响应文件递交登记表递交的先后顺序确定成交人，排序在前的为最终成交供应商。</w:t>
      </w:r>
    </w:p>
    <w:p>
      <w:pPr>
        <w:numPr>
          <w:ilvl w:val="0"/>
          <w:numId w:val="2"/>
        </w:numPr>
        <w:spacing w:line="360" w:lineRule="auto"/>
        <w:ind w:left="953" w:leftChars="0" w:firstLine="0" w:firstLineChars="0"/>
        <w:rPr>
          <w:rFonts w:hint="eastAsia" w:ascii="宋体" w:hAnsi="宋体"/>
          <w:b/>
          <w:color w:val="000000"/>
          <w:sz w:val="24"/>
        </w:rPr>
      </w:pPr>
      <w:r>
        <w:rPr>
          <w:rFonts w:hint="eastAsia" w:ascii="宋体" w:hAnsi="宋体"/>
          <w:b/>
          <w:color w:val="000000"/>
          <w:sz w:val="24"/>
        </w:rPr>
        <w:t>评分分值计算保留小数点后两位，小数点后第三位“四舍五入”。</w:t>
      </w:r>
    </w:p>
    <w:p>
      <w:pPr>
        <w:spacing w:line="360" w:lineRule="auto"/>
        <w:ind w:firstLine="482" w:firstLineChars="200"/>
        <w:rPr>
          <w:rFonts w:hint="eastAsia" w:ascii="宋体" w:hAnsi="宋体"/>
          <w:color w:val="000000"/>
          <w:sz w:val="24"/>
        </w:rPr>
      </w:pPr>
      <w:r>
        <w:rPr>
          <w:rFonts w:hint="eastAsia" w:ascii="宋体" w:hAnsi="宋体"/>
          <w:b/>
          <w:color w:val="000000"/>
          <w:sz w:val="24"/>
        </w:rPr>
        <w:t>四、成交通知书</w:t>
      </w:r>
    </w:p>
    <w:p>
      <w:pPr>
        <w:spacing w:line="360" w:lineRule="auto"/>
        <w:ind w:firstLine="480" w:firstLineChars="200"/>
        <w:rPr>
          <w:rFonts w:hint="eastAsia" w:ascii="宋体" w:hAnsi="宋体"/>
          <w:b/>
          <w:color w:val="000000"/>
          <w:sz w:val="24"/>
        </w:rPr>
      </w:pPr>
      <w:r>
        <w:rPr>
          <w:rFonts w:hint="eastAsia" w:ascii="宋体" w:hAnsi="宋体"/>
          <w:color w:val="000000"/>
          <w:sz w:val="24"/>
        </w:rPr>
        <w:t>成交结果公示结束后，采购人向成交供应商签发《成交通知书》。</w:t>
      </w:r>
    </w:p>
    <w:p>
      <w:pPr>
        <w:spacing w:line="360" w:lineRule="auto"/>
        <w:jc w:val="center"/>
        <w:outlineLvl w:val="0"/>
        <w:rPr>
          <w:rFonts w:hint="eastAsia" w:ascii="宋体" w:hAnsi="宋体"/>
          <w:color w:val="000000"/>
          <w:sz w:val="32"/>
          <w:szCs w:val="32"/>
        </w:rPr>
      </w:pPr>
      <w:r>
        <w:rPr>
          <w:rFonts w:ascii="宋体" w:hAnsi="宋体"/>
          <w:b/>
          <w:color w:val="000000"/>
          <w:sz w:val="32"/>
          <w:szCs w:val="32"/>
        </w:rPr>
        <w:br w:type="page"/>
      </w:r>
      <w:bookmarkStart w:id="6" w:name="_Toc27603"/>
      <w:r>
        <w:rPr>
          <w:rFonts w:hint="eastAsia" w:ascii="宋体" w:hAnsi="宋体"/>
          <w:b/>
          <w:color w:val="000000"/>
          <w:sz w:val="32"/>
          <w:szCs w:val="32"/>
        </w:rPr>
        <w:t>第四部分  采购内容及要求</w:t>
      </w:r>
      <w:bookmarkEnd w:id="6"/>
    </w:p>
    <w:p>
      <w:pPr>
        <w:widowControl/>
        <w:snapToGrid w:val="0"/>
        <w:spacing w:line="400" w:lineRule="exact"/>
        <w:rPr>
          <w:rFonts w:hint="eastAsia" w:ascii="宋体" w:hAnsi="宋体"/>
          <w:color w:val="000000"/>
          <w:sz w:val="24"/>
        </w:rPr>
      </w:pPr>
      <w:r>
        <w:rPr>
          <w:rFonts w:hint="eastAsia" w:ascii="宋体" w:hAnsi="宋体"/>
          <w:color w:val="000000"/>
          <w:sz w:val="24"/>
        </w:rPr>
        <w:t>一、重要说明：</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1、以下采购项目需求为采购人提出，根据《政府采购法实施条例》第二十条规定：采购人或者采购代理机构有下列情形之一的，属于以不合理的条件对供应商实行差别待遇或者歧视待遇：潜在供应商（供应商）可向有关部门提起质疑、投诉：</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（一）就同一采购项目向供应商提供有差别的项目信息；</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（二）设定的资格、技术、商务条件与采购项目的具体特点和实际需要不相适应或者与合同履行无关；</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（三）采购需求中的技术、服务等要求指向特定供应商、特定产品；</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（四）以特定行政区域或者特定行业的业绩、奖项作为加分条件或者中标、成交条件；</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（五）对供应商采取不同的资格审查或者评审标准；</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（六）限定或者指定特定的专利、商标、品牌或者供应商；</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（七）非法限定供应商的所有制形式、组织形式或者所在地；</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（八）以其他不合理条件限制或者排斥潜在供应商</w:t>
      </w:r>
    </w:p>
    <w:p>
      <w:pPr>
        <w:widowControl/>
        <w:snapToGrid w:val="0"/>
        <w:spacing w:line="400" w:lineRule="exact"/>
        <w:ind w:firstLine="480"/>
        <w:rPr>
          <w:rFonts w:hint="eastAsia" w:ascii="宋体" w:hAnsi="宋体"/>
          <w:color w:val="000000"/>
          <w:sz w:val="24"/>
        </w:rPr>
      </w:pPr>
      <w:r>
        <w:rPr>
          <w:rFonts w:hint="eastAsia" w:ascii="宋体" w:hAnsi="宋体"/>
          <w:color w:val="000000"/>
          <w:sz w:val="24"/>
        </w:rPr>
        <w:t>2、质疑方式及电话：</w:t>
      </w:r>
    </w:p>
    <w:p>
      <w:pPr>
        <w:widowControl/>
        <w:snapToGrid w:val="0"/>
        <w:spacing w:line="400" w:lineRule="exact"/>
        <w:ind w:firstLine="480"/>
        <w:rPr>
          <w:rFonts w:hint="eastAsia" w:ascii="宋体" w:hAnsi="宋体" w:eastAsia="宋体"/>
          <w:color w:val="000000"/>
          <w:sz w:val="24"/>
          <w:lang w:eastAsia="zh-CN"/>
        </w:rPr>
      </w:pPr>
      <w:r>
        <w:rPr>
          <w:rFonts w:hint="eastAsia" w:ascii="宋体" w:hAnsi="宋体"/>
          <w:color w:val="000000"/>
          <w:sz w:val="24"/>
        </w:rPr>
        <w:t>采 购 人：</w:t>
      </w:r>
      <w:r>
        <w:rPr>
          <w:rFonts w:hint="eastAsia" w:ascii="宋体" w:hAnsi="宋体"/>
          <w:color w:val="000000"/>
          <w:sz w:val="24"/>
          <w:lang w:eastAsia="zh-CN"/>
        </w:rPr>
        <w:t>邹城市城前镇人民政府</w:t>
      </w:r>
    </w:p>
    <w:p>
      <w:pPr>
        <w:widowControl/>
        <w:snapToGrid w:val="0"/>
        <w:spacing w:line="400" w:lineRule="exact"/>
        <w:ind w:firstLine="480"/>
        <w:rPr>
          <w:rFonts w:hint="eastAsia" w:ascii="宋体" w:hAnsi="宋体" w:eastAsia="宋体"/>
          <w:color w:val="000000"/>
          <w:sz w:val="24"/>
          <w:lang w:eastAsia="zh-CN"/>
        </w:rPr>
      </w:pPr>
      <w:r>
        <w:rPr>
          <w:rFonts w:hint="eastAsia" w:ascii="宋体" w:hAnsi="宋体"/>
          <w:color w:val="000000"/>
          <w:sz w:val="24"/>
        </w:rPr>
        <w:t>联 系 人：</w:t>
      </w:r>
      <w:r>
        <w:rPr>
          <w:rFonts w:hint="eastAsia" w:ascii="宋体" w:hAnsi="宋体"/>
          <w:color w:val="000000"/>
          <w:sz w:val="24"/>
          <w:lang w:val="en-US" w:eastAsia="zh-CN"/>
        </w:rPr>
        <w:t>戈站长</w:t>
      </w:r>
    </w:p>
    <w:p>
      <w:pPr>
        <w:widowControl/>
        <w:snapToGrid w:val="0"/>
        <w:spacing w:line="400" w:lineRule="exact"/>
        <w:ind w:firstLine="480"/>
        <w:rPr>
          <w:rFonts w:hint="eastAsia" w:ascii="宋体" w:hAnsi="宋体"/>
          <w:color w:val="000000"/>
          <w:sz w:val="24"/>
          <w:highlight w:val="yellow"/>
        </w:rPr>
      </w:pPr>
      <w:r>
        <w:rPr>
          <w:rFonts w:hint="eastAsia" w:ascii="宋体" w:hAnsi="宋体"/>
          <w:color w:val="000000"/>
          <w:sz w:val="24"/>
        </w:rPr>
        <w:t>联系电话：</w:t>
      </w:r>
      <w:r>
        <w:rPr>
          <w:rFonts w:hint="eastAsia" w:ascii="宋体" w:hAnsi="宋体" w:cs="宋体"/>
          <w:color w:val="000000"/>
          <w:kern w:val="0"/>
          <w:sz w:val="24"/>
          <w:lang w:eastAsia="zh-CN"/>
        </w:rPr>
        <w:t>118853726868</w:t>
      </w:r>
      <w:r>
        <w:rPr>
          <w:rFonts w:hint="eastAsia" w:ascii="宋体" w:hAnsi="宋体" w:cs="宋体"/>
          <w:color w:val="000000"/>
          <w:kern w:val="0"/>
          <w:sz w:val="24"/>
        </w:rPr>
        <w:t xml:space="preserve">  </w:t>
      </w:r>
    </w:p>
    <w:p>
      <w:pPr>
        <w:widowControl/>
        <w:snapToGrid w:val="0"/>
        <w:spacing w:line="400" w:lineRule="exact"/>
        <w:ind w:firstLine="480"/>
        <w:rPr>
          <w:rFonts w:hint="eastAsia" w:ascii="宋体" w:hAnsi="宋体"/>
          <w:color w:val="000000"/>
          <w:sz w:val="24"/>
          <w:highlight w:val="yellow"/>
        </w:rPr>
      </w:pPr>
    </w:p>
    <w:p>
      <w:pPr>
        <w:widowControl/>
        <w:shd w:val="clear" w:color="auto" w:fill="FFFFFF"/>
        <w:spacing w:line="360" w:lineRule="auto"/>
        <w:ind w:firstLine="480"/>
        <w:jc w:val="left"/>
        <w:rPr>
          <w:rFonts w:hint="eastAsia" w:ascii="宋体" w:hAnsi="宋体" w:cs="宋体"/>
          <w:bCs/>
          <w:color w:val="000000"/>
          <w:kern w:val="0"/>
          <w:sz w:val="24"/>
        </w:rPr>
      </w:pPr>
      <w:r>
        <w:rPr>
          <w:rFonts w:hint="eastAsia" w:ascii="宋体" w:hAnsi="宋体" w:cs="宋体"/>
          <w:bCs/>
          <w:color w:val="000000"/>
          <w:kern w:val="0"/>
          <w:sz w:val="24"/>
        </w:rPr>
        <w:t>代理机构：山东千宇工程咨询有限公司</w:t>
      </w:r>
    </w:p>
    <w:p>
      <w:pPr>
        <w:widowControl/>
        <w:shd w:val="clear" w:color="auto" w:fill="FFFFFF"/>
        <w:spacing w:line="360" w:lineRule="auto"/>
        <w:ind w:firstLine="480"/>
        <w:jc w:val="left"/>
        <w:rPr>
          <w:rFonts w:hint="eastAsia" w:ascii="宋体" w:hAnsi="宋体" w:cs="宋体"/>
          <w:bCs/>
          <w:color w:val="000000"/>
          <w:kern w:val="0"/>
          <w:sz w:val="24"/>
        </w:rPr>
      </w:pPr>
      <w:r>
        <w:rPr>
          <w:rFonts w:hint="eastAsia" w:ascii="宋体" w:hAnsi="宋体" w:cs="宋体"/>
          <w:bCs/>
          <w:color w:val="000000"/>
          <w:kern w:val="0"/>
          <w:sz w:val="24"/>
        </w:rPr>
        <w:t>地    址：邹城市城前西路1699号</w:t>
      </w:r>
    </w:p>
    <w:p>
      <w:pPr>
        <w:widowControl/>
        <w:shd w:val="clear" w:color="auto" w:fill="FFFFFF"/>
        <w:spacing w:line="360" w:lineRule="auto"/>
        <w:ind w:firstLine="480"/>
        <w:jc w:val="left"/>
        <w:rPr>
          <w:rFonts w:hint="eastAsia" w:ascii="宋体" w:hAnsi="宋体" w:eastAsia="宋体" w:cs="宋体"/>
          <w:bCs/>
          <w:color w:val="000000"/>
          <w:kern w:val="0"/>
          <w:sz w:val="24"/>
          <w:lang w:eastAsia="zh-CN"/>
        </w:rPr>
      </w:pPr>
      <w:r>
        <w:rPr>
          <w:rFonts w:hint="eastAsia" w:ascii="宋体" w:hAnsi="宋体" w:cs="宋体"/>
          <w:bCs/>
          <w:color w:val="000000"/>
          <w:kern w:val="0"/>
          <w:sz w:val="24"/>
        </w:rPr>
        <w:t>联 系 人：</w:t>
      </w:r>
      <w:r>
        <w:rPr>
          <w:rFonts w:hint="eastAsia" w:ascii="宋体" w:hAnsi="宋体" w:cs="宋体"/>
          <w:bCs/>
          <w:color w:val="000000"/>
          <w:kern w:val="0"/>
          <w:sz w:val="24"/>
          <w:lang w:eastAsia="zh-CN"/>
        </w:rPr>
        <w:t>高丹</w:t>
      </w:r>
    </w:p>
    <w:p>
      <w:pPr>
        <w:widowControl/>
        <w:shd w:val="clear" w:color="auto" w:fill="FFFFFF"/>
        <w:spacing w:line="360" w:lineRule="auto"/>
        <w:ind w:firstLine="480"/>
        <w:jc w:val="left"/>
        <w:rPr>
          <w:rFonts w:hint="eastAsia" w:ascii="宋体" w:hAnsi="宋体" w:cs="宋体"/>
          <w:bCs/>
          <w:color w:val="000000"/>
          <w:kern w:val="0"/>
          <w:sz w:val="24"/>
        </w:rPr>
      </w:pPr>
      <w:r>
        <w:rPr>
          <w:rFonts w:hint="eastAsia" w:ascii="宋体" w:hAnsi="宋体" w:cs="宋体"/>
          <w:bCs/>
          <w:color w:val="000000"/>
          <w:kern w:val="0"/>
          <w:sz w:val="24"/>
        </w:rPr>
        <w:t xml:space="preserve">联系方式：15376562013 </w:t>
      </w:r>
    </w:p>
    <w:p>
      <w:pPr>
        <w:widowControl/>
        <w:snapToGrid w:val="0"/>
        <w:spacing w:line="400" w:lineRule="exact"/>
        <w:ind w:firstLine="480"/>
        <w:rPr>
          <w:rFonts w:hint="eastAsia" w:ascii="宋体" w:hAnsi="宋体" w:eastAsia="宋体"/>
          <w:color w:val="000000"/>
          <w:sz w:val="24"/>
          <w:lang w:eastAsia="zh-CN"/>
        </w:rPr>
      </w:pPr>
      <w:r>
        <w:rPr>
          <w:rFonts w:hint="eastAsia" w:ascii="宋体" w:hAnsi="宋体" w:cs="宋体"/>
          <w:color w:val="000000"/>
          <w:sz w:val="24"/>
        </w:rPr>
        <w:t>所有质疑以书面形式递交，同时发邮件至</w:t>
      </w:r>
      <w:r>
        <w:rPr>
          <w:rFonts w:hint="eastAsia" w:ascii="宋体" w:hAnsi="宋体" w:cs="宋体"/>
          <w:color w:val="000000"/>
          <w:sz w:val="24"/>
          <w:lang w:eastAsia="zh-CN"/>
        </w:rPr>
        <w:t>sw1221sw@163.com</w:t>
      </w:r>
    </w:p>
    <w:p>
      <w:pPr>
        <w:widowControl/>
        <w:numPr>
          <w:ilvl w:val="0"/>
          <w:numId w:val="3"/>
        </w:numPr>
        <w:snapToGrid w:val="0"/>
        <w:spacing w:line="400" w:lineRule="exact"/>
        <w:rPr>
          <w:rFonts w:hint="eastAsia" w:ascii="宋体" w:hAnsi="宋体"/>
          <w:color w:val="000000"/>
          <w:sz w:val="24"/>
        </w:rPr>
      </w:pPr>
      <w:r>
        <w:rPr>
          <w:rFonts w:hint="eastAsia" w:ascii="宋体" w:hAnsi="宋体"/>
          <w:color w:val="000000"/>
          <w:sz w:val="24"/>
        </w:rPr>
        <w:t>采购内容：</w:t>
      </w:r>
    </w:p>
    <w:p>
      <w:pPr>
        <w:widowControl/>
        <w:snapToGrid w:val="0"/>
        <w:spacing w:line="40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bCs/>
          <w:color w:val="000000"/>
          <w:sz w:val="24"/>
          <w:lang w:eastAsia="zh-CN"/>
        </w:rPr>
        <w:t>邹城市城前镇2022年林业有害生物承包防治采购项目</w:t>
      </w:r>
      <w:r>
        <w:rPr>
          <w:rFonts w:hint="eastAsia" w:ascii="宋体" w:hAnsi="宋体"/>
          <w:bCs/>
          <w:color w:val="000000"/>
          <w:sz w:val="24"/>
        </w:rPr>
        <w:t>，采购人将全镇道路、河道、村庄等区域林网和片林，重点是省道、县道、镇区等主要干道两侧可视范围内林木的有害生物防控工作全权承包给成交供应商全面综合监测、防控，防控对象主要包括草履蚧、春尺蠖、美国白蛾、杨小舟蛾和法桐方翅网蝽等林业有害生物。承包服务期</w:t>
      </w:r>
      <w:r>
        <w:rPr>
          <w:rFonts w:hint="eastAsia" w:ascii="宋体" w:hAnsi="宋体"/>
          <w:bCs/>
          <w:color w:val="000000"/>
          <w:sz w:val="24"/>
          <w:lang w:eastAsia="zh-CN"/>
        </w:rPr>
        <w:t>：</w:t>
      </w:r>
      <w:r>
        <w:rPr>
          <w:rFonts w:hint="eastAsia" w:ascii="宋体" w:hAnsi="宋体"/>
          <w:bCs/>
          <w:color w:val="000000"/>
          <w:sz w:val="24"/>
          <w:lang w:val="en-US" w:eastAsia="zh-CN"/>
        </w:rPr>
        <w:t>1年</w:t>
      </w:r>
      <w:r>
        <w:rPr>
          <w:rFonts w:hint="eastAsia" w:ascii="宋体" w:hAnsi="宋体"/>
          <w:bCs/>
          <w:color w:val="000000"/>
          <w:sz w:val="24"/>
          <w:lang w:eastAsia="zh-CN"/>
        </w:rPr>
        <w:t>，主要防控期：2022年</w:t>
      </w:r>
      <w:r>
        <w:rPr>
          <w:rFonts w:hint="eastAsia" w:ascii="宋体" w:hAnsi="宋体"/>
          <w:bCs/>
          <w:color w:val="000000"/>
          <w:sz w:val="24"/>
          <w:lang w:val="en-US" w:eastAsia="zh-CN"/>
        </w:rPr>
        <w:t>5</w:t>
      </w:r>
      <w:r>
        <w:rPr>
          <w:rFonts w:hint="eastAsia" w:ascii="宋体" w:hAnsi="宋体"/>
          <w:bCs/>
          <w:color w:val="000000"/>
          <w:sz w:val="24"/>
        </w:rPr>
        <w:t>月上旬至</w:t>
      </w:r>
      <w:r>
        <w:rPr>
          <w:rFonts w:hint="eastAsia" w:ascii="宋体" w:hAnsi="宋体"/>
          <w:bCs/>
          <w:color w:val="000000"/>
          <w:sz w:val="24"/>
          <w:lang w:eastAsia="zh-CN"/>
        </w:rPr>
        <w:t>2022年</w:t>
      </w:r>
      <w:r>
        <w:rPr>
          <w:rFonts w:hint="eastAsia" w:ascii="宋体" w:hAnsi="宋体"/>
          <w:bCs/>
          <w:color w:val="000000"/>
          <w:sz w:val="24"/>
        </w:rPr>
        <w:t>1</w:t>
      </w:r>
      <w:r>
        <w:rPr>
          <w:rFonts w:hint="eastAsia" w:ascii="宋体" w:hAnsi="宋体"/>
          <w:bCs/>
          <w:color w:val="000000"/>
          <w:sz w:val="24"/>
          <w:lang w:val="en-US" w:eastAsia="zh-CN"/>
        </w:rPr>
        <w:t>1</w:t>
      </w:r>
      <w:r>
        <w:rPr>
          <w:rFonts w:hint="eastAsia" w:ascii="宋体" w:hAnsi="宋体"/>
          <w:bCs/>
          <w:color w:val="000000"/>
          <w:sz w:val="24"/>
        </w:rPr>
        <w:t>月下旬。</w:t>
      </w:r>
      <w:r>
        <w:rPr>
          <w:rFonts w:hint="eastAsia" w:ascii="宋体" w:hAnsi="宋体"/>
          <w:color w:val="000000"/>
          <w:sz w:val="24"/>
        </w:rPr>
        <w:t>采购预算为</w:t>
      </w:r>
      <w:r>
        <w:rPr>
          <w:rFonts w:hint="eastAsia" w:ascii="宋体" w:hAnsi="宋体"/>
          <w:color w:val="000000"/>
          <w:sz w:val="24"/>
          <w:lang w:eastAsia="zh-CN"/>
        </w:rPr>
        <w:t>128470.00</w:t>
      </w:r>
      <w:r>
        <w:rPr>
          <w:rFonts w:hint="eastAsia" w:ascii="宋体" w:hAnsi="宋体"/>
          <w:color w:val="000000"/>
          <w:sz w:val="24"/>
        </w:rPr>
        <w:t>元。</w:t>
      </w:r>
      <w:r>
        <w:rPr>
          <w:rFonts w:ascii="宋体" w:hAnsi="宋体"/>
          <w:color w:val="000000"/>
          <w:sz w:val="24"/>
        </w:rPr>
        <w:tab/>
      </w:r>
    </w:p>
    <w:p>
      <w:pPr>
        <w:widowControl/>
        <w:snapToGrid w:val="0"/>
        <w:spacing w:line="400" w:lineRule="exact"/>
        <w:rPr>
          <w:rFonts w:hint="eastAsia" w:ascii="宋体" w:hAnsi="宋体"/>
          <w:color w:val="000000"/>
          <w:sz w:val="24"/>
        </w:rPr>
      </w:pPr>
      <w:r>
        <w:rPr>
          <w:rFonts w:hint="eastAsia" w:ascii="宋体" w:hAnsi="宋体"/>
          <w:color w:val="000000"/>
          <w:sz w:val="24"/>
        </w:rPr>
        <w:t>三、技术要求</w:t>
      </w:r>
      <w:r>
        <w:rPr>
          <w:rFonts w:hint="eastAsia" w:ascii="宋体" w:hAnsi="宋体"/>
          <w:b/>
          <w:color w:val="000000"/>
          <w:sz w:val="24"/>
        </w:rPr>
        <w:t>：</w:t>
      </w:r>
    </w:p>
    <w:p>
      <w:pPr>
        <w:widowControl/>
        <w:snapToGrid w:val="0"/>
        <w:spacing w:line="400" w:lineRule="exact"/>
        <w:rPr>
          <w:rFonts w:hint="eastAsia" w:ascii="宋体" w:hAnsi="宋体"/>
          <w:color w:val="000000"/>
          <w:sz w:val="24"/>
        </w:rPr>
      </w:pPr>
      <w:r>
        <w:rPr>
          <w:rFonts w:hint="eastAsia" w:ascii="宋体" w:hAnsi="宋体"/>
          <w:color w:val="000000"/>
          <w:sz w:val="24"/>
        </w:rPr>
        <w:t xml:space="preserve">   防治区域：全镇道路、河道、村庄等区域林网和片林，重点是省道、县道、镇区等主要干道两侧可视范围内的林木。</w:t>
      </w:r>
    </w:p>
    <w:p>
      <w:pPr>
        <w:widowControl/>
        <w:snapToGrid w:val="0"/>
        <w:spacing w:line="400" w:lineRule="exact"/>
        <w:rPr>
          <w:rFonts w:hint="eastAsia" w:ascii="宋体" w:hAnsi="宋体"/>
          <w:color w:val="000000"/>
          <w:sz w:val="24"/>
        </w:rPr>
      </w:pPr>
      <w:r>
        <w:rPr>
          <w:rFonts w:hint="eastAsia" w:ascii="宋体" w:hAnsi="宋体"/>
          <w:color w:val="000000"/>
          <w:sz w:val="24"/>
        </w:rPr>
        <w:t xml:space="preserve">   防治保障：供应商成立不少于防治工作组2个8人、打药车2辆及充足的防治药物等；喷药机、烟雾机、高枝剪等器械由采购人提供，器械维修由供应商负责。</w:t>
      </w:r>
    </w:p>
    <w:p>
      <w:pPr>
        <w:widowControl/>
        <w:snapToGrid w:val="0"/>
        <w:spacing w:line="40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防治要求：1、承包方必须确保专门的防治工作组不少于2个8人、打药车2辆及充足的防治药物等。按照林业有害生物发生期主要在5月、7月、9月、10月份</w:t>
      </w:r>
      <w:r>
        <w:rPr>
          <w:rFonts w:hint="eastAsia" w:ascii="宋体" w:hAnsi="宋体"/>
          <w:color w:val="000000"/>
          <w:sz w:val="24"/>
          <w:lang w:eastAsia="zh-CN"/>
        </w:rPr>
        <w:t>、</w:t>
      </w:r>
      <w:r>
        <w:rPr>
          <w:rFonts w:hint="eastAsia" w:ascii="宋体" w:hAnsi="宋体"/>
          <w:color w:val="000000"/>
          <w:sz w:val="24"/>
          <w:lang w:val="en-US" w:eastAsia="zh-CN"/>
        </w:rPr>
        <w:t>11月份</w:t>
      </w:r>
      <w:r>
        <w:rPr>
          <w:rFonts w:hint="eastAsia" w:ascii="宋体" w:hAnsi="宋体"/>
          <w:color w:val="000000"/>
          <w:sz w:val="24"/>
        </w:rPr>
        <w:t>，防治</w:t>
      </w:r>
      <w:r>
        <w:rPr>
          <w:rFonts w:hint="eastAsia" w:ascii="宋体" w:hAnsi="宋体"/>
          <w:color w:val="000000"/>
          <w:sz w:val="24"/>
          <w:lang w:eastAsia="zh-CN"/>
        </w:rPr>
        <w:t>周期为</w:t>
      </w:r>
      <w:r>
        <w:rPr>
          <w:rFonts w:hint="eastAsia" w:ascii="宋体" w:hAnsi="宋体"/>
          <w:color w:val="000000"/>
          <w:sz w:val="24"/>
          <w:lang w:val="en-US" w:eastAsia="zh-CN"/>
        </w:rPr>
        <w:t>5月上旬-11月下旬</w:t>
      </w:r>
      <w:r>
        <w:rPr>
          <w:rFonts w:hint="eastAsia" w:ascii="宋体" w:hAnsi="宋体"/>
          <w:color w:val="000000"/>
          <w:sz w:val="24"/>
        </w:rPr>
        <w:t>，采取喷药、人工剪除等方式进行防治。在喷药防治前要积极开展排查工作，特别对放蜂、养蚕、养虾等虫害区域避免药物喷洒，应采取人工剪除网幕并作焚烧处理，防止药害事件发生，如因药害事件造成损失及纠纷，由承包人全部承担并自行解决。</w:t>
      </w:r>
    </w:p>
    <w:p>
      <w:pPr>
        <w:widowControl/>
        <w:snapToGrid w:val="0"/>
        <w:spacing w:line="400" w:lineRule="exact"/>
        <w:rPr>
          <w:rFonts w:hint="eastAsia" w:ascii="宋体" w:hAnsi="宋体"/>
          <w:color w:val="000000"/>
          <w:sz w:val="24"/>
        </w:rPr>
      </w:pPr>
      <w:r>
        <w:rPr>
          <w:rFonts w:hint="eastAsia" w:ascii="宋体" w:hAnsi="宋体"/>
          <w:color w:val="000000"/>
          <w:sz w:val="24"/>
        </w:rPr>
        <w:t>2、承包方保证防治后，</w:t>
      </w:r>
      <w:r>
        <w:rPr>
          <w:rFonts w:hint="eastAsia" w:ascii="宋体" w:hAnsi="宋体"/>
          <w:color w:val="000000"/>
          <w:sz w:val="24"/>
          <w:lang w:eastAsia="zh-CN"/>
        </w:rPr>
        <w:t>城前</w:t>
      </w:r>
      <w:r>
        <w:rPr>
          <w:rFonts w:hint="eastAsia" w:ascii="宋体" w:hAnsi="宋体"/>
          <w:color w:val="000000"/>
          <w:sz w:val="24"/>
        </w:rPr>
        <w:t>镇境内的美国白蛾、杨小舟蛾、法桐方翅网蝽等林业有害生物平均有虫株率控制在1%以下，叶片保存率90%以上，成灾率2‰以下。</w:t>
      </w:r>
    </w:p>
    <w:p>
      <w:pPr>
        <w:widowControl/>
        <w:snapToGrid w:val="0"/>
        <w:spacing w:line="400" w:lineRule="exact"/>
        <w:rPr>
          <w:rFonts w:hint="eastAsia" w:ascii="宋体" w:hAnsi="宋体"/>
          <w:color w:val="000000"/>
          <w:sz w:val="24"/>
        </w:rPr>
      </w:pPr>
      <w:r>
        <w:rPr>
          <w:rFonts w:hint="eastAsia" w:ascii="宋体" w:hAnsi="宋体"/>
          <w:color w:val="000000"/>
          <w:sz w:val="24"/>
        </w:rPr>
        <w:t>3、在承包服务期内，确保喷药器械及施工人员用药安全，确保不发生防治事故和防治次生灾害事故。若发生事故，责任由承包方全部承担并赔偿所有损失。</w:t>
      </w:r>
    </w:p>
    <w:p>
      <w:pPr>
        <w:widowControl/>
        <w:snapToGrid w:val="0"/>
        <w:spacing w:line="400" w:lineRule="exact"/>
        <w:rPr>
          <w:rFonts w:hint="eastAsia" w:ascii="宋体" w:hAnsi="宋体"/>
          <w:color w:val="000000"/>
          <w:sz w:val="24"/>
        </w:rPr>
      </w:pPr>
      <w:r>
        <w:rPr>
          <w:rFonts w:hint="eastAsia" w:ascii="宋体" w:hAnsi="宋体"/>
          <w:color w:val="000000"/>
          <w:sz w:val="24"/>
        </w:rPr>
        <w:t>4、防治期间，发包方将安排一名林业技术人员随时进行作业质量跟踪检查，并及时将作业情况通告承包方，以便不断提高作业质量。承包方负责防治用药应遵循上级及镇林业部门要求，合理制定施药配方，所用林药必须是符合国家防控标准的生物制剂。</w:t>
      </w:r>
    </w:p>
    <w:p>
      <w:pPr>
        <w:widowControl/>
        <w:snapToGrid w:val="0"/>
        <w:spacing w:line="400" w:lineRule="exact"/>
        <w:rPr>
          <w:rFonts w:hint="eastAsia" w:ascii="宋体" w:hAnsi="宋体"/>
          <w:sz w:val="24"/>
        </w:rPr>
      </w:pPr>
      <w:r>
        <w:rPr>
          <w:rFonts w:hint="eastAsia" w:ascii="宋体" w:hAnsi="宋体"/>
          <w:sz w:val="24"/>
        </w:rPr>
        <w:t>5、验收。发包方组织人员进行验收，</w:t>
      </w:r>
      <w:r>
        <w:rPr>
          <w:rFonts w:hint="eastAsia" w:ascii="宋体" w:hAnsi="宋体"/>
          <w:sz w:val="24"/>
          <w:lang w:eastAsia="zh-CN"/>
        </w:rPr>
        <w:t>2022年</w:t>
      </w:r>
      <w:r>
        <w:rPr>
          <w:rFonts w:hint="eastAsia" w:ascii="宋体" w:hAnsi="宋体"/>
          <w:sz w:val="24"/>
        </w:rPr>
        <w:t>6月下旬进行第一次防治目标验收，</w:t>
      </w:r>
      <w:r>
        <w:rPr>
          <w:rFonts w:hint="eastAsia" w:ascii="宋体" w:hAnsi="宋体"/>
          <w:sz w:val="24"/>
          <w:lang w:eastAsia="zh-CN"/>
        </w:rPr>
        <w:t>2022年</w:t>
      </w:r>
      <w:r>
        <w:rPr>
          <w:rFonts w:hint="eastAsia" w:ascii="宋体" w:hAnsi="宋体"/>
          <w:sz w:val="24"/>
        </w:rPr>
        <w:t>8月下旬进行第二次防治目标验收，</w:t>
      </w:r>
      <w:r>
        <w:rPr>
          <w:rFonts w:hint="eastAsia" w:ascii="宋体" w:hAnsi="宋体"/>
          <w:sz w:val="24"/>
          <w:lang w:eastAsia="zh-CN"/>
        </w:rPr>
        <w:t>2022年</w:t>
      </w:r>
      <w:r>
        <w:rPr>
          <w:rFonts w:hint="eastAsia" w:ascii="宋体" w:hAnsi="宋体"/>
          <w:sz w:val="24"/>
        </w:rPr>
        <w:t>11月</w:t>
      </w:r>
      <w:r>
        <w:rPr>
          <w:rFonts w:hint="eastAsia" w:ascii="宋体" w:hAnsi="宋体"/>
          <w:sz w:val="24"/>
          <w:lang w:val="en-US" w:eastAsia="zh-CN"/>
        </w:rPr>
        <w:t>下</w:t>
      </w:r>
      <w:r>
        <w:rPr>
          <w:rFonts w:hint="eastAsia" w:ascii="宋体" w:hAnsi="宋体"/>
          <w:sz w:val="24"/>
        </w:rPr>
        <w:t>旬组织</w:t>
      </w:r>
      <w:r>
        <w:rPr>
          <w:rFonts w:hint="eastAsia" w:ascii="宋体" w:hAnsi="宋体"/>
          <w:sz w:val="24"/>
          <w:lang w:eastAsia="zh-CN"/>
        </w:rPr>
        <w:t>第三次</w:t>
      </w:r>
      <w:r>
        <w:rPr>
          <w:rFonts w:hint="eastAsia" w:ascii="宋体" w:hAnsi="宋体"/>
          <w:sz w:val="24"/>
        </w:rPr>
        <w:t>防治目标验收。</w:t>
      </w:r>
    </w:p>
    <w:p>
      <w:pPr>
        <w:widowControl/>
        <w:snapToGrid w:val="0"/>
        <w:spacing w:line="40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防治责任：1、在每个防治周期后，防治目标应符合邹城市人民政府签订的《</w:t>
      </w:r>
      <w:r>
        <w:rPr>
          <w:rFonts w:hint="eastAsia" w:ascii="宋体" w:hAnsi="宋体"/>
          <w:color w:val="000000"/>
          <w:sz w:val="24"/>
          <w:lang w:eastAsia="zh-CN"/>
        </w:rPr>
        <w:t>2022年</w:t>
      </w:r>
      <w:r>
        <w:rPr>
          <w:rFonts w:hint="eastAsia" w:ascii="宋体" w:hAnsi="宋体"/>
          <w:color w:val="000000"/>
          <w:sz w:val="24"/>
        </w:rPr>
        <w:t>林业有害生物防控责任书》要求，因防治不力造成灾情扩散蔓延的，发包方有权要求承包方及时整改，否则发包方有权中止并解除合同约定，要求承包方按照合同有关条款予以赔偿。</w:t>
      </w:r>
    </w:p>
    <w:p>
      <w:pPr>
        <w:widowControl/>
        <w:snapToGrid w:val="0"/>
        <w:spacing w:line="400" w:lineRule="exact"/>
        <w:rPr>
          <w:rFonts w:hint="eastAsia" w:ascii="宋体" w:hAnsi="宋体"/>
          <w:color w:val="000000"/>
          <w:sz w:val="24"/>
        </w:rPr>
      </w:pPr>
      <w:r>
        <w:rPr>
          <w:rFonts w:hint="eastAsia" w:ascii="宋体" w:hAnsi="宋体"/>
          <w:color w:val="000000"/>
          <w:sz w:val="24"/>
        </w:rPr>
        <w:t>2、承包方未按承包方案或甲方整改要求防治，因防治不力造成灾情扩散蔓延的，发包方有权要求承包方及时整改，否则发包方有权中止并解除合同约定，由此造成发包方损失的，即视为违约，承包方除向发包方支付已发生的各项费用外，还须赔偿发包方损失，赔偿最高不超过本合同金额的10%。</w:t>
      </w:r>
    </w:p>
    <w:p>
      <w:pPr>
        <w:widowControl/>
        <w:snapToGrid w:val="0"/>
        <w:spacing w:line="400" w:lineRule="exact"/>
        <w:rPr>
          <w:rFonts w:hint="eastAsia" w:ascii="宋体" w:hAnsi="宋体"/>
          <w:color w:val="000000"/>
          <w:sz w:val="24"/>
        </w:rPr>
      </w:pPr>
      <w:r>
        <w:rPr>
          <w:rFonts w:hint="eastAsia" w:ascii="宋体" w:hAnsi="宋体"/>
          <w:color w:val="000000"/>
          <w:sz w:val="24"/>
        </w:rPr>
        <w:t>3、每次验收虫株率每增加一个百分点、叶片保存率每降低一个百分点、成灾率超过2‰以上每增加一个千分点扣除合同款的1%；被济宁市通报一次扣除合同款的20%；成灾率超过5‰或叶片保存率达不到50%或被省级及以上通报的扣除40%合同款。</w:t>
      </w:r>
    </w:p>
    <w:p>
      <w:pPr>
        <w:widowControl/>
        <w:snapToGrid w:val="0"/>
        <w:spacing w:line="400" w:lineRule="exact"/>
        <w:rPr>
          <w:rFonts w:hint="eastAsia" w:ascii="宋体" w:hAnsi="宋体"/>
          <w:color w:val="000000"/>
          <w:sz w:val="24"/>
        </w:rPr>
      </w:pPr>
      <w:r>
        <w:rPr>
          <w:rFonts w:hint="eastAsia" w:ascii="宋体" w:hAnsi="宋体"/>
          <w:color w:val="000000"/>
          <w:sz w:val="24"/>
        </w:rPr>
        <w:t>四、其他：</w:t>
      </w:r>
    </w:p>
    <w:p>
      <w:pPr>
        <w:widowControl/>
        <w:snapToGrid w:val="0"/>
        <w:spacing w:line="400" w:lineRule="exact"/>
        <w:ind w:firstLine="240" w:firstLineChars="100"/>
        <w:rPr>
          <w:rFonts w:hint="eastAsia" w:ascii="宋体" w:hAnsi="宋体"/>
          <w:bCs/>
          <w:color w:val="000000"/>
          <w:sz w:val="24"/>
        </w:rPr>
      </w:pPr>
      <w:r>
        <w:rPr>
          <w:rFonts w:hint="eastAsia" w:ascii="宋体" w:hAnsi="宋体"/>
          <w:color w:val="000000"/>
          <w:sz w:val="24"/>
        </w:rPr>
        <w:t>1、</w:t>
      </w:r>
      <w:r>
        <w:rPr>
          <w:rFonts w:hint="eastAsia" w:ascii="宋体" w:hAnsi="宋体"/>
          <w:bCs/>
          <w:color w:val="000000"/>
          <w:sz w:val="24"/>
          <w:lang w:eastAsia="zh-CN"/>
        </w:rPr>
        <w:t>服务期：</w:t>
      </w:r>
      <w:r>
        <w:rPr>
          <w:rFonts w:hint="eastAsia" w:ascii="宋体" w:hAnsi="宋体"/>
          <w:bCs/>
          <w:color w:val="000000"/>
          <w:sz w:val="24"/>
          <w:lang w:val="en-US" w:eastAsia="zh-CN"/>
        </w:rPr>
        <w:t>1年，主要</w:t>
      </w:r>
      <w:r>
        <w:rPr>
          <w:rFonts w:hint="eastAsia" w:ascii="宋体" w:hAnsi="宋体"/>
          <w:bCs/>
          <w:color w:val="000000"/>
          <w:sz w:val="24"/>
        </w:rPr>
        <w:t>防控服务期：</w:t>
      </w:r>
      <w:r>
        <w:rPr>
          <w:rFonts w:hint="eastAsia" w:ascii="宋体" w:hAnsi="宋体"/>
          <w:bCs/>
          <w:color w:val="000000"/>
          <w:sz w:val="24"/>
          <w:lang w:eastAsia="zh-CN"/>
        </w:rPr>
        <w:t>2022年</w:t>
      </w:r>
      <w:r>
        <w:rPr>
          <w:rFonts w:hint="eastAsia" w:ascii="宋体" w:hAnsi="宋体"/>
          <w:bCs/>
          <w:color w:val="000000"/>
          <w:sz w:val="24"/>
          <w:lang w:val="en-US" w:eastAsia="zh-CN"/>
        </w:rPr>
        <w:t>5</w:t>
      </w:r>
      <w:r>
        <w:rPr>
          <w:rFonts w:hint="eastAsia" w:ascii="宋体" w:hAnsi="宋体"/>
          <w:bCs/>
          <w:color w:val="000000"/>
          <w:sz w:val="24"/>
        </w:rPr>
        <w:t>月上旬至</w:t>
      </w:r>
      <w:r>
        <w:rPr>
          <w:rFonts w:hint="eastAsia" w:ascii="宋体" w:hAnsi="宋体"/>
          <w:bCs/>
          <w:color w:val="000000"/>
          <w:sz w:val="24"/>
          <w:lang w:eastAsia="zh-CN"/>
        </w:rPr>
        <w:t>2022年</w:t>
      </w:r>
      <w:r>
        <w:rPr>
          <w:rFonts w:hint="eastAsia" w:ascii="宋体" w:hAnsi="宋体"/>
          <w:bCs/>
          <w:color w:val="000000"/>
          <w:sz w:val="24"/>
        </w:rPr>
        <w:t>1</w:t>
      </w:r>
      <w:r>
        <w:rPr>
          <w:rFonts w:hint="eastAsia" w:ascii="宋体" w:hAnsi="宋体"/>
          <w:bCs/>
          <w:color w:val="000000"/>
          <w:sz w:val="24"/>
          <w:lang w:val="en-US" w:eastAsia="zh-CN"/>
        </w:rPr>
        <w:t>1</w:t>
      </w:r>
      <w:r>
        <w:rPr>
          <w:rFonts w:hint="eastAsia" w:ascii="宋体" w:hAnsi="宋体"/>
          <w:bCs/>
          <w:color w:val="000000"/>
          <w:sz w:val="24"/>
        </w:rPr>
        <w:t>月下旬。</w:t>
      </w:r>
    </w:p>
    <w:p>
      <w:pPr>
        <w:widowControl/>
        <w:snapToGrid w:val="0"/>
        <w:spacing w:line="400" w:lineRule="exact"/>
        <w:ind w:firstLine="240" w:firstLineChars="100"/>
        <w:rPr>
          <w:rFonts w:hint="eastAsia" w:ascii="宋体" w:hAnsi="宋体"/>
          <w:bCs/>
          <w:color w:val="000000"/>
          <w:sz w:val="24"/>
        </w:rPr>
      </w:pPr>
      <w:r>
        <w:rPr>
          <w:rFonts w:hint="eastAsia" w:ascii="宋体" w:hAnsi="宋体"/>
          <w:bCs/>
          <w:color w:val="000000"/>
          <w:sz w:val="24"/>
        </w:rPr>
        <w:t>2、防控质量目标：乙方保证防治后，甲方境内的美国白蛾、杨小舟蛾、法桐方翅网蝽等林业有害生物平均有虫株率控制在1%以下，叶片保存率90%以上，成灾率2‰以下。</w:t>
      </w:r>
    </w:p>
    <w:p>
      <w:pPr>
        <w:widowControl/>
        <w:snapToGrid w:val="0"/>
        <w:spacing w:line="400" w:lineRule="exact"/>
        <w:ind w:firstLine="240" w:firstLineChars="100"/>
        <w:rPr>
          <w:rFonts w:hint="eastAsia" w:ascii="宋体" w:hAnsi="宋体"/>
          <w:color w:val="000000"/>
          <w:sz w:val="24"/>
        </w:rPr>
      </w:pPr>
      <w:r>
        <w:rPr>
          <w:rFonts w:hint="eastAsia" w:ascii="宋体" w:hAnsi="宋体"/>
          <w:color w:val="000000"/>
          <w:sz w:val="24"/>
        </w:rPr>
        <w:t>3、验收时间和方式：发包方组织林业技术人员进行验收，</w:t>
      </w:r>
      <w:r>
        <w:rPr>
          <w:rFonts w:hint="eastAsia" w:ascii="宋体" w:hAnsi="宋体"/>
          <w:color w:val="000000"/>
          <w:sz w:val="24"/>
          <w:lang w:eastAsia="zh-CN"/>
        </w:rPr>
        <w:t>2022年</w:t>
      </w:r>
      <w:r>
        <w:rPr>
          <w:rFonts w:hint="eastAsia" w:ascii="宋体" w:hAnsi="宋体"/>
          <w:color w:val="000000"/>
          <w:sz w:val="24"/>
        </w:rPr>
        <w:t>6月下旬进行第一次防治目标验收，</w:t>
      </w:r>
      <w:r>
        <w:rPr>
          <w:rFonts w:hint="eastAsia" w:ascii="宋体" w:hAnsi="宋体"/>
          <w:color w:val="000000"/>
          <w:sz w:val="24"/>
          <w:lang w:eastAsia="zh-CN"/>
        </w:rPr>
        <w:t>2022年</w:t>
      </w:r>
      <w:r>
        <w:rPr>
          <w:rFonts w:hint="eastAsia" w:ascii="宋体" w:hAnsi="宋体"/>
          <w:color w:val="000000"/>
          <w:sz w:val="24"/>
        </w:rPr>
        <w:t>8月下旬进行第二次防治目标验收，</w:t>
      </w:r>
      <w:r>
        <w:rPr>
          <w:rFonts w:hint="eastAsia" w:ascii="宋体" w:hAnsi="宋体"/>
          <w:color w:val="000000"/>
          <w:sz w:val="24"/>
          <w:lang w:eastAsia="zh-CN"/>
        </w:rPr>
        <w:t>2022年</w:t>
      </w:r>
      <w:r>
        <w:rPr>
          <w:rFonts w:hint="eastAsia" w:ascii="宋体" w:hAnsi="宋体"/>
          <w:color w:val="000000"/>
          <w:sz w:val="24"/>
        </w:rPr>
        <w:t>11月</w:t>
      </w:r>
      <w:r>
        <w:rPr>
          <w:rFonts w:hint="eastAsia" w:ascii="宋体" w:hAnsi="宋体"/>
          <w:color w:val="000000"/>
          <w:sz w:val="24"/>
          <w:lang w:val="en-US" w:eastAsia="zh-CN"/>
        </w:rPr>
        <w:t>下</w:t>
      </w:r>
      <w:r>
        <w:rPr>
          <w:rFonts w:hint="eastAsia" w:ascii="宋体" w:hAnsi="宋体"/>
          <w:color w:val="000000"/>
          <w:sz w:val="24"/>
        </w:rPr>
        <w:t>旬组织</w:t>
      </w:r>
      <w:r>
        <w:rPr>
          <w:rFonts w:hint="eastAsia" w:ascii="宋体" w:hAnsi="宋体"/>
          <w:color w:val="000000"/>
          <w:sz w:val="24"/>
          <w:lang w:eastAsia="zh-CN"/>
        </w:rPr>
        <w:t>第三次</w:t>
      </w:r>
      <w:r>
        <w:rPr>
          <w:rFonts w:hint="eastAsia" w:ascii="宋体" w:hAnsi="宋体"/>
          <w:color w:val="000000"/>
          <w:sz w:val="24"/>
        </w:rPr>
        <w:t>防治目标验收。发包方有权根据验收结果要求承包方立即防治或者提出索赔要求。验收合格后，由发包方组织的验收小组签署验收报告，作为付款凭据之一。</w:t>
      </w:r>
    </w:p>
    <w:p>
      <w:pPr>
        <w:widowControl/>
        <w:snapToGrid w:val="0"/>
        <w:spacing w:line="400" w:lineRule="exact"/>
        <w:rPr>
          <w:rFonts w:hint="eastAsia" w:ascii="宋体" w:hAnsi="宋体" w:cs="宋体"/>
          <w:color w:val="000000"/>
          <w:szCs w:val="21"/>
        </w:rPr>
      </w:pPr>
      <w:r>
        <w:rPr>
          <w:rFonts w:hint="eastAsia" w:ascii="宋体" w:hAnsi="宋体"/>
          <w:color w:val="000000"/>
          <w:sz w:val="24"/>
        </w:rPr>
        <w:t>备注：</w:t>
      </w:r>
      <w:r>
        <w:rPr>
          <w:rFonts w:hint="eastAsia" w:ascii="宋体" w:hAnsi="宋体" w:cs="宋体"/>
          <w:bCs/>
          <w:color w:val="000000"/>
          <w:sz w:val="24"/>
        </w:rPr>
        <w:t>技术参数中</w:t>
      </w:r>
      <w:r>
        <w:rPr>
          <w:rFonts w:hint="eastAsia" w:ascii="宋体" w:hAnsi="宋体" w:cs="宋体"/>
          <w:color w:val="000000"/>
          <w:sz w:val="24"/>
        </w:rPr>
        <w:t>采购需求及技术要求是采购人针对本次采购项目的基本要求，采购人只接受等同或优于的质量与服务，</w:t>
      </w:r>
      <w:r>
        <w:rPr>
          <w:rFonts w:hint="eastAsia" w:ascii="宋体" w:hAnsi="宋体" w:cs="宋体"/>
          <w:b/>
          <w:color w:val="000000"/>
          <w:sz w:val="24"/>
        </w:rPr>
        <w:t>不允许任何负偏离，否则视为无效投标响应</w:t>
      </w:r>
      <w:r>
        <w:rPr>
          <w:rFonts w:hint="eastAsia" w:ascii="宋体" w:hAnsi="宋体" w:cs="宋体"/>
          <w:color w:val="000000"/>
          <w:sz w:val="24"/>
        </w:rPr>
        <w:t>。</w:t>
      </w:r>
    </w:p>
    <w:p>
      <w:pPr>
        <w:spacing w:line="360" w:lineRule="auto"/>
        <w:jc w:val="center"/>
        <w:outlineLvl w:val="0"/>
        <w:rPr>
          <w:rFonts w:hint="eastAsia" w:ascii="宋体" w:hAnsi="宋体"/>
          <w:color w:val="000000"/>
          <w:sz w:val="32"/>
          <w:szCs w:val="32"/>
        </w:rPr>
      </w:pPr>
      <w:r>
        <w:rPr>
          <w:rFonts w:hint="eastAsia" w:ascii="宋体" w:hAnsi="宋体"/>
          <w:color w:val="000000"/>
          <w:sz w:val="32"/>
          <w:szCs w:val="32"/>
        </w:rPr>
        <w:br w:type="page"/>
      </w:r>
      <w:bookmarkStart w:id="7" w:name="_Toc29542"/>
    </w:p>
    <w:tbl>
      <w:tblPr>
        <w:tblStyle w:val="35"/>
        <w:tblW w:w="9915" w:type="dxa"/>
        <w:tblInd w:w="93" w:type="dxa"/>
        <w:tblLayout w:type="fixed"/>
        <w:tblCellMar>
          <w:top w:w="0" w:type="dxa"/>
          <w:left w:w="108" w:type="dxa"/>
          <w:bottom w:w="0" w:type="dxa"/>
          <w:right w:w="108" w:type="dxa"/>
        </w:tblCellMar>
      </w:tblPr>
      <w:tblGrid>
        <w:gridCol w:w="480"/>
        <w:gridCol w:w="1892"/>
        <w:gridCol w:w="990"/>
        <w:gridCol w:w="960"/>
        <w:gridCol w:w="1140"/>
        <w:gridCol w:w="1050"/>
        <w:gridCol w:w="1020"/>
        <w:gridCol w:w="2383"/>
      </w:tblGrid>
      <w:tr>
        <w:tblPrEx>
          <w:tblCellMar>
            <w:top w:w="0" w:type="dxa"/>
            <w:left w:w="108" w:type="dxa"/>
            <w:bottom w:w="0" w:type="dxa"/>
            <w:right w:w="108" w:type="dxa"/>
          </w:tblCellMar>
        </w:tblPrEx>
        <w:trPr>
          <w:trHeight w:val="1665" w:hRule="atLeast"/>
        </w:trPr>
        <w:tc>
          <w:tcPr>
            <w:tcW w:w="9915"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邹城市城前镇2022年林业有害生物承包防治采购项目</w:t>
            </w:r>
            <w:r>
              <w:rPr>
                <w:rFonts w:hint="eastAsia" w:ascii="宋体" w:hAnsi="宋体" w:eastAsia="宋体" w:cs="宋体"/>
                <w:b/>
                <w:bCs/>
                <w:kern w:val="0"/>
                <w:sz w:val="32"/>
                <w:szCs w:val="32"/>
              </w:rPr>
              <w:t>招标控制价</w:t>
            </w:r>
          </w:p>
        </w:tc>
      </w:tr>
      <w:tr>
        <w:tblPrEx>
          <w:tblCellMar>
            <w:top w:w="0" w:type="dxa"/>
            <w:left w:w="108" w:type="dxa"/>
            <w:bottom w:w="0" w:type="dxa"/>
            <w:right w:w="108" w:type="dxa"/>
          </w:tblCellMar>
        </w:tblPrEx>
        <w:trPr>
          <w:trHeight w:val="990"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序号</w:t>
            </w:r>
          </w:p>
        </w:tc>
        <w:tc>
          <w:tcPr>
            <w:tcW w:w="18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名称</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单位</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工时</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拟投入人员或车辆</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单价（元）</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合计（元）</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备注</w:t>
            </w:r>
          </w:p>
        </w:tc>
      </w:tr>
      <w:tr>
        <w:tblPrEx>
          <w:tblCellMar>
            <w:top w:w="0" w:type="dxa"/>
            <w:left w:w="108" w:type="dxa"/>
            <w:bottom w:w="0" w:type="dxa"/>
            <w:right w:w="108" w:type="dxa"/>
          </w:tblCellMar>
        </w:tblPrEx>
        <w:trPr>
          <w:trHeight w:val="105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eastAsia="zh-CN"/>
              </w:rPr>
              <w:t>服务期</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eastAsia="zh-CN"/>
              </w:rPr>
              <w:t>年</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val="en-US" w:eastAsia="zh-CN"/>
              </w:rPr>
              <w:t>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如遇突发事件，乙方无条件服从甲方调度</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2</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人工费用</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天*人</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rPr>
              <w:t>8</w:t>
            </w:r>
            <w:r>
              <w:rPr>
                <w:rFonts w:hint="eastAsia" w:ascii="宋体" w:hAnsi="宋体" w:eastAsia="宋体" w:cs="宋体"/>
                <w:kern w:val="0"/>
                <w:sz w:val="26"/>
                <w:szCs w:val="26"/>
                <w:lang w:val="en-US" w:eastAsia="zh-CN"/>
              </w:rPr>
              <w:t>5</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8</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6"/>
                <w:szCs w:val="26"/>
                <w:lang w:val="en-US"/>
              </w:rPr>
            </w:pPr>
            <w:r>
              <w:rPr>
                <w:rFonts w:hint="eastAsia" w:ascii="宋体" w:hAnsi="宋体" w:eastAsia="宋体" w:cs="宋体"/>
                <w:i w:val="0"/>
                <w:iCs w:val="0"/>
                <w:color w:val="000000"/>
                <w:kern w:val="0"/>
                <w:sz w:val="26"/>
                <w:szCs w:val="26"/>
                <w:u w:val="none"/>
                <w:lang w:val="en-US" w:eastAsia="zh-CN" w:bidi="ar"/>
              </w:rPr>
              <w:t>64</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6"/>
                <w:szCs w:val="26"/>
                <w:lang w:val="en-US" w:eastAsia="zh-CN"/>
              </w:rPr>
            </w:pPr>
            <w:r>
              <w:rPr>
                <w:rFonts w:hint="eastAsia" w:ascii="宋体" w:hAnsi="宋体" w:eastAsia="宋体" w:cs="宋体"/>
                <w:i w:val="0"/>
                <w:iCs w:val="0"/>
                <w:color w:val="000000"/>
                <w:kern w:val="0"/>
                <w:sz w:val="26"/>
                <w:szCs w:val="26"/>
                <w:u w:val="none"/>
                <w:lang w:val="en-US" w:eastAsia="zh-CN" w:bidi="ar"/>
              </w:rPr>
              <w:t>43520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3</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车辆费用</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天*辆</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rPr>
              <w:t>8</w:t>
            </w:r>
            <w:r>
              <w:rPr>
                <w:rFonts w:hint="eastAsia" w:ascii="宋体" w:hAnsi="宋体" w:eastAsia="宋体" w:cs="宋体"/>
                <w:kern w:val="0"/>
                <w:sz w:val="26"/>
                <w:szCs w:val="26"/>
                <w:lang w:val="en-US" w:eastAsia="zh-CN"/>
              </w:rPr>
              <w:t>5</w:t>
            </w:r>
          </w:p>
        </w:tc>
        <w:tc>
          <w:tcPr>
            <w:tcW w:w="11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2</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kern w:val="0"/>
                <w:sz w:val="26"/>
                <w:szCs w:val="26"/>
              </w:rPr>
            </w:pPr>
            <w:r>
              <w:rPr>
                <w:rFonts w:hint="eastAsia" w:ascii="宋体" w:hAnsi="宋体" w:eastAsia="宋体" w:cs="宋体"/>
                <w:i w:val="0"/>
                <w:iCs w:val="0"/>
                <w:color w:val="000000"/>
                <w:kern w:val="0"/>
                <w:sz w:val="26"/>
                <w:szCs w:val="26"/>
                <w:u w:val="none"/>
                <w:lang w:val="en-US" w:eastAsia="zh-CN" w:bidi="ar"/>
              </w:rPr>
              <w:t>80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6"/>
                <w:szCs w:val="26"/>
              </w:rPr>
            </w:pPr>
            <w:r>
              <w:rPr>
                <w:rFonts w:hint="eastAsia" w:ascii="宋体" w:hAnsi="宋体" w:eastAsia="宋体" w:cs="宋体"/>
                <w:i w:val="0"/>
                <w:iCs w:val="0"/>
                <w:color w:val="000000"/>
                <w:kern w:val="0"/>
                <w:sz w:val="26"/>
                <w:szCs w:val="26"/>
                <w:u w:val="none"/>
                <w:lang w:val="en-US" w:eastAsia="zh-CN" w:bidi="ar"/>
              </w:rPr>
              <w:t>13600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4</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高压管</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盘</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160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1600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5</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防治药物</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周期</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3</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r>
              <w:rPr>
                <w:rFonts w:hint="eastAsia" w:ascii="宋体" w:hAnsi="宋体" w:eastAsia="宋体" w:cs="宋体"/>
                <w:kern w:val="0"/>
                <w:sz w:val="26"/>
                <w:szCs w:val="26"/>
                <w:lang w:val="en-US" w:eastAsia="zh-CN"/>
              </w:rPr>
              <w:t>9</w:t>
            </w:r>
            <w:r>
              <w:rPr>
                <w:rFonts w:hint="eastAsia" w:ascii="宋体" w:hAnsi="宋体" w:eastAsia="宋体" w:cs="宋体"/>
                <w:kern w:val="0"/>
                <w:sz w:val="26"/>
                <w:szCs w:val="26"/>
              </w:rPr>
              <w:t>000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r>
              <w:rPr>
                <w:rFonts w:hint="eastAsia" w:ascii="宋体" w:hAnsi="宋体" w:eastAsia="宋体" w:cs="宋体"/>
                <w:kern w:val="0"/>
                <w:sz w:val="26"/>
                <w:szCs w:val="26"/>
                <w:lang w:val="en-US" w:eastAsia="zh-CN"/>
              </w:rPr>
              <w:t>57</w:t>
            </w:r>
            <w:r>
              <w:rPr>
                <w:rFonts w:hint="eastAsia" w:ascii="宋体" w:hAnsi="宋体" w:eastAsia="宋体" w:cs="宋体"/>
                <w:kern w:val="0"/>
                <w:sz w:val="26"/>
                <w:szCs w:val="26"/>
              </w:rPr>
              <w:t>000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94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6</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高压喷雾机汽油费用</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eastAsia="zh-CN"/>
              </w:rPr>
              <w:t>天</w:t>
            </w:r>
            <w:r>
              <w:rPr>
                <w:rFonts w:hint="eastAsia" w:ascii="宋体" w:hAnsi="宋体" w:eastAsia="宋体" w:cs="宋体"/>
                <w:kern w:val="0"/>
                <w:sz w:val="26"/>
                <w:szCs w:val="26"/>
                <w:lang w:val="en-US" w:eastAsia="zh-CN"/>
              </w:rPr>
              <w:t>*台</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85</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2</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r>
              <w:rPr>
                <w:rFonts w:hint="eastAsia" w:ascii="宋体" w:hAnsi="宋体" w:eastAsia="宋体" w:cs="宋体"/>
                <w:kern w:val="0"/>
                <w:sz w:val="26"/>
                <w:szCs w:val="26"/>
                <w:lang w:val="en-US" w:eastAsia="zh-CN"/>
              </w:rPr>
              <w:t>3</w:t>
            </w:r>
            <w:r>
              <w:rPr>
                <w:rFonts w:hint="eastAsia" w:ascii="宋体" w:hAnsi="宋体" w:eastAsia="宋体" w:cs="宋体"/>
                <w:kern w:val="0"/>
                <w:sz w:val="26"/>
                <w:szCs w:val="26"/>
              </w:rPr>
              <w:t>000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r>
              <w:rPr>
                <w:rFonts w:hint="eastAsia" w:ascii="宋体" w:hAnsi="宋体" w:eastAsia="宋体" w:cs="宋体"/>
                <w:kern w:val="0"/>
                <w:sz w:val="26"/>
                <w:szCs w:val="26"/>
                <w:lang w:val="en-US" w:eastAsia="zh-CN"/>
              </w:rPr>
              <w:t>6</w:t>
            </w:r>
            <w:r>
              <w:rPr>
                <w:rFonts w:hint="eastAsia" w:ascii="宋体" w:hAnsi="宋体" w:eastAsia="宋体" w:cs="宋体"/>
                <w:kern w:val="0"/>
                <w:sz w:val="26"/>
                <w:szCs w:val="26"/>
              </w:rPr>
              <w:t>000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r>
      <w:tr>
        <w:tblPrEx>
          <w:tblCellMar>
            <w:top w:w="0" w:type="dxa"/>
            <w:left w:w="108" w:type="dxa"/>
            <w:bottom w:w="0" w:type="dxa"/>
            <w:right w:w="108" w:type="dxa"/>
          </w:tblCellMar>
        </w:tblPrEx>
        <w:trPr>
          <w:trHeight w:val="136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7</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烟雾机喷药配用柴油</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项</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r>
              <w:rPr>
                <w:rFonts w:hint="eastAsia" w:ascii="宋体" w:hAnsi="宋体" w:eastAsia="宋体" w:cs="宋体"/>
                <w:kern w:val="0"/>
                <w:sz w:val="26"/>
                <w:szCs w:val="26"/>
                <w:lang w:val="en-US" w:eastAsia="zh-CN"/>
              </w:rPr>
              <w:t>5</w:t>
            </w:r>
            <w:r>
              <w:rPr>
                <w:rFonts w:hint="eastAsia" w:ascii="宋体" w:hAnsi="宋体" w:eastAsia="宋体" w:cs="宋体"/>
                <w:kern w:val="0"/>
                <w:sz w:val="26"/>
                <w:szCs w:val="26"/>
              </w:rPr>
              <w:t>000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r>
              <w:rPr>
                <w:rFonts w:hint="eastAsia" w:ascii="宋体" w:hAnsi="宋体" w:eastAsia="宋体" w:cs="宋体"/>
                <w:kern w:val="0"/>
                <w:sz w:val="26"/>
                <w:szCs w:val="26"/>
                <w:lang w:val="en-US" w:eastAsia="zh-CN"/>
              </w:rPr>
              <w:t>5</w:t>
            </w:r>
            <w:r>
              <w:rPr>
                <w:rFonts w:hint="eastAsia" w:ascii="宋体" w:hAnsi="宋体" w:eastAsia="宋体" w:cs="宋体"/>
                <w:kern w:val="0"/>
                <w:sz w:val="26"/>
                <w:szCs w:val="26"/>
              </w:rPr>
              <w:t>000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kern w:val="0"/>
                <w:sz w:val="26"/>
                <w:szCs w:val="26"/>
              </w:rPr>
            </w:pPr>
            <w:r>
              <w:rPr>
                <w:rFonts w:hint="eastAsia" w:ascii="宋体" w:hAnsi="宋体" w:eastAsia="宋体" w:cs="宋体"/>
                <w:kern w:val="0"/>
                <w:sz w:val="26"/>
                <w:szCs w:val="26"/>
              </w:rPr>
              <w:t>一台机一次配药用柴油5升、敌敌畏1</w:t>
            </w:r>
            <w:r>
              <w:rPr>
                <w:rFonts w:hint="eastAsia" w:ascii="宋体" w:hAnsi="宋体" w:eastAsia="宋体" w:cs="宋体"/>
                <w:kern w:val="0"/>
                <w:sz w:val="26"/>
                <w:szCs w:val="26"/>
                <w:lang w:eastAsia="zh-CN"/>
              </w:rPr>
              <w:t>升</w:t>
            </w:r>
            <w:r>
              <w:rPr>
                <w:rFonts w:hint="eastAsia" w:ascii="宋体" w:hAnsi="宋体" w:eastAsia="宋体" w:cs="宋体"/>
                <w:kern w:val="0"/>
                <w:sz w:val="26"/>
                <w:szCs w:val="26"/>
              </w:rPr>
              <w:t>，一次用烟雾机次及用药不确定</w:t>
            </w:r>
          </w:p>
        </w:tc>
      </w:tr>
      <w:tr>
        <w:tblPrEx>
          <w:tblCellMar>
            <w:top w:w="0" w:type="dxa"/>
            <w:left w:w="108" w:type="dxa"/>
            <w:bottom w:w="0" w:type="dxa"/>
            <w:right w:w="108" w:type="dxa"/>
          </w:tblCellMar>
        </w:tblPrEx>
        <w:trPr>
          <w:trHeight w:val="52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8</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机油</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箱</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750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750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r>
      <w:tr>
        <w:tblPrEx>
          <w:tblCellMar>
            <w:top w:w="0" w:type="dxa"/>
            <w:left w:w="108" w:type="dxa"/>
            <w:bottom w:w="0" w:type="dxa"/>
            <w:right w:w="108" w:type="dxa"/>
          </w:tblCellMar>
        </w:tblPrEx>
        <w:trPr>
          <w:trHeight w:val="148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9</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其他</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项</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1000</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1000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kern w:val="0"/>
                <w:sz w:val="26"/>
                <w:szCs w:val="26"/>
              </w:rPr>
            </w:pPr>
            <w:r>
              <w:rPr>
                <w:rFonts w:hint="eastAsia" w:ascii="宋体" w:hAnsi="宋体" w:eastAsia="宋体" w:cs="宋体"/>
                <w:kern w:val="0"/>
                <w:sz w:val="26"/>
                <w:szCs w:val="26"/>
              </w:rPr>
              <w:t>打药期间防治器械维</w:t>
            </w:r>
            <w:r>
              <w:rPr>
                <w:rFonts w:hint="eastAsia" w:ascii="宋体" w:hAnsi="宋体" w:cs="宋体"/>
                <w:kern w:val="0"/>
                <w:sz w:val="26"/>
                <w:szCs w:val="26"/>
                <w:lang w:eastAsia="zh-CN"/>
              </w:rPr>
              <w:t>护</w:t>
            </w:r>
            <w:r>
              <w:rPr>
                <w:rFonts w:hint="eastAsia" w:ascii="宋体" w:hAnsi="宋体" w:eastAsia="宋体" w:cs="宋体"/>
                <w:kern w:val="0"/>
                <w:sz w:val="26"/>
                <w:szCs w:val="26"/>
                <w:lang w:eastAsia="zh-CN"/>
              </w:rPr>
              <w:t>费</w:t>
            </w:r>
            <w:r>
              <w:rPr>
                <w:rFonts w:hint="eastAsia" w:ascii="宋体" w:hAnsi="宋体" w:eastAsia="宋体" w:cs="宋体"/>
                <w:kern w:val="0"/>
                <w:sz w:val="26"/>
                <w:szCs w:val="26"/>
                <w:lang w:val="en-US" w:eastAsia="zh-CN"/>
              </w:rPr>
              <w:t>1000元</w:t>
            </w:r>
            <w:r>
              <w:rPr>
                <w:rFonts w:hint="eastAsia" w:ascii="宋体" w:hAnsi="宋体" w:eastAsia="宋体" w:cs="宋体"/>
                <w:kern w:val="0"/>
                <w:sz w:val="26"/>
                <w:szCs w:val="26"/>
              </w:rPr>
              <w:t>，喷药机、烟雾机、高枝剪等由镇提供</w:t>
            </w:r>
          </w:p>
        </w:tc>
      </w:tr>
      <w:tr>
        <w:tblPrEx>
          <w:tblCellMar>
            <w:top w:w="0" w:type="dxa"/>
            <w:left w:w="108" w:type="dxa"/>
            <w:bottom w:w="0" w:type="dxa"/>
            <w:right w:w="108" w:type="dxa"/>
          </w:tblCellMar>
        </w:tblPrEx>
        <w:trPr>
          <w:trHeight w:val="69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6"/>
                <w:szCs w:val="26"/>
                <w:lang w:val="en-US" w:eastAsia="zh-CN"/>
              </w:rPr>
            </w:pPr>
            <w:r>
              <w:rPr>
                <w:rFonts w:hint="eastAsia" w:ascii="宋体" w:hAnsi="宋体" w:eastAsia="宋体" w:cs="宋体"/>
                <w:b/>
                <w:bCs/>
                <w:kern w:val="0"/>
                <w:sz w:val="26"/>
                <w:szCs w:val="26"/>
                <w:lang w:val="en-US" w:eastAsia="zh-CN"/>
              </w:rPr>
              <w:t>10</w:t>
            </w:r>
          </w:p>
        </w:tc>
        <w:tc>
          <w:tcPr>
            <w:tcW w:w="18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合计总价</w:t>
            </w:r>
          </w:p>
        </w:tc>
        <w:tc>
          <w:tcPr>
            <w:tcW w:w="309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6"/>
                <w:szCs w:val="26"/>
                <w:lang w:val="en-US" w:eastAsia="zh-CN"/>
              </w:rPr>
            </w:pPr>
            <w:r>
              <w:rPr>
                <w:rFonts w:hint="eastAsia" w:ascii="宋体" w:hAnsi="宋体" w:eastAsia="宋体" w:cs="宋体"/>
                <w:b/>
                <w:bCs/>
                <w:kern w:val="0"/>
                <w:sz w:val="26"/>
                <w:szCs w:val="26"/>
                <w:lang w:val="en-US" w:eastAsia="zh-CN"/>
              </w:rPr>
              <w:t>128470</w:t>
            </w:r>
          </w:p>
        </w:tc>
        <w:tc>
          <w:tcPr>
            <w:tcW w:w="238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r>
    </w:tbl>
    <w:p>
      <w:pPr>
        <w:spacing w:line="360" w:lineRule="auto"/>
        <w:jc w:val="center"/>
        <w:outlineLvl w:val="0"/>
        <w:rPr>
          <w:rFonts w:hint="eastAsia" w:ascii="宋体" w:hAnsi="宋体"/>
          <w:b/>
          <w:color w:val="000000"/>
          <w:sz w:val="32"/>
          <w:szCs w:val="32"/>
        </w:rPr>
      </w:pPr>
    </w:p>
    <w:p>
      <w:pPr>
        <w:spacing w:line="360" w:lineRule="auto"/>
        <w:jc w:val="center"/>
        <w:outlineLvl w:val="0"/>
        <w:rPr>
          <w:rFonts w:hint="eastAsia" w:ascii="宋体" w:hAnsi="宋体"/>
          <w:b/>
          <w:color w:val="000000"/>
          <w:sz w:val="32"/>
          <w:szCs w:val="32"/>
        </w:rPr>
      </w:pPr>
    </w:p>
    <w:p>
      <w:pPr>
        <w:spacing w:line="360" w:lineRule="auto"/>
        <w:outlineLvl w:val="0"/>
        <w:rPr>
          <w:rFonts w:hint="eastAsia" w:ascii="宋体" w:hAnsi="宋体"/>
          <w:b/>
          <w:color w:val="000000"/>
          <w:sz w:val="32"/>
          <w:szCs w:val="32"/>
        </w:rPr>
      </w:pPr>
    </w:p>
    <w:p>
      <w:pPr>
        <w:spacing w:line="360" w:lineRule="auto"/>
        <w:jc w:val="center"/>
        <w:outlineLvl w:val="0"/>
        <w:rPr>
          <w:rFonts w:hint="eastAsia" w:ascii="宋体" w:hAnsi="宋体"/>
          <w:color w:val="000000"/>
          <w:sz w:val="32"/>
          <w:szCs w:val="32"/>
        </w:rPr>
      </w:pPr>
      <w:r>
        <w:rPr>
          <w:rFonts w:ascii="宋体" w:hAnsi="宋体"/>
          <w:b/>
          <w:color w:val="000000"/>
          <w:sz w:val="32"/>
          <w:szCs w:val="32"/>
        </w:rPr>
        <w:br w:type="page"/>
      </w:r>
      <w:r>
        <w:rPr>
          <w:rFonts w:hint="eastAsia" w:ascii="宋体" w:hAnsi="宋体"/>
          <w:b/>
          <w:color w:val="000000"/>
          <w:sz w:val="32"/>
          <w:szCs w:val="32"/>
        </w:rPr>
        <w:t>第五部分  合同授予</w:t>
      </w:r>
      <w:bookmarkEnd w:id="7"/>
    </w:p>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一、签订合同：</w:t>
      </w:r>
    </w:p>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磋商结果公示截止后，由采购人和成交供应商签订合同，合同签订的内容不能超出磋商文件、成交供应商的响应文件、</w:t>
      </w:r>
      <w:r>
        <w:rPr>
          <w:rFonts w:hint="eastAsia" w:ascii="宋体" w:hAnsi="宋体"/>
          <w:bCs/>
          <w:color w:val="000000"/>
          <w:sz w:val="24"/>
        </w:rPr>
        <w:t>磋商</w:t>
      </w:r>
      <w:r>
        <w:rPr>
          <w:rFonts w:hint="eastAsia" w:ascii="宋体" w:hAnsi="宋体" w:cs="宋体"/>
          <w:color w:val="000000"/>
          <w:kern w:val="0"/>
          <w:sz w:val="24"/>
        </w:rPr>
        <w:t>过程中的补充承诺、最终书面报价等的实质性内容。因供应商原因不能与采购人签订合同的，视为供应商放弃成交资格。</w:t>
      </w:r>
    </w:p>
    <w:p>
      <w:pPr>
        <w:spacing w:line="360" w:lineRule="auto"/>
        <w:ind w:firstLine="480" w:firstLineChars="200"/>
        <w:rPr>
          <w:rFonts w:hint="eastAsia" w:ascii="宋体" w:hAnsi="宋体"/>
          <w:color w:val="000000"/>
          <w:sz w:val="24"/>
        </w:rPr>
      </w:pPr>
      <w:r>
        <w:rPr>
          <w:rFonts w:hint="eastAsia" w:ascii="宋体" w:hAnsi="宋体"/>
          <w:color w:val="000000"/>
          <w:sz w:val="24"/>
        </w:rPr>
        <w:t>二、合同格式：</w:t>
      </w:r>
    </w:p>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本合同格式为参考格式，具体内容以采购人和成交供应商双方最终协商确定的为准。</w:t>
      </w:r>
    </w:p>
    <w:p>
      <w:pPr>
        <w:widowControl/>
        <w:spacing w:line="360" w:lineRule="auto"/>
        <w:ind w:firstLine="480" w:firstLineChars="200"/>
        <w:rPr>
          <w:rFonts w:hint="eastAsia" w:ascii="宋体" w:hAnsi="宋体" w:cs="宋体"/>
          <w:color w:val="000000"/>
          <w:kern w:val="0"/>
          <w:szCs w:val="21"/>
        </w:rPr>
      </w:pPr>
      <w:r>
        <w:rPr>
          <w:rFonts w:hint="eastAsia" w:ascii="宋体" w:hAnsi="宋体" w:cs="宋体"/>
          <w:color w:val="000000"/>
          <w:kern w:val="0"/>
          <w:sz w:val="24"/>
        </w:rPr>
        <w:t>合同格式中的发包人系指采购人，承包人系指成交供应商。</w:t>
      </w:r>
    </w:p>
    <w:p>
      <w:pPr>
        <w:pStyle w:val="14"/>
        <w:jc w:val="center"/>
        <w:rPr>
          <w:rFonts w:hint="eastAsia"/>
          <w:color w:val="000000"/>
          <w:sz w:val="44"/>
          <w:szCs w:val="44"/>
        </w:rPr>
      </w:pPr>
      <w:r>
        <w:rPr>
          <w:color w:val="000000"/>
          <w:sz w:val="44"/>
          <w:szCs w:val="44"/>
        </w:rPr>
        <w:br w:type="page"/>
      </w:r>
    </w:p>
    <w:p>
      <w:pPr>
        <w:pStyle w:val="14"/>
        <w:jc w:val="center"/>
        <w:rPr>
          <w:rFonts w:hint="eastAsia"/>
          <w:color w:val="000000"/>
          <w:sz w:val="44"/>
          <w:szCs w:val="44"/>
        </w:rPr>
      </w:pPr>
    </w:p>
    <w:p>
      <w:pPr>
        <w:pStyle w:val="14"/>
        <w:jc w:val="center"/>
        <w:rPr>
          <w:rFonts w:hint="eastAsia"/>
          <w:color w:val="000000"/>
          <w:sz w:val="44"/>
          <w:szCs w:val="44"/>
        </w:rPr>
      </w:pPr>
      <w:r>
        <w:rPr>
          <w:rFonts w:hint="eastAsia"/>
          <w:color w:val="000000"/>
          <w:sz w:val="44"/>
          <w:szCs w:val="44"/>
        </w:rPr>
        <w:t>采购合同</w:t>
      </w:r>
    </w:p>
    <w:p>
      <w:pPr>
        <w:pStyle w:val="14"/>
        <w:jc w:val="center"/>
        <w:rPr>
          <w:rFonts w:hint="eastAsia"/>
          <w:color w:val="000000"/>
        </w:rPr>
      </w:pPr>
    </w:p>
    <w:p>
      <w:pPr>
        <w:pStyle w:val="14"/>
        <w:jc w:val="center"/>
        <w:rPr>
          <w:rFonts w:hint="eastAsia"/>
          <w:color w:val="000000"/>
        </w:rPr>
      </w:pPr>
    </w:p>
    <w:p>
      <w:pPr>
        <w:pStyle w:val="14"/>
        <w:jc w:val="center"/>
        <w:rPr>
          <w:rFonts w:hint="eastAsia"/>
          <w:color w:val="000000"/>
        </w:rPr>
      </w:pPr>
    </w:p>
    <w:p>
      <w:pPr>
        <w:pStyle w:val="14"/>
        <w:rPr>
          <w:rFonts w:hint="eastAsia"/>
          <w:color w:val="000000"/>
          <w:u w:val="single"/>
        </w:rPr>
      </w:pPr>
      <w:r>
        <w:rPr>
          <w:rFonts w:hint="eastAsia"/>
          <w:color w:val="000000"/>
        </w:rPr>
        <w:t xml:space="preserve">          项目名称：</w:t>
      </w:r>
      <w:r>
        <w:rPr>
          <w:rFonts w:hint="eastAsia"/>
          <w:color w:val="000000"/>
          <w:u w:val="single"/>
        </w:rPr>
        <w:t xml:space="preserve">                               </w:t>
      </w:r>
    </w:p>
    <w:p>
      <w:pPr>
        <w:pStyle w:val="14"/>
        <w:rPr>
          <w:rFonts w:hint="eastAsia"/>
          <w:color w:val="000000"/>
        </w:rPr>
      </w:pPr>
    </w:p>
    <w:p>
      <w:pPr>
        <w:pStyle w:val="14"/>
        <w:rPr>
          <w:rFonts w:hint="eastAsia"/>
          <w:color w:val="000000"/>
          <w:u w:val="single"/>
        </w:rPr>
      </w:pPr>
      <w:r>
        <w:rPr>
          <w:rFonts w:hint="eastAsia"/>
          <w:color w:val="000000"/>
        </w:rPr>
        <w:t xml:space="preserve">          项目编号：</w:t>
      </w:r>
      <w:r>
        <w:rPr>
          <w:rFonts w:hint="eastAsia"/>
          <w:color w:val="000000"/>
          <w:u w:val="single"/>
        </w:rPr>
        <w:t xml:space="preserve">                                </w:t>
      </w: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jc w:val="center"/>
        <w:rPr>
          <w:rFonts w:hint="eastAsia"/>
          <w:bCs/>
          <w:color w:val="000000"/>
        </w:rPr>
      </w:pPr>
    </w:p>
    <w:p>
      <w:pPr>
        <w:pStyle w:val="14"/>
        <w:rPr>
          <w:rFonts w:hint="eastAsia"/>
          <w:bCs/>
          <w:color w:val="000000"/>
          <w:u w:val="single"/>
        </w:rPr>
      </w:pPr>
      <w:r>
        <w:rPr>
          <w:rFonts w:hint="eastAsia"/>
          <w:bCs/>
          <w:color w:val="000000"/>
        </w:rPr>
        <w:t xml:space="preserve">       采购人：</w:t>
      </w:r>
      <w:r>
        <w:rPr>
          <w:rFonts w:hint="eastAsia"/>
          <w:bCs/>
          <w:color w:val="000000"/>
          <w:u w:val="single"/>
        </w:rPr>
        <w:t xml:space="preserve">                                  </w:t>
      </w:r>
    </w:p>
    <w:p>
      <w:pPr>
        <w:pStyle w:val="14"/>
        <w:rPr>
          <w:rFonts w:hint="eastAsia"/>
          <w:color w:val="000000"/>
        </w:rPr>
      </w:pPr>
      <w:r>
        <w:rPr>
          <w:rFonts w:hint="eastAsia"/>
          <w:color w:val="000000"/>
        </w:rPr>
        <w:t xml:space="preserve">    </w:t>
      </w:r>
    </w:p>
    <w:p>
      <w:pPr>
        <w:pStyle w:val="14"/>
        <w:rPr>
          <w:rFonts w:hint="eastAsia"/>
          <w:color w:val="000000"/>
          <w:u w:val="single"/>
        </w:rPr>
      </w:pPr>
      <w:r>
        <w:rPr>
          <w:rFonts w:hint="eastAsia"/>
          <w:color w:val="000000"/>
        </w:rPr>
        <w:t xml:space="preserve">       供货商：</w:t>
      </w:r>
      <w:r>
        <w:rPr>
          <w:rFonts w:hint="eastAsia"/>
          <w:color w:val="000000"/>
          <w:u w:val="single"/>
        </w:rPr>
        <w:t xml:space="preserve">                                  </w:t>
      </w:r>
    </w:p>
    <w:p>
      <w:pPr>
        <w:pStyle w:val="14"/>
        <w:jc w:val="center"/>
        <w:rPr>
          <w:rFonts w:hint="eastAsia"/>
          <w:color w:val="000000"/>
        </w:rPr>
      </w:pPr>
    </w:p>
    <w:p>
      <w:pPr>
        <w:spacing w:line="360" w:lineRule="auto"/>
        <w:rPr>
          <w:rFonts w:hint="eastAsia" w:ascii="宋体" w:hAnsi="宋体"/>
          <w:color w:val="000000"/>
          <w:sz w:val="24"/>
        </w:rPr>
      </w:pPr>
    </w:p>
    <w:p>
      <w:pPr>
        <w:spacing w:line="360" w:lineRule="auto"/>
        <w:rPr>
          <w:rFonts w:hint="eastAsia" w:ascii="宋体" w:hAnsi="宋体" w:cs="宋体"/>
          <w:b/>
          <w:bCs/>
          <w:color w:val="000000"/>
          <w:w w:val="90"/>
          <w:kern w:val="16"/>
          <w:szCs w:val="21"/>
        </w:rPr>
      </w:pPr>
    </w:p>
    <w:p>
      <w:pPr>
        <w:spacing w:line="600" w:lineRule="exact"/>
        <w:jc w:val="center"/>
        <w:rPr>
          <w:rFonts w:hint="eastAsia" w:ascii="宋体" w:hAnsi="宋体" w:cs="宋体"/>
          <w:color w:val="000000"/>
          <w:sz w:val="24"/>
        </w:rPr>
      </w:pPr>
      <w:r>
        <w:rPr>
          <w:rFonts w:hint="eastAsia" w:ascii="宋体" w:hAnsi="宋体" w:cs="宋体"/>
          <w:color w:val="000000"/>
          <w:sz w:val="24"/>
        </w:rPr>
        <w:t>合 同 书</w:t>
      </w:r>
    </w:p>
    <w:p>
      <w:pPr>
        <w:spacing w:line="600" w:lineRule="exact"/>
        <w:jc w:val="center"/>
        <w:rPr>
          <w:rFonts w:hint="eastAsia" w:ascii="宋体" w:hAnsi="宋体" w:cs="宋体"/>
          <w:color w:val="000000"/>
          <w:sz w:val="24"/>
        </w:rPr>
      </w:pP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eastAsia="宋体"/>
          <w:color w:val="000000"/>
          <w:sz w:val="24"/>
          <w:lang w:eastAsia="zh-CN"/>
        </w:rPr>
      </w:pPr>
      <w:r>
        <w:rPr>
          <w:rFonts w:hint="eastAsia" w:ascii="宋体" w:hAnsi="宋体" w:cs="宋体"/>
          <w:color w:val="000000"/>
          <w:sz w:val="24"/>
        </w:rPr>
        <w:t>甲</w:t>
      </w:r>
      <w:r>
        <w:rPr>
          <w:rFonts w:hint="eastAsia" w:ascii="宋体" w:hAnsi="宋体"/>
          <w:color w:val="000000"/>
          <w:sz w:val="24"/>
        </w:rPr>
        <w:t>方：</w:t>
      </w:r>
      <w:r>
        <w:rPr>
          <w:rFonts w:hint="eastAsia" w:ascii="宋体" w:hAnsi="宋体"/>
          <w:color w:val="000000"/>
          <w:sz w:val="24"/>
          <w:lang w:eastAsia="zh-CN"/>
        </w:rPr>
        <w:t>邹城市城前镇人民政府</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乙方：                     </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为切实做好今年我镇草履蚧、春尺蠖、美国白蛾、杨小舟蛾和法桐方翅网蝽等林业有害生物防控工作，确保全镇森林资源和生态安全，甲乙双方根据有关法律法规和合同法规定，对</w:t>
      </w:r>
      <w:r>
        <w:rPr>
          <w:rFonts w:hint="eastAsia" w:ascii="宋体" w:hAnsi="宋体"/>
          <w:color w:val="000000"/>
          <w:sz w:val="24"/>
          <w:lang w:eastAsia="zh-CN"/>
        </w:rPr>
        <w:t>城前镇2022年</w:t>
      </w:r>
      <w:r>
        <w:rPr>
          <w:rFonts w:hint="eastAsia" w:ascii="宋体" w:hAnsi="宋体"/>
          <w:color w:val="000000"/>
          <w:sz w:val="24"/>
        </w:rPr>
        <w:t>林业有害生物防治项目对外承包，订立本合同。</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240" w:firstLineChars="100"/>
        <w:rPr>
          <w:rFonts w:hint="eastAsia" w:ascii="宋体" w:hAnsi="宋体"/>
          <w:color w:val="000000"/>
          <w:sz w:val="24"/>
        </w:rPr>
      </w:pPr>
      <w:r>
        <w:rPr>
          <w:rFonts w:hint="eastAsia" w:ascii="宋体" w:hAnsi="宋体"/>
          <w:color w:val="000000"/>
          <w:sz w:val="24"/>
        </w:rPr>
        <w:t xml:space="preserve">  一、承包范围：全镇道路、河道、村庄等区域林网和片林，重点是省道、县道、镇区等主要干道两侧可视范围内的林木。</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360" w:firstLineChars="150"/>
        <w:rPr>
          <w:rFonts w:hint="eastAsia" w:ascii="宋体" w:hAnsi="宋体"/>
          <w:color w:val="000000"/>
          <w:sz w:val="24"/>
        </w:rPr>
      </w:pPr>
      <w:r>
        <w:rPr>
          <w:rFonts w:hint="eastAsia" w:ascii="宋体" w:hAnsi="宋体"/>
          <w:color w:val="000000"/>
          <w:sz w:val="24"/>
        </w:rPr>
        <w:t xml:space="preserve"> 二、承包期限：</w:t>
      </w:r>
      <w:r>
        <w:rPr>
          <w:rFonts w:hint="eastAsia" w:ascii="宋体" w:hAnsi="宋体"/>
          <w:color w:val="000000"/>
          <w:sz w:val="24"/>
          <w:lang w:val="en-US" w:eastAsia="zh-CN"/>
        </w:rPr>
        <w:t>1年；主要防控期：</w:t>
      </w:r>
      <w:r>
        <w:rPr>
          <w:rFonts w:hint="eastAsia" w:ascii="宋体" w:hAnsi="宋体"/>
          <w:color w:val="000000"/>
          <w:sz w:val="24"/>
          <w:lang w:eastAsia="zh-CN"/>
        </w:rPr>
        <w:t>2022年</w:t>
      </w:r>
      <w:r>
        <w:rPr>
          <w:rFonts w:hint="eastAsia" w:ascii="宋体" w:hAnsi="宋体"/>
          <w:color w:val="000000"/>
          <w:sz w:val="24"/>
          <w:lang w:val="en-US" w:eastAsia="zh-CN"/>
        </w:rPr>
        <w:t>5</w:t>
      </w:r>
      <w:r>
        <w:rPr>
          <w:rFonts w:hint="eastAsia" w:ascii="宋体" w:hAnsi="宋体"/>
          <w:color w:val="000000"/>
          <w:sz w:val="24"/>
        </w:rPr>
        <w:t>月上旬至</w:t>
      </w:r>
      <w:r>
        <w:rPr>
          <w:rFonts w:hint="eastAsia" w:ascii="宋体" w:hAnsi="宋体"/>
          <w:color w:val="000000"/>
          <w:sz w:val="24"/>
          <w:lang w:eastAsia="zh-CN"/>
        </w:rPr>
        <w:t>2022年11月下旬</w:t>
      </w:r>
      <w:r>
        <w:rPr>
          <w:rFonts w:hint="eastAsia" w:ascii="宋体" w:hAnsi="宋体"/>
          <w:color w:val="000000"/>
          <w:sz w:val="24"/>
        </w:rPr>
        <w:t>。</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三、承包金额：金额为(大写)           元，（小写）      元。 价格为含税全包价，包括药品的采购、防治人工、喷药器械维修、验收等有害生物防治所需一切费用。</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360" w:firstLineChars="150"/>
        <w:rPr>
          <w:rFonts w:hint="eastAsia" w:ascii="宋体" w:hAnsi="宋体"/>
          <w:color w:val="000000"/>
          <w:sz w:val="24"/>
        </w:rPr>
      </w:pPr>
      <w:r>
        <w:rPr>
          <w:rFonts w:hint="eastAsia" w:ascii="宋体" w:hAnsi="宋体"/>
          <w:color w:val="000000"/>
          <w:sz w:val="24"/>
        </w:rPr>
        <w:t xml:space="preserve"> 四、验收时间和方式：甲方组织林业技术人员进行验收，</w:t>
      </w:r>
      <w:r>
        <w:rPr>
          <w:rFonts w:hint="eastAsia" w:ascii="宋体" w:hAnsi="宋体"/>
          <w:color w:val="000000"/>
          <w:sz w:val="24"/>
          <w:lang w:eastAsia="zh-CN"/>
        </w:rPr>
        <w:t>2022年</w:t>
      </w:r>
      <w:r>
        <w:rPr>
          <w:rFonts w:hint="eastAsia" w:ascii="宋体" w:hAnsi="宋体"/>
          <w:color w:val="000000"/>
          <w:sz w:val="24"/>
        </w:rPr>
        <w:t>6月下旬进行第一次防治目标验收，</w:t>
      </w:r>
      <w:r>
        <w:rPr>
          <w:rFonts w:hint="eastAsia" w:ascii="宋体" w:hAnsi="宋体"/>
          <w:color w:val="000000"/>
          <w:sz w:val="24"/>
          <w:lang w:eastAsia="zh-CN"/>
        </w:rPr>
        <w:t>2022年</w:t>
      </w:r>
      <w:r>
        <w:rPr>
          <w:rFonts w:hint="eastAsia" w:ascii="宋体" w:hAnsi="宋体"/>
          <w:color w:val="000000"/>
          <w:sz w:val="24"/>
        </w:rPr>
        <w:t>8月下旬进行第二次防治目标验收，</w:t>
      </w:r>
      <w:r>
        <w:rPr>
          <w:rFonts w:hint="eastAsia" w:ascii="宋体" w:hAnsi="宋体"/>
          <w:color w:val="000000"/>
          <w:sz w:val="24"/>
          <w:lang w:eastAsia="zh-CN"/>
        </w:rPr>
        <w:t>2022年</w:t>
      </w:r>
      <w:r>
        <w:rPr>
          <w:rFonts w:hint="eastAsia" w:ascii="宋体" w:hAnsi="宋体"/>
          <w:color w:val="000000"/>
          <w:sz w:val="24"/>
        </w:rPr>
        <w:t>11月</w:t>
      </w:r>
      <w:r>
        <w:rPr>
          <w:rFonts w:hint="eastAsia" w:ascii="宋体" w:hAnsi="宋体"/>
          <w:color w:val="000000"/>
          <w:sz w:val="24"/>
          <w:lang w:eastAsia="zh-CN"/>
        </w:rPr>
        <w:t>下</w:t>
      </w:r>
      <w:r>
        <w:rPr>
          <w:rFonts w:hint="eastAsia" w:ascii="宋体" w:hAnsi="宋体"/>
          <w:color w:val="000000"/>
          <w:sz w:val="24"/>
        </w:rPr>
        <w:t>旬组织第</w:t>
      </w:r>
      <w:r>
        <w:rPr>
          <w:rFonts w:hint="eastAsia" w:ascii="宋体" w:hAnsi="宋体"/>
          <w:color w:val="000000"/>
          <w:sz w:val="24"/>
          <w:lang w:eastAsia="zh-CN"/>
        </w:rPr>
        <w:t>三</w:t>
      </w:r>
      <w:r>
        <w:rPr>
          <w:rFonts w:hint="eastAsia" w:ascii="宋体" w:hAnsi="宋体"/>
          <w:color w:val="000000"/>
          <w:sz w:val="24"/>
        </w:rPr>
        <w:t>次防治目标验收。甲方有权根据验收结果要求乙方立即防治或者提出索赔要求。验收合格后，由甲方组织的验收小组签署验收报告，作为付款凭据之一。</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五、货款支付: </w:t>
      </w:r>
      <w:r>
        <w:rPr>
          <w:rFonts w:hint="eastAsia" w:ascii="宋体" w:hAnsi="宋体" w:cs="宋体"/>
          <w:b/>
          <w:sz w:val="24"/>
        </w:rPr>
        <w:t>本项目无预付款，2022年6月下旬初次验收合格后付合同价的20%，2022年8月下旬二次验收合格后付至合同价的40%，2022年11月下旬三次验收合格后付至合同价的90%，服务期满后一次性无息付清剩余款项。</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六、甲方责任</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1、防治期间，甲方将安排一名林业技术人员随时进行作业质量跟踪检查，并及时将作业情况通告乙方，以便不断提高作业质量。</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2、因防治不力造成灾情扩散蔓延的，甲方有权要求乙方及时整改，否则甲方有权中止并解除合同约定，要求乙方按照合同有关条款予以赔偿。</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七、乙方责任</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乙方必须确保专门的防治工作组不少于2个8人、打药车2辆及充足的防治药物等。在喷药防治前要积极开展排查工作，特别对放蜂、养蚕、养虾等虫害区域避免药物喷洒，应采取人工剪除网幕并作焚烧处理，防止药害事件发生，如因药害事件造成损失及纠纷，由承包人全部承担并自行解决。</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2、乙方保证防治后，甲方境内的草履蚧、春尺蠖、美国白蛾、杨小舟蛾、法桐方翅网蝽等林业有害生物平均有虫株率控制在1%以下，叶片保存率90%以上，成灾率2‰以下。</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3、在承包服务期内，确保喷药器械及施工人员用药安全，确保不发生防治事故和防治次生灾害事故。若发生事故，责任由乙方全部承担并赔偿所有损失。</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4、乙方防治用药应遵循上级及镇林业部门要求，合理制定施药配方，所用林药必须是符合国家防控标准的生物制剂。</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八、违约和赔偿</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1、本合同生效后，甲、乙双方不得私自无故中途毁约，否则视为违约，违约方除向对方支付已发生的各项费用外，还须支付违约金，违约金为本合同金额的10%。</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2、甲方逾期不支付服务费即视为违约，甲方除补交应付服务费外，另赔偿乙方损失，赔偿最高不超过本合同金额的10%。</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乙方未按承包方案或甲方整改要求防治并因防治不力造成灾情扩散蔓延的，甲方有权要求乙方及时整改，否则甲方有权中止并解除合同约定，由此造成甲方损失的，即视为违约，乙方除向甲方支付已发生的各项费用外，还须赔偿甲方损失，赔偿最高不超过本合同金额的10%。</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每次验收虫株率每增加一个百分点、叶片保存率每降低一个百分点、成灾率超过2‰以上每增加一个千分点扣除合同款的1%；被济宁市通报一次扣除合同款的20%；成灾率超过5‰或叶片保存率达不到50%或被省级及以上通报的扣除50%合同款。</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九、 不拖欠农民工工资保证金：不拖欠农民工工资保证金的金额为成交价的1%，成交人应及时支付工程材料款及农民工工资等款项，任何因成交人原因给采购人带来的任何负面及不良影响，均由成交人承担全部责任。不拖欠农民工工资保证金必须由成交人在签订合同前，采用银行电汇或网上银行转账方式直接缴纳至采购人指定账户，否则视为无效。未按磋商文件规定缴纳农民工工资保证金的，采购人有权取消其成交资格。</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成交人需按月足额发放农民工工资，不得拖欠。如有拖欠状况，采购人有权从不拖欠农民工工资保证金列支支付农民工工资，成交人不得提出任何异议；列支出的保证金金额，成交人需在5日内补齐汇交给采购人，否则采购人可提前终止合同，成交人无条件服从。</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 xml:space="preserve">    农民工工资保证金的退还：农民工工资保证金应在上级主管部门验收合格之日后退还给成交人。</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 xml:space="preserve">    采购人不承担成交人与农民工工资保证金有关的任何利息或其它类似的费用或者收益。</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十</w:t>
      </w:r>
      <w:r>
        <w:rPr>
          <w:rFonts w:hint="eastAsia" w:ascii="宋体" w:hAnsi="宋体"/>
          <w:color w:val="000000"/>
          <w:sz w:val="24"/>
        </w:rPr>
        <w:t>、其他:本合同经甲方、乙方法定代表人或其委托人签字并加盖公章后生效。本合同一式五份，甲方、乙方各执两份，</w:t>
      </w:r>
      <w:r>
        <w:rPr>
          <w:rFonts w:hint="eastAsia" w:ascii="宋体" w:hAnsi="宋体"/>
          <w:color w:val="000000"/>
          <w:sz w:val="24"/>
          <w:lang w:eastAsia="zh-CN"/>
        </w:rPr>
        <w:t>邹城市城前镇</w:t>
      </w:r>
      <w:r>
        <w:rPr>
          <w:rFonts w:hint="eastAsia" w:ascii="宋体" w:hAnsi="宋体"/>
          <w:color w:val="000000"/>
          <w:sz w:val="24"/>
        </w:rPr>
        <w:t>公共资源交易监督管理办公室备案一份。</w:t>
      </w:r>
    </w:p>
    <w:p>
      <w:pPr>
        <w:spacing w:line="600" w:lineRule="exact"/>
        <w:rPr>
          <w:rFonts w:hint="eastAsia" w:ascii="宋体" w:hAnsi="宋体" w:cs="宋体"/>
          <w:color w:val="000000"/>
          <w:sz w:val="24"/>
        </w:rPr>
      </w:pPr>
    </w:p>
    <w:p>
      <w:pPr>
        <w:spacing w:line="600" w:lineRule="exact"/>
        <w:ind w:firstLine="640"/>
        <w:rPr>
          <w:rFonts w:hint="eastAsia" w:ascii="宋体" w:hAnsi="宋体" w:cs="宋体"/>
          <w:color w:val="000000"/>
          <w:sz w:val="24"/>
        </w:rPr>
      </w:pPr>
      <w:r>
        <w:rPr>
          <w:rFonts w:hint="eastAsia" w:ascii="宋体" w:hAnsi="宋体" w:cs="宋体"/>
          <w:color w:val="000000"/>
          <w:sz w:val="24"/>
        </w:rPr>
        <w:t>甲方（章）：</w:t>
      </w:r>
      <w:r>
        <w:rPr>
          <w:rFonts w:hint="eastAsia" w:ascii="宋体" w:hAnsi="宋体" w:cs="宋体"/>
          <w:color w:val="000000"/>
          <w:sz w:val="24"/>
          <w:lang w:eastAsia="zh-CN"/>
        </w:rPr>
        <w:t>邹城市城前</w:t>
      </w:r>
      <w:r>
        <w:rPr>
          <w:rFonts w:hint="eastAsia" w:ascii="宋体" w:hAnsi="宋体" w:cs="宋体"/>
          <w:color w:val="000000"/>
          <w:sz w:val="24"/>
        </w:rPr>
        <w:t>镇人民政府             乙方（章）：</w:t>
      </w:r>
    </w:p>
    <w:p>
      <w:pPr>
        <w:spacing w:line="600" w:lineRule="exact"/>
        <w:ind w:firstLine="640"/>
        <w:rPr>
          <w:rFonts w:hint="eastAsia" w:ascii="宋体" w:hAnsi="宋体" w:cs="宋体"/>
          <w:color w:val="000000"/>
          <w:sz w:val="24"/>
        </w:rPr>
      </w:pPr>
      <w:r>
        <w:rPr>
          <w:rFonts w:hint="eastAsia" w:ascii="宋体" w:hAnsi="宋体" w:cs="宋体"/>
          <w:color w:val="000000"/>
          <w:sz w:val="24"/>
        </w:rPr>
        <w:t xml:space="preserve">         </w:t>
      </w:r>
    </w:p>
    <w:p>
      <w:pPr>
        <w:spacing w:line="600" w:lineRule="exact"/>
        <w:ind w:firstLine="640"/>
        <w:rPr>
          <w:rFonts w:hint="eastAsia" w:ascii="宋体" w:hAnsi="宋体" w:cs="宋体"/>
          <w:color w:val="000000"/>
          <w:sz w:val="24"/>
        </w:rPr>
      </w:pPr>
      <w:r>
        <w:rPr>
          <w:rFonts w:hint="eastAsia" w:ascii="宋体" w:hAnsi="宋体" w:cs="宋体"/>
          <w:color w:val="000000"/>
          <w:sz w:val="24"/>
        </w:rPr>
        <w:t>法定代表人：            　　                 法定代表人：</w:t>
      </w:r>
    </w:p>
    <w:p>
      <w:pPr>
        <w:spacing w:line="600" w:lineRule="exact"/>
        <w:ind w:firstLine="240" w:firstLineChars="100"/>
        <w:rPr>
          <w:rFonts w:hint="eastAsia" w:ascii="宋体" w:hAnsi="宋体" w:cs="宋体"/>
          <w:color w:val="000000"/>
          <w:sz w:val="24"/>
        </w:rPr>
      </w:pPr>
      <w:r>
        <w:rPr>
          <w:rFonts w:hint="eastAsia" w:ascii="宋体" w:hAnsi="宋体" w:cs="宋体"/>
          <w:color w:val="000000"/>
          <w:sz w:val="24"/>
          <w:lang w:eastAsia="zh-CN"/>
        </w:rPr>
        <w:t>（或</w:t>
      </w:r>
      <w:r>
        <w:rPr>
          <w:rFonts w:hint="eastAsia" w:ascii="宋体" w:hAnsi="宋体" w:cs="宋体"/>
          <w:color w:val="000000"/>
          <w:sz w:val="24"/>
        </w:rPr>
        <w:t>委托代理人</w:t>
      </w:r>
      <w:r>
        <w:rPr>
          <w:rFonts w:hint="eastAsia" w:ascii="宋体" w:hAnsi="宋体" w:cs="宋体"/>
          <w:color w:val="000000"/>
          <w:sz w:val="24"/>
          <w:lang w:eastAsia="zh-CN"/>
        </w:rPr>
        <w:t>）</w:t>
      </w:r>
      <w:r>
        <w:rPr>
          <w:rFonts w:hint="eastAsia" w:ascii="宋体" w:hAnsi="宋体" w:cs="宋体"/>
          <w:color w:val="000000"/>
          <w:sz w:val="24"/>
        </w:rPr>
        <w:t xml:space="preserve">                              </w:t>
      </w:r>
      <w:r>
        <w:rPr>
          <w:rFonts w:hint="eastAsia" w:ascii="宋体" w:hAnsi="宋体" w:cs="宋体"/>
          <w:color w:val="000000"/>
          <w:sz w:val="24"/>
          <w:lang w:eastAsia="zh-CN"/>
        </w:rPr>
        <w:t>（或</w:t>
      </w:r>
      <w:r>
        <w:rPr>
          <w:rFonts w:hint="eastAsia" w:ascii="宋体" w:hAnsi="宋体" w:cs="宋体"/>
          <w:color w:val="000000"/>
          <w:sz w:val="24"/>
        </w:rPr>
        <w:t>委托代理人</w:t>
      </w:r>
      <w:r>
        <w:rPr>
          <w:rFonts w:hint="eastAsia" w:ascii="宋体" w:hAnsi="宋体" w:cs="宋体"/>
          <w:color w:val="000000"/>
          <w:sz w:val="24"/>
          <w:lang w:eastAsia="zh-CN"/>
        </w:rPr>
        <w:t>）</w:t>
      </w:r>
    </w:p>
    <w:p>
      <w:pPr>
        <w:spacing w:line="600" w:lineRule="exact"/>
        <w:ind w:firstLine="640"/>
        <w:rPr>
          <w:rFonts w:hint="eastAsia" w:ascii="宋体" w:hAnsi="宋体" w:cs="宋体"/>
          <w:color w:val="000000"/>
          <w:sz w:val="24"/>
        </w:rPr>
      </w:pPr>
    </w:p>
    <w:p>
      <w:pPr>
        <w:spacing w:line="600" w:lineRule="exact"/>
        <w:ind w:firstLine="640"/>
        <w:rPr>
          <w:rFonts w:hint="eastAsia" w:ascii="宋体" w:hAnsi="宋体" w:cs="宋体"/>
          <w:color w:val="000000"/>
          <w:sz w:val="24"/>
        </w:rPr>
      </w:pPr>
      <w:r>
        <w:rPr>
          <w:rFonts w:hint="eastAsia" w:ascii="宋体" w:hAnsi="宋体" w:cs="宋体"/>
          <w:color w:val="000000"/>
          <w:sz w:val="24"/>
        </w:rPr>
        <w:t>　　　　                       　　　　　　　　　</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宋体" w:hAnsi="宋体" w:cs="宋体"/>
          <w:color w:val="000000"/>
          <w:sz w:val="24"/>
        </w:rPr>
      </w:pPr>
      <w:r>
        <w:rPr>
          <w:rFonts w:hint="eastAsia" w:ascii="宋体" w:hAnsi="宋体" w:cs="宋体"/>
          <w:color w:val="000000"/>
          <w:sz w:val="24"/>
        </w:rPr>
        <w:t xml:space="preserve">                                      年   月   日</w:t>
      </w:r>
    </w:p>
    <w:p>
      <w:pPr>
        <w:pStyle w:val="2"/>
        <w:rPr>
          <w:rFonts w:hint="eastAsia"/>
        </w:rPr>
      </w:pPr>
    </w:p>
    <w:p>
      <w:pPr>
        <w:rPr>
          <w:rFonts w:hint="eastAsia" w:ascii="宋体" w:hAnsi="宋体"/>
          <w:b/>
          <w:bCs/>
          <w:color w:val="000000"/>
          <w:sz w:val="32"/>
          <w:szCs w:val="32"/>
        </w:rPr>
      </w:pPr>
      <w:bookmarkStart w:id="8" w:name="_Toc428340106"/>
      <w:bookmarkStart w:id="9" w:name="_Toc31556"/>
      <w:r>
        <w:rPr>
          <w:rFonts w:hint="eastAsia" w:ascii="宋体" w:hAnsi="宋体"/>
          <w:b/>
          <w:bCs/>
          <w:color w:val="000000"/>
          <w:sz w:val="32"/>
          <w:szCs w:val="32"/>
        </w:rPr>
        <w:br w:type="page"/>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outlineLvl w:val="0"/>
        <w:rPr>
          <w:rFonts w:hint="eastAsia" w:ascii="宋体" w:hAnsi="宋体"/>
          <w:b/>
          <w:bCs/>
          <w:color w:val="000000"/>
          <w:sz w:val="32"/>
          <w:szCs w:val="32"/>
        </w:rPr>
      </w:pPr>
      <w:r>
        <w:rPr>
          <w:rFonts w:hint="eastAsia" w:ascii="宋体" w:hAnsi="宋体"/>
          <w:b/>
          <w:bCs/>
          <w:color w:val="000000"/>
          <w:sz w:val="32"/>
          <w:szCs w:val="32"/>
        </w:rPr>
        <w:t>第六部分  响应文件格式</w:t>
      </w:r>
      <w:bookmarkEnd w:id="8"/>
      <w:bookmarkEnd w:id="9"/>
    </w:p>
    <w:p>
      <w:pPr>
        <w:rPr>
          <w:rFonts w:hint="eastAsia" w:ascii="宋体" w:hAnsi="宋体"/>
          <w:b/>
          <w:bCs/>
          <w:color w:val="000000"/>
          <w:sz w:val="36"/>
          <w:szCs w:val="36"/>
        </w:rPr>
      </w:pPr>
      <w:r>
        <w:rPr>
          <w:rFonts w:hint="eastAsia" w:ascii="宋体" w:hAnsi="宋体"/>
          <w:b/>
          <w:bCs/>
          <w:color w:val="000000"/>
          <w:sz w:val="18"/>
          <w:szCs w:val="18"/>
        </w:rPr>
        <w:t xml:space="preserve">  </w:t>
      </w:r>
    </w:p>
    <w:p>
      <w:pPr>
        <w:snapToGrid w:val="0"/>
        <w:spacing w:line="360" w:lineRule="auto"/>
        <w:jc w:val="center"/>
        <w:rPr>
          <w:rFonts w:hint="eastAsia" w:ascii="宋体" w:hAnsi="宋体"/>
          <w:b/>
          <w:bCs/>
          <w:color w:val="000000"/>
          <w:sz w:val="36"/>
          <w:szCs w:val="36"/>
        </w:rPr>
      </w:pPr>
      <w:r>
        <w:rPr>
          <w:rFonts w:hint="eastAsia" w:ascii="宋体" w:hAnsi="宋体"/>
          <w:b/>
          <w:bCs/>
          <w:color w:val="000000"/>
          <w:sz w:val="36"/>
          <w:szCs w:val="36"/>
          <w:lang w:eastAsia="zh-CN"/>
        </w:rPr>
        <w:t>邹城市城前镇2022年</w:t>
      </w:r>
      <w:r>
        <w:rPr>
          <w:rFonts w:hint="eastAsia" w:ascii="宋体" w:hAnsi="宋体"/>
          <w:b/>
          <w:bCs/>
          <w:color w:val="000000"/>
          <w:sz w:val="36"/>
          <w:szCs w:val="36"/>
        </w:rPr>
        <w:t>林业有害生物承包防治采购</w:t>
      </w:r>
    </w:p>
    <w:p>
      <w:pPr>
        <w:snapToGrid w:val="0"/>
        <w:spacing w:line="360" w:lineRule="auto"/>
        <w:jc w:val="center"/>
        <w:rPr>
          <w:rFonts w:hint="eastAsia" w:ascii="宋体" w:hAnsi="宋体"/>
          <w:b/>
          <w:bCs/>
          <w:color w:val="000000"/>
          <w:sz w:val="36"/>
          <w:szCs w:val="36"/>
        </w:rPr>
      </w:pPr>
      <w:r>
        <w:rPr>
          <w:rFonts w:hint="eastAsia" w:ascii="宋体" w:hAnsi="宋体"/>
          <w:b/>
          <w:bCs/>
          <w:color w:val="000000"/>
          <w:sz w:val="36"/>
          <w:szCs w:val="36"/>
        </w:rPr>
        <w:t>竞争性磋商项目</w:t>
      </w:r>
    </w:p>
    <w:p>
      <w:pPr>
        <w:ind w:firstLine="3795" w:firstLineChars="1350"/>
        <w:rPr>
          <w:rFonts w:hint="eastAsia" w:ascii="宋体" w:hAnsi="宋体"/>
          <w:b/>
          <w:color w:val="000000"/>
          <w:sz w:val="28"/>
          <w:szCs w:val="28"/>
        </w:rPr>
      </w:pPr>
    </w:p>
    <w:p>
      <w:pPr>
        <w:rPr>
          <w:rFonts w:hint="eastAsia" w:ascii="宋体" w:hAnsi="宋体" w:eastAsia="宋体"/>
          <w:b/>
          <w:color w:val="000000"/>
          <w:sz w:val="28"/>
          <w:szCs w:val="28"/>
          <w:u w:val="single"/>
          <w:lang w:eastAsia="zh-CN"/>
        </w:rPr>
      </w:pPr>
      <w:r>
        <w:rPr>
          <w:rFonts w:hint="eastAsia" w:ascii="宋体" w:hAnsi="宋体"/>
          <w:b/>
          <w:color w:val="000000"/>
          <w:sz w:val="28"/>
          <w:szCs w:val="28"/>
        </w:rPr>
        <w:t xml:space="preserve">                      项目编号：</w:t>
      </w:r>
      <w:r>
        <w:rPr>
          <w:rFonts w:hint="eastAsia" w:ascii="宋体" w:hAnsi="宋体"/>
          <w:b/>
          <w:color w:val="000000"/>
          <w:sz w:val="28"/>
          <w:szCs w:val="28"/>
          <w:lang w:eastAsia="zh-CN"/>
        </w:rPr>
        <w:t>SDQY-20220502</w:t>
      </w:r>
    </w:p>
    <w:p>
      <w:pPr>
        <w:jc w:val="center"/>
        <w:rPr>
          <w:rFonts w:hint="eastAsia" w:ascii="宋体" w:hAnsi="宋体"/>
          <w:b/>
          <w:bCs/>
          <w:color w:val="000000"/>
          <w:kern w:val="16"/>
          <w:sz w:val="44"/>
          <w:szCs w:val="44"/>
        </w:rPr>
      </w:pPr>
    </w:p>
    <w:p>
      <w:pPr>
        <w:jc w:val="center"/>
        <w:rPr>
          <w:rFonts w:hint="eastAsia" w:ascii="宋体" w:hAnsi="宋体"/>
          <w:b/>
          <w:bCs/>
          <w:color w:val="000000"/>
          <w:kern w:val="16"/>
          <w:sz w:val="44"/>
          <w:szCs w:val="44"/>
        </w:rPr>
      </w:pPr>
    </w:p>
    <w:p>
      <w:pPr>
        <w:jc w:val="center"/>
        <w:rPr>
          <w:rFonts w:hint="eastAsia" w:ascii="宋体" w:hAnsi="宋体"/>
          <w:b/>
          <w:bCs/>
          <w:color w:val="000000"/>
          <w:kern w:val="16"/>
          <w:sz w:val="44"/>
          <w:szCs w:val="44"/>
        </w:rPr>
      </w:pP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磋</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商</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响</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应</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文</w:t>
      </w:r>
    </w:p>
    <w:p>
      <w:pPr>
        <w:jc w:val="center"/>
        <w:rPr>
          <w:rFonts w:hint="eastAsia" w:ascii="宋体" w:hAnsi="宋体"/>
          <w:b/>
          <w:bCs/>
          <w:color w:val="000000"/>
          <w:kern w:val="16"/>
          <w:sz w:val="52"/>
          <w:szCs w:val="52"/>
        </w:rPr>
      </w:pPr>
      <w:r>
        <w:rPr>
          <w:rFonts w:hint="eastAsia" w:ascii="宋体" w:hAnsi="宋体"/>
          <w:b/>
          <w:bCs/>
          <w:color w:val="000000"/>
          <w:kern w:val="16"/>
          <w:sz w:val="52"/>
          <w:szCs w:val="52"/>
        </w:rPr>
        <w:t>件</w:t>
      </w:r>
    </w:p>
    <w:p>
      <w:pPr>
        <w:jc w:val="center"/>
        <w:rPr>
          <w:rFonts w:hint="eastAsia" w:ascii="宋体" w:hAnsi="宋体"/>
          <w:b/>
          <w:bCs/>
          <w:color w:val="000000"/>
          <w:kern w:val="16"/>
          <w:sz w:val="52"/>
          <w:szCs w:val="52"/>
        </w:rPr>
      </w:pPr>
    </w:p>
    <w:p>
      <w:pPr>
        <w:rPr>
          <w:rFonts w:hint="eastAsia" w:ascii="宋体" w:hAnsi="宋体"/>
          <w:b/>
          <w:bCs/>
          <w:color w:val="000000"/>
          <w:kern w:val="16"/>
          <w:sz w:val="52"/>
          <w:szCs w:val="52"/>
        </w:rPr>
      </w:pPr>
    </w:p>
    <w:p>
      <w:pPr>
        <w:jc w:val="center"/>
        <w:rPr>
          <w:rFonts w:hint="eastAsia" w:ascii="宋体" w:hAnsi="宋体"/>
          <w:b/>
          <w:bCs/>
          <w:color w:val="000000"/>
          <w:kern w:val="16"/>
          <w:sz w:val="52"/>
          <w:szCs w:val="52"/>
        </w:rPr>
      </w:pPr>
    </w:p>
    <w:p>
      <w:pPr>
        <w:jc w:val="center"/>
        <w:rPr>
          <w:rFonts w:hint="eastAsia" w:ascii="宋体" w:hAnsi="宋体"/>
          <w:b/>
          <w:bCs/>
          <w:color w:val="000000"/>
          <w:kern w:val="16"/>
          <w:sz w:val="52"/>
          <w:szCs w:val="52"/>
        </w:rPr>
      </w:pPr>
    </w:p>
    <w:p>
      <w:pPr>
        <w:spacing w:line="360" w:lineRule="auto"/>
        <w:jc w:val="center"/>
        <w:rPr>
          <w:rFonts w:hint="eastAsia" w:ascii="黑体" w:eastAsia="黑体"/>
          <w:color w:val="000000"/>
          <w:sz w:val="28"/>
          <w:szCs w:val="28"/>
        </w:rPr>
      </w:pPr>
      <w:r>
        <w:rPr>
          <w:rFonts w:hint="eastAsia" w:ascii="黑体" w:eastAsia="黑体"/>
          <w:color w:val="000000"/>
          <w:sz w:val="28"/>
          <w:szCs w:val="28"/>
        </w:rPr>
        <w:t xml:space="preserve">    磋商响应方：</w:t>
      </w:r>
      <w:r>
        <w:rPr>
          <w:rFonts w:hint="eastAsia" w:ascii="黑体" w:eastAsia="黑体"/>
          <w:color w:val="000000"/>
          <w:sz w:val="28"/>
          <w:szCs w:val="28"/>
          <w:u w:val="single"/>
        </w:rPr>
        <w:t xml:space="preserve">                               </w:t>
      </w:r>
      <w:r>
        <w:rPr>
          <w:rFonts w:hint="eastAsia" w:ascii="黑体" w:eastAsia="黑体"/>
          <w:color w:val="000000"/>
          <w:sz w:val="28"/>
          <w:szCs w:val="28"/>
        </w:rPr>
        <w:t>（盖单位章）</w:t>
      </w:r>
    </w:p>
    <w:p>
      <w:pPr>
        <w:spacing w:line="360" w:lineRule="auto"/>
        <w:jc w:val="center"/>
        <w:rPr>
          <w:rFonts w:hint="eastAsia" w:ascii="黑体" w:eastAsia="黑体"/>
          <w:color w:val="000000"/>
          <w:sz w:val="28"/>
          <w:szCs w:val="28"/>
        </w:rPr>
      </w:pPr>
      <w:r>
        <w:rPr>
          <w:rFonts w:hint="eastAsia" w:ascii="黑体" w:eastAsia="黑体"/>
          <w:color w:val="000000"/>
          <w:sz w:val="28"/>
          <w:szCs w:val="28"/>
        </w:rPr>
        <w:t>法定代表人或其委托代理人：</w:t>
      </w:r>
      <w:r>
        <w:rPr>
          <w:rFonts w:hint="eastAsia" w:ascii="黑体" w:eastAsia="黑体"/>
          <w:color w:val="000000"/>
          <w:sz w:val="28"/>
          <w:szCs w:val="28"/>
          <w:u w:val="single"/>
        </w:rPr>
        <w:t xml:space="preserve">                 </w:t>
      </w:r>
      <w:r>
        <w:rPr>
          <w:rFonts w:hint="eastAsia" w:ascii="黑体" w:eastAsia="黑体"/>
          <w:color w:val="000000"/>
          <w:sz w:val="28"/>
          <w:szCs w:val="28"/>
        </w:rPr>
        <w:t>（签字）</w:t>
      </w:r>
    </w:p>
    <w:p>
      <w:pPr>
        <w:jc w:val="center"/>
        <w:rPr>
          <w:rFonts w:hint="eastAsia" w:ascii="黑体" w:eastAsia="黑体"/>
          <w:color w:val="000000"/>
          <w:sz w:val="28"/>
          <w:szCs w:val="28"/>
        </w:rPr>
      </w:pPr>
      <w:r>
        <w:rPr>
          <w:rFonts w:hint="eastAsia" w:ascii="黑体" w:eastAsia="黑体"/>
          <w:color w:val="000000"/>
          <w:sz w:val="28"/>
          <w:szCs w:val="28"/>
          <w:u w:val="single"/>
        </w:rPr>
        <w:t xml:space="preserve">         </w:t>
      </w:r>
      <w:r>
        <w:rPr>
          <w:rFonts w:hint="eastAsia" w:ascii="黑体" w:eastAsia="黑体"/>
          <w:color w:val="000000"/>
          <w:sz w:val="28"/>
          <w:szCs w:val="28"/>
        </w:rPr>
        <w:t>年</w:t>
      </w:r>
      <w:r>
        <w:rPr>
          <w:rFonts w:hint="eastAsia" w:ascii="黑体" w:eastAsia="黑体"/>
          <w:color w:val="000000"/>
          <w:sz w:val="28"/>
          <w:szCs w:val="28"/>
          <w:u w:val="single"/>
        </w:rPr>
        <w:t xml:space="preserve">         </w:t>
      </w:r>
      <w:r>
        <w:rPr>
          <w:rFonts w:hint="eastAsia" w:ascii="黑体" w:eastAsia="黑体"/>
          <w:color w:val="000000"/>
          <w:sz w:val="28"/>
          <w:szCs w:val="28"/>
        </w:rPr>
        <w:t>月</w:t>
      </w:r>
      <w:r>
        <w:rPr>
          <w:rFonts w:hint="eastAsia" w:ascii="黑体" w:eastAsia="黑体"/>
          <w:color w:val="000000"/>
          <w:sz w:val="28"/>
          <w:szCs w:val="28"/>
          <w:u w:val="single"/>
        </w:rPr>
        <w:t xml:space="preserve">         </w:t>
      </w:r>
      <w:r>
        <w:rPr>
          <w:rFonts w:hint="eastAsia" w:ascii="黑体" w:eastAsia="黑体"/>
          <w:color w:val="000000"/>
          <w:sz w:val="28"/>
          <w:szCs w:val="28"/>
        </w:rPr>
        <w:t>日</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宋体" w:hAnsi="宋体"/>
          <w:b/>
          <w:bCs/>
          <w:color w:val="000000"/>
          <w:sz w:val="28"/>
          <w:szCs w:val="28"/>
        </w:rPr>
        <w:sectPr>
          <w:pgSz w:w="11907" w:h="16840"/>
          <w:pgMar w:top="1134" w:right="1134" w:bottom="1134" w:left="1134" w:header="851" w:footer="992" w:gutter="0"/>
          <w:cols w:space="720" w:num="1"/>
          <w:titlePg/>
          <w:docGrid w:linePitch="312" w:charSpace="0"/>
        </w:sect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bCs/>
          <w:color w:val="000000"/>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bCs/>
          <w:color w:val="000000"/>
          <w:sz w:val="32"/>
          <w:szCs w:val="32"/>
        </w:rPr>
      </w:pPr>
      <w:r>
        <w:rPr>
          <w:rFonts w:hint="eastAsia" w:ascii="宋体" w:hAnsi="宋体"/>
          <w:b/>
          <w:bCs/>
          <w:color w:val="000000"/>
          <w:sz w:val="32"/>
          <w:szCs w:val="32"/>
        </w:rPr>
        <w:t>目录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rPr>
      </w:pPr>
      <w:r>
        <w:rPr>
          <w:rFonts w:hint="eastAsia" w:ascii="宋体" w:hAnsi="宋体" w:cs="宋体"/>
          <w:color w:val="000000"/>
          <w:sz w:val="24"/>
        </w:rPr>
        <w:t>1、磋商响应函（附件一）；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法人</w:t>
      </w:r>
      <w:r>
        <w:rPr>
          <w:rFonts w:hint="eastAsia" w:ascii="宋体" w:hAnsi="宋体" w:cs="宋体"/>
          <w:color w:val="000000"/>
          <w:sz w:val="24"/>
        </w:rPr>
        <w:t>身份证明及法定代表人授权委托书（附件二）；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3、初次报价表（附件三）</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4、防治工作组人员、车辆配置一览表（附件四）</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5、偏离表（附件五）</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eastAsia="zh-CN"/>
        </w:rPr>
      </w:pPr>
      <w:r>
        <w:rPr>
          <w:rFonts w:hint="eastAsia" w:ascii="宋体" w:hAnsi="宋体" w:cs="宋体"/>
          <w:color w:val="000000"/>
          <w:sz w:val="24"/>
        </w:rPr>
        <w:t>6、有害生物承包防控实施方案（附件六）</w:t>
      </w:r>
      <w:r>
        <w:rPr>
          <w:rFonts w:hint="eastAsia" w:ascii="宋体" w:hAnsi="宋体" w:cs="宋体"/>
          <w:color w:val="000000"/>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sz w:val="24"/>
          <w:lang w:eastAsia="zh-CN"/>
        </w:rPr>
      </w:pPr>
      <w:r>
        <w:rPr>
          <w:rFonts w:hint="eastAsia" w:ascii="宋体" w:hAnsi="宋体" w:cs="宋体"/>
          <w:color w:val="000000"/>
          <w:sz w:val="24"/>
          <w:lang w:val="en-US" w:eastAsia="zh-CN"/>
        </w:rPr>
        <w:t>7</w:t>
      </w:r>
      <w:r>
        <w:rPr>
          <w:rFonts w:hint="eastAsia" w:ascii="宋体" w:hAnsi="宋体" w:cs="宋体"/>
          <w:color w:val="000000"/>
          <w:sz w:val="24"/>
        </w:rPr>
        <w:t>、磋商响应方的资格证明文件（附件</w:t>
      </w:r>
      <w:r>
        <w:rPr>
          <w:rFonts w:hint="eastAsia" w:ascii="宋体" w:hAnsi="宋体" w:cs="宋体"/>
          <w:color w:val="000000"/>
          <w:sz w:val="24"/>
          <w:lang w:eastAsia="zh-CN"/>
        </w:rPr>
        <w:t>七</w:t>
      </w:r>
      <w:r>
        <w:rPr>
          <w:rFonts w:hint="eastAsia" w:ascii="宋体" w:hAnsi="宋体" w:cs="宋体"/>
          <w:color w:val="000000"/>
          <w:sz w:val="24"/>
        </w:rPr>
        <w:t>）</w:t>
      </w:r>
      <w:r>
        <w:rPr>
          <w:rFonts w:hint="eastAsia" w:ascii="宋体" w:hAnsi="宋体" w:cs="宋体"/>
          <w:color w:val="000000"/>
          <w:sz w:val="24"/>
          <w:lang w:eastAsia="zh-CN"/>
        </w:rPr>
        <w:t>；</w:t>
      </w:r>
    </w:p>
    <w:p>
      <w:pPr>
        <w:widowControl/>
        <w:shd w:val="clear" w:color="auto" w:fill="FFFFFF"/>
        <w:spacing w:line="360" w:lineRule="auto"/>
        <w:ind w:firstLine="480"/>
        <w:jc w:val="left"/>
        <w:rPr>
          <w:rFonts w:hint="eastAsia" w:ascii="宋体" w:hAnsi="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、磋商响应方认为需要加以说明的其他内容和需要提供的证明文件（附件</w:t>
      </w:r>
      <w:r>
        <w:rPr>
          <w:rFonts w:hint="eastAsia" w:ascii="宋体" w:hAnsi="宋体" w:cs="宋体"/>
          <w:color w:val="000000"/>
          <w:sz w:val="24"/>
          <w:lang w:eastAsia="zh-CN"/>
        </w:rPr>
        <w:t>八</w:t>
      </w:r>
      <w:r>
        <w:rPr>
          <w:rFonts w:hint="eastAsia" w:ascii="宋体" w:hAnsi="宋体" w:cs="宋体"/>
          <w:color w:val="000000"/>
          <w:sz w:val="24"/>
        </w:rPr>
        <w:t>）</w:t>
      </w:r>
      <w:r>
        <w:rPr>
          <w:rFonts w:hint="eastAsia" w:ascii="宋体" w:hAnsi="宋体" w:cs="宋体"/>
          <w:color w:val="000000"/>
          <w:sz w:val="24"/>
          <w:lang w:eastAsia="zh-CN"/>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bCs/>
          <w:color w:val="000000"/>
          <w:szCs w:val="21"/>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ascii="宋体" w:hAnsi="宋体"/>
          <w:b/>
          <w:bCs/>
          <w:color w:val="000000"/>
          <w:sz w:val="21"/>
          <w:szCs w:val="21"/>
        </w:rPr>
        <w:sectPr>
          <w:pgSz w:w="11907" w:h="16840"/>
          <w:pgMar w:top="1134" w:right="1134" w:bottom="1134" w:left="1134" w:header="851" w:footer="992" w:gutter="0"/>
          <w:cols w:space="720" w:num="1"/>
          <w:titlePg/>
          <w:docGrid w:linePitch="312" w:charSpace="0"/>
        </w:sect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r>
        <w:rPr>
          <w:rFonts w:hint="eastAsia" w:ascii="宋体" w:hAnsi="宋体"/>
          <w:b/>
          <w:bCs/>
          <w:color w:val="000000"/>
          <w:szCs w:val="24"/>
        </w:rPr>
        <w:t>附件一</w:t>
      </w:r>
    </w:p>
    <w:p>
      <w:pPr>
        <w:jc w:val="center"/>
        <w:rPr>
          <w:rFonts w:hint="eastAsia" w:ascii="宋体" w:hAnsi="宋体"/>
          <w:b/>
          <w:bCs/>
          <w:color w:val="000000"/>
          <w:sz w:val="24"/>
        </w:rPr>
      </w:pPr>
      <w:r>
        <w:rPr>
          <w:rFonts w:hint="eastAsia" w:ascii="宋体" w:hAnsi="宋体"/>
          <w:b/>
          <w:bCs/>
          <w:color w:val="000000"/>
          <w:sz w:val="24"/>
        </w:rPr>
        <w:t>磋商响应函</w:t>
      </w:r>
    </w:p>
    <w:p>
      <w:pPr>
        <w:jc w:val="center"/>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color w:val="000000"/>
          <w:sz w:val="24"/>
        </w:rPr>
      </w:pPr>
      <w:r>
        <w:rPr>
          <w:rFonts w:hint="eastAsia" w:ascii="宋体" w:hAnsi="宋体"/>
          <w:bCs/>
          <w:color w:val="000000"/>
          <w:sz w:val="24"/>
        </w:rPr>
        <w:t xml:space="preserve">    </w:t>
      </w:r>
      <w:r>
        <w:rPr>
          <w:rFonts w:hint="eastAsia" w:ascii="宋体" w:hAnsi="宋体"/>
          <w:color w:val="000000"/>
          <w:sz w:val="24"/>
        </w:rPr>
        <w:t>经研究，我方决定参加项目编号为</w:t>
      </w:r>
      <w:r>
        <w:rPr>
          <w:rFonts w:hint="eastAsia" w:ascii="宋体" w:hAnsi="宋体"/>
          <w:color w:val="000000"/>
          <w:sz w:val="24"/>
          <w:u w:val="single"/>
        </w:rPr>
        <w:t xml:space="preserve">         </w:t>
      </w:r>
      <w:r>
        <w:rPr>
          <w:rFonts w:hint="eastAsia" w:ascii="宋体" w:hAnsi="宋体"/>
          <w:color w:val="000000"/>
          <w:sz w:val="24"/>
        </w:rPr>
        <w:t>的政府采购活动并提交磋商响应文件。为此，我方郑重声明如下:</w:t>
      </w:r>
    </w:p>
    <w:p>
      <w:pPr>
        <w:tabs>
          <w:tab w:val="left" w:pos="0"/>
          <w:tab w:val="left" w:pos="54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1、我方提交的磋商响应文件，正本一份，副本四份。</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2、如果我方的磋商响应文件被接受，我方将履行磋商文件中规定的每一项要求，并按我方磋商响应文件中的承诺按期、保质、保量完成项目的实施。</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3、我方理解，最低报价不是入选成交候选人的唯一条件，须通过资格审查。</w:t>
      </w:r>
    </w:p>
    <w:p>
      <w:pPr>
        <w:tabs>
          <w:tab w:val="left" w:pos="0"/>
          <w:tab w:val="left" w:pos="54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4、我方愿按《中华人民共和国合同法》履行自己的全部责任。</w:t>
      </w:r>
    </w:p>
    <w:p>
      <w:pPr>
        <w:tabs>
          <w:tab w:val="left" w:pos="0"/>
          <w:tab w:val="left" w:pos="54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5、我方已详细检查所有磋商文件、附件以及所提供的参考文件，因模糊和误解产生的一切后果，由我方自负。</w:t>
      </w:r>
    </w:p>
    <w:p>
      <w:pPr>
        <w:tabs>
          <w:tab w:val="left" w:pos="0"/>
          <w:tab w:val="left" w:pos="180"/>
          <w:tab w:val="left" w:pos="540"/>
          <w:tab w:val="left" w:pos="720"/>
          <w:tab w:val="left" w:pos="90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6、我方的磋商响应文件自递交</w:t>
      </w:r>
      <w:r>
        <w:rPr>
          <w:rFonts w:ascii="宋体" w:hAnsi="宋体"/>
          <w:color w:val="000000"/>
          <w:sz w:val="24"/>
        </w:rPr>
        <w:t>截止之日</w:t>
      </w:r>
      <w:r>
        <w:rPr>
          <w:rFonts w:hint="eastAsia" w:ascii="宋体" w:hAnsi="宋体"/>
          <w:color w:val="000000"/>
          <w:sz w:val="24"/>
        </w:rPr>
        <w:t>起60个日历天内有效。</w:t>
      </w:r>
    </w:p>
    <w:p>
      <w:pPr>
        <w:tabs>
          <w:tab w:val="left" w:pos="0"/>
          <w:tab w:val="left" w:pos="54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7、我方同意按文件要求，提交与递交磋商响应文件有关的数据和资料。</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p>
    <w:p>
      <w:pPr>
        <w:tabs>
          <w:tab w:val="left" w:pos="0"/>
          <w:tab w:val="left" w:pos="180"/>
          <w:tab w:val="left" w:pos="540"/>
          <w:tab w:val="left" w:pos="720"/>
          <w:tab w:val="left" w:pos="900"/>
          <w:tab w:val="left" w:pos="3600"/>
          <w:tab w:val="left" w:pos="4320"/>
        </w:tabs>
        <w:autoSpaceDE w:val="0"/>
        <w:autoSpaceDN w:val="0"/>
        <w:snapToGrid w:val="0"/>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供应商（盖章）：</w:t>
      </w:r>
    </w:p>
    <w:p>
      <w:pPr>
        <w:tabs>
          <w:tab w:val="left" w:pos="0"/>
          <w:tab w:val="left" w:pos="180"/>
          <w:tab w:val="left" w:pos="540"/>
          <w:tab w:val="left" w:pos="720"/>
          <w:tab w:val="left" w:pos="900"/>
          <w:tab w:val="left" w:pos="3600"/>
          <w:tab w:val="left" w:pos="4320"/>
        </w:tabs>
        <w:autoSpaceDE w:val="0"/>
        <w:autoSpaceDN w:val="0"/>
        <w:snapToGrid w:val="0"/>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法人代表或委托代理人（签字或盖章）：</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right"/>
        <w:rPr>
          <w:rFonts w:hint="eastAsia" w:ascii="宋体" w:hAnsi="宋体"/>
          <w:color w:val="000000"/>
          <w:sz w:val="24"/>
        </w:rPr>
      </w:pPr>
      <w:r>
        <w:rPr>
          <w:rFonts w:hint="eastAsia" w:ascii="宋体" w:hAnsi="宋体"/>
          <w:color w:val="000000"/>
          <w:sz w:val="24"/>
        </w:rPr>
        <w:t>年   月   日</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ascii="宋体" w:hAnsi="宋体"/>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ascii="宋体" w:hAnsi="宋体"/>
          <w:bCs/>
          <w:color w:val="000000"/>
          <w:szCs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hint="eastAsia" w:ascii="宋体" w:hAnsi="宋体"/>
          <w:b/>
          <w:color w:val="000000"/>
          <w:szCs w:val="24"/>
        </w:rPr>
      </w:pPr>
      <w:r>
        <w:rPr>
          <w:rFonts w:hint="eastAsia" w:ascii="宋体" w:hAnsi="宋体"/>
          <w:b/>
          <w:color w:val="000000"/>
          <w:szCs w:val="24"/>
        </w:rPr>
        <w:br w:type="page"/>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color w:val="000000"/>
          <w:szCs w:val="24"/>
        </w:rPr>
      </w:pPr>
      <w:r>
        <w:rPr>
          <w:rFonts w:hint="eastAsia" w:ascii="宋体" w:hAnsi="宋体"/>
          <w:b/>
          <w:color w:val="000000"/>
          <w:szCs w:val="24"/>
        </w:rPr>
        <w:t>附件二</w:t>
      </w:r>
    </w:p>
    <w:p>
      <w:pPr>
        <w:pStyle w:val="4"/>
        <w:jc w:val="center"/>
        <w:rPr>
          <w:rFonts w:hint="eastAsia" w:ascii="宋体" w:hAnsi="宋体" w:eastAsia="宋体"/>
          <w:color w:val="000000"/>
          <w:sz w:val="24"/>
          <w:szCs w:val="24"/>
        </w:rPr>
      </w:pPr>
      <w:bookmarkStart w:id="10" w:name="_Toc300901193"/>
      <w:bookmarkStart w:id="11" w:name="_Toc323641999"/>
      <w:bookmarkStart w:id="12" w:name="_Toc374107067"/>
      <w:r>
        <w:rPr>
          <w:rFonts w:hint="eastAsia" w:ascii="宋体" w:hAnsi="宋体" w:eastAsia="宋体"/>
          <w:color w:val="000000"/>
          <w:sz w:val="24"/>
          <w:szCs w:val="24"/>
          <w:lang w:eastAsia="zh-CN"/>
        </w:rPr>
        <w:t>法人</w:t>
      </w:r>
      <w:r>
        <w:rPr>
          <w:rFonts w:hint="eastAsia" w:ascii="宋体" w:hAnsi="宋体" w:eastAsia="宋体"/>
          <w:color w:val="000000"/>
          <w:sz w:val="24"/>
          <w:szCs w:val="24"/>
        </w:rPr>
        <w:t>身份证明</w:t>
      </w:r>
      <w:bookmarkEnd w:id="10"/>
      <w:bookmarkEnd w:id="11"/>
      <w:bookmarkEnd w:id="12"/>
    </w:p>
    <w:p>
      <w:pPr>
        <w:spacing w:line="500" w:lineRule="exac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rPr>
          <w:rFonts w:hint="eastAsia"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00" w:lineRule="exact"/>
        <w:rPr>
          <w:rFonts w:hint="eastAsia"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500" w:lineRule="exact"/>
        <w:rPr>
          <w:rFonts w:hint="eastAsia" w:ascii="宋体" w:hAnsi="宋体"/>
          <w:color w:val="000000"/>
          <w:sz w:val="24"/>
        </w:rPr>
      </w:pPr>
      <w:r>
        <w:rPr>
          <w:rFonts w:hint="eastAsia" w:ascii="宋体" w:hAnsi="宋体"/>
          <w:color w:val="000000"/>
          <w:sz w:val="24"/>
        </w:rPr>
        <w:t>特此证明。</w:t>
      </w:r>
    </w:p>
    <w:p>
      <w:pPr>
        <w:spacing w:line="500" w:lineRule="exact"/>
        <w:ind w:firstLine="480" w:firstLineChars="200"/>
        <w:rPr>
          <w:rFonts w:hint="eastAsia" w:ascii="宋体" w:hAnsi="宋体"/>
          <w:color w:val="000000"/>
          <w:sz w:val="24"/>
        </w:rPr>
      </w:pPr>
      <w:r>
        <w:rPr>
          <w:rFonts w:hint="eastAsia" w:ascii="宋体" w:hAnsi="宋体"/>
          <w:color w:val="000000"/>
          <w:sz w:val="24"/>
        </w:rPr>
        <w:t>（附法定代表人身份证明复印件）</w:t>
      </w: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wordWrap w:val="0"/>
        <w:spacing w:line="500" w:lineRule="exact"/>
        <w:jc w:val="center"/>
        <w:rPr>
          <w:rFonts w:hint="eastAsia" w:ascii="宋体" w:hAnsi="宋体"/>
          <w:color w:val="000000"/>
          <w:sz w:val="24"/>
        </w:rPr>
      </w:pPr>
      <w:r>
        <w:rPr>
          <w:rFonts w:hint="eastAsia" w:ascii="宋体" w:hAnsi="宋体"/>
          <w:color w:val="000000"/>
          <w:sz w:val="24"/>
        </w:rPr>
        <w:t xml:space="preserve">                                            供应商：</w:t>
      </w:r>
      <w:r>
        <w:rPr>
          <w:rFonts w:hint="eastAsia" w:ascii="宋体" w:hAnsi="宋体"/>
          <w:color w:val="000000"/>
          <w:sz w:val="24"/>
          <w:u w:val="single"/>
        </w:rPr>
        <w:t xml:space="preserve">                  </w:t>
      </w:r>
      <w:r>
        <w:rPr>
          <w:rFonts w:hint="eastAsia" w:ascii="宋体" w:hAnsi="宋体"/>
          <w:color w:val="000000"/>
          <w:sz w:val="24"/>
        </w:rPr>
        <w:t>（盖单位章）</w:t>
      </w:r>
    </w:p>
    <w:p>
      <w:pPr>
        <w:spacing w:line="50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p>
    <w:p>
      <w:pPr>
        <w:spacing w:line="500" w:lineRule="exact"/>
        <w:rPr>
          <w:rFonts w:hint="eastAsia" w:ascii="宋体" w:hAnsi="宋体" w:cs="宋体"/>
          <w:b/>
          <w:bCs/>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b/>
          <w:color w:val="000000"/>
          <w:sz w:val="24"/>
        </w:rPr>
      </w:pPr>
      <w:r>
        <w:rPr>
          <w:rFonts w:hint="eastAsia" w:ascii="宋体" w:hAnsi="宋体"/>
          <w:b/>
          <w:color w:val="000000"/>
          <w:sz w:val="24"/>
        </w:rPr>
        <w:t>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（磋商响应方名称）法定代表人</w:t>
      </w:r>
      <w:r>
        <w:rPr>
          <w:rFonts w:hint="eastAsia" w:ascii="宋体" w:hAnsi="宋体"/>
          <w:color w:val="000000"/>
          <w:sz w:val="24"/>
          <w:u w:val="single"/>
        </w:rPr>
        <w:t xml:space="preserve">            </w:t>
      </w:r>
      <w:r>
        <w:rPr>
          <w:rFonts w:hint="eastAsia" w:ascii="宋体" w:hAnsi="宋体"/>
          <w:color w:val="000000"/>
          <w:sz w:val="24"/>
        </w:rPr>
        <w:t>，现授权委托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 xml:space="preserve"> （姓名、职务或职称）为我单位本次项目的全权代表，以本公司的名义参加</w:t>
      </w:r>
      <w:r>
        <w:rPr>
          <w:rFonts w:hint="eastAsia" w:ascii="宋体" w:hAnsi="宋体"/>
          <w:color w:val="000000"/>
          <w:sz w:val="24"/>
          <w:u w:val="single"/>
        </w:rPr>
        <w:t xml:space="preserve">         </w:t>
      </w:r>
      <w:r>
        <w:rPr>
          <w:rFonts w:hint="eastAsia" w:ascii="宋体" w:hAnsi="宋体"/>
          <w:bCs/>
          <w:color w:val="000000"/>
          <w:sz w:val="24"/>
        </w:rPr>
        <w:t>项目竞争性磋商</w:t>
      </w:r>
      <w:r>
        <w:rPr>
          <w:rFonts w:hint="eastAsia" w:ascii="宋体" w:hAnsi="宋体"/>
          <w:color w:val="000000"/>
          <w:sz w:val="24"/>
        </w:rPr>
        <w:t>，全权处理磋商过程中所签署的一切文件和有关的一切事务。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特此授权。</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color w:val="000000"/>
          <w:sz w:val="24"/>
        </w:rPr>
      </w:pPr>
    </w:p>
    <w:p>
      <w:pPr>
        <w:pStyle w:val="71"/>
        <w:widowControl w:val="0"/>
        <w:tabs>
          <w:tab w:val="left" w:pos="0"/>
          <w:tab w:val="left" w:pos="720"/>
          <w:tab w:val="left" w:pos="1440"/>
          <w:tab w:val="left" w:pos="2160"/>
          <w:tab w:val="left" w:pos="2880"/>
          <w:tab w:val="left" w:pos="3600"/>
          <w:tab w:val="left" w:pos="4320"/>
        </w:tabs>
        <w:autoSpaceDE w:val="0"/>
        <w:autoSpaceDN w:val="0"/>
        <w:snapToGrid w:val="0"/>
        <w:spacing w:before="0" w:beforeAutospacing="0" w:after="0" w:afterAutospacing="0" w:line="360" w:lineRule="auto"/>
        <w:textAlignment w:val="auto"/>
        <w:rPr>
          <w:rFonts w:hint="eastAsia" w:ascii="宋体" w:hAnsi="宋体" w:eastAsia="宋体"/>
          <w:bCs/>
          <w:color w:val="000000"/>
          <w:kern w:val="2"/>
        </w:rPr>
      </w:pPr>
      <w:r>
        <w:rPr>
          <w:rFonts w:hint="eastAsia" w:ascii="宋体" w:hAnsi="宋体" w:eastAsia="宋体"/>
          <w:bCs/>
          <w:color w:val="000000"/>
          <w:kern w:val="2"/>
        </w:rPr>
        <w:t>（附授权代理人身份证明复印件）</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center"/>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r>
        <w:rPr>
          <w:rFonts w:hint="eastAsia" w:ascii="宋体" w:hAnsi="宋体"/>
          <w:bCs/>
          <w:color w:val="000000"/>
          <w:sz w:val="24"/>
        </w:rPr>
        <w:t xml:space="preserve">授权代表姓名：     性别：     年龄：    </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r>
        <w:rPr>
          <w:rFonts w:hint="eastAsia" w:ascii="宋体" w:hAnsi="宋体"/>
          <w:bCs/>
          <w:color w:val="000000"/>
          <w:sz w:val="24"/>
        </w:rPr>
        <w:t>单位：             部门：     职务：</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r>
        <w:rPr>
          <w:rFonts w:hint="eastAsia" w:ascii="宋体" w:hAnsi="宋体"/>
          <w:bCs/>
          <w:color w:val="000000"/>
          <w:sz w:val="24"/>
        </w:rPr>
        <w:t>磋商响应方（公章）：</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bCs/>
          <w:color w:val="000000"/>
          <w:sz w:val="24"/>
        </w:rPr>
      </w:pPr>
      <w:r>
        <w:rPr>
          <w:rFonts w:hint="eastAsia" w:ascii="宋体" w:hAnsi="宋体"/>
          <w:bCs/>
          <w:color w:val="000000"/>
          <w:sz w:val="24"/>
        </w:rPr>
        <w:t>法定代表人签字：</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color w:val="000000"/>
          <w:sz w:val="24"/>
        </w:rPr>
      </w:pPr>
      <w:r>
        <w:rPr>
          <w:rFonts w:hint="eastAsia" w:ascii="宋体" w:hAnsi="宋体"/>
          <w:bCs/>
          <w:color w:val="000000"/>
          <w:sz w:val="24"/>
        </w:rPr>
        <w:t>日期：   年   月  日</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b/>
          <w:bCs/>
          <w:color w:val="000000"/>
          <w:szCs w:val="24"/>
        </w:rPr>
      </w:pPr>
      <w:r>
        <w:rPr>
          <w:rFonts w:hint="eastAsia" w:ascii="宋体" w:hAnsi="宋体"/>
          <w:b/>
          <w:bCs/>
          <w:color w:val="000000"/>
          <w:szCs w:val="24"/>
        </w:rPr>
        <w:t>附件三</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240" w:lineRule="atLeast"/>
        <w:jc w:val="center"/>
        <w:rPr>
          <w:rFonts w:hint="eastAsia" w:ascii="宋体" w:hAnsi="宋体"/>
          <w:color w:val="000000"/>
          <w:szCs w:val="24"/>
        </w:rPr>
      </w:pPr>
      <w:r>
        <w:rPr>
          <w:rFonts w:hint="eastAsia" w:ascii="宋体"/>
          <w:b/>
          <w:color w:val="000000"/>
          <w:szCs w:val="24"/>
        </w:rPr>
        <w:t>（1）初次报价表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jc w:val="center"/>
        <w:rPr>
          <w:rFonts w:hint="eastAsia" w:ascii="宋体" w:hAnsi="宋体"/>
          <w:color w:val="000000"/>
          <w:kern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jc w:val="center"/>
        <w:rPr>
          <w:rFonts w:hint="eastAsia" w:ascii="宋体" w:hAnsi="宋体"/>
          <w:color w:val="000000"/>
          <w:kern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rPr>
          <w:rFonts w:hint="eastAsia" w:ascii="宋体" w:hAnsi="宋体"/>
          <w:color w:val="000000"/>
          <w:kern w:val="0"/>
          <w:sz w:val="24"/>
        </w:rPr>
      </w:pPr>
      <w:r>
        <w:rPr>
          <w:rFonts w:hint="eastAsia" w:ascii="宋体" w:hAnsi="宋体"/>
          <w:color w:val="000000"/>
          <w:kern w:val="0"/>
          <w:sz w:val="24"/>
        </w:rPr>
        <w:t>（项目编号：</w:t>
      </w:r>
      <w:r>
        <w:rPr>
          <w:rFonts w:hint="eastAsia" w:ascii="宋体" w:hAnsi="宋体"/>
          <w:color w:val="000000"/>
          <w:sz w:val="24"/>
          <w:u w:val="single"/>
        </w:rPr>
        <w:t xml:space="preserve">               </w:t>
      </w:r>
      <w:r>
        <w:rPr>
          <w:rFonts w:hint="eastAsia" w:ascii="宋体" w:hAnsi="宋体"/>
          <w:color w:val="000000"/>
          <w:kern w:val="0"/>
          <w:sz w:val="24"/>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r>
              <w:rPr>
                <w:rFonts w:hint="eastAsia" w:ascii="宋体" w:hAnsi="宋体" w:eastAsia="宋体" w:cs="Times New Roman"/>
                <w:color w:val="000000"/>
                <w:sz w:val="24"/>
              </w:rPr>
              <w:t>供应商</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r>
              <w:rPr>
                <w:rFonts w:hint="eastAsia" w:ascii="宋体" w:hAnsi="Calibri" w:eastAsia="宋体" w:cs="Times New Roman"/>
                <w:color w:val="000000"/>
                <w:sz w:val="24"/>
              </w:rPr>
              <w:t>项目名称</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r>
              <w:rPr>
                <w:rFonts w:hint="eastAsia" w:ascii="宋体" w:hAnsi="Calibri" w:eastAsia="宋体" w:cs="Times New Roman"/>
                <w:color w:val="000000"/>
                <w:sz w:val="24"/>
              </w:rPr>
              <w:t>总报价（元）</w:t>
            </w:r>
          </w:p>
        </w:tc>
        <w:tc>
          <w:tcPr>
            <w:tcW w:w="6950" w:type="dxa"/>
            <w:noWrap w:val="0"/>
            <w:vAlign w:val="center"/>
          </w:tcPr>
          <w:p>
            <w:pPr>
              <w:keepNext w:val="0"/>
              <w:keepLines w:val="0"/>
              <w:suppressLineNumbers w:val="0"/>
              <w:spacing w:before="0" w:beforeAutospacing="0" w:after="0" w:afterAutospacing="0" w:line="360" w:lineRule="auto"/>
              <w:ind w:left="0" w:right="0"/>
              <w:rPr>
                <w:rFonts w:hint="eastAsia" w:ascii="宋体" w:hAnsi="Calibri" w:eastAsia="宋体" w:cs="Times New Roman"/>
                <w:color w:val="000000"/>
                <w:sz w:val="24"/>
              </w:rPr>
            </w:pPr>
            <w:r>
              <w:rPr>
                <w:rFonts w:hint="eastAsia" w:ascii="宋体" w:hAnsi="Calibri" w:eastAsia="宋体" w:cs="Times New Roman"/>
                <w:color w:val="000000"/>
                <w:sz w:val="24"/>
              </w:rPr>
              <w:t>小写：</w:t>
            </w:r>
          </w:p>
          <w:p>
            <w:pPr>
              <w:keepNext w:val="0"/>
              <w:keepLines w:val="0"/>
              <w:suppressLineNumbers w:val="0"/>
              <w:spacing w:before="0" w:beforeAutospacing="0" w:after="0" w:afterAutospacing="0" w:line="360" w:lineRule="auto"/>
              <w:ind w:left="0" w:right="0"/>
              <w:rPr>
                <w:rFonts w:ascii="宋体" w:hAnsi="Calibri" w:eastAsia="宋体" w:cs="Times New Roman"/>
                <w:color w:val="000000"/>
                <w:sz w:val="24"/>
              </w:rPr>
            </w:pPr>
            <w:r>
              <w:rPr>
                <w:rFonts w:hint="eastAsia" w:ascii="宋体" w:hAnsi="Calibri" w:eastAsia="宋体" w:cs="Times New Roman"/>
                <w:color w:val="00000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ind w:left="0" w:right="0"/>
              <w:jc w:val="center"/>
              <w:rPr>
                <w:rFonts w:hint="eastAsia" w:ascii="宋体" w:hAnsi="Calibri" w:eastAsia="宋体" w:cs="Times New Roman"/>
                <w:color w:val="000000"/>
                <w:sz w:val="24"/>
              </w:rPr>
            </w:pPr>
            <w:r>
              <w:rPr>
                <w:rFonts w:hint="eastAsia" w:ascii="宋体" w:hAnsi="宋体" w:eastAsia="宋体" w:cs="Times New Roman"/>
                <w:color w:val="000000"/>
                <w:w w:val="110"/>
                <w:sz w:val="24"/>
              </w:rPr>
              <w:t>服务期</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lang w:eastAsia="zh-CN"/>
              </w:rPr>
            </w:pPr>
            <w:r>
              <w:rPr>
                <w:rFonts w:hint="eastAsia" w:ascii="宋体" w:hAnsi="宋体" w:cs="Times New Roman"/>
                <w:bCs/>
                <w:color w:val="000000"/>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w w:val="110"/>
                <w:sz w:val="24"/>
              </w:rPr>
            </w:pPr>
            <w:r>
              <w:rPr>
                <w:rFonts w:hint="eastAsia" w:ascii="宋体" w:hAnsi="宋体" w:eastAsia="宋体" w:cs="Times New Roman"/>
                <w:color w:val="000000"/>
                <w:w w:val="110"/>
                <w:sz w:val="24"/>
              </w:rPr>
              <w:t>防控质量目标</w:t>
            </w:r>
          </w:p>
        </w:tc>
        <w:tc>
          <w:tcPr>
            <w:tcW w:w="6950" w:type="dxa"/>
            <w:noWrap w:val="0"/>
            <w:vAlign w:val="center"/>
          </w:tcPr>
          <w:p>
            <w:pPr>
              <w:keepNext w:val="0"/>
              <w:keepLines w:val="0"/>
              <w:suppressLineNumbers w:val="0"/>
              <w:spacing w:before="0" w:beforeAutospacing="0" w:after="0" w:afterAutospacing="0" w:line="360" w:lineRule="auto"/>
              <w:ind w:left="0" w:right="0"/>
              <w:jc w:val="left"/>
              <w:rPr>
                <w:rFonts w:ascii="宋体" w:hAnsi="Calibri" w:eastAsia="宋体" w:cs="Times New Roman"/>
                <w:color w:val="000000"/>
                <w:sz w:val="24"/>
              </w:rPr>
            </w:pPr>
            <w:r>
              <w:rPr>
                <w:rFonts w:hint="eastAsia" w:ascii="宋体" w:hAnsi="Calibri" w:eastAsia="宋体" w:cs="Times New Roman"/>
                <w:color w:val="000000"/>
                <w:sz w:val="24"/>
              </w:rPr>
              <w:t>乙方保证防治后，甲方境内的</w:t>
            </w:r>
            <w:r>
              <w:rPr>
                <w:rFonts w:hint="eastAsia" w:ascii="宋体" w:hAnsi="宋体" w:eastAsia="宋体" w:cs="宋体"/>
                <w:color w:val="000000"/>
                <w:sz w:val="24"/>
              </w:rPr>
              <w:t>草履蚧、春尺蠖、</w:t>
            </w:r>
            <w:r>
              <w:rPr>
                <w:rFonts w:hint="eastAsia" w:ascii="宋体" w:hAnsi="Calibri" w:eastAsia="宋体" w:cs="Times New Roman"/>
                <w:color w:val="000000"/>
                <w:sz w:val="24"/>
              </w:rPr>
              <w:t>美国白蛾、杨小舟蛾、法桐方翅网蝽等林业有害生物平均有虫株率控制在 1 % 以下，叶片保存率90 %以上，成灾率2 ‰以下。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Calibri" w:eastAsia="宋体" w:cs="Times New Roman"/>
                <w:color w:val="000000"/>
                <w:sz w:val="24"/>
              </w:rPr>
            </w:pPr>
            <w:r>
              <w:rPr>
                <w:rFonts w:hint="eastAsia" w:ascii="Calibri" w:hAnsi="宋体" w:eastAsia="宋体" w:cs="Times New Roman"/>
                <w:color w:val="000000"/>
                <w:sz w:val="24"/>
              </w:rPr>
              <w:t>法定代表人或授权代表（签字或盖章）</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Calibri" w:eastAsia="宋体" w:cs="Times New Roman"/>
                <w:color w:val="000000"/>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bCs/>
          <w:color w:val="000000"/>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r>
        <w:rPr>
          <w:rFonts w:hint="eastAsia" w:ascii="宋体" w:hAnsi="宋体"/>
          <w:color w:val="000000"/>
          <w:sz w:val="24"/>
        </w:rPr>
        <w:t>磋商响应方（盖章）：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r>
        <w:rPr>
          <w:rFonts w:hint="eastAsia" w:ascii="宋体" w:hAnsi="宋体"/>
          <w:color w:val="000000"/>
          <w:sz w:val="24"/>
        </w:rPr>
        <w:t>法定代表人或授权代表（签字或盖章）：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bCs/>
          <w:color w:val="000000"/>
          <w:sz w:val="24"/>
          <w:u w:val="single"/>
        </w:rPr>
      </w:pPr>
    </w:p>
    <w:p>
      <w:pPr>
        <w:spacing w:line="300" w:lineRule="auto"/>
        <w:rPr>
          <w:rFonts w:hint="eastAsia" w:ascii="宋体" w:hAnsi="宋体"/>
          <w:color w:val="000000"/>
          <w:sz w:val="24"/>
        </w:rPr>
      </w:pPr>
      <w:r>
        <w:rPr>
          <w:rFonts w:hint="eastAsia" w:ascii="宋体" w:hAnsi="宋体"/>
          <w:b/>
          <w:bCs/>
          <w:color w:val="000000"/>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sectPr>
          <w:pgSz w:w="11907" w:h="16840"/>
          <w:pgMar w:top="1134" w:right="1134" w:bottom="1134" w:left="1134" w:header="851" w:footer="992" w:gutter="0"/>
          <w:cols w:space="720" w:num="1"/>
          <w:titlePg/>
          <w:docGrid w:linePitch="312" w:charSpace="0"/>
        </w:sectPr>
      </w:pPr>
    </w:p>
    <w:p>
      <w:pPr>
        <w:spacing w:line="300" w:lineRule="auto"/>
        <w:rPr>
          <w:rFonts w:hint="eastAsia" w:ascii="宋体" w:hAnsi="宋体"/>
          <w:b/>
          <w:bCs/>
          <w:color w:val="000000"/>
          <w:sz w:val="24"/>
        </w:rPr>
      </w:pPr>
    </w:p>
    <w:p>
      <w:pPr>
        <w:numPr>
          <w:ilvl w:val="0"/>
          <w:numId w:val="4"/>
        </w:numPr>
        <w:spacing w:line="300" w:lineRule="auto"/>
        <w:jc w:val="center"/>
        <w:rPr>
          <w:rFonts w:hint="eastAsia" w:ascii="宋体" w:hAnsi="宋体"/>
          <w:b/>
          <w:bCs/>
          <w:color w:val="000000"/>
          <w:sz w:val="24"/>
        </w:rPr>
      </w:pPr>
      <w:r>
        <w:rPr>
          <w:rFonts w:hint="eastAsia" w:ascii="宋体" w:hAnsi="宋体"/>
          <w:b/>
          <w:bCs/>
          <w:color w:val="000000"/>
          <w:sz w:val="24"/>
        </w:rPr>
        <w:t>报价明细表</w:t>
      </w:r>
    </w:p>
    <w:tbl>
      <w:tblPr>
        <w:tblStyle w:val="35"/>
        <w:tblW w:w="9915" w:type="dxa"/>
        <w:tblInd w:w="93" w:type="dxa"/>
        <w:tblLayout w:type="fixed"/>
        <w:tblCellMar>
          <w:top w:w="0" w:type="dxa"/>
          <w:left w:w="108" w:type="dxa"/>
          <w:bottom w:w="0" w:type="dxa"/>
          <w:right w:w="108" w:type="dxa"/>
        </w:tblCellMar>
      </w:tblPr>
      <w:tblGrid>
        <w:gridCol w:w="480"/>
        <w:gridCol w:w="1882"/>
        <w:gridCol w:w="930"/>
        <w:gridCol w:w="900"/>
        <w:gridCol w:w="1080"/>
        <w:gridCol w:w="930"/>
        <w:gridCol w:w="960"/>
        <w:gridCol w:w="2753"/>
      </w:tblGrid>
      <w:tr>
        <w:tblPrEx>
          <w:tblCellMar>
            <w:top w:w="0" w:type="dxa"/>
            <w:left w:w="108" w:type="dxa"/>
            <w:bottom w:w="0" w:type="dxa"/>
            <w:right w:w="108" w:type="dxa"/>
          </w:tblCellMar>
        </w:tblPrEx>
        <w:trPr>
          <w:trHeight w:val="990"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序号</w:t>
            </w:r>
          </w:p>
        </w:tc>
        <w:tc>
          <w:tcPr>
            <w:tcW w:w="18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名称</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单位</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工时</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拟投入人员或车辆</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单价（元）</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合计（元）</w:t>
            </w:r>
          </w:p>
        </w:tc>
        <w:tc>
          <w:tcPr>
            <w:tcW w:w="27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备注</w:t>
            </w:r>
          </w:p>
        </w:tc>
      </w:tr>
      <w:tr>
        <w:tblPrEx>
          <w:tblCellMar>
            <w:top w:w="0" w:type="dxa"/>
            <w:left w:w="108" w:type="dxa"/>
            <w:bottom w:w="0" w:type="dxa"/>
            <w:right w:w="108" w:type="dxa"/>
          </w:tblCellMar>
        </w:tblPrEx>
        <w:trPr>
          <w:trHeight w:val="58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eastAsia="zh-CN"/>
              </w:rPr>
              <w:t>服务期</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eastAsia="zh-CN"/>
              </w:rPr>
              <w:t>年</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cs="宋体"/>
                <w:kern w:val="0"/>
                <w:sz w:val="26"/>
                <w:szCs w:val="26"/>
                <w:lang w:val="en-US" w:eastAsia="zh-CN"/>
              </w:rPr>
              <w:t>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6"/>
                <w:szCs w:val="26"/>
                <w:lang w:val="en-US" w:eastAsia="zh-CN"/>
              </w:rPr>
            </w:pPr>
            <w:r>
              <w:rPr>
                <w:rFonts w:hint="default" w:ascii="宋体" w:hAnsi="宋体" w:eastAsia="宋体" w:cs="宋体"/>
                <w:kern w:val="0"/>
                <w:sz w:val="26"/>
                <w:szCs w:val="26"/>
                <w:lang w:val="en-US" w:eastAsia="zh-CN"/>
              </w:rPr>
              <w:t>如遇突发事件，乙方无条件服从甲方调度</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2</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人工费用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天*人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rPr>
              <w:t>8</w:t>
            </w:r>
            <w:r>
              <w:rPr>
                <w:rFonts w:hint="eastAsia" w:ascii="宋体" w:hAnsi="宋体" w:eastAsia="宋体" w:cs="宋体"/>
                <w:kern w:val="0"/>
                <w:sz w:val="26"/>
                <w:szCs w:val="26"/>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8</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3</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车辆费用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天*辆</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rPr>
              <w:t>8</w:t>
            </w:r>
            <w:r>
              <w:rPr>
                <w:rFonts w:hint="eastAsia" w:ascii="宋体" w:hAnsi="宋体" w:eastAsia="宋体" w:cs="宋体"/>
                <w:kern w:val="0"/>
                <w:sz w:val="26"/>
                <w:szCs w:val="26"/>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2</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4</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高压管</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盘</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10</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r>
      <w:tr>
        <w:tblPrEx>
          <w:tblCellMar>
            <w:top w:w="0" w:type="dxa"/>
            <w:left w:w="108" w:type="dxa"/>
            <w:bottom w:w="0" w:type="dxa"/>
            <w:right w:w="108" w:type="dxa"/>
          </w:tblCellMar>
        </w:tblPrEx>
        <w:trPr>
          <w:trHeight w:val="51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5</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防治药物</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周期</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3</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　</w:t>
            </w:r>
          </w:p>
        </w:tc>
      </w:tr>
      <w:tr>
        <w:tblPrEx>
          <w:tblCellMar>
            <w:top w:w="0" w:type="dxa"/>
            <w:left w:w="108" w:type="dxa"/>
            <w:bottom w:w="0" w:type="dxa"/>
            <w:right w:w="108" w:type="dxa"/>
          </w:tblCellMar>
        </w:tblPrEx>
        <w:trPr>
          <w:trHeight w:val="67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6</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高压喷雾机汽油费用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eastAsia="zh-CN"/>
              </w:rPr>
              <w:t>天</w:t>
            </w:r>
            <w:r>
              <w:rPr>
                <w:rFonts w:hint="eastAsia" w:ascii="宋体" w:hAnsi="宋体" w:eastAsia="宋体" w:cs="宋体"/>
                <w:kern w:val="0"/>
                <w:sz w:val="26"/>
                <w:szCs w:val="26"/>
                <w:lang w:val="en-US" w:eastAsia="zh-CN"/>
              </w:rPr>
              <w:t>*台</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85</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2</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r>
      <w:tr>
        <w:tblPrEx>
          <w:tblCellMar>
            <w:top w:w="0" w:type="dxa"/>
            <w:left w:w="108" w:type="dxa"/>
            <w:bottom w:w="0" w:type="dxa"/>
            <w:right w:w="108" w:type="dxa"/>
          </w:tblCellMar>
        </w:tblPrEx>
        <w:trPr>
          <w:trHeight w:val="1260"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7</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烟雾机喷药配用柴油</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项</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一台机一次配药用柴油5升、敌敌畏1</w:t>
            </w:r>
            <w:r>
              <w:rPr>
                <w:rFonts w:hint="eastAsia" w:ascii="宋体" w:hAnsi="宋体" w:eastAsia="宋体" w:cs="宋体"/>
                <w:kern w:val="0"/>
                <w:sz w:val="26"/>
                <w:szCs w:val="26"/>
                <w:lang w:eastAsia="zh-CN"/>
              </w:rPr>
              <w:t>升</w:t>
            </w:r>
            <w:r>
              <w:rPr>
                <w:rFonts w:hint="eastAsia" w:ascii="宋体" w:hAnsi="宋体" w:eastAsia="宋体" w:cs="宋体"/>
                <w:kern w:val="0"/>
                <w:sz w:val="26"/>
                <w:szCs w:val="26"/>
              </w:rPr>
              <w:t>，一次用烟雾机次及用药不确定</w:t>
            </w:r>
          </w:p>
        </w:tc>
      </w:tr>
      <w:tr>
        <w:tblPrEx>
          <w:tblCellMar>
            <w:top w:w="0" w:type="dxa"/>
            <w:left w:w="108" w:type="dxa"/>
            <w:bottom w:w="0" w:type="dxa"/>
            <w:right w:w="108" w:type="dxa"/>
          </w:tblCellMar>
        </w:tblPrEx>
        <w:trPr>
          <w:trHeight w:val="52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8</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机油</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eastAsia="zh-CN"/>
              </w:rPr>
              <w:t>箱</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val="en-US" w:eastAsia="zh-CN"/>
              </w:rPr>
            </w:pPr>
            <w:r>
              <w:rPr>
                <w:rFonts w:hint="eastAsia" w:ascii="宋体" w:hAnsi="宋体" w:eastAsia="宋体" w:cs="宋体"/>
                <w:kern w:val="0"/>
                <w:sz w:val="26"/>
                <w:szCs w:val="26"/>
                <w:lang w:val="en-US" w:eastAsia="zh-CN"/>
              </w:rPr>
              <w:t>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6"/>
                <w:szCs w:val="26"/>
                <w:lang w:val="en-US" w:eastAsia="zh-CN"/>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rPr>
            </w:pPr>
          </w:p>
        </w:tc>
      </w:tr>
      <w:tr>
        <w:tblPrEx>
          <w:tblCellMar>
            <w:top w:w="0" w:type="dxa"/>
            <w:left w:w="108" w:type="dxa"/>
            <w:bottom w:w="0" w:type="dxa"/>
            <w:right w:w="108" w:type="dxa"/>
          </w:tblCellMar>
        </w:tblPrEx>
        <w:trPr>
          <w:trHeight w:val="153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6"/>
                <w:szCs w:val="26"/>
                <w:lang w:eastAsia="zh-CN"/>
              </w:rPr>
            </w:pPr>
            <w:r>
              <w:rPr>
                <w:rFonts w:hint="eastAsia" w:ascii="宋体" w:hAnsi="宋体" w:eastAsia="宋体" w:cs="宋体"/>
                <w:kern w:val="0"/>
                <w:sz w:val="26"/>
                <w:szCs w:val="26"/>
                <w:lang w:val="en-US" w:eastAsia="zh-CN"/>
              </w:rPr>
              <w:t>9</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其他</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项</w:t>
            </w:r>
          </w:p>
        </w:tc>
        <w:tc>
          <w:tcPr>
            <w:tcW w:w="19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1</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6"/>
                <w:szCs w:val="26"/>
              </w:rPr>
            </w:pPr>
            <w:r>
              <w:rPr>
                <w:rFonts w:hint="eastAsia" w:ascii="宋体" w:hAnsi="宋体" w:eastAsia="宋体" w:cs="宋体"/>
                <w:kern w:val="0"/>
                <w:sz w:val="26"/>
                <w:szCs w:val="26"/>
              </w:rPr>
              <w:t>打药期间防治器械维</w:t>
            </w:r>
            <w:r>
              <w:rPr>
                <w:rFonts w:hint="eastAsia" w:ascii="宋体" w:hAnsi="宋体" w:cs="宋体"/>
                <w:kern w:val="0"/>
                <w:sz w:val="26"/>
                <w:szCs w:val="26"/>
                <w:lang w:eastAsia="zh-CN"/>
              </w:rPr>
              <w:t>护</w:t>
            </w:r>
            <w:r>
              <w:rPr>
                <w:rFonts w:hint="eastAsia" w:ascii="宋体" w:hAnsi="宋体" w:eastAsia="宋体" w:cs="宋体"/>
                <w:kern w:val="0"/>
                <w:sz w:val="26"/>
                <w:szCs w:val="26"/>
                <w:lang w:eastAsia="zh-CN"/>
              </w:rPr>
              <w:t>费</w:t>
            </w:r>
            <w:r>
              <w:rPr>
                <w:rFonts w:hint="eastAsia" w:ascii="宋体" w:hAnsi="宋体" w:eastAsia="宋体" w:cs="宋体"/>
                <w:kern w:val="0"/>
                <w:sz w:val="26"/>
                <w:szCs w:val="26"/>
                <w:lang w:val="en-US" w:eastAsia="zh-CN"/>
              </w:rPr>
              <w:t>1000元</w:t>
            </w:r>
            <w:r>
              <w:rPr>
                <w:rFonts w:hint="eastAsia" w:ascii="宋体" w:hAnsi="宋体" w:eastAsia="宋体" w:cs="宋体"/>
                <w:kern w:val="0"/>
                <w:sz w:val="26"/>
                <w:szCs w:val="26"/>
              </w:rPr>
              <w:t>，喷药机、烟雾机、高枝剪等由镇提供</w:t>
            </w:r>
          </w:p>
        </w:tc>
      </w:tr>
      <w:tr>
        <w:tblPrEx>
          <w:tblCellMar>
            <w:top w:w="0" w:type="dxa"/>
            <w:left w:w="108" w:type="dxa"/>
            <w:bottom w:w="0" w:type="dxa"/>
            <w:right w:w="108" w:type="dxa"/>
          </w:tblCellMar>
        </w:tblPrEx>
        <w:trPr>
          <w:trHeight w:val="575" w:hRule="atLeast"/>
        </w:trPr>
        <w:tc>
          <w:tcPr>
            <w:tcW w:w="4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6"/>
                <w:szCs w:val="26"/>
                <w:lang w:val="en-US" w:eastAsia="zh-CN"/>
              </w:rPr>
            </w:pPr>
            <w:r>
              <w:rPr>
                <w:rFonts w:hint="eastAsia" w:ascii="宋体" w:hAnsi="宋体" w:eastAsia="宋体" w:cs="宋体"/>
                <w:b/>
                <w:bCs/>
                <w:kern w:val="0"/>
                <w:sz w:val="26"/>
                <w:szCs w:val="26"/>
                <w:lang w:val="en-US" w:eastAsia="zh-CN"/>
              </w:rPr>
              <w:t>10</w:t>
            </w:r>
          </w:p>
        </w:tc>
        <w:tc>
          <w:tcPr>
            <w:tcW w:w="188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合计总价</w:t>
            </w:r>
          </w:p>
        </w:tc>
        <w:tc>
          <w:tcPr>
            <w:tcW w:w="291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6"/>
                <w:szCs w:val="26"/>
                <w:lang w:val="en-US" w:eastAsia="zh-CN"/>
              </w:rPr>
            </w:pPr>
          </w:p>
        </w:tc>
        <w:tc>
          <w:tcPr>
            <w:tcW w:w="27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26"/>
                <w:szCs w:val="26"/>
              </w:rPr>
            </w:pPr>
            <w:r>
              <w:rPr>
                <w:rFonts w:hint="eastAsia" w:ascii="宋体" w:hAnsi="宋体" w:eastAsia="宋体" w:cs="宋体"/>
                <w:b/>
                <w:bCs/>
                <w:kern w:val="0"/>
                <w:sz w:val="26"/>
                <w:szCs w:val="26"/>
              </w:rPr>
              <w:t>　</w:t>
            </w:r>
          </w:p>
        </w:tc>
      </w:tr>
    </w:tbl>
    <w:p>
      <w:pPr>
        <w:pStyle w:val="26"/>
        <w:tabs>
          <w:tab w:val="left" w:pos="180"/>
        </w:tabs>
        <w:ind w:firstLine="480"/>
        <w:rPr>
          <w:rFonts w:hint="eastAsia"/>
          <w:color w:val="000000"/>
          <w:sz w:val="24"/>
        </w:rPr>
      </w:pPr>
      <w:r>
        <w:rPr>
          <w:rFonts w:hint="eastAsia"/>
          <w:color w:val="000000"/>
          <w:sz w:val="24"/>
        </w:rPr>
        <w:t>说明：</w:t>
      </w:r>
    </w:p>
    <w:p>
      <w:pPr>
        <w:spacing w:line="360" w:lineRule="auto"/>
        <w:rPr>
          <w:rFonts w:hint="eastAsia"/>
          <w:color w:val="000000"/>
          <w:sz w:val="24"/>
        </w:rPr>
      </w:pPr>
      <w:r>
        <w:rPr>
          <w:rFonts w:hint="eastAsia"/>
          <w:color w:val="000000"/>
          <w:sz w:val="24"/>
        </w:rPr>
        <w:t xml:space="preserve">    </w:t>
      </w:r>
      <w:r>
        <w:rPr>
          <w:rFonts w:hint="eastAsia" w:ascii="宋体" w:hAnsi="宋体" w:cs="黑体"/>
          <w:color w:val="000000"/>
          <w:kern w:val="0"/>
          <w:sz w:val="24"/>
        </w:rPr>
        <w:t>1</w:t>
      </w:r>
      <w:r>
        <w:rPr>
          <w:rFonts w:hint="eastAsia"/>
          <w:color w:val="000000"/>
          <w:sz w:val="24"/>
        </w:rPr>
        <w:t>、报价币种为人民币</w:t>
      </w:r>
      <w:r>
        <w:rPr>
          <w:rFonts w:hint="eastAsia" w:ascii="宋体" w:hAnsi="宋体" w:cs="黑体"/>
          <w:color w:val="000000"/>
          <w:kern w:val="0"/>
          <w:sz w:val="24"/>
        </w:rPr>
        <w:t>；</w:t>
      </w:r>
    </w:p>
    <w:p>
      <w:pPr>
        <w:widowControl/>
        <w:shd w:val="clear" w:color="auto" w:fill="FFFFFF"/>
        <w:spacing w:line="360" w:lineRule="auto"/>
        <w:jc w:val="left"/>
        <w:rPr>
          <w:rFonts w:hint="eastAsia" w:ascii="宋体" w:hAnsi="宋体" w:cs="黑体"/>
          <w:color w:val="000000"/>
          <w:kern w:val="0"/>
          <w:sz w:val="24"/>
        </w:rPr>
      </w:pPr>
      <w:r>
        <w:rPr>
          <w:rFonts w:hint="eastAsia" w:ascii="宋体" w:hAnsi="宋体" w:cs="黑体"/>
          <w:color w:val="000000"/>
          <w:kern w:val="0"/>
          <w:sz w:val="24"/>
        </w:rPr>
        <w:t xml:space="preserve">    2、如果报价表大写金额与小写金额不一致，以大写的金额为准；</w:t>
      </w:r>
    </w:p>
    <w:p>
      <w:pPr>
        <w:spacing w:line="300" w:lineRule="auto"/>
        <w:ind w:firstLine="420"/>
        <w:rPr>
          <w:rFonts w:hint="eastAsia" w:ascii="宋体" w:hAnsi="宋体" w:cs="黑体"/>
          <w:color w:val="000000"/>
          <w:kern w:val="0"/>
          <w:sz w:val="24"/>
        </w:rPr>
      </w:pPr>
      <w:r>
        <w:rPr>
          <w:rFonts w:hint="eastAsia" w:ascii="宋体" w:hAnsi="宋体" w:cs="黑体"/>
          <w:color w:val="000000"/>
          <w:kern w:val="0"/>
          <w:sz w:val="24"/>
        </w:rPr>
        <w:t>3、磋商响应方的报价，应是实施、完成本竞争性磋商项目以及履行磋商文件中约定的所有责任和义务所发生的全部费用。价格为含税全包价，包括药品的采购、防治人工、喷药器械维修、验收等有害生物防治所需一切费用。（磋商代理服务费应分摊在报价中。）其中喷药机、烟雾机、高枝剪等防治器械由采购人提供。</w:t>
      </w:r>
    </w:p>
    <w:p>
      <w:pPr>
        <w:spacing w:line="300" w:lineRule="auto"/>
        <w:ind w:firstLine="420"/>
        <w:rPr>
          <w:rFonts w:hint="eastAsia" w:ascii="宋体" w:hAnsi="宋体"/>
          <w:b/>
          <w:bCs/>
          <w:color w:val="000000"/>
          <w:sz w:val="24"/>
        </w:rPr>
      </w:pPr>
      <w:r>
        <w:rPr>
          <w:rFonts w:hint="eastAsia" w:ascii="宋体" w:hAnsi="宋体" w:cs="黑体"/>
          <w:color w:val="000000"/>
          <w:kern w:val="0"/>
          <w:sz w:val="24"/>
        </w:rPr>
        <w:t>4、合计总价应与初次报价表中的总报价一致。</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r>
        <w:rPr>
          <w:rFonts w:hint="eastAsia" w:ascii="宋体" w:hAnsi="宋体"/>
          <w:color w:val="000000"/>
          <w:sz w:val="24"/>
        </w:rPr>
        <w:t>磋商响应方（盖章）：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color w:val="000000"/>
          <w:sz w:val="24"/>
          <w:u w:val="single"/>
        </w:rPr>
      </w:pPr>
      <w:r>
        <w:rPr>
          <w:rFonts w:hint="eastAsia" w:ascii="宋体" w:hAnsi="宋体"/>
          <w:color w:val="000000"/>
          <w:sz w:val="24"/>
        </w:rPr>
        <w:t>法定代表人或授权代表（签字或盖章）：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int="eastAsia" w:ascii="宋体" w:hAnsi="宋体"/>
          <w:bCs/>
          <w:color w:val="000000"/>
          <w:sz w:val="24"/>
          <w:u w:val="single"/>
        </w:rPr>
      </w:pPr>
    </w:p>
    <w:p>
      <w:pPr>
        <w:spacing w:line="300" w:lineRule="auto"/>
        <w:rPr>
          <w:rFonts w:ascii="宋体" w:hAnsi="宋体"/>
          <w:color w:val="000000"/>
          <w:sz w:val="24"/>
        </w:rPr>
      </w:pPr>
      <w:r>
        <w:rPr>
          <w:rFonts w:hint="eastAsia" w:ascii="宋体" w:hAnsi="宋体"/>
          <w:b/>
          <w:bCs/>
          <w:color w:val="000000"/>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300" w:lineRule="auto"/>
        <w:rPr>
          <w:rFonts w:hint="eastAsia" w:ascii="宋体" w:hAnsi="宋体"/>
          <w:color w:val="000000"/>
          <w:sz w:val="24"/>
        </w:rPr>
      </w:pPr>
      <w:r>
        <w:rPr>
          <w:rFonts w:hint="eastAsia" w:ascii="宋体" w:hAnsi="宋体"/>
          <w:b/>
          <w:bCs/>
          <w:color w:val="000000"/>
          <w:sz w:val="24"/>
        </w:rPr>
        <w:t>附件四</w:t>
      </w:r>
    </w:p>
    <w:p>
      <w:pPr>
        <w:spacing w:line="300" w:lineRule="auto"/>
        <w:jc w:val="center"/>
        <w:rPr>
          <w:rFonts w:hint="eastAsia" w:ascii="宋体" w:hAnsi="宋体"/>
          <w:b/>
          <w:bCs/>
          <w:color w:val="000000"/>
          <w:sz w:val="24"/>
        </w:rPr>
      </w:pPr>
      <w:r>
        <w:rPr>
          <w:rFonts w:hint="eastAsia" w:ascii="宋体" w:hAnsi="宋体"/>
          <w:b/>
          <w:bCs/>
          <w:color w:val="000000"/>
          <w:sz w:val="24"/>
        </w:rPr>
        <w:t>防治工作组人员、车辆配置一览表</w:t>
      </w:r>
    </w:p>
    <w:p>
      <w:pPr>
        <w:spacing w:line="300" w:lineRule="auto"/>
        <w:rPr>
          <w:rFonts w:hint="eastAsia" w:ascii="宋体" w:hAnsi="宋体"/>
          <w:b/>
          <w:bCs/>
          <w:color w:val="000000"/>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33"/>
        <w:gridCol w:w="1247"/>
        <w:gridCol w:w="1369"/>
        <w:gridCol w:w="3008"/>
        <w:gridCol w:w="30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职务</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姓名</w:t>
            </w:r>
          </w:p>
        </w:tc>
        <w:tc>
          <w:tcPr>
            <w:tcW w:w="1369"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年龄</w:t>
            </w: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工作范围、职责</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97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车辆配置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车辆名称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配置、参数</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单位</w:t>
            </w: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数量</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97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 </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药品配置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药品名称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品牌、参数</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单位</w:t>
            </w: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数量</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13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c>
          <w:tcPr>
            <w:tcW w:w="3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r>
        <w:rPr>
          <w:rFonts w:hint="eastAsia" w:ascii="宋体" w:hAnsi="宋体"/>
          <w:color w:val="000000"/>
          <w:sz w:val="24"/>
        </w:rPr>
        <w:t>注：本表供应商可自拟格式。</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r>
        <w:rPr>
          <w:rFonts w:hint="eastAsia" w:ascii="宋体" w:hAnsi="宋体"/>
          <w:color w:val="000000"/>
          <w:sz w:val="24"/>
        </w:rPr>
        <w:t xml:space="preserve">磋商响应方：（盖章）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r>
        <w:rPr>
          <w:rFonts w:hint="eastAsia" w:ascii="宋体" w:hAnsi="宋体"/>
          <w:color w:val="000000"/>
          <w:sz w:val="24"/>
        </w:rPr>
        <w:t>法定代表人或授权代表（签字或盖章）：</w:t>
      </w:r>
    </w:p>
    <w:p>
      <w:pPr>
        <w:spacing w:line="300" w:lineRule="auto"/>
        <w:rPr>
          <w:rFonts w:hint="eastAsia" w:ascii="宋体" w:hAnsi="宋体"/>
          <w:b/>
          <w:bCs/>
          <w:color w:val="000000"/>
          <w:sz w:val="24"/>
        </w:rPr>
      </w:pPr>
    </w:p>
    <w:p>
      <w:pPr>
        <w:spacing w:line="300" w:lineRule="auto"/>
        <w:rPr>
          <w:rFonts w:hint="eastAsia" w:ascii="宋体" w:hAnsi="宋体"/>
          <w:b/>
          <w:bCs/>
          <w:color w:val="000000"/>
          <w:sz w:val="24"/>
        </w:rPr>
        <w:sectPr>
          <w:pgSz w:w="11907" w:h="16840"/>
          <w:pgMar w:top="1134" w:right="1134" w:bottom="1134" w:left="1134" w:header="851" w:footer="992" w:gutter="0"/>
          <w:cols w:space="720" w:num="1"/>
          <w:titlePg/>
          <w:docGrid w:linePitch="312" w:charSpace="0"/>
        </w:sectPr>
      </w:pPr>
    </w:p>
    <w:p>
      <w:pPr>
        <w:spacing w:line="300" w:lineRule="auto"/>
        <w:rPr>
          <w:rFonts w:hint="eastAsia" w:hAnsi="宋体"/>
          <w:b/>
          <w:bCs/>
          <w:color w:val="000000"/>
          <w:sz w:val="24"/>
        </w:rPr>
      </w:pPr>
      <w:r>
        <w:rPr>
          <w:rFonts w:hint="eastAsia" w:ascii="宋体" w:hAnsi="宋体"/>
          <w:b/>
          <w:bCs/>
          <w:color w:val="000000"/>
          <w:sz w:val="24"/>
        </w:rPr>
        <w:t>附件五</w:t>
      </w:r>
    </w:p>
    <w:p>
      <w:pPr>
        <w:spacing w:line="600" w:lineRule="auto"/>
        <w:jc w:val="center"/>
        <w:rPr>
          <w:rFonts w:hint="eastAsia" w:ascii="宋体"/>
          <w:b/>
          <w:color w:val="000000"/>
          <w:sz w:val="24"/>
        </w:rPr>
      </w:pPr>
      <w:r>
        <w:rPr>
          <w:rFonts w:hint="eastAsia" w:ascii="宋体"/>
          <w:b/>
          <w:color w:val="000000"/>
          <w:sz w:val="24"/>
        </w:rPr>
        <w:t>偏离表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cs="宋体"/>
          <w:b/>
          <w:color w:val="000000"/>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336"/>
        <w:gridCol w:w="2023"/>
        <w:gridCol w:w="288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exact"/>
          <w:jc w:val="center"/>
        </w:trPr>
        <w:tc>
          <w:tcPr>
            <w:tcW w:w="888" w:type="dxa"/>
            <w:noWrap w:val="0"/>
            <w:vAlign w:val="center"/>
          </w:tcPr>
          <w:p>
            <w:pPr>
              <w:pStyle w:val="2"/>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center"/>
              <w:rPr>
                <w:rFonts w:hint="eastAsia" w:ascii="宋体" w:hAnsi="宋体" w:eastAsia="宋体" w:cs="Times New Roman"/>
                <w:color w:val="000000"/>
                <w:szCs w:val="24"/>
              </w:rPr>
            </w:pPr>
            <w:r>
              <w:rPr>
                <w:rFonts w:hint="eastAsia" w:ascii="宋体" w:hAnsi="宋体" w:eastAsia="宋体" w:cs="Times New Roman"/>
                <w:color w:val="000000"/>
                <w:szCs w:val="24"/>
              </w:rPr>
              <w:t>序号</w:t>
            </w:r>
          </w:p>
        </w:tc>
        <w:tc>
          <w:tcPr>
            <w:tcW w:w="2336"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偏差内容</w:t>
            </w:r>
          </w:p>
        </w:tc>
        <w:tc>
          <w:tcPr>
            <w:tcW w:w="2023" w:type="dxa"/>
            <w:noWrap w:val="0"/>
            <w:vAlign w:val="center"/>
          </w:tcPr>
          <w:p>
            <w:pPr>
              <w:pStyle w:val="71"/>
              <w:keepNext w:val="0"/>
              <w:keepLines w:val="0"/>
              <w:widowControl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textAlignment w:val="auto"/>
              <w:rPr>
                <w:rFonts w:hint="eastAsia" w:ascii="宋体" w:hAnsi="宋体" w:eastAsia="宋体"/>
                <w:color w:val="000000"/>
                <w:kern w:val="2"/>
              </w:rPr>
            </w:pPr>
            <w:r>
              <w:rPr>
                <w:rFonts w:hint="eastAsia" w:ascii="宋体" w:hAnsi="宋体" w:eastAsia="宋体"/>
                <w:color w:val="000000"/>
                <w:kern w:val="2"/>
              </w:rPr>
              <w:t>磋商文件要求</w:t>
            </w:r>
          </w:p>
        </w:tc>
        <w:tc>
          <w:tcPr>
            <w:tcW w:w="2883"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磋商响应文件实际情况</w:t>
            </w:r>
          </w:p>
        </w:tc>
        <w:tc>
          <w:tcPr>
            <w:tcW w:w="1608" w:type="dxa"/>
            <w:noWrap w:val="0"/>
            <w:vAlign w:val="center"/>
          </w:tcPr>
          <w:p>
            <w:pPr>
              <w:pStyle w:val="71"/>
              <w:keepNext w:val="0"/>
              <w:keepLines w:val="0"/>
              <w:widowControl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textAlignment w:val="auto"/>
              <w:rPr>
                <w:rFonts w:hint="eastAsia" w:ascii="宋体" w:hAnsi="宋体" w:eastAsia="宋体"/>
                <w:color w:val="000000"/>
                <w:kern w:val="2"/>
              </w:rPr>
            </w:pPr>
            <w:r>
              <w:rPr>
                <w:rFonts w:hint="eastAsia" w:ascii="宋体" w:hAnsi="宋体" w:eastAsia="宋体"/>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0" w:hRule="exact"/>
          <w:jc w:val="center"/>
        </w:trPr>
        <w:tc>
          <w:tcPr>
            <w:tcW w:w="8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1</w:t>
            </w:r>
          </w:p>
        </w:tc>
        <w:tc>
          <w:tcPr>
            <w:tcW w:w="2336"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both"/>
              <w:rPr>
                <w:rFonts w:hint="eastAsia" w:ascii="宋体" w:hAnsi="宋体" w:eastAsia="宋体" w:cs="Times New Roman"/>
                <w:color w:val="000000"/>
                <w:sz w:val="24"/>
              </w:rPr>
            </w:pPr>
            <w:permStart w:id="0" w:edGrp="everyone"/>
            <w:permEnd w:id="0"/>
          </w:p>
        </w:tc>
        <w:tc>
          <w:tcPr>
            <w:tcW w:w="2023"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rPr>
                <w:rFonts w:hint="eastAsia" w:ascii="宋体" w:hAnsi="宋体" w:eastAsia="宋体" w:cs="Times New Roman"/>
                <w:color w:val="000000"/>
                <w:sz w:val="24"/>
              </w:rPr>
            </w:pPr>
            <w:permStart w:id="1" w:edGrp="everyone"/>
            <w:permEnd w:id="1"/>
          </w:p>
        </w:tc>
        <w:tc>
          <w:tcPr>
            <w:tcW w:w="2883" w:type="dxa"/>
            <w:noWrap w:val="0"/>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rPr>
                <w:rFonts w:hint="eastAsia" w:ascii="宋体" w:hAnsi="宋体" w:eastAsia="宋体" w:cs="Times New Roman"/>
                <w:color w:val="000000"/>
                <w:sz w:val="24"/>
              </w:rPr>
            </w:pPr>
            <w:permStart w:id="2" w:edGrp="everyone"/>
            <w:permEnd w:id="2"/>
          </w:p>
        </w:tc>
        <w:tc>
          <w:tcPr>
            <w:tcW w:w="1608" w:type="dxa"/>
            <w:noWrap w:val="0"/>
            <w:vAlign w:val="center"/>
          </w:tcPr>
          <w:p>
            <w:pPr>
              <w:pStyle w:val="71"/>
              <w:keepNext w:val="0"/>
              <w:keepLines w:val="0"/>
              <w:widowControl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jc w:val="both"/>
              <w:textAlignment w:val="auto"/>
              <w:rPr>
                <w:rFonts w:hint="eastAsia" w:ascii="宋体" w:hAnsi="宋体" w:eastAsia="宋体" w:cs="Times New Roman"/>
                <w:color w:val="000000"/>
                <w:kern w:val="2"/>
              </w:rPr>
            </w:pPr>
            <w:permStart w:id="3" w:edGrp="everyone"/>
            <w:permEnd w:id="3"/>
          </w:p>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ind w:left="0" w:right="0" w:firstLine="645"/>
              <w:jc w:val="center"/>
              <w:rPr>
                <w:rFonts w:hint="eastAsia" w:ascii="宋体" w:hAnsi="宋体" w:eastAsia="宋体" w:cs="Times New Roman"/>
                <w:color w:val="000000"/>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r>
        <w:rPr>
          <w:rFonts w:hint="eastAsia" w:ascii="宋体" w:hAnsi="宋体"/>
          <w:color w:val="000000"/>
          <w:sz w:val="24"/>
        </w:rPr>
        <w:t>磋商响应方：（盖章）                     磋商响应方授权代表：（签字）</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widowControl/>
        <w:spacing w:line="360" w:lineRule="atLeast"/>
        <w:rPr>
          <w:rFonts w:hint="eastAsia" w:ascii="宋体" w:hAnsi="宋体" w:cs="宋体"/>
          <w:color w:val="000000"/>
          <w:kern w:val="0"/>
          <w:sz w:val="24"/>
        </w:rPr>
      </w:pPr>
      <w:r>
        <w:rPr>
          <w:rFonts w:hint="eastAsia" w:ascii="宋体" w:hAnsi="宋体" w:cs="宋体"/>
          <w:color w:val="000000"/>
          <w:kern w:val="0"/>
          <w:sz w:val="24"/>
        </w:rPr>
        <w:t>注：1.磋商响应方提交的磋商响应文件中与采购文件的技术部分的要求有不同时，应逐条列在偏离表中，否则将认为磋商响应方接受采购文件的要求。</w:t>
      </w:r>
    </w:p>
    <w:p>
      <w:pPr>
        <w:widowControl/>
        <w:spacing w:line="360" w:lineRule="atLeast"/>
        <w:rPr>
          <w:rFonts w:hint="eastAsia" w:ascii="宋体" w:hAnsi="宋体" w:cs="宋体"/>
          <w:color w:val="000000"/>
          <w:kern w:val="0"/>
          <w:sz w:val="24"/>
        </w:rPr>
      </w:pPr>
      <w:r>
        <w:rPr>
          <w:rFonts w:hint="eastAsia" w:ascii="宋体" w:hAnsi="宋体" w:cs="宋体"/>
          <w:color w:val="000000"/>
          <w:kern w:val="0"/>
          <w:sz w:val="24"/>
        </w:rPr>
        <w:t xml:space="preserve">    2.磋商响应方应按本表所列项如实填写所报产品技术参数，若存在虚假一经查实按无效磋商响应文件处理。</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olor w:val="000000"/>
          <w:sz w:val="24"/>
        </w:rPr>
      </w:pPr>
    </w:p>
    <w:p>
      <w:pPr>
        <w:rPr>
          <w:color w:val="000000"/>
          <w:sz w:val="24"/>
        </w:rPr>
      </w:pPr>
    </w:p>
    <w:p>
      <w:pPr>
        <w:pStyle w:val="70"/>
        <w:spacing w:before="240" w:beforeLines="100" w:after="240" w:afterLines="100" w:line="360" w:lineRule="auto"/>
        <w:jc w:val="left"/>
        <w:rPr>
          <w:rFonts w:hAnsi="宋体"/>
          <w:b/>
          <w:bCs/>
          <w:color w:val="000000"/>
          <w:sz w:val="24"/>
          <w:szCs w:val="24"/>
        </w:rPr>
        <w:sectPr>
          <w:pgSz w:w="11907" w:h="16840"/>
          <w:pgMar w:top="1134" w:right="1134" w:bottom="1134" w:left="1134" w:header="851" w:footer="992" w:gutter="0"/>
          <w:cols w:space="720" w:num="1"/>
          <w:titlePg/>
          <w:docGrid w:linePitch="312" w:charSpace="0"/>
        </w:sectPr>
      </w:pPr>
    </w:p>
    <w:p>
      <w:pPr>
        <w:pStyle w:val="70"/>
        <w:spacing w:before="240" w:beforeLines="100" w:after="240" w:afterLines="100" w:line="360" w:lineRule="auto"/>
        <w:jc w:val="left"/>
        <w:outlineLvl w:val="9"/>
        <w:rPr>
          <w:rFonts w:hint="eastAsia" w:hAnsi="宋体"/>
          <w:b/>
          <w:bCs/>
          <w:color w:val="000000"/>
          <w:sz w:val="24"/>
          <w:szCs w:val="24"/>
        </w:rPr>
      </w:pPr>
      <w:bookmarkStart w:id="13" w:name="_Toc21583"/>
      <w:r>
        <w:rPr>
          <w:rFonts w:hint="eastAsia" w:hAnsi="宋体"/>
          <w:b/>
          <w:bCs/>
          <w:color w:val="000000"/>
          <w:sz w:val="24"/>
          <w:szCs w:val="24"/>
        </w:rPr>
        <w:t>附件</w:t>
      </w:r>
      <w:bookmarkEnd w:id="13"/>
      <w:r>
        <w:rPr>
          <w:rFonts w:hint="eastAsia" w:hAnsi="宋体"/>
          <w:b/>
          <w:bCs/>
          <w:color w:val="000000"/>
          <w:sz w:val="24"/>
          <w:szCs w:val="24"/>
        </w:rPr>
        <w:t>六</w:t>
      </w:r>
    </w:p>
    <w:p>
      <w:pPr>
        <w:pStyle w:val="9"/>
        <w:spacing w:line="360" w:lineRule="auto"/>
        <w:ind w:left="84" w:leftChars="40"/>
        <w:jc w:val="center"/>
        <w:rPr>
          <w:rFonts w:hint="eastAsia" w:ascii="宋体"/>
          <w:b/>
          <w:bCs/>
          <w:color w:val="000000"/>
          <w:sz w:val="24"/>
          <w:szCs w:val="24"/>
        </w:rPr>
      </w:pPr>
      <w:r>
        <w:rPr>
          <w:rFonts w:hint="eastAsia" w:ascii="宋体"/>
          <w:b/>
          <w:bCs/>
          <w:color w:val="000000"/>
          <w:sz w:val="24"/>
          <w:szCs w:val="24"/>
        </w:rPr>
        <w:t>有害生物承包防控实施方案</w:t>
      </w:r>
    </w:p>
    <w:p>
      <w:pPr>
        <w:pStyle w:val="9"/>
        <w:spacing w:line="360" w:lineRule="auto"/>
        <w:ind w:firstLine="720" w:firstLineChars="300"/>
        <w:rPr>
          <w:rFonts w:hint="eastAsia" w:ascii="宋体"/>
          <w:color w:val="000000"/>
          <w:sz w:val="24"/>
          <w:szCs w:val="24"/>
        </w:rPr>
      </w:pPr>
      <w:r>
        <w:rPr>
          <w:rFonts w:hint="eastAsia" w:ascii="宋体"/>
          <w:color w:val="000000"/>
          <w:sz w:val="24"/>
          <w:szCs w:val="24"/>
        </w:rPr>
        <w:t>主要内容应包括：</w:t>
      </w:r>
    </w:p>
    <w:p>
      <w:pPr>
        <w:pStyle w:val="9"/>
        <w:spacing w:line="360" w:lineRule="auto"/>
        <w:ind w:left="84" w:leftChars="40" w:firstLine="422"/>
        <w:rPr>
          <w:rFonts w:hint="eastAsia" w:ascii="宋体"/>
          <w:b/>
          <w:color w:val="000000"/>
          <w:sz w:val="24"/>
          <w:szCs w:val="24"/>
        </w:rPr>
      </w:pPr>
      <w:r>
        <w:rPr>
          <w:rFonts w:hint="eastAsia" w:ascii="宋体"/>
          <w:b/>
          <w:color w:val="000000"/>
          <w:sz w:val="24"/>
          <w:szCs w:val="24"/>
        </w:rPr>
        <w:t>供应商应根据磋商文件要求和对本项目区域的勘察情况，参考以下要点（不限于此）编制本项目的</w:t>
      </w:r>
      <w:r>
        <w:rPr>
          <w:rFonts w:hint="eastAsia" w:ascii="宋体" w:hAnsi="宋体"/>
          <w:b/>
          <w:color w:val="000000"/>
          <w:sz w:val="24"/>
          <w:szCs w:val="24"/>
        </w:rPr>
        <w:t>药剂计划、有害生物的监测方案与措施等</w:t>
      </w:r>
      <w:r>
        <w:rPr>
          <w:rFonts w:hint="eastAsia" w:ascii="宋体"/>
          <w:b/>
          <w:color w:val="000000"/>
          <w:sz w:val="24"/>
          <w:szCs w:val="24"/>
        </w:rPr>
        <w:t>有害生物防控方案。</w:t>
      </w:r>
    </w:p>
    <w:p>
      <w:pPr>
        <w:spacing w:line="360" w:lineRule="auto"/>
        <w:ind w:firstLine="480" w:firstLineChars="200"/>
        <w:jc w:val="center"/>
        <w:rPr>
          <w:rFonts w:hint="eastAsia" w:ascii="宋体"/>
          <w:color w:val="000000"/>
          <w:sz w:val="24"/>
        </w:rPr>
      </w:pPr>
    </w:p>
    <w:p>
      <w:pPr>
        <w:spacing w:line="360" w:lineRule="auto"/>
        <w:ind w:firstLine="480" w:firstLineChars="200"/>
        <w:jc w:val="center"/>
        <w:rPr>
          <w:rFonts w:hint="eastAsia" w:hAnsi="宋体" w:cs="宋体"/>
          <w:color w:val="000000"/>
          <w:sz w:val="24"/>
        </w:rPr>
      </w:pPr>
      <w:r>
        <w:rPr>
          <w:rFonts w:hint="eastAsia" w:ascii="宋体"/>
          <w:color w:val="000000"/>
          <w:sz w:val="24"/>
        </w:rPr>
        <w:t>由响应方自行书写</w:t>
      </w:r>
    </w:p>
    <w:p>
      <w:pPr>
        <w:pStyle w:val="9"/>
        <w:spacing w:line="360" w:lineRule="auto"/>
        <w:ind w:left="84" w:leftChars="40" w:firstLine="422"/>
        <w:rPr>
          <w:rFonts w:hint="eastAsia" w:ascii="宋体"/>
          <w:b/>
          <w:color w:val="000000"/>
          <w:sz w:val="24"/>
          <w:szCs w:val="24"/>
        </w:rPr>
      </w:pPr>
    </w:p>
    <w:p>
      <w:pPr>
        <w:pStyle w:val="9"/>
        <w:spacing w:line="360" w:lineRule="auto"/>
        <w:ind w:left="84" w:leftChars="40" w:firstLine="422"/>
        <w:rPr>
          <w:rFonts w:hint="eastAsia" w:ascii="宋体"/>
          <w:b/>
          <w:color w:val="000000"/>
          <w:sz w:val="24"/>
          <w:szCs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spacing w:line="360" w:lineRule="auto"/>
        <w:rPr>
          <w:rFonts w:ascii="宋体"/>
          <w:bCs/>
          <w:color w:val="000000"/>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693" w:rightChars="-330"/>
        <w:rPr>
          <w:rFonts w:hint="eastAsia" w:ascii="宋体" w:hAnsi="宋体"/>
          <w:color w:val="000000"/>
          <w:sz w:val="24"/>
          <w:u w:val="single"/>
        </w:rPr>
      </w:pPr>
      <w:r>
        <w:rPr>
          <w:rFonts w:hint="eastAsia" w:ascii="宋体" w:hAnsi="宋体"/>
          <w:color w:val="000000"/>
          <w:sz w:val="24"/>
        </w:rPr>
        <w:t>磋商响应方（盖章）：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693" w:rightChars="-330"/>
        <w:rPr>
          <w:rFonts w:hint="eastAsia" w:ascii="宋体" w:hAnsi="宋体"/>
          <w:color w:val="000000"/>
          <w:sz w:val="24"/>
          <w:u w:val="single"/>
        </w:rPr>
      </w:pPr>
      <w:r>
        <w:rPr>
          <w:rFonts w:hint="eastAsia" w:ascii="宋体" w:hAnsi="宋体"/>
          <w:color w:val="000000"/>
          <w:sz w:val="24"/>
        </w:rPr>
        <w:t>法定代表人或授权代表（签字或盖章）：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693" w:rightChars="-330"/>
        <w:rPr>
          <w:rFonts w:hint="eastAsia" w:ascii="宋体" w:hAnsi="宋体"/>
          <w:bCs/>
          <w:color w:val="000000"/>
          <w:sz w:val="24"/>
          <w:u w:val="single"/>
        </w:rPr>
      </w:pPr>
    </w:p>
    <w:p>
      <w:pPr>
        <w:pStyle w:val="9"/>
        <w:spacing w:line="360" w:lineRule="auto"/>
        <w:rPr>
          <w:rFonts w:hint="eastAsia" w:ascii="宋体"/>
          <w:color w:val="000000"/>
          <w:sz w:val="24"/>
          <w:szCs w:val="24"/>
        </w:rPr>
      </w:pPr>
      <w:r>
        <w:rPr>
          <w:rFonts w:hint="eastAsia" w:ascii="宋体"/>
          <w:color w:val="000000"/>
          <w:sz w:val="24"/>
          <w:szCs w:val="24"/>
        </w:rPr>
        <w:t xml:space="preserve">            年   月    日</w:t>
      </w:r>
      <w:r>
        <w:rPr>
          <w:rFonts w:ascii="宋体"/>
          <w:color w:val="000000"/>
          <w:sz w:val="24"/>
          <w:szCs w:val="24"/>
        </w:rPr>
        <w:t xml:space="preserve">        </w:t>
      </w:r>
    </w:p>
    <w:p>
      <w:pPr>
        <w:pStyle w:val="76"/>
        <w:spacing w:line="360" w:lineRule="auto"/>
        <w:ind w:right="480" w:firstLine="6720" w:firstLineChars="2800"/>
        <w:jc w:val="left"/>
        <w:rPr>
          <w:rFonts w:hint="eastAsia"/>
          <w:color w:val="000000"/>
          <w:sz w:val="24"/>
          <w:szCs w:val="24"/>
        </w:rPr>
      </w:pPr>
    </w:p>
    <w:p>
      <w:pPr>
        <w:pStyle w:val="76"/>
        <w:spacing w:line="360" w:lineRule="auto"/>
        <w:ind w:right="480"/>
        <w:jc w:val="left"/>
        <w:rPr>
          <w:rFonts w:hint="eastAsia"/>
          <w:color w:val="000000"/>
          <w:sz w:val="24"/>
          <w:szCs w:val="24"/>
        </w:rPr>
      </w:pPr>
    </w:p>
    <w:p>
      <w:pPr>
        <w:pStyle w:val="70"/>
        <w:spacing w:before="240" w:beforeLines="100" w:after="240" w:afterLines="100" w:line="360" w:lineRule="auto"/>
        <w:jc w:val="left"/>
        <w:rPr>
          <w:rFonts w:hAnsi="宋体"/>
          <w:b/>
          <w:bCs/>
          <w:color w:val="000000"/>
          <w:sz w:val="24"/>
          <w:szCs w:val="24"/>
        </w:rPr>
        <w:sectPr>
          <w:pgSz w:w="11907" w:h="16840"/>
          <w:pgMar w:top="1134" w:right="1134" w:bottom="1134" w:left="1134" w:header="851" w:footer="992" w:gutter="0"/>
          <w:cols w:space="720" w:num="1"/>
          <w:titlePg/>
          <w:docGrid w:linePitch="312" w:charSpace="0"/>
        </w:sectPr>
      </w:pPr>
    </w:p>
    <w:p>
      <w:pPr>
        <w:pStyle w:val="70"/>
        <w:spacing w:before="240" w:beforeLines="100" w:after="240" w:afterLines="100" w:line="360" w:lineRule="auto"/>
        <w:jc w:val="left"/>
        <w:outlineLvl w:val="9"/>
        <w:rPr>
          <w:rFonts w:hint="eastAsia" w:hAnsi="宋体" w:eastAsia="宋体"/>
          <w:b/>
          <w:bCs/>
          <w:color w:val="000000"/>
          <w:sz w:val="24"/>
          <w:szCs w:val="24"/>
          <w:lang w:eastAsia="zh-CN"/>
        </w:rPr>
      </w:pPr>
      <w:bookmarkStart w:id="14" w:name="_Toc11769"/>
      <w:r>
        <w:rPr>
          <w:rFonts w:hint="eastAsia" w:hAnsi="宋体"/>
          <w:b/>
          <w:bCs/>
          <w:color w:val="000000"/>
          <w:sz w:val="24"/>
          <w:szCs w:val="24"/>
        </w:rPr>
        <w:t>附件</w:t>
      </w:r>
      <w:bookmarkEnd w:id="14"/>
      <w:r>
        <w:rPr>
          <w:rFonts w:hint="eastAsia" w:hAnsi="宋体"/>
          <w:b/>
          <w:bCs/>
          <w:color w:val="000000"/>
          <w:sz w:val="24"/>
          <w:szCs w:val="24"/>
          <w:lang w:eastAsia="zh-CN"/>
        </w:rPr>
        <w:t>七</w:t>
      </w:r>
    </w:p>
    <w:p>
      <w:pPr>
        <w:pStyle w:val="70"/>
        <w:spacing w:before="240" w:beforeLines="100" w:after="240" w:afterLines="100" w:line="360" w:lineRule="auto"/>
        <w:jc w:val="center"/>
        <w:outlineLvl w:val="9"/>
        <w:rPr>
          <w:rFonts w:hint="eastAsia" w:hAnsi="宋体" w:cs="宋体"/>
          <w:b/>
          <w:color w:val="000000"/>
          <w:sz w:val="24"/>
          <w:szCs w:val="24"/>
        </w:rPr>
      </w:pPr>
      <w:bookmarkStart w:id="15" w:name="_Toc18321"/>
      <w:r>
        <w:rPr>
          <w:rFonts w:hint="eastAsia" w:hAnsi="宋体" w:cs="宋体"/>
          <w:b/>
          <w:color w:val="000000"/>
          <w:sz w:val="24"/>
          <w:szCs w:val="24"/>
        </w:rPr>
        <w:t>磋商响应方的资格证明文件</w:t>
      </w:r>
      <w:bookmarkEnd w:id="15"/>
    </w:p>
    <w:p>
      <w:pPr>
        <w:pStyle w:val="76"/>
        <w:ind w:right="480"/>
        <w:jc w:val="left"/>
        <w:rPr>
          <w:rFonts w:hint="eastAsia" w:hAnsi="宋体" w:cs="宋体"/>
          <w:color w:val="000000"/>
          <w:sz w:val="24"/>
          <w:szCs w:val="24"/>
        </w:rPr>
      </w:pPr>
      <w:r>
        <w:rPr>
          <w:rFonts w:hint="eastAsia" w:hAnsi="宋体" w:cs="宋体"/>
          <w:color w:val="000000"/>
          <w:sz w:val="24"/>
          <w:szCs w:val="24"/>
        </w:rPr>
        <w:t>资格审查资料：主要包括提供供应商营业执照（副本原件）复印件（若为具有有害生物防治能力</w:t>
      </w:r>
      <w:r>
        <w:rPr>
          <w:rFonts w:hint="eastAsia" w:hAnsi="宋体" w:cs="宋体"/>
          <w:color w:val="000000"/>
          <w:sz w:val="24"/>
          <w:szCs w:val="24"/>
          <w:lang w:val="en-US" w:eastAsia="zh-CN"/>
        </w:rPr>
        <w:t>和</w:t>
      </w:r>
      <w:r>
        <w:rPr>
          <w:rFonts w:hint="eastAsia" w:hAnsi="宋体" w:cs="宋体"/>
          <w:color w:val="000000"/>
          <w:sz w:val="24"/>
          <w:szCs w:val="24"/>
        </w:rPr>
        <w:t>经验的</w:t>
      </w:r>
      <w:r>
        <w:rPr>
          <w:rFonts w:hint="eastAsia" w:hAnsi="宋体" w:cs="宋体"/>
          <w:color w:val="000000"/>
          <w:sz w:val="24"/>
          <w:szCs w:val="24"/>
          <w:lang w:val="en-US" w:eastAsia="zh-CN"/>
        </w:rPr>
        <w:t>工程队</w:t>
      </w:r>
      <w:r>
        <w:rPr>
          <w:rFonts w:hint="eastAsia" w:hAnsi="宋体" w:cs="宋体"/>
          <w:color w:val="000000"/>
          <w:sz w:val="24"/>
          <w:szCs w:val="24"/>
        </w:rPr>
        <w:t>需提供供应商本人出具的服务能力承诺书</w:t>
      </w:r>
      <w:r>
        <w:rPr>
          <w:rFonts w:hint="eastAsia" w:hAnsi="宋体" w:cs="宋体"/>
          <w:color w:val="000000"/>
          <w:sz w:val="24"/>
          <w:szCs w:val="24"/>
          <w:lang w:eastAsia="zh-CN"/>
        </w:rPr>
        <w:t>）</w:t>
      </w:r>
      <w:r>
        <w:rPr>
          <w:rFonts w:hint="eastAsia" w:ascii="宋体" w:hAnsi="宋体" w:cs="黑体"/>
          <w:color w:val="000000"/>
          <w:sz w:val="24"/>
          <w:szCs w:val="24"/>
        </w:rPr>
        <w:t>。</w:t>
      </w:r>
    </w:p>
    <w:p>
      <w:pPr>
        <w:pStyle w:val="76"/>
        <w:ind w:right="480"/>
        <w:jc w:val="left"/>
        <w:rPr>
          <w:rFonts w:hint="eastAsia"/>
          <w:color w:val="000000"/>
          <w:sz w:val="24"/>
          <w:szCs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hint="eastAsia" w:ascii="宋体" w:hAnsi="宋体"/>
          <w:b/>
          <w:bCs/>
          <w:color w:val="000000"/>
          <w:sz w:val="24"/>
        </w:rPr>
      </w:pPr>
    </w:p>
    <w:p>
      <w:pPr>
        <w:pStyle w:val="5"/>
        <w:rPr>
          <w:rFonts w:ascii="宋体" w:hAnsi="宋体"/>
          <w:b w:val="0"/>
          <w:bCs w:val="0"/>
          <w:color w:val="000000"/>
          <w:sz w:val="24"/>
        </w:rPr>
      </w:pPr>
      <w:r>
        <w:rPr>
          <w:rFonts w:ascii="宋体" w:hAnsi="宋体"/>
          <w:b w:val="0"/>
          <w:bCs w:val="0"/>
          <w:color w:val="000000"/>
          <w:sz w:val="24"/>
        </w:rPr>
        <w:br w:type="page"/>
      </w:r>
    </w:p>
    <w:p>
      <w:pPr>
        <w:pStyle w:val="5"/>
        <w:rPr>
          <w:rFonts w:hint="eastAsia"/>
          <w:color w:val="auto"/>
          <w:sz w:val="24"/>
          <w:szCs w:val="24"/>
          <w:highlight w:val="none"/>
        </w:rPr>
      </w:pPr>
      <w:r>
        <w:rPr>
          <w:rFonts w:hint="eastAsia" w:ascii="宋体" w:hAnsi="宋体" w:cs="黑体"/>
          <w:color w:val="auto"/>
          <w:kern w:val="0"/>
          <w:sz w:val="24"/>
          <w:szCs w:val="24"/>
          <w:highlight w:val="none"/>
          <w:lang w:eastAsia="zh-CN"/>
        </w:rPr>
        <w:t>服务</w:t>
      </w:r>
      <w:r>
        <w:rPr>
          <w:rFonts w:hint="eastAsia" w:ascii="宋体" w:hAnsi="宋体" w:cs="黑体"/>
          <w:color w:val="auto"/>
          <w:kern w:val="0"/>
          <w:sz w:val="24"/>
          <w:szCs w:val="24"/>
          <w:highlight w:val="none"/>
        </w:rPr>
        <w:t>能力</w:t>
      </w:r>
      <w:r>
        <w:rPr>
          <w:rFonts w:hint="eastAsia" w:ascii="宋体" w:hAnsi="宋体" w:cs="黑体"/>
          <w:color w:val="auto"/>
          <w:kern w:val="0"/>
          <w:sz w:val="24"/>
          <w:szCs w:val="24"/>
          <w:highlight w:val="none"/>
          <w:lang w:val="en-US" w:eastAsia="zh-CN"/>
        </w:rPr>
        <w:t>承诺书</w:t>
      </w:r>
      <w:r>
        <w:rPr>
          <w:rFonts w:hint="eastAsia"/>
          <w:color w:val="auto"/>
          <w:sz w:val="24"/>
          <w:szCs w:val="24"/>
          <w:highlight w:val="none"/>
        </w:rPr>
        <w:t>范本：</w:t>
      </w: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pStyle w:val="5"/>
        <w:ind w:firstLine="482" w:firstLineChars="200"/>
        <w:rPr>
          <w:rFonts w:hint="default" w:ascii="宋体" w:hAnsi="宋体" w:cs="黑体"/>
          <w:b/>
          <w:bCs/>
          <w:color w:val="auto"/>
          <w:kern w:val="0"/>
          <w:sz w:val="24"/>
          <w:szCs w:val="24"/>
          <w:highlight w:val="none"/>
          <w:lang w:val="en-US" w:eastAsia="zh-CN"/>
        </w:rPr>
      </w:pPr>
      <w:r>
        <w:rPr>
          <w:rFonts w:hint="eastAsia" w:ascii="宋体" w:hAnsi="宋体" w:cs="黑体"/>
          <w:b/>
          <w:bCs/>
          <w:color w:val="auto"/>
          <w:kern w:val="0"/>
          <w:sz w:val="24"/>
          <w:szCs w:val="24"/>
          <w:highlight w:val="none"/>
          <w:lang w:val="en-US" w:eastAsia="zh-CN"/>
        </w:rPr>
        <w:t>根据《邹城市城前镇2022年林业有害生物承包防治采购项目竞争性磋商文件》关于供应商资质条件的规定，本人（姓名）</w:t>
      </w:r>
      <w:r>
        <w:rPr>
          <w:rFonts w:hint="eastAsia" w:ascii="宋体" w:hAnsi="宋体" w:cs="黑体"/>
          <w:b/>
          <w:bCs/>
          <w:color w:val="auto"/>
          <w:kern w:val="0"/>
          <w:sz w:val="24"/>
          <w:szCs w:val="24"/>
          <w:highlight w:val="none"/>
          <w:u w:val="single"/>
          <w:lang w:val="en-US" w:eastAsia="zh-CN"/>
        </w:rPr>
        <w:t xml:space="preserve">          </w:t>
      </w:r>
      <w:r>
        <w:rPr>
          <w:rFonts w:hint="eastAsia" w:ascii="宋体" w:hAnsi="宋体" w:cs="黑体"/>
          <w:b/>
          <w:bCs/>
          <w:color w:val="auto"/>
          <w:kern w:val="0"/>
          <w:sz w:val="24"/>
          <w:szCs w:val="24"/>
          <w:highlight w:val="none"/>
          <w:lang w:val="en-US" w:eastAsia="zh-CN"/>
        </w:rPr>
        <w:t>（身份证号</w:t>
      </w:r>
      <w:r>
        <w:rPr>
          <w:rFonts w:hint="eastAsia" w:ascii="宋体" w:hAnsi="宋体" w:cs="黑体"/>
          <w:b/>
          <w:bCs/>
          <w:color w:val="auto"/>
          <w:kern w:val="0"/>
          <w:sz w:val="24"/>
          <w:szCs w:val="24"/>
          <w:highlight w:val="none"/>
          <w:u w:val="single"/>
          <w:lang w:val="en-US" w:eastAsia="zh-CN"/>
        </w:rPr>
        <w:t xml:space="preserve">                          </w:t>
      </w:r>
      <w:r>
        <w:rPr>
          <w:rFonts w:hint="eastAsia" w:ascii="宋体" w:hAnsi="宋体" w:cs="黑体"/>
          <w:b/>
          <w:bCs/>
          <w:color w:val="auto"/>
          <w:kern w:val="0"/>
          <w:sz w:val="24"/>
          <w:szCs w:val="24"/>
          <w:highlight w:val="none"/>
          <w:lang w:val="en-US" w:eastAsia="zh-CN"/>
        </w:rPr>
        <w:t>），无不良行为记录，具备参与磋商条件，在人员、设备、资金等方面具有相应的服务能力，如因个人原因导致项目无法顺利进行，本人愿意承担由此产生的一切后果。</w:t>
      </w:r>
    </w:p>
    <w:p>
      <w:pPr>
        <w:pStyle w:val="5"/>
        <w:rPr>
          <w:rFonts w:hint="eastAsia" w:ascii="宋体" w:hAnsi="宋体" w:cs="黑体"/>
          <w:b/>
          <w:bCs/>
          <w:color w:val="auto"/>
          <w:kern w:val="0"/>
          <w:sz w:val="24"/>
          <w:szCs w:val="24"/>
          <w:highlight w:val="none"/>
          <w:lang w:val="en-US" w:eastAsia="zh-CN"/>
        </w:rPr>
      </w:pPr>
    </w:p>
    <w:p>
      <w:pPr>
        <w:pStyle w:val="5"/>
        <w:ind w:firstLine="723" w:firstLineChars="300"/>
        <w:rPr>
          <w:rFonts w:hint="eastAsia" w:ascii="宋体" w:hAnsi="宋体" w:cs="黑体"/>
          <w:b/>
          <w:bCs/>
          <w:color w:val="auto"/>
          <w:kern w:val="0"/>
          <w:sz w:val="24"/>
          <w:szCs w:val="24"/>
          <w:highlight w:val="none"/>
          <w:lang w:val="en-US" w:eastAsia="zh-CN"/>
        </w:rPr>
      </w:pPr>
      <w:r>
        <w:rPr>
          <w:rFonts w:hint="eastAsia" w:ascii="宋体" w:hAnsi="宋体" w:cs="黑体"/>
          <w:b/>
          <w:bCs/>
          <w:color w:val="auto"/>
          <w:kern w:val="0"/>
          <w:sz w:val="24"/>
          <w:szCs w:val="24"/>
          <w:highlight w:val="none"/>
          <w:lang w:val="en-US" w:eastAsia="zh-CN"/>
        </w:rPr>
        <w:t>特此承诺</w:t>
      </w:r>
    </w:p>
    <w:p>
      <w:pPr>
        <w:pStyle w:val="5"/>
        <w:rPr>
          <w:rFonts w:hint="eastAsia" w:ascii="宋体" w:hAnsi="宋体" w:cs="黑体"/>
          <w:b/>
          <w:bCs/>
          <w:color w:val="auto"/>
          <w:kern w:val="0"/>
          <w:sz w:val="24"/>
          <w:szCs w:val="24"/>
          <w:highlight w:val="none"/>
          <w:lang w:val="en-US" w:eastAsia="zh-CN"/>
        </w:rPr>
      </w:pPr>
    </w:p>
    <w:p>
      <w:pPr>
        <w:pStyle w:val="5"/>
        <w:rPr>
          <w:rFonts w:hint="eastAsia" w:ascii="宋体" w:hAnsi="宋体" w:cs="黑体"/>
          <w:b/>
          <w:bCs/>
          <w:color w:val="auto"/>
          <w:kern w:val="0"/>
          <w:sz w:val="24"/>
          <w:szCs w:val="24"/>
          <w:highlight w:val="none"/>
          <w:lang w:val="en-US" w:eastAsia="zh-CN"/>
        </w:rPr>
      </w:pPr>
    </w:p>
    <w:p>
      <w:pPr>
        <w:pStyle w:val="5"/>
        <w:rPr>
          <w:rFonts w:hint="eastAsia" w:ascii="宋体" w:hAnsi="宋体" w:cs="黑体"/>
          <w:b/>
          <w:bCs/>
          <w:color w:val="auto"/>
          <w:kern w:val="0"/>
          <w:sz w:val="24"/>
          <w:szCs w:val="24"/>
          <w:highlight w:val="none"/>
          <w:lang w:val="en-US" w:eastAsia="zh-CN"/>
        </w:rPr>
      </w:pPr>
    </w:p>
    <w:p>
      <w:pPr>
        <w:pStyle w:val="5"/>
        <w:rPr>
          <w:rFonts w:hint="eastAsia" w:ascii="宋体" w:hAnsi="宋体" w:cs="黑体"/>
          <w:b/>
          <w:bCs/>
          <w:color w:val="auto"/>
          <w:kern w:val="0"/>
          <w:sz w:val="24"/>
          <w:szCs w:val="24"/>
          <w:highlight w:val="none"/>
          <w:lang w:val="en-US" w:eastAsia="zh-CN"/>
        </w:rPr>
      </w:pPr>
    </w:p>
    <w:p>
      <w:pPr>
        <w:pStyle w:val="5"/>
        <w:jc w:val="right"/>
        <w:rPr>
          <w:rFonts w:hint="eastAsia" w:ascii="宋体" w:hAnsi="宋体" w:cs="黑体"/>
          <w:b/>
          <w:bCs/>
          <w:color w:val="auto"/>
          <w:kern w:val="0"/>
          <w:sz w:val="24"/>
          <w:szCs w:val="24"/>
          <w:highlight w:val="none"/>
          <w:lang w:val="en-US" w:eastAsia="zh-CN"/>
        </w:rPr>
      </w:pPr>
      <w:r>
        <w:rPr>
          <w:rFonts w:hint="eastAsia" w:ascii="宋体" w:hAnsi="宋体" w:cs="黑体"/>
          <w:b/>
          <w:bCs/>
          <w:color w:val="auto"/>
          <w:kern w:val="0"/>
          <w:sz w:val="24"/>
          <w:szCs w:val="24"/>
          <w:highlight w:val="none"/>
          <w:lang w:val="en-US" w:eastAsia="zh-CN"/>
        </w:rPr>
        <w:t xml:space="preserve">                            承  诺  人（签字按手印）：</w:t>
      </w:r>
    </w:p>
    <w:p>
      <w:pPr>
        <w:spacing w:line="500" w:lineRule="exact"/>
        <w:jc w:val="right"/>
        <w:rPr>
          <w:rFonts w:ascii="宋体" w:hAnsi="宋体"/>
          <w:b/>
          <w:bCs/>
          <w:color w:val="auto"/>
          <w:sz w:val="24"/>
          <w:szCs w:val="24"/>
          <w:highlight w:val="none"/>
        </w:rPr>
        <w:sectPr>
          <w:pgSz w:w="11907" w:h="16840"/>
          <w:pgMar w:top="1134" w:right="1134" w:bottom="1134" w:left="1134" w:header="851" w:footer="992" w:gutter="0"/>
          <w:cols w:space="720" w:num="1"/>
          <w:titlePg/>
          <w:docGrid w:linePitch="312" w:charSpace="0"/>
        </w:sectPr>
      </w:pPr>
      <w:r>
        <w:rPr>
          <w:rFonts w:hint="eastAsia" w:ascii="宋体" w:hAnsi="宋体" w:cs="黑体"/>
          <w:b/>
          <w:bCs/>
          <w:color w:val="auto"/>
          <w:kern w:val="0"/>
          <w:sz w:val="24"/>
          <w:szCs w:val="24"/>
          <w:highlight w:val="none"/>
          <w:lang w:val="en-US" w:eastAsia="zh-CN"/>
        </w:rPr>
        <w:t xml:space="preserve">                        年    月   日 </w:t>
      </w:r>
    </w:p>
    <w:p>
      <w:pPr>
        <w:spacing w:line="360" w:lineRule="auto"/>
        <w:jc w:val="left"/>
        <w:rPr>
          <w:rFonts w:hint="eastAsia" w:ascii="宋体" w:hAnsi="宋体" w:eastAsia="宋体"/>
          <w:b/>
          <w:bCs/>
          <w:sz w:val="24"/>
          <w:lang w:eastAsia="zh-CN"/>
        </w:rPr>
      </w:pPr>
      <w:r>
        <w:rPr>
          <w:rFonts w:hint="eastAsia" w:ascii="宋体" w:hAnsi="宋体"/>
          <w:b/>
          <w:bCs/>
          <w:sz w:val="24"/>
          <w:lang w:eastAsia="zh-CN"/>
        </w:rPr>
        <w:t>附件八</w:t>
      </w:r>
    </w:p>
    <w:p>
      <w:pPr>
        <w:spacing w:line="500" w:lineRule="exact"/>
        <w:jc w:val="center"/>
        <w:rPr>
          <w:rFonts w:ascii="宋体" w:hAnsi="宋体"/>
          <w:b/>
          <w:bCs/>
          <w:color w:val="000000"/>
          <w:sz w:val="24"/>
        </w:rPr>
        <w:sectPr>
          <w:pgSz w:w="11907" w:h="16840"/>
          <w:pgMar w:top="1134" w:right="1134" w:bottom="1134" w:left="1134" w:header="851" w:footer="992" w:gutter="0"/>
          <w:cols w:space="720" w:num="1"/>
          <w:titlePg/>
          <w:docGrid w:linePitch="312" w:charSpace="0"/>
        </w:sectPr>
      </w:pPr>
      <w:r>
        <w:rPr>
          <w:rFonts w:hint="eastAsia" w:ascii="宋体" w:hAnsi="宋体"/>
          <w:b/>
          <w:bCs/>
          <w:color w:val="000000"/>
          <w:sz w:val="24"/>
        </w:rPr>
        <w:t>磋商响应方认为需要加以说明的其他内容和需要提供的证明文件</w:t>
      </w:r>
    </w:p>
    <w:p>
      <w:pPr>
        <w:jc w:val="center"/>
        <w:rPr>
          <w:rFonts w:hint="eastAsia" w:ascii="宋体" w:hAnsi="宋体"/>
          <w:color w:val="000000"/>
          <w:sz w:val="24"/>
        </w:rPr>
      </w:pPr>
    </w:p>
    <w:p>
      <w:pPr>
        <w:rPr>
          <w:rFonts w:hint="eastAsia" w:ascii="宋体" w:hAnsi="宋体"/>
          <w:color w:val="000000"/>
          <w:sz w:val="24"/>
        </w:rPr>
      </w:pPr>
    </w:p>
    <w:p>
      <w:pPr>
        <w:spacing w:line="360" w:lineRule="auto"/>
        <w:jc w:val="center"/>
        <w:rPr>
          <w:rFonts w:hint="eastAsia" w:ascii="宋体" w:hAnsi="宋体"/>
          <w:color w:val="000000"/>
          <w:sz w:val="24"/>
        </w:rPr>
      </w:pPr>
    </w:p>
    <w:p>
      <w:pPr>
        <w:spacing w:line="360" w:lineRule="auto"/>
        <w:jc w:val="center"/>
        <w:rPr>
          <w:rFonts w:hint="eastAsia" w:ascii="宋体" w:hAnsi="宋体"/>
          <w:color w:val="000000"/>
          <w:sz w:val="24"/>
        </w:rPr>
      </w:pPr>
      <w:r>
        <w:rPr>
          <w:rFonts w:hint="eastAsia" w:ascii="宋体" w:hAnsi="宋体"/>
          <w:color w:val="000000"/>
          <w:sz w:val="24"/>
        </w:rPr>
        <w:t>磋商响应文件密封信封正面格式</w:t>
      </w:r>
    </w:p>
    <w:p>
      <w:pPr>
        <w:spacing w:line="360" w:lineRule="auto"/>
        <w:jc w:val="center"/>
        <w:rPr>
          <w:rFonts w:hint="eastAsia" w:ascii="宋体" w:hAnsi="宋体"/>
          <w:color w:val="000000"/>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 w:val="24"/>
              </w:rPr>
            </w:pPr>
            <w:r>
              <w:rPr>
                <w:rFonts w:hint="eastAsia" w:ascii="宋体" w:hAnsi="宋体" w:eastAsia="宋体" w:cs="Times New Roman"/>
                <w:color w:val="000000"/>
                <w:sz w:val="24"/>
              </w:rPr>
              <w:t xml:space="preserve">                                                            正（副）本</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项目编号：</w:t>
            </w:r>
            <w:r>
              <w:rPr>
                <w:rFonts w:hint="eastAsia" w:ascii="宋体" w:hAnsi="宋体" w:eastAsia="宋体" w:cs="Times New Roman"/>
                <w:color w:val="000000"/>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项目名称：</w:t>
            </w:r>
            <w:r>
              <w:rPr>
                <w:rFonts w:hint="eastAsia" w:ascii="宋体" w:hAnsi="宋体" w:eastAsia="宋体" w:cs="Times New Roman"/>
                <w:color w:val="000000"/>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磋商响应方名称：</w:t>
            </w:r>
            <w:r>
              <w:rPr>
                <w:rFonts w:hint="eastAsia" w:ascii="宋体" w:hAnsi="宋体" w:eastAsia="宋体" w:cs="Times New Roman"/>
                <w:color w:val="000000"/>
                <w:sz w:val="24"/>
                <w:u w:val="single"/>
              </w:rPr>
              <w:t xml:space="preserve">                   （加盖公章）</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地址：</w:t>
            </w:r>
            <w:r>
              <w:rPr>
                <w:rFonts w:hint="eastAsia" w:ascii="宋体" w:hAnsi="宋体" w:eastAsia="宋体" w:cs="Times New Roman"/>
                <w:color w:val="000000"/>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u w:val="single"/>
              </w:rPr>
            </w:pPr>
            <w:r>
              <w:rPr>
                <w:rFonts w:hint="eastAsia" w:ascii="宋体" w:hAnsi="宋体" w:eastAsia="宋体" w:cs="Times New Roman"/>
                <w:color w:val="000000"/>
                <w:sz w:val="24"/>
              </w:rPr>
              <w:t>电话：</w:t>
            </w:r>
            <w:r>
              <w:rPr>
                <w:rFonts w:hint="eastAsia" w:ascii="宋体" w:hAnsi="宋体" w:eastAsia="宋体" w:cs="Times New Roman"/>
                <w:color w:val="000000"/>
                <w:sz w:val="24"/>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传真：</w:t>
            </w:r>
            <w:r>
              <w:rPr>
                <w:rFonts w:hint="eastAsia" w:ascii="宋体" w:hAnsi="宋体" w:eastAsia="宋体" w:cs="Times New Roman"/>
                <w:color w:val="000000"/>
                <w:sz w:val="24"/>
                <w:u w:val="single"/>
              </w:rPr>
              <w:t xml:space="preserve">                          </w:t>
            </w:r>
          </w:p>
        </w:tc>
      </w:tr>
    </w:tbl>
    <w:p>
      <w:pPr>
        <w:spacing w:line="360" w:lineRule="auto"/>
        <w:rPr>
          <w:rFonts w:hint="eastAsia" w:ascii="宋体" w:hAnsi="宋体"/>
          <w:color w:val="000000"/>
          <w:sz w:val="24"/>
        </w:rPr>
      </w:pPr>
    </w:p>
    <w:p>
      <w:pPr>
        <w:spacing w:line="360" w:lineRule="auto"/>
        <w:jc w:val="center"/>
        <w:rPr>
          <w:rFonts w:hint="eastAsia" w:ascii="宋体" w:hAnsi="宋体"/>
          <w:bCs/>
          <w:color w:val="000000"/>
          <w:sz w:val="24"/>
        </w:rPr>
      </w:pPr>
      <w:r>
        <w:rPr>
          <w:rFonts w:hint="eastAsia" w:ascii="宋体" w:hAnsi="宋体"/>
          <w:bCs/>
          <w:color w:val="000000"/>
          <w:sz w:val="24"/>
        </w:rPr>
        <w:t>磋商响应文件密封信封封口格式</w:t>
      </w:r>
    </w:p>
    <w:p>
      <w:pPr>
        <w:pStyle w:val="21"/>
        <w:spacing w:line="360" w:lineRule="auto"/>
        <w:rPr>
          <w:rFonts w:hint="eastAsia" w:ascii="宋体" w:hAnsi="宋体"/>
          <w:bCs/>
          <w:color w:val="000000"/>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color w:val="000000"/>
                <w:sz w:val="24"/>
              </w:rPr>
            </w:pPr>
            <w:r>
              <w:rPr>
                <w:rFonts w:ascii="宋体" w:hAnsi="宋体" w:eastAsia="宋体" w:cs="Times New Roman"/>
                <w:bCs/>
                <w:color w:val="000000"/>
                <w:sz w:val="24"/>
              </w:rPr>
              <mc:AlternateContent>
                <mc:Choice Requires="wps">
                  <w:drawing>
                    <wp:anchor distT="0" distB="0" distL="114300" distR="114300" simplePos="0" relativeHeight="251659264" behindDoc="0" locked="0" layoutInCell="1" allowOverlap="1">
                      <wp:simplePos x="0" y="0"/>
                      <wp:positionH relativeFrom="column">
                        <wp:posOffset>2629535</wp:posOffset>
                      </wp:positionH>
                      <wp:positionV relativeFrom="paragraph">
                        <wp:posOffset>152400</wp:posOffset>
                      </wp:positionV>
                      <wp:extent cx="635" cy="693420"/>
                      <wp:effectExtent l="37465" t="0" r="38100" b="7620"/>
                      <wp:wrapNone/>
                      <wp:docPr id="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05pt;margin-top:12pt;height:54.6pt;width:0.05pt;z-index:251659264;mso-width-relative:page;mso-height-relative:page;" filled="f" stroked="t" coordsize="21600,21600" o:gfxdata="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77Ma2AAAAAoBAAAPAAAAAAAAAAEAIAAAACIAAABkcnMvZG93bnJldi54bWxQSwECFAAUAAAACACH&#10;TuJAzN/LDesBAADpAwAADgAAAAAAAAABACAAAAAnAQAAZHJzL2Uyb0RvYy54bWxQSwUGAAAAAAYA&#10;BgBZAQAAhAUAAAAA&#10;">
                      <v:fill on="f" focussize="0,0"/>
                      <v:stroke color="#000000" joinstyle="round" endarrow="block"/>
                      <v:imagedata o:title=""/>
                      <o:lock v:ext="edit" aspectratio="f"/>
                    </v:line>
                  </w:pict>
                </mc:Fallback>
              </mc:AlternateContent>
            </w:r>
            <w:r>
              <w:rPr>
                <w:rFonts w:hint="eastAsia" w:ascii="宋体" w:hAnsi="宋体" w:eastAsia="宋体" w:cs="Times New Roman"/>
                <w:bCs/>
                <w:color w:val="000000"/>
                <w:sz w:val="24"/>
              </w:rPr>
              <w:t>……于</w:t>
            </w:r>
            <w:r>
              <w:rPr>
                <w:rFonts w:hint="eastAsia" w:ascii="宋体" w:hAnsi="宋体" w:eastAsia="宋体" w:cs="Arial"/>
                <w:color w:val="000000"/>
                <w:kern w:val="0"/>
                <w:sz w:val="24"/>
                <w:lang w:eastAsia="zh-CN"/>
              </w:rPr>
              <w:t>2022年</w:t>
            </w:r>
            <w:r>
              <w:rPr>
                <w:rFonts w:hint="eastAsia" w:ascii="宋体" w:hAnsi="宋体" w:eastAsia="宋体" w:cs="Arial"/>
                <w:color w:val="000000"/>
                <w:kern w:val="0"/>
                <w:sz w:val="24"/>
                <w:u w:val="single"/>
              </w:rPr>
              <w:t xml:space="preserve">   </w:t>
            </w:r>
            <w:r>
              <w:rPr>
                <w:rFonts w:hint="eastAsia" w:ascii="宋体" w:hAnsi="宋体" w:eastAsia="宋体" w:cs="Arial"/>
                <w:color w:val="000000"/>
                <w:kern w:val="0"/>
                <w:sz w:val="24"/>
              </w:rPr>
              <w:t>月</w:t>
            </w:r>
            <w:r>
              <w:rPr>
                <w:rFonts w:hint="eastAsia" w:ascii="宋体" w:hAnsi="宋体" w:eastAsia="宋体" w:cs="Arial"/>
                <w:color w:val="000000"/>
                <w:kern w:val="0"/>
                <w:sz w:val="24"/>
                <w:u w:val="single"/>
              </w:rPr>
              <w:t xml:space="preserve">   </w:t>
            </w:r>
            <w:r>
              <w:rPr>
                <w:rFonts w:hint="eastAsia" w:ascii="宋体" w:hAnsi="宋体" w:eastAsia="宋体" w:cs="Arial"/>
                <w:color w:val="000000"/>
                <w:kern w:val="0"/>
                <w:sz w:val="24"/>
              </w:rPr>
              <w:t>日</w:t>
            </w:r>
            <w:r>
              <w:rPr>
                <w:rFonts w:hint="eastAsia" w:ascii="宋体" w:hAnsi="宋体" w:eastAsia="宋体" w:cs="Arial"/>
                <w:color w:val="000000"/>
                <w:kern w:val="0"/>
                <w:sz w:val="24"/>
                <w:u w:val="single"/>
              </w:rPr>
              <w:t xml:space="preserve">   </w:t>
            </w:r>
            <w:r>
              <w:rPr>
                <w:rFonts w:hint="eastAsia" w:ascii="宋体" w:hAnsi="宋体" w:eastAsia="宋体" w:cs="Arial"/>
                <w:color w:val="000000"/>
                <w:kern w:val="0"/>
                <w:sz w:val="24"/>
              </w:rPr>
              <w:t>时</w:t>
            </w:r>
            <w:r>
              <w:rPr>
                <w:rFonts w:hint="eastAsia" w:ascii="宋体" w:hAnsi="宋体" w:eastAsia="宋体" w:cs="Arial"/>
                <w:color w:val="000000"/>
                <w:kern w:val="0"/>
                <w:sz w:val="24"/>
                <w:u w:val="single"/>
              </w:rPr>
              <w:t xml:space="preserve">  </w:t>
            </w:r>
            <w:r>
              <w:rPr>
                <w:rFonts w:hint="eastAsia" w:ascii="宋体" w:hAnsi="宋体" w:eastAsia="宋体" w:cs="Arial"/>
                <w:color w:val="000000"/>
                <w:kern w:val="0"/>
                <w:sz w:val="24"/>
              </w:rPr>
              <w:t>分</w:t>
            </w:r>
            <w:r>
              <w:rPr>
                <w:rFonts w:hint="eastAsia" w:ascii="宋体" w:hAnsi="宋体" w:eastAsia="宋体" w:cs="Times New Roman"/>
                <w:bCs/>
                <w:color w:val="000000"/>
                <w:sz w:val="24"/>
              </w:rPr>
              <w:t>前不准启封（加盖公章）……</w:t>
            </w: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pStyle w:val="21"/>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szCs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 w:val="24"/>
              </w:rPr>
            </w:pPr>
          </w:p>
          <w:p>
            <w:pPr>
              <w:pStyle w:val="71"/>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Times New Roman"/>
                <w:bCs/>
                <w:color w:val="000000"/>
                <w:kern w:val="2"/>
              </w:rPr>
            </w:pPr>
            <w:r>
              <w:rPr>
                <w:rFonts w:hint="eastAsia" w:ascii="宋体" w:hAnsi="宋体" w:eastAsia="宋体" w:cs="Times New Roman"/>
                <w:bCs/>
                <w:color w:val="000000"/>
                <w:kern w:val="2"/>
              </w:rPr>
              <w:t>（封口处）</w:t>
            </w:r>
          </w:p>
        </w:tc>
      </w:tr>
    </w:tbl>
    <w:p>
      <w:pPr>
        <w:spacing w:line="360" w:lineRule="auto"/>
        <w:rPr>
          <w:rFonts w:ascii="宋体" w:hAnsi="宋体"/>
          <w:color w:val="000000"/>
          <w:szCs w:val="21"/>
        </w:rPr>
      </w:pPr>
    </w:p>
    <w:p>
      <w:pPr>
        <w:pStyle w:val="76"/>
        <w:spacing w:line="360" w:lineRule="auto"/>
        <w:ind w:right="480"/>
        <w:rPr>
          <w:rFonts w:ascii="宋体" w:hAnsi="宋体"/>
          <w:color w:val="000000"/>
        </w:rPr>
      </w:pPr>
    </w:p>
    <w:sectPr>
      <w:pgSz w:w="11907" w:h="16840"/>
      <w:pgMar w:top="1134" w:right="1134" w:bottom="1134" w:left="1134" w:header="851" w:footer="992"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p2Gvd9cBAAChAwAADgAAAAAAAAAB&#10;ACAAAAAjAQAAZHJzL2Uyb0RvYy54bWxQSwUGAAAAAAYABgBZAQAAb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8"/>
      </w:rPr>
      <w:instrText xml:space="preserve"> PAGE </w:instrText>
    </w:r>
    <w:r>
      <w:fldChar w:fldCharType="separate"/>
    </w:r>
    <w:r>
      <w:rPr>
        <w:rStyle w:val="38"/>
      </w:rPr>
      <w:t>33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5Lk+tMAAAADAQAADwAAAAAAAAABACAAAAAi&#10;AAAAZHJzL2Rvd25yZXYueG1sUEsBAhQAFAAAAAgAh07iQDBEmIvWAQAAogMAAA4AAAAAAAAAAQAg&#10;AAAAIgEAAGRycy9lMm9Eb2MueG1sUEsFBgAAAAAGAAYAWQEAAGo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hAnsi="宋体" w:cs="宋体"/>
        <w:i/>
      </w:rPr>
    </w:pPr>
    <w:r>
      <w:rPr>
        <w:rFonts w:hint="eastAsia" w:hAnsi="宋体" w:cs="宋体"/>
        <w:i/>
      </w:rPr>
      <w:t xml:space="preserve">                                              </w:t>
    </w:r>
    <w:r>
      <w:rPr>
        <w:rFonts w:hint="eastAsia" w:hAnsi="宋体" w:cs="宋体"/>
        <w:i/>
        <w:lang w:eastAsia="zh-CN"/>
      </w:rPr>
      <w:t>邹城市城前镇2022年林业有害生物承包防治采购项目</w:t>
    </w:r>
    <w:r>
      <w:rPr>
        <w:rFonts w:hint="eastAsia" w:hAnsi="宋体" w:cs="宋体"/>
        <w:i/>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i/>
      </w:rPr>
    </w:pPr>
    <w:r>
      <w:rPr>
        <w:rFonts w:hint="eastAsia" w:hAnsi="宋体" w:cs="宋体"/>
        <w:i/>
      </w:rPr>
      <w:t xml:space="preserve">                                              </w:t>
    </w:r>
    <w:r>
      <w:rPr>
        <w:rFonts w:hint="eastAsia" w:hAnsi="宋体" w:cs="宋体"/>
        <w:i/>
        <w:lang w:eastAsia="zh-CN"/>
      </w:rPr>
      <w:t>邹城市城前镇2022年林业有害生物承包防治采购项目</w:t>
    </w:r>
    <w:r>
      <w:rPr>
        <w:rFonts w:hint="eastAsia" w:hAnsi="宋体" w:cs="宋体"/>
        <w:i/>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ADC30"/>
    <w:multiLevelType w:val="singleLevel"/>
    <w:tmpl w:val="B93ADC30"/>
    <w:lvl w:ilvl="0" w:tentative="0">
      <w:start w:val="2"/>
      <w:numFmt w:val="chineseCounting"/>
      <w:suff w:val="space"/>
      <w:lvlText w:val="第%1部分"/>
      <w:lvlJc w:val="left"/>
      <w:rPr>
        <w:rFonts w:hint="eastAsia"/>
      </w:rPr>
    </w:lvl>
  </w:abstractNum>
  <w:abstractNum w:abstractNumId="1">
    <w:nsid w:val="5732D10D"/>
    <w:multiLevelType w:val="singleLevel"/>
    <w:tmpl w:val="5732D10D"/>
    <w:lvl w:ilvl="0" w:tentative="0">
      <w:start w:val="2"/>
      <w:numFmt w:val="chineseCounting"/>
      <w:suff w:val="nothing"/>
      <w:lvlText w:val="%1、"/>
      <w:lvlJc w:val="left"/>
    </w:lvl>
  </w:abstractNum>
  <w:abstractNum w:abstractNumId="2">
    <w:nsid w:val="590FFF70"/>
    <w:multiLevelType w:val="singleLevel"/>
    <w:tmpl w:val="590FFF70"/>
    <w:lvl w:ilvl="0" w:tentative="0">
      <w:start w:val="2"/>
      <w:numFmt w:val="decimal"/>
      <w:suff w:val="nothing"/>
      <w:lvlText w:val="（%1）"/>
      <w:lvlJc w:val="left"/>
    </w:lvl>
  </w:abstractNum>
  <w:abstractNum w:abstractNumId="3">
    <w:nsid w:val="67C13B05"/>
    <w:multiLevelType w:val="singleLevel"/>
    <w:tmpl w:val="67C13B05"/>
    <w:lvl w:ilvl="0" w:tentative="0">
      <w:start w:val="2"/>
      <w:numFmt w:val="decimal"/>
      <w:suff w:val="nothing"/>
      <w:lvlText w:val="%1、"/>
      <w:lvlJc w:val="left"/>
      <w:pPr>
        <w:ind w:left="953"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TQ2MTBlYzJkZTk0OGU5ZmJlZDU0NzczOWU0MDgifQ=="/>
  </w:docVars>
  <w:rsids>
    <w:rsidRoot w:val="1C492707"/>
    <w:rsid w:val="00002D05"/>
    <w:rsid w:val="00003B4A"/>
    <w:rsid w:val="000064A9"/>
    <w:rsid w:val="00011F27"/>
    <w:rsid w:val="00015E8E"/>
    <w:rsid w:val="00016422"/>
    <w:rsid w:val="00016D36"/>
    <w:rsid w:val="00035870"/>
    <w:rsid w:val="0004045C"/>
    <w:rsid w:val="00040E88"/>
    <w:rsid w:val="00043E71"/>
    <w:rsid w:val="000442AC"/>
    <w:rsid w:val="000610CC"/>
    <w:rsid w:val="000651F0"/>
    <w:rsid w:val="000718B4"/>
    <w:rsid w:val="00076C7A"/>
    <w:rsid w:val="0008535B"/>
    <w:rsid w:val="00087E4A"/>
    <w:rsid w:val="00094928"/>
    <w:rsid w:val="000B50F4"/>
    <w:rsid w:val="000C4267"/>
    <w:rsid w:val="000C6E3A"/>
    <w:rsid w:val="000C761D"/>
    <w:rsid w:val="000D170D"/>
    <w:rsid w:val="000D608F"/>
    <w:rsid w:val="000E3D08"/>
    <w:rsid w:val="000E4D74"/>
    <w:rsid w:val="000E7616"/>
    <w:rsid w:val="000F3392"/>
    <w:rsid w:val="000F3D17"/>
    <w:rsid w:val="000F4F42"/>
    <w:rsid w:val="00100DB5"/>
    <w:rsid w:val="00107DB2"/>
    <w:rsid w:val="00112650"/>
    <w:rsid w:val="00114334"/>
    <w:rsid w:val="00116C25"/>
    <w:rsid w:val="00117779"/>
    <w:rsid w:val="00125664"/>
    <w:rsid w:val="001279AC"/>
    <w:rsid w:val="00127C92"/>
    <w:rsid w:val="00132F92"/>
    <w:rsid w:val="001363F8"/>
    <w:rsid w:val="0014598F"/>
    <w:rsid w:val="00146F0E"/>
    <w:rsid w:val="0015124F"/>
    <w:rsid w:val="00157862"/>
    <w:rsid w:val="00161A4E"/>
    <w:rsid w:val="00165A94"/>
    <w:rsid w:val="00165F31"/>
    <w:rsid w:val="0018007C"/>
    <w:rsid w:val="00182A77"/>
    <w:rsid w:val="00182A80"/>
    <w:rsid w:val="00192483"/>
    <w:rsid w:val="00195112"/>
    <w:rsid w:val="001A4D5F"/>
    <w:rsid w:val="001B14B7"/>
    <w:rsid w:val="001D2E3D"/>
    <w:rsid w:val="001D34FC"/>
    <w:rsid w:val="001D61F0"/>
    <w:rsid w:val="001E0129"/>
    <w:rsid w:val="001E3197"/>
    <w:rsid w:val="001E474C"/>
    <w:rsid w:val="001E6E1F"/>
    <w:rsid w:val="001F07CF"/>
    <w:rsid w:val="001F0B0A"/>
    <w:rsid w:val="00204084"/>
    <w:rsid w:val="00206779"/>
    <w:rsid w:val="00206CE7"/>
    <w:rsid w:val="00213272"/>
    <w:rsid w:val="002170A4"/>
    <w:rsid w:val="0023453A"/>
    <w:rsid w:val="00236187"/>
    <w:rsid w:val="00240090"/>
    <w:rsid w:val="00243BC8"/>
    <w:rsid w:val="0024420A"/>
    <w:rsid w:val="00251E10"/>
    <w:rsid w:val="00255F40"/>
    <w:rsid w:val="0025620D"/>
    <w:rsid w:val="0026170D"/>
    <w:rsid w:val="002678FC"/>
    <w:rsid w:val="00275184"/>
    <w:rsid w:val="00287F9D"/>
    <w:rsid w:val="002968FF"/>
    <w:rsid w:val="002A3B3C"/>
    <w:rsid w:val="002A7C92"/>
    <w:rsid w:val="002A7F06"/>
    <w:rsid w:val="002B304A"/>
    <w:rsid w:val="002B7FD1"/>
    <w:rsid w:val="002C46D0"/>
    <w:rsid w:val="002C7602"/>
    <w:rsid w:val="002D2D11"/>
    <w:rsid w:val="002D69C6"/>
    <w:rsid w:val="00301112"/>
    <w:rsid w:val="00302BED"/>
    <w:rsid w:val="00315BAF"/>
    <w:rsid w:val="00316D02"/>
    <w:rsid w:val="0032177D"/>
    <w:rsid w:val="0032211C"/>
    <w:rsid w:val="00325CE7"/>
    <w:rsid w:val="003377C6"/>
    <w:rsid w:val="00337971"/>
    <w:rsid w:val="003524E3"/>
    <w:rsid w:val="003569B6"/>
    <w:rsid w:val="00362FD2"/>
    <w:rsid w:val="00363403"/>
    <w:rsid w:val="003671B2"/>
    <w:rsid w:val="00370CCE"/>
    <w:rsid w:val="003822EE"/>
    <w:rsid w:val="00395131"/>
    <w:rsid w:val="003A047F"/>
    <w:rsid w:val="003A118C"/>
    <w:rsid w:val="003A29AD"/>
    <w:rsid w:val="003A392A"/>
    <w:rsid w:val="003A4ACF"/>
    <w:rsid w:val="003A4BD2"/>
    <w:rsid w:val="003B2EAA"/>
    <w:rsid w:val="003C0AD7"/>
    <w:rsid w:val="003C4557"/>
    <w:rsid w:val="003D089D"/>
    <w:rsid w:val="003D4933"/>
    <w:rsid w:val="003D4AD7"/>
    <w:rsid w:val="003D61E2"/>
    <w:rsid w:val="003E7543"/>
    <w:rsid w:val="003F15EC"/>
    <w:rsid w:val="003F171F"/>
    <w:rsid w:val="003F29AB"/>
    <w:rsid w:val="003F621A"/>
    <w:rsid w:val="003F7815"/>
    <w:rsid w:val="00415F91"/>
    <w:rsid w:val="00420DF9"/>
    <w:rsid w:val="004246BC"/>
    <w:rsid w:val="00431497"/>
    <w:rsid w:val="00432A53"/>
    <w:rsid w:val="0043300D"/>
    <w:rsid w:val="00443198"/>
    <w:rsid w:val="00450F3C"/>
    <w:rsid w:val="00461E19"/>
    <w:rsid w:val="00467A9D"/>
    <w:rsid w:val="00471123"/>
    <w:rsid w:val="00485D11"/>
    <w:rsid w:val="0048653E"/>
    <w:rsid w:val="004911FA"/>
    <w:rsid w:val="00491AB8"/>
    <w:rsid w:val="004A1FE9"/>
    <w:rsid w:val="004A3949"/>
    <w:rsid w:val="004A5F32"/>
    <w:rsid w:val="004B37D8"/>
    <w:rsid w:val="004B4558"/>
    <w:rsid w:val="004C5C46"/>
    <w:rsid w:val="004D64A9"/>
    <w:rsid w:val="004F4403"/>
    <w:rsid w:val="004F4A20"/>
    <w:rsid w:val="004F5317"/>
    <w:rsid w:val="00501E97"/>
    <w:rsid w:val="00507BAF"/>
    <w:rsid w:val="00514241"/>
    <w:rsid w:val="00522523"/>
    <w:rsid w:val="0052390B"/>
    <w:rsid w:val="00524895"/>
    <w:rsid w:val="00524F73"/>
    <w:rsid w:val="005300AB"/>
    <w:rsid w:val="00530E32"/>
    <w:rsid w:val="00531E28"/>
    <w:rsid w:val="005420D5"/>
    <w:rsid w:val="005439FB"/>
    <w:rsid w:val="00544BE1"/>
    <w:rsid w:val="00556923"/>
    <w:rsid w:val="00561838"/>
    <w:rsid w:val="0057031E"/>
    <w:rsid w:val="0057219B"/>
    <w:rsid w:val="0057445C"/>
    <w:rsid w:val="00574AAE"/>
    <w:rsid w:val="00577D5E"/>
    <w:rsid w:val="00580C97"/>
    <w:rsid w:val="00584965"/>
    <w:rsid w:val="005A2D0B"/>
    <w:rsid w:val="005A3CF3"/>
    <w:rsid w:val="005B1AD3"/>
    <w:rsid w:val="005B2B39"/>
    <w:rsid w:val="005B2B8E"/>
    <w:rsid w:val="005B331D"/>
    <w:rsid w:val="005B41DC"/>
    <w:rsid w:val="005C3687"/>
    <w:rsid w:val="005C4FF0"/>
    <w:rsid w:val="005D3301"/>
    <w:rsid w:val="005E0733"/>
    <w:rsid w:val="00605F95"/>
    <w:rsid w:val="00611F9B"/>
    <w:rsid w:val="00612A9A"/>
    <w:rsid w:val="00624A6C"/>
    <w:rsid w:val="0063277F"/>
    <w:rsid w:val="00641A70"/>
    <w:rsid w:val="00646FFE"/>
    <w:rsid w:val="00654FBD"/>
    <w:rsid w:val="006557D8"/>
    <w:rsid w:val="006744A7"/>
    <w:rsid w:val="006824C2"/>
    <w:rsid w:val="00683C91"/>
    <w:rsid w:val="0069231D"/>
    <w:rsid w:val="006A42DF"/>
    <w:rsid w:val="006A7E67"/>
    <w:rsid w:val="006B1C0C"/>
    <w:rsid w:val="006C6F6F"/>
    <w:rsid w:val="006D11DF"/>
    <w:rsid w:val="006D1552"/>
    <w:rsid w:val="006D2410"/>
    <w:rsid w:val="006E1E03"/>
    <w:rsid w:val="006E25C4"/>
    <w:rsid w:val="006E2F56"/>
    <w:rsid w:val="006E7902"/>
    <w:rsid w:val="00701D71"/>
    <w:rsid w:val="007059DE"/>
    <w:rsid w:val="00706F07"/>
    <w:rsid w:val="00711499"/>
    <w:rsid w:val="00712DA2"/>
    <w:rsid w:val="007135E2"/>
    <w:rsid w:val="00716614"/>
    <w:rsid w:val="00717601"/>
    <w:rsid w:val="00721303"/>
    <w:rsid w:val="00722E63"/>
    <w:rsid w:val="00737A25"/>
    <w:rsid w:val="00745BF5"/>
    <w:rsid w:val="00746FAB"/>
    <w:rsid w:val="00747219"/>
    <w:rsid w:val="00747D72"/>
    <w:rsid w:val="007506B1"/>
    <w:rsid w:val="007524C4"/>
    <w:rsid w:val="00780F93"/>
    <w:rsid w:val="00782F41"/>
    <w:rsid w:val="00783269"/>
    <w:rsid w:val="007849D0"/>
    <w:rsid w:val="00794836"/>
    <w:rsid w:val="007A0DE3"/>
    <w:rsid w:val="007A5222"/>
    <w:rsid w:val="007B09BF"/>
    <w:rsid w:val="007B1EB0"/>
    <w:rsid w:val="007C1B49"/>
    <w:rsid w:val="007C38B9"/>
    <w:rsid w:val="007D343D"/>
    <w:rsid w:val="007D4CF4"/>
    <w:rsid w:val="007E4F43"/>
    <w:rsid w:val="007F070D"/>
    <w:rsid w:val="007F1B75"/>
    <w:rsid w:val="00800130"/>
    <w:rsid w:val="0080195F"/>
    <w:rsid w:val="00805BAA"/>
    <w:rsid w:val="00807DC8"/>
    <w:rsid w:val="0081418A"/>
    <w:rsid w:val="0081505B"/>
    <w:rsid w:val="00822D8E"/>
    <w:rsid w:val="00824BEE"/>
    <w:rsid w:val="00826087"/>
    <w:rsid w:val="00827540"/>
    <w:rsid w:val="00827A71"/>
    <w:rsid w:val="008326B2"/>
    <w:rsid w:val="00833396"/>
    <w:rsid w:val="00834D97"/>
    <w:rsid w:val="00843E36"/>
    <w:rsid w:val="0086042B"/>
    <w:rsid w:val="00865467"/>
    <w:rsid w:val="008718C9"/>
    <w:rsid w:val="008807C4"/>
    <w:rsid w:val="00882F6F"/>
    <w:rsid w:val="00884E98"/>
    <w:rsid w:val="0089241A"/>
    <w:rsid w:val="00892776"/>
    <w:rsid w:val="00895E62"/>
    <w:rsid w:val="008979A4"/>
    <w:rsid w:val="008A4048"/>
    <w:rsid w:val="008B510D"/>
    <w:rsid w:val="008B5F69"/>
    <w:rsid w:val="008C09FB"/>
    <w:rsid w:val="008C0E30"/>
    <w:rsid w:val="008C355F"/>
    <w:rsid w:val="008C7048"/>
    <w:rsid w:val="008E7269"/>
    <w:rsid w:val="00907667"/>
    <w:rsid w:val="00925AEE"/>
    <w:rsid w:val="00930ABE"/>
    <w:rsid w:val="009446C7"/>
    <w:rsid w:val="0094573F"/>
    <w:rsid w:val="009459A3"/>
    <w:rsid w:val="00946031"/>
    <w:rsid w:val="0094777E"/>
    <w:rsid w:val="00953264"/>
    <w:rsid w:val="009553E7"/>
    <w:rsid w:val="00955B98"/>
    <w:rsid w:val="0095628B"/>
    <w:rsid w:val="009573BD"/>
    <w:rsid w:val="009624A4"/>
    <w:rsid w:val="00966536"/>
    <w:rsid w:val="00970EC4"/>
    <w:rsid w:val="00972ED4"/>
    <w:rsid w:val="00973A21"/>
    <w:rsid w:val="00974E6F"/>
    <w:rsid w:val="0097532C"/>
    <w:rsid w:val="009823DE"/>
    <w:rsid w:val="009832A1"/>
    <w:rsid w:val="00983D39"/>
    <w:rsid w:val="00984467"/>
    <w:rsid w:val="00985A19"/>
    <w:rsid w:val="00991891"/>
    <w:rsid w:val="009A1A59"/>
    <w:rsid w:val="009B2136"/>
    <w:rsid w:val="009B6B91"/>
    <w:rsid w:val="009C020E"/>
    <w:rsid w:val="009C207E"/>
    <w:rsid w:val="009D1555"/>
    <w:rsid w:val="009F140C"/>
    <w:rsid w:val="009F517C"/>
    <w:rsid w:val="009F7779"/>
    <w:rsid w:val="009F7A71"/>
    <w:rsid w:val="00A00C3F"/>
    <w:rsid w:val="00A0562A"/>
    <w:rsid w:val="00A05D6F"/>
    <w:rsid w:val="00A14827"/>
    <w:rsid w:val="00A17B13"/>
    <w:rsid w:val="00A25440"/>
    <w:rsid w:val="00A44320"/>
    <w:rsid w:val="00A4715C"/>
    <w:rsid w:val="00A51209"/>
    <w:rsid w:val="00A52EFA"/>
    <w:rsid w:val="00A54473"/>
    <w:rsid w:val="00A54D87"/>
    <w:rsid w:val="00A55B43"/>
    <w:rsid w:val="00A7149E"/>
    <w:rsid w:val="00A76503"/>
    <w:rsid w:val="00A76C34"/>
    <w:rsid w:val="00A80BD8"/>
    <w:rsid w:val="00A81FC3"/>
    <w:rsid w:val="00A83FC1"/>
    <w:rsid w:val="00A86DE2"/>
    <w:rsid w:val="00A92B76"/>
    <w:rsid w:val="00A95726"/>
    <w:rsid w:val="00A9666F"/>
    <w:rsid w:val="00A973CC"/>
    <w:rsid w:val="00AA5AB4"/>
    <w:rsid w:val="00AA6CB7"/>
    <w:rsid w:val="00AB4E82"/>
    <w:rsid w:val="00AC7D0F"/>
    <w:rsid w:val="00AD4B0C"/>
    <w:rsid w:val="00AD6812"/>
    <w:rsid w:val="00AD68F1"/>
    <w:rsid w:val="00AE105A"/>
    <w:rsid w:val="00AE3B1E"/>
    <w:rsid w:val="00AE3D1E"/>
    <w:rsid w:val="00AE5D09"/>
    <w:rsid w:val="00AF2B18"/>
    <w:rsid w:val="00B046B5"/>
    <w:rsid w:val="00B202F7"/>
    <w:rsid w:val="00B2184E"/>
    <w:rsid w:val="00B23675"/>
    <w:rsid w:val="00B24BEB"/>
    <w:rsid w:val="00B25DCB"/>
    <w:rsid w:val="00B30C3B"/>
    <w:rsid w:val="00B36665"/>
    <w:rsid w:val="00B56BEE"/>
    <w:rsid w:val="00B616DD"/>
    <w:rsid w:val="00B61BE7"/>
    <w:rsid w:val="00B62B24"/>
    <w:rsid w:val="00B67E1B"/>
    <w:rsid w:val="00B80226"/>
    <w:rsid w:val="00B8672F"/>
    <w:rsid w:val="00B910AF"/>
    <w:rsid w:val="00B91477"/>
    <w:rsid w:val="00B92E76"/>
    <w:rsid w:val="00B94B05"/>
    <w:rsid w:val="00BA299D"/>
    <w:rsid w:val="00BA3303"/>
    <w:rsid w:val="00BA3F31"/>
    <w:rsid w:val="00BA4429"/>
    <w:rsid w:val="00BA7150"/>
    <w:rsid w:val="00BB0D4D"/>
    <w:rsid w:val="00BB7C24"/>
    <w:rsid w:val="00BC3119"/>
    <w:rsid w:val="00BD12ED"/>
    <w:rsid w:val="00BD44B0"/>
    <w:rsid w:val="00BE2609"/>
    <w:rsid w:val="00BE4A78"/>
    <w:rsid w:val="00BE4F91"/>
    <w:rsid w:val="00BE75EF"/>
    <w:rsid w:val="00BE7DDE"/>
    <w:rsid w:val="00BF0707"/>
    <w:rsid w:val="00BF3924"/>
    <w:rsid w:val="00C0511D"/>
    <w:rsid w:val="00C1011B"/>
    <w:rsid w:val="00C13237"/>
    <w:rsid w:val="00C14EE9"/>
    <w:rsid w:val="00C23440"/>
    <w:rsid w:val="00C34260"/>
    <w:rsid w:val="00C467CE"/>
    <w:rsid w:val="00C60F6F"/>
    <w:rsid w:val="00C637AD"/>
    <w:rsid w:val="00C65195"/>
    <w:rsid w:val="00C6532B"/>
    <w:rsid w:val="00C7016A"/>
    <w:rsid w:val="00C7392C"/>
    <w:rsid w:val="00C73EDA"/>
    <w:rsid w:val="00C832B5"/>
    <w:rsid w:val="00C91546"/>
    <w:rsid w:val="00CA2EF6"/>
    <w:rsid w:val="00CA3134"/>
    <w:rsid w:val="00CB5E66"/>
    <w:rsid w:val="00CC0726"/>
    <w:rsid w:val="00CD03AC"/>
    <w:rsid w:val="00CD16D7"/>
    <w:rsid w:val="00CD1AE1"/>
    <w:rsid w:val="00CD6744"/>
    <w:rsid w:val="00CE0D59"/>
    <w:rsid w:val="00CE6B35"/>
    <w:rsid w:val="00D108F5"/>
    <w:rsid w:val="00D170CC"/>
    <w:rsid w:val="00D2035E"/>
    <w:rsid w:val="00D2236A"/>
    <w:rsid w:val="00D22C7C"/>
    <w:rsid w:val="00D25CF0"/>
    <w:rsid w:val="00D35347"/>
    <w:rsid w:val="00D475B9"/>
    <w:rsid w:val="00D6266C"/>
    <w:rsid w:val="00D65F0B"/>
    <w:rsid w:val="00D76204"/>
    <w:rsid w:val="00D76710"/>
    <w:rsid w:val="00D841D1"/>
    <w:rsid w:val="00DA1B02"/>
    <w:rsid w:val="00DA41BC"/>
    <w:rsid w:val="00DA6861"/>
    <w:rsid w:val="00DA72B6"/>
    <w:rsid w:val="00DA754D"/>
    <w:rsid w:val="00DB10B6"/>
    <w:rsid w:val="00DB118C"/>
    <w:rsid w:val="00DB233B"/>
    <w:rsid w:val="00DC3FB7"/>
    <w:rsid w:val="00DD089B"/>
    <w:rsid w:val="00DE32FB"/>
    <w:rsid w:val="00DF2251"/>
    <w:rsid w:val="00E05D29"/>
    <w:rsid w:val="00E107D4"/>
    <w:rsid w:val="00E10A03"/>
    <w:rsid w:val="00E140F6"/>
    <w:rsid w:val="00E208CC"/>
    <w:rsid w:val="00E20DB8"/>
    <w:rsid w:val="00E216AE"/>
    <w:rsid w:val="00E22A79"/>
    <w:rsid w:val="00E31028"/>
    <w:rsid w:val="00E31158"/>
    <w:rsid w:val="00E32AC0"/>
    <w:rsid w:val="00E3479F"/>
    <w:rsid w:val="00E35B0A"/>
    <w:rsid w:val="00E363C5"/>
    <w:rsid w:val="00E41F3A"/>
    <w:rsid w:val="00E50547"/>
    <w:rsid w:val="00E5131A"/>
    <w:rsid w:val="00E52B79"/>
    <w:rsid w:val="00E539E5"/>
    <w:rsid w:val="00E55BCB"/>
    <w:rsid w:val="00E63D70"/>
    <w:rsid w:val="00E67047"/>
    <w:rsid w:val="00E713CE"/>
    <w:rsid w:val="00E74D03"/>
    <w:rsid w:val="00E75962"/>
    <w:rsid w:val="00E86225"/>
    <w:rsid w:val="00E86EF9"/>
    <w:rsid w:val="00E91A66"/>
    <w:rsid w:val="00E92DC0"/>
    <w:rsid w:val="00EA17E3"/>
    <w:rsid w:val="00EA1DF8"/>
    <w:rsid w:val="00EA25CB"/>
    <w:rsid w:val="00EA5A21"/>
    <w:rsid w:val="00EB2FD6"/>
    <w:rsid w:val="00EB5D57"/>
    <w:rsid w:val="00EB5DB2"/>
    <w:rsid w:val="00EC4190"/>
    <w:rsid w:val="00ED183E"/>
    <w:rsid w:val="00ED58DA"/>
    <w:rsid w:val="00EE3C29"/>
    <w:rsid w:val="00EE650B"/>
    <w:rsid w:val="00EF3C3F"/>
    <w:rsid w:val="00EF530D"/>
    <w:rsid w:val="00F012E2"/>
    <w:rsid w:val="00F03512"/>
    <w:rsid w:val="00F1221F"/>
    <w:rsid w:val="00F16303"/>
    <w:rsid w:val="00F20CC6"/>
    <w:rsid w:val="00F21BC3"/>
    <w:rsid w:val="00F261D4"/>
    <w:rsid w:val="00F35B1D"/>
    <w:rsid w:val="00F456C9"/>
    <w:rsid w:val="00F7271E"/>
    <w:rsid w:val="00F735F4"/>
    <w:rsid w:val="00F74A83"/>
    <w:rsid w:val="00F75BB9"/>
    <w:rsid w:val="00F76F5C"/>
    <w:rsid w:val="00F80134"/>
    <w:rsid w:val="00F81558"/>
    <w:rsid w:val="00F850C3"/>
    <w:rsid w:val="00F91561"/>
    <w:rsid w:val="00F91F47"/>
    <w:rsid w:val="00F92F6E"/>
    <w:rsid w:val="00FA0434"/>
    <w:rsid w:val="00FA167F"/>
    <w:rsid w:val="00FB4656"/>
    <w:rsid w:val="00FB5C61"/>
    <w:rsid w:val="00FC2E43"/>
    <w:rsid w:val="00FC7B1F"/>
    <w:rsid w:val="00FD1193"/>
    <w:rsid w:val="00FE030E"/>
    <w:rsid w:val="00FE545B"/>
    <w:rsid w:val="00FE6D9D"/>
    <w:rsid w:val="00FF39FB"/>
    <w:rsid w:val="012715C4"/>
    <w:rsid w:val="01B653CB"/>
    <w:rsid w:val="024B2577"/>
    <w:rsid w:val="024D3D25"/>
    <w:rsid w:val="025D6BED"/>
    <w:rsid w:val="031462AC"/>
    <w:rsid w:val="03CF73F7"/>
    <w:rsid w:val="050A513A"/>
    <w:rsid w:val="05474F04"/>
    <w:rsid w:val="05FD057D"/>
    <w:rsid w:val="0625110A"/>
    <w:rsid w:val="06C30126"/>
    <w:rsid w:val="071F71BB"/>
    <w:rsid w:val="07DF224E"/>
    <w:rsid w:val="085375B8"/>
    <w:rsid w:val="08BB7BCE"/>
    <w:rsid w:val="08F47141"/>
    <w:rsid w:val="09862E2D"/>
    <w:rsid w:val="0A971D70"/>
    <w:rsid w:val="0AAA54F9"/>
    <w:rsid w:val="0AC54FFF"/>
    <w:rsid w:val="0B447AD1"/>
    <w:rsid w:val="0BC21B49"/>
    <w:rsid w:val="0CC44ABF"/>
    <w:rsid w:val="0CED6F28"/>
    <w:rsid w:val="0CF937DA"/>
    <w:rsid w:val="0D6F3717"/>
    <w:rsid w:val="0E4A177D"/>
    <w:rsid w:val="0F6A5017"/>
    <w:rsid w:val="0FD30983"/>
    <w:rsid w:val="1000075C"/>
    <w:rsid w:val="10E92029"/>
    <w:rsid w:val="11280CE4"/>
    <w:rsid w:val="12136A93"/>
    <w:rsid w:val="12907E9F"/>
    <w:rsid w:val="12BC18DF"/>
    <w:rsid w:val="12E4700C"/>
    <w:rsid w:val="13417501"/>
    <w:rsid w:val="176F391B"/>
    <w:rsid w:val="183323C1"/>
    <w:rsid w:val="18586F8E"/>
    <w:rsid w:val="1ABD4DB7"/>
    <w:rsid w:val="1AF9488E"/>
    <w:rsid w:val="1B1B5988"/>
    <w:rsid w:val="1C492707"/>
    <w:rsid w:val="1C912F6B"/>
    <w:rsid w:val="1D100D0D"/>
    <w:rsid w:val="1D707F6B"/>
    <w:rsid w:val="1DBB0A03"/>
    <w:rsid w:val="1E115C94"/>
    <w:rsid w:val="1E151B21"/>
    <w:rsid w:val="1E762986"/>
    <w:rsid w:val="1F41122D"/>
    <w:rsid w:val="1F477FE0"/>
    <w:rsid w:val="1FD16096"/>
    <w:rsid w:val="208B70EA"/>
    <w:rsid w:val="22CF7826"/>
    <w:rsid w:val="236145F5"/>
    <w:rsid w:val="24136132"/>
    <w:rsid w:val="253B420C"/>
    <w:rsid w:val="26972EEA"/>
    <w:rsid w:val="27097897"/>
    <w:rsid w:val="27233558"/>
    <w:rsid w:val="27370A4F"/>
    <w:rsid w:val="279C2409"/>
    <w:rsid w:val="297478C9"/>
    <w:rsid w:val="29D64532"/>
    <w:rsid w:val="2AF021DB"/>
    <w:rsid w:val="2CD80D13"/>
    <w:rsid w:val="2CEF5017"/>
    <w:rsid w:val="2D8B01E9"/>
    <w:rsid w:val="2F432A1A"/>
    <w:rsid w:val="2F4F5D74"/>
    <w:rsid w:val="2F5D3154"/>
    <w:rsid w:val="2F6E5A5D"/>
    <w:rsid w:val="30A136FE"/>
    <w:rsid w:val="310835FF"/>
    <w:rsid w:val="314A4C64"/>
    <w:rsid w:val="3153745E"/>
    <w:rsid w:val="31E00E59"/>
    <w:rsid w:val="323149C2"/>
    <w:rsid w:val="33CC3D88"/>
    <w:rsid w:val="35752261"/>
    <w:rsid w:val="35D0202F"/>
    <w:rsid w:val="37196D72"/>
    <w:rsid w:val="378B3DCF"/>
    <w:rsid w:val="38E472E3"/>
    <w:rsid w:val="39001F36"/>
    <w:rsid w:val="3A003940"/>
    <w:rsid w:val="3A803372"/>
    <w:rsid w:val="3B1176A6"/>
    <w:rsid w:val="3B7D061A"/>
    <w:rsid w:val="3B7E6CF6"/>
    <w:rsid w:val="3D4403E6"/>
    <w:rsid w:val="3E03592E"/>
    <w:rsid w:val="3EE94A45"/>
    <w:rsid w:val="400A5B1F"/>
    <w:rsid w:val="41254364"/>
    <w:rsid w:val="424F4655"/>
    <w:rsid w:val="433F1FC0"/>
    <w:rsid w:val="43924395"/>
    <w:rsid w:val="43D9444D"/>
    <w:rsid w:val="44065596"/>
    <w:rsid w:val="448B4301"/>
    <w:rsid w:val="44AF4029"/>
    <w:rsid w:val="45347822"/>
    <w:rsid w:val="45491687"/>
    <w:rsid w:val="45EE38BA"/>
    <w:rsid w:val="47383AE3"/>
    <w:rsid w:val="477524FA"/>
    <w:rsid w:val="484E0495"/>
    <w:rsid w:val="48BB6901"/>
    <w:rsid w:val="49504C84"/>
    <w:rsid w:val="49586073"/>
    <w:rsid w:val="4979324B"/>
    <w:rsid w:val="497E0921"/>
    <w:rsid w:val="49D232F4"/>
    <w:rsid w:val="4ABF7BEC"/>
    <w:rsid w:val="4AEA312C"/>
    <w:rsid w:val="4B2038D0"/>
    <w:rsid w:val="4B6D37CE"/>
    <w:rsid w:val="4BCD2524"/>
    <w:rsid w:val="4CF56230"/>
    <w:rsid w:val="4E2B28EA"/>
    <w:rsid w:val="4E35059D"/>
    <w:rsid w:val="4EB337E2"/>
    <w:rsid w:val="510807AE"/>
    <w:rsid w:val="51730425"/>
    <w:rsid w:val="51B86EB8"/>
    <w:rsid w:val="51E101BC"/>
    <w:rsid w:val="51E80D70"/>
    <w:rsid w:val="52856670"/>
    <w:rsid w:val="52AA302D"/>
    <w:rsid w:val="52C50232"/>
    <w:rsid w:val="52EC05AE"/>
    <w:rsid w:val="543B43A4"/>
    <w:rsid w:val="54627116"/>
    <w:rsid w:val="54C64270"/>
    <w:rsid w:val="56A03995"/>
    <w:rsid w:val="57357BE4"/>
    <w:rsid w:val="57961D1B"/>
    <w:rsid w:val="57B8376D"/>
    <w:rsid w:val="58350BF7"/>
    <w:rsid w:val="585532D7"/>
    <w:rsid w:val="587F3A15"/>
    <w:rsid w:val="59045F36"/>
    <w:rsid w:val="598B76FA"/>
    <w:rsid w:val="5A0912C1"/>
    <w:rsid w:val="5AB34B51"/>
    <w:rsid w:val="5C767840"/>
    <w:rsid w:val="5CA35A9D"/>
    <w:rsid w:val="5CD765E0"/>
    <w:rsid w:val="5D251732"/>
    <w:rsid w:val="5D61421E"/>
    <w:rsid w:val="5DA62130"/>
    <w:rsid w:val="5DB747A7"/>
    <w:rsid w:val="5E4A337D"/>
    <w:rsid w:val="60345DCE"/>
    <w:rsid w:val="60396072"/>
    <w:rsid w:val="605B5329"/>
    <w:rsid w:val="60BE2391"/>
    <w:rsid w:val="637451BA"/>
    <w:rsid w:val="63F747CB"/>
    <w:rsid w:val="64263B62"/>
    <w:rsid w:val="645D7336"/>
    <w:rsid w:val="64C075BA"/>
    <w:rsid w:val="64D95F41"/>
    <w:rsid w:val="64FE46D7"/>
    <w:rsid w:val="650E5AB4"/>
    <w:rsid w:val="65A108D5"/>
    <w:rsid w:val="663C74C2"/>
    <w:rsid w:val="66BF53D9"/>
    <w:rsid w:val="66D70B03"/>
    <w:rsid w:val="67EF7F21"/>
    <w:rsid w:val="68681F49"/>
    <w:rsid w:val="6A3030CF"/>
    <w:rsid w:val="6A570FD1"/>
    <w:rsid w:val="6BDB0ED0"/>
    <w:rsid w:val="6BF070A5"/>
    <w:rsid w:val="6BF33F2A"/>
    <w:rsid w:val="6C562949"/>
    <w:rsid w:val="6C724D5F"/>
    <w:rsid w:val="6D837B38"/>
    <w:rsid w:val="6E057953"/>
    <w:rsid w:val="6F1C7C5A"/>
    <w:rsid w:val="6FF00358"/>
    <w:rsid w:val="70331254"/>
    <w:rsid w:val="704D7FE6"/>
    <w:rsid w:val="7172232C"/>
    <w:rsid w:val="71CE68B9"/>
    <w:rsid w:val="71DE027C"/>
    <w:rsid w:val="71E87D6D"/>
    <w:rsid w:val="72783DCD"/>
    <w:rsid w:val="72E55C95"/>
    <w:rsid w:val="731B2A78"/>
    <w:rsid w:val="745554A0"/>
    <w:rsid w:val="745A22F6"/>
    <w:rsid w:val="746F5753"/>
    <w:rsid w:val="749B3F3B"/>
    <w:rsid w:val="75CB1FD1"/>
    <w:rsid w:val="76166D53"/>
    <w:rsid w:val="77727A60"/>
    <w:rsid w:val="77EC38E3"/>
    <w:rsid w:val="78B57596"/>
    <w:rsid w:val="78F114F9"/>
    <w:rsid w:val="79830A68"/>
    <w:rsid w:val="79A817E0"/>
    <w:rsid w:val="79EA5383"/>
    <w:rsid w:val="7A3E2722"/>
    <w:rsid w:val="7A9B59CB"/>
    <w:rsid w:val="7B540CE3"/>
    <w:rsid w:val="7C187CE3"/>
    <w:rsid w:val="7CE67057"/>
    <w:rsid w:val="7D7A393F"/>
    <w:rsid w:val="7D9D08F4"/>
    <w:rsid w:val="7F1B46F0"/>
    <w:rsid w:val="7F2A2D4A"/>
    <w:rsid w:val="7F855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line="360" w:lineRule="auto"/>
      <w:outlineLvl w:val="2"/>
    </w:pPr>
    <w:rPr>
      <w:b/>
      <w:bCs/>
      <w:sz w:val="24"/>
      <w:szCs w:val="32"/>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7"/>
    <w:qFormat/>
    <w:uiPriority w:val="0"/>
    <w:pPr>
      <w:keepNext/>
      <w:keepLines/>
      <w:spacing w:before="280" w:after="290" w:line="372" w:lineRule="auto"/>
      <w:outlineLvl w:val="4"/>
    </w:pPr>
    <w:rPr>
      <w:b/>
      <w:sz w:val="28"/>
      <w:szCs w:val="20"/>
    </w:rPr>
  </w:style>
  <w:style w:type="character" w:default="1" w:styleId="37">
    <w:name w:val="Default Paragraph Font"/>
    <w:semiHidden/>
    <w:qFormat/>
    <w:uiPriority w:val="0"/>
    <w:rPr>
      <w:szCs w:val="21"/>
    </w:rPr>
  </w:style>
  <w:style w:type="table" w:default="1" w:styleId="3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semiHidden/>
    <w:qFormat/>
    <w:uiPriority w:val="0"/>
    <w:pPr>
      <w:shd w:val="clear" w:color="auto" w:fill="000080"/>
    </w:pPr>
  </w:style>
  <w:style w:type="paragraph" w:styleId="11">
    <w:name w:val="annotation text"/>
    <w:basedOn w:val="1"/>
    <w:link w:val="48"/>
    <w:semiHidden/>
    <w:qFormat/>
    <w:uiPriority w:val="0"/>
    <w:pPr>
      <w:jc w:val="left"/>
    </w:pPr>
  </w:style>
  <w:style w:type="paragraph" w:styleId="12">
    <w:name w:val="Body Text 3"/>
    <w:basedOn w:val="1"/>
    <w:link w:val="49"/>
    <w:qFormat/>
    <w:uiPriority w:val="0"/>
    <w:pPr>
      <w:spacing w:after="120"/>
    </w:pPr>
    <w:rPr>
      <w:sz w:val="16"/>
      <w:szCs w:val="20"/>
    </w:rPr>
  </w:style>
  <w:style w:type="paragraph" w:styleId="13">
    <w:name w:val="Closing"/>
    <w:basedOn w:val="1"/>
    <w:link w:val="50"/>
    <w:qFormat/>
    <w:uiPriority w:val="0"/>
    <w:pPr>
      <w:ind w:left="100" w:leftChars="2100"/>
    </w:pPr>
    <w:rPr>
      <w:sz w:val="28"/>
      <w:szCs w:val="28"/>
    </w:rPr>
  </w:style>
  <w:style w:type="paragraph" w:styleId="14">
    <w:name w:val="Body Text"/>
    <w:basedOn w:val="1"/>
    <w:link w:val="51"/>
    <w:qFormat/>
    <w:uiPriority w:val="0"/>
    <w:rPr>
      <w:rFonts w:ascii="宋体"/>
      <w:sz w:val="32"/>
      <w:szCs w:val="20"/>
    </w:rPr>
  </w:style>
  <w:style w:type="paragraph" w:styleId="15">
    <w:name w:val="Body Text Indent"/>
    <w:basedOn w:val="1"/>
    <w:link w:val="52"/>
    <w:qFormat/>
    <w:uiPriority w:val="0"/>
    <w:pPr>
      <w:spacing w:after="120"/>
      <w:ind w:left="420" w:leftChars="200"/>
    </w:pPr>
    <w:rPr>
      <w:szCs w:val="20"/>
    </w:rPr>
  </w:style>
  <w:style w:type="paragraph" w:styleId="16">
    <w:name w:val="List 2"/>
    <w:basedOn w:val="1"/>
    <w:unhideWhenUsed/>
    <w:qFormat/>
    <w:uiPriority w:val="99"/>
    <w:pPr>
      <w:ind w:left="100" w:leftChars="200" w:hanging="200" w:hangingChars="200"/>
      <w:contextualSpacing/>
    </w:p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53"/>
    <w:qFormat/>
    <w:uiPriority w:val="0"/>
    <w:pPr>
      <w:adjustRightInd w:val="0"/>
      <w:jc w:val="left"/>
      <w:textAlignment w:val="baseline"/>
    </w:pPr>
    <w:rPr>
      <w:rFonts w:ascii="宋体" w:hAnsi="Courier New"/>
      <w:sz w:val="24"/>
      <w:szCs w:val="20"/>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54"/>
    <w:qFormat/>
    <w:uiPriority w:val="0"/>
    <w:rPr>
      <w:szCs w:val="20"/>
    </w:rPr>
  </w:style>
  <w:style w:type="paragraph" w:styleId="22">
    <w:name w:val="Body Text Indent 2"/>
    <w:basedOn w:val="1"/>
    <w:qFormat/>
    <w:uiPriority w:val="0"/>
    <w:pPr>
      <w:ind w:left="-178" w:leftChars="-85" w:firstLine="739" w:firstLineChars="264"/>
      <w:jc w:val="left"/>
    </w:pPr>
    <w:rPr>
      <w:rFonts w:ascii="宋体"/>
      <w:sz w:val="28"/>
    </w:rPr>
  </w:style>
  <w:style w:type="paragraph" w:styleId="23">
    <w:name w:val="Balloon Text"/>
    <w:basedOn w:val="1"/>
    <w:link w:val="55"/>
    <w:semiHidden/>
    <w:qFormat/>
    <w:uiPriority w:val="0"/>
    <w:rPr>
      <w:sz w:val="18"/>
      <w:szCs w:val="18"/>
    </w:rPr>
  </w:style>
  <w:style w:type="paragraph" w:styleId="24">
    <w:name w:val="footer"/>
    <w:basedOn w:val="1"/>
    <w:link w:val="56"/>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semiHidden/>
    <w:qFormat/>
    <w:uiPriority w:val="0"/>
    <w:pPr>
      <w:ind w:left="1050"/>
      <w:jc w:val="left"/>
    </w:pPr>
    <w:rPr>
      <w:sz w:val="18"/>
      <w:szCs w:val="18"/>
    </w:rPr>
  </w:style>
  <w:style w:type="paragraph" w:styleId="30">
    <w:name w:val="toc 2"/>
    <w:basedOn w:val="1"/>
    <w:next w:val="1"/>
    <w:semiHidden/>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3">
    <w:name w:val="Normal (Web)"/>
    <w:basedOn w:val="1"/>
    <w:unhideWhenUsed/>
    <w:qFormat/>
    <w:uiPriority w:val="0"/>
    <w:rPr>
      <w:sz w:val="24"/>
    </w:rPr>
  </w:style>
  <w:style w:type="paragraph" w:styleId="34">
    <w:name w:val="annotation subject"/>
    <w:basedOn w:val="11"/>
    <w:next w:val="11"/>
    <w:link w:val="58"/>
    <w:semiHidden/>
    <w:qFormat/>
    <w:uiPriority w:val="0"/>
    <w:rPr>
      <w:b/>
      <w:bCs/>
    </w:rPr>
  </w:style>
  <w:style w:type="table" w:styleId="36">
    <w:name w:val="Table Grid"/>
    <w:basedOn w:val="35"/>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basedOn w:val="37"/>
    <w:unhideWhenUsed/>
    <w:qFormat/>
    <w:uiPriority w:val="99"/>
    <w:rPr>
      <w:color w:val="000000"/>
      <w:u w:val="none"/>
    </w:rPr>
  </w:style>
  <w:style w:type="character" w:styleId="40">
    <w:name w:val="Emphasis"/>
    <w:basedOn w:val="37"/>
    <w:qFormat/>
    <w:uiPriority w:val="0"/>
    <w:rPr>
      <w:i/>
      <w:iCs/>
    </w:rPr>
  </w:style>
  <w:style w:type="character" w:styleId="41">
    <w:name w:val="Hyperlink"/>
    <w:basedOn w:val="37"/>
    <w:qFormat/>
    <w:uiPriority w:val="0"/>
    <w:rPr>
      <w:color w:val="000000"/>
      <w:u w:val="none"/>
    </w:rPr>
  </w:style>
  <w:style w:type="character" w:styleId="42">
    <w:name w:val="annotation reference"/>
    <w:basedOn w:val="37"/>
    <w:semiHidden/>
    <w:qFormat/>
    <w:uiPriority w:val="0"/>
    <w:rPr>
      <w:sz w:val="21"/>
      <w:szCs w:val="21"/>
    </w:rPr>
  </w:style>
  <w:style w:type="character" w:customStyle="1" w:styleId="43">
    <w:name w:val="标题 1 Char"/>
    <w:basedOn w:val="37"/>
    <w:link w:val="3"/>
    <w:qFormat/>
    <w:uiPriority w:val="0"/>
    <w:rPr>
      <w:rFonts w:eastAsia="宋体"/>
      <w:b/>
      <w:bCs/>
      <w:kern w:val="44"/>
      <w:sz w:val="44"/>
      <w:szCs w:val="44"/>
      <w:lang w:val="en-US" w:eastAsia="zh-CN" w:bidi="ar-SA"/>
    </w:rPr>
  </w:style>
  <w:style w:type="character" w:customStyle="1" w:styleId="44">
    <w:name w:val="标题 2 Char"/>
    <w:basedOn w:val="37"/>
    <w:link w:val="4"/>
    <w:qFormat/>
    <w:uiPriority w:val="0"/>
    <w:rPr>
      <w:rFonts w:ascii="Arial" w:hAnsi="Arial" w:eastAsia="黑体"/>
      <w:b/>
      <w:bCs/>
      <w:kern w:val="2"/>
      <w:sz w:val="32"/>
      <w:szCs w:val="32"/>
      <w:lang w:val="en-US" w:eastAsia="zh-CN" w:bidi="ar-SA"/>
    </w:rPr>
  </w:style>
  <w:style w:type="character" w:customStyle="1" w:styleId="45">
    <w:name w:val="标题 3 Char"/>
    <w:basedOn w:val="37"/>
    <w:link w:val="5"/>
    <w:qFormat/>
    <w:uiPriority w:val="0"/>
    <w:rPr>
      <w:rFonts w:eastAsia="宋体"/>
      <w:b/>
      <w:bCs/>
      <w:kern w:val="2"/>
      <w:sz w:val="24"/>
      <w:szCs w:val="32"/>
      <w:lang w:val="en-US" w:eastAsia="zh-CN" w:bidi="ar-SA"/>
    </w:rPr>
  </w:style>
  <w:style w:type="character" w:customStyle="1" w:styleId="46">
    <w:name w:val="标题 4 Char"/>
    <w:basedOn w:val="37"/>
    <w:link w:val="6"/>
    <w:qFormat/>
    <w:uiPriority w:val="0"/>
    <w:rPr>
      <w:rFonts w:ascii="Arial" w:hAnsi="Arial" w:eastAsia="黑体"/>
      <w:b/>
      <w:bCs/>
      <w:kern w:val="2"/>
      <w:sz w:val="28"/>
      <w:szCs w:val="28"/>
      <w:lang w:val="en-US" w:eastAsia="zh-CN" w:bidi="ar-SA"/>
    </w:rPr>
  </w:style>
  <w:style w:type="character" w:customStyle="1" w:styleId="47">
    <w:name w:val="标题 5 Char"/>
    <w:basedOn w:val="37"/>
    <w:link w:val="7"/>
    <w:qFormat/>
    <w:uiPriority w:val="0"/>
    <w:rPr>
      <w:rFonts w:eastAsia="宋体"/>
      <w:b/>
      <w:kern w:val="2"/>
      <w:sz w:val="28"/>
      <w:lang w:val="en-US" w:eastAsia="zh-CN" w:bidi="ar-SA"/>
    </w:rPr>
  </w:style>
  <w:style w:type="character" w:customStyle="1" w:styleId="48">
    <w:name w:val="批注文字 Char2"/>
    <w:basedOn w:val="37"/>
    <w:link w:val="11"/>
    <w:qFormat/>
    <w:uiPriority w:val="0"/>
    <w:rPr>
      <w:rFonts w:eastAsia="宋体"/>
      <w:kern w:val="2"/>
      <w:sz w:val="21"/>
      <w:szCs w:val="24"/>
      <w:lang w:val="en-US" w:eastAsia="zh-CN" w:bidi="ar-SA"/>
    </w:rPr>
  </w:style>
  <w:style w:type="character" w:customStyle="1" w:styleId="49">
    <w:name w:val="正文文本 3 Char"/>
    <w:basedOn w:val="37"/>
    <w:link w:val="12"/>
    <w:qFormat/>
    <w:uiPriority w:val="0"/>
    <w:rPr>
      <w:rFonts w:eastAsia="宋体"/>
      <w:kern w:val="2"/>
      <w:sz w:val="16"/>
      <w:lang w:val="en-US" w:eastAsia="zh-CN" w:bidi="ar-SA"/>
    </w:rPr>
  </w:style>
  <w:style w:type="character" w:customStyle="1" w:styleId="50">
    <w:name w:val="结束语 Char"/>
    <w:basedOn w:val="37"/>
    <w:link w:val="13"/>
    <w:qFormat/>
    <w:uiPriority w:val="0"/>
    <w:rPr>
      <w:kern w:val="2"/>
      <w:sz w:val="28"/>
      <w:szCs w:val="28"/>
    </w:rPr>
  </w:style>
  <w:style w:type="character" w:customStyle="1" w:styleId="51">
    <w:name w:val="正文文本 Char"/>
    <w:link w:val="14"/>
    <w:qFormat/>
    <w:uiPriority w:val="0"/>
    <w:rPr>
      <w:rFonts w:ascii="宋体" w:eastAsia="宋体"/>
      <w:kern w:val="2"/>
      <w:sz w:val="32"/>
      <w:lang w:val="en-US" w:eastAsia="zh-CN" w:bidi="ar-SA"/>
    </w:rPr>
  </w:style>
  <w:style w:type="character" w:customStyle="1" w:styleId="52">
    <w:name w:val="正文文本缩进 Char"/>
    <w:basedOn w:val="37"/>
    <w:link w:val="15"/>
    <w:qFormat/>
    <w:uiPriority w:val="0"/>
    <w:rPr>
      <w:rFonts w:eastAsia="宋体"/>
      <w:kern w:val="2"/>
      <w:sz w:val="21"/>
      <w:lang w:val="en-US" w:eastAsia="zh-CN" w:bidi="ar-SA"/>
    </w:rPr>
  </w:style>
  <w:style w:type="character" w:customStyle="1" w:styleId="53">
    <w:name w:val="纯文本 Char1"/>
    <w:link w:val="19"/>
    <w:semiHidden/>
    <w:qFormat/>
    <w:uiPriority w:val="0"/>
    <w:rPr>
      <w:rFonts w:ascii="宋体" w:hAnsi="Courier New" w:eastAsia="宋体"/>
      <w:kern w:val="2"/>
      <w:sz w:val="24"/>
      <w:lang w:val="en-US" w:eastAsia="zh-CN" w:bidi="ar-SA"/>
    </w:rPr>
  </w:style>
  <w:style w:type="character" w:customStyle="1" w:styleId="54">
    <w:name w:val="日期 Char"/>
    <w:basedOn w:val="37"/>
    <w:link w:val="21"/>
    <w:qFormat/>
    <w:uiPriority w:val="0"/>
    <w:rPr>
      <w:rFonts w:eastAsia="宋体"/>
      <w:kern w:val="2"/>
      <w:sz w:val="21"/>
      <w:lang w:val="en-US" w:eastAsia="zh-CN" w:bidi="ar-SA"/>
    </w:rPr>
  </w:style>
  <w:style w:type="character" w:customStyle="1" w:styleId="55">
    <w:name w:val="批注框文本 Char"/>
    <w:basedOn w:val="37"/>
    <w:link w:val="23"/>
    <w:qFormat/>
    <w:uiPriority w:val="0"/>
    <w:rPr>
      <w:rFonts w:eastAsia="宋体"/>
      <w:kern w:val="2"/>
      <w:sz w:val="18"/>
      <w:szCs w:val="18"/>
      <w:lang w:val="en-US" w:eastAsia="zh-CN" w:bidi="ar-SA"/>
    </w:rPr>
  </w:style>
  <w:style w:type="character" w:customStyle="1" w:styleId="56">
    <w:name w:val="页脚 Char"/>
    <w:basedOn w:val="37"/>
    <w:link w:val="24"/>
    <w:qFormat/>
    <w:uiPriority w:val="0"/>
    <w:rPr>
      <w:rFonts w:eastAsia="宋体"/>
      <w:kern w:val="2"/>
      <w:sz w:val="18"/>
      <w:szCs w:val="18"/>
      <w:lang w:val="en-US" w:eastAsia="zh-CN" w:bidi="ar-SA"/>
    </w:rPr>
  </w:style>
  <w:style w:type="character" w:customStyle="1" w:styleId="57">
    <w:name w:val="HTML 预设格式 Char"/>
    <w:basedOn w:val="37"/>
    <w:link w:val="32"/>
    <w:qFormat/>
    <w:uiPriority w:val="0"/>
    <w:rPr>
      <w:rFonts w:ascii="宋体" w:hAnsi="宋体" w:eastAsia="宋体"/>
      <w:sz w:val="24"/>
      <w:lang w:val="en-US" w:eastAsia="zh-CN" w:bidi="ar-SA"/>
    </w:rPr>
  </w:style>
  <w:style w:type="character" w:customStyle="1" w:styleId="58">
    <w:name w:val="批注主题 Char"/>
    <w:basedOn w:val="59"/>
    <w:link w:val="34"/>
    <w:semiHidden/>
    <w:qFormat/>
    <w:uiPriority w:val="0"/>
    <w:rPr>
      <w:b/>
      <w:bCs/>
      <w:kern w:val="2"/>
      <w:sz w:val="21"/>
      <w:szCs w:val="24"/>
      <w:lang w:val="en-US" w:eastAsia="zh-CN" w:bidi="ar-SA"/>
    </w:rPr>
  </w:style>
  <w:style w:type="character" w:customStyle="1" w:styleId="59">
    <w:name w:val="批注文字 Char1"/>
    <w:basedOn w:val="37"/>
    <w:semiHidden/>
    <w:qFormat/>
    <w:uiPriority w:val="0"/>
    <w:rPr>
      <w:rFonts w:ascii="Times New Roman" w:hAnsi="Times New Roman" w:eastAsia="宋体" w:cs="Times New Roman"/>
      <w:szCs w:val="20"/>
    </w:rPr>
  </w:style>
  <w:style w:type="character" w:customStyle="1" w:styleId="60">
    <w:name w:val="批注文字 Char"/>
    <w:basedOn w:val="37"/>
    <w:qFormat/>
    <w:uiPriority w:val="0"/>
    <w:rPr>
      <w:rFonts w:eastAsia="宋体"/>
      <w:kern w:val="2"/>
      <w:sz w:val="21"/>
      <w:szCs w:val="24"/>
      <w:lang w:val="en-US" w:eastAsia="zh-CN" w:bidi="ar-SA"/>
    </w:rPr>
  </w:style>
  <w:style w:type="character" w:customStyle="1" w:styleId="61">
    <w:name w:val="纯文本 Char"/>
    <w:basedOn w:val="37"/>
    <w:qFormat/>
    <w:uiPriority w:val="0"/>
    <w:rPr>
      <w:rFonts w:ascii="宋体" w:hAnsi="Courier New"/>
      <w:color w:val="000000"/>
      <w:kern w:val="2"/>
      <w:sz w:val="21"/>
      <w:lang w:bidi="ar-SA"/>
    </w:rPr>
  </w:style>
  <w:style w:type="character" w:customStyle="1" w:styleId="62">
    <w:name w:val="font11"/>
    <w:basedOn w:val="37"/>
    <w:qFormat/>
    <w:uiPriority w:val="0"/>
    <w:rPr>
      <w:rFonts w:hint="eastAsia" w:ascii="宋体" w:hAnsi="宋体" w:eastAsia="宋体" w:cs="宋体"/>
      <w:color w:val="FF0000"/>
      <w:sz w:val="24"/>
      <w:szCs w:val="24"/>
      <w:u w:val="none"/>
    </w:rPr>
  </w:style>
  <w:style w:type="character" w:customStyle="1" w:styleId="63">
    <w:name w:val="font21"/>
    <w:basedOn w:val="37"/>
    <w:qFormat/>
    <w:uiPriority w:val="0"/>
    <w:rPr>
      <w:rFonts w:hint="default" w:ascii="Times New Roman" w:hAnsi="Times New Roman" w:cs="Times New Roman"/>
      <w:color w:val="000000"/>
      <w:sz w:val="24"/>
      <w:szCs w:val="24"/>
      <w:u w:val="none"/>
    </w:rPr>
  </w:style>
  <w:style w:type="character" w:customStyle="1" w:styleId="64">
    <w:name w:val="font31"/>
    <w:basedOn w:val="37"/>
    <w:qFormat/>
    <w:uiPriority w:val="0"/>
    <w:rPr>
      <w:rFonts w:hint="eastAsia" w:ascii="宋体" w:hAnsi="宋体" w:eastAsia="宋体" w:cs="宋体"/>
      <w:color w:val="000000"/>
      <w:sz w:val="24"/>
      <w:szCs w:val="24"/>
      <w:u w:val="none"/>
    </w:rPr>
  </w:style>
  <w:style w:type="paragraph" w:customStyle="1" w:styleId="65">
    <w:name w:val="正文格式"/>
    <w:basedOn w:val="1"/>
    <w:qFormat/>
    <w:uiPriority w:val="0"/>
    <w:pPr>
      <w:widowControl/>
      <w:adjustRightInd w:val="0"/>
      <w:snapToGrid w:val="0"/>
      <w:spacing w:line="400" w:lineRule="atLeast"/>
      <w:ind w:firstLine="482"/>
      <w:textAlignment w:val="baseline"/>
    </w:pPr>
    <w:rPr>
      <w:kern w:val="0"/>
      <w:sz w:val="24"/>
      <w:szCs w:val="24"/>
    </w:rPr>
  </w:style>
  <w:style w:type="paragraph" w:customStyle="1" w:styleId="66">
    <w:name w:val="List Paragraph"/>
    <w:basedOn w:val="1"/>
    <w:qFormat/>
    <w:uiPriority w:val="34"/>
    <w:pPr>
      <w:ind w:firstLine="420" w:firstLineChars="200"/>
    </w:pPr>
  </w:style>
  <w:style w:type="paragraph" w:customStyle="1" w:styleId="67">
    <w:name w:val=" Char2"/>
    <w:basedOn w:val="1"/>
    <w:qFormat/>
    <w:uiPriority w:val="0"/>
    <w:pPr>
      <w:widowControl/>
      <w:spacing w:after="160" w:line="240" w:lineRule="exact"/>
      <w:jc w:val="left"/>
    </w:pPr>
  </w:style>
  <w:style w:type="paragraph" w:customStyle="1" w:styleId="68">
    <w:name w:val=" Char Char 字元 字元 字元 Char Char Char Char"/>
    <w:basedOn w:val="1"/>
    <w:qFormat/>
    <w:uiPriority w:val="0"/>
    <w:pPr>
      <w:adjustRightInd w:val="0"/>
      <w:spacing w:line="360" w:lineRule="auto"/>
    </w:pPr>
    <w:rPr>
      <w:kern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0">
    <w:name w:val="样式3"/>
    <w:basedOn w:val="19"/>
    <w:qFormat/>
    <w:uiPriority w:val="0"/>
    <w:pPr>
      <w:adjustRightInd/>
      <w:spacing w:line="0" w:lineRule="atLeast"/>
      <w:jc w:val="both"/>
      <w:textAlignment w:val="auto"/>
      <w:outlineLvl w:val="0"/>
    </w:pPr>
    <w:rPr>
      <w:sz w:val="28"/>
    </w:rPr>
  </w:style>
  <w:style w:type="paragraph" w:customStyle="1" w:styleId="71">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72">
    <w:name w:val="Char Char Char Char Char Char"/>
    <w:basedOn w:val="1"/>
    <w:qFormat/>
    <w:uiPriority w:val="0"/>
    <w:rPr>
      <w:szCs w:val="21"/>
    </w:rPr>
  </w:style>
  <w:style w:type="paragraph" w:customStyle="1" w:styleId="73">
    <w:name w:val=" Char Char Char Char"/>
    <w:basedOn w:val="1"/>
    <w:qFormat/>
    <w:uiPriority w:val="0"/>
    <w:rPr>
      <w:kern w:val="0"/>
      <w:sz w:val="24"/>
      <w:szCs w:val="20"/>
    </w:rPr>
  </w:style>
  <w:style w:type="paragraph" w:customStyle="1" w:styleId="74">
    <w:name w:val=" Char Char7"/>
    <w:basedOn w:val="1"/>
    <w:qFormat/>
    <w:uiPriority w:val="0"/>
    <w:rPr>
      <w:szCs w:val="21"/>
    </w:rPr>
  </w:style>
  <w:style w:type="paragraph" w:customStyle="1" w:styleId="75">
    <w:name w:val="Char Char1"/>
    <w:basedOn w:val="1"/>
    <w:qFormat/>
    <w:uiPriority w:val="0"/>
    <w:rPr>
      <w:szCs w:val="21"/>
    </w:rPr>
  </w:style>
  <w:style w:type="paragraph" w:customStyle="1" w:styleId="7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37049;&#22478;&#20843;&#20013;&#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邹城八中磋商文件</Template>
  <Pages>37</Pages>
  <Words>14201</Words>
  <Characters>14925</Characters>
  <Lines>124</Lines>
  <Paragraphs>34</Paragraphs>
  <TotalTime>1</TotalTime>
  <ScaleCrop>false</ScaleCrop>
  <LinksUpToDate>false</LinksUpToDate>
  <CharactersWithSpaces>16968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2015-02-15T03:34:00Z</dcterms:created>
  <dc:creator>SSS</dc:creator>
  <cp:lastModifiedBy>SW</cp:lastModifiedBy>
  <cp:lastPrinted>2019-01-09T03:14:00Z</cp:lastPrinted>
  <dcterms:modified xsi:type="dcterms:W3CDTF">2022-05-05T06:49:20Z</dcterms:modified>
  <dc:subject>SSS</dc:subject>
  <dc:title>SSS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EEA34443F70F4DD2AF3C9790A721FA28</vt:lpwstr>
  </property>
</Properties>
</file>