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pPr>
    </w:p>
    <w:p>
      <w:pPr>
        <w:pStyle w:val="29"/>
      </w:pPr>
    </w:p>
    <w:p>
      <w:pPr>
        <w:ind w:right="105"/>
        <w:jc w:val="right"/>
        <w:rPr>
          <w:rFonts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61312" behindDoc="0" locked="0" layoutInCell="1" allowOverlap="1">
                <wp:simplePos x="0" y="0"/>
                <wp:positionH relativeFrom="column">
                  <wp:posOffset>145415</wp:posOffset>
                </wp:positionH>
                <wp:positionV relativeFrom="paragraph">
                  <wp:posOffset>294005</wp:posOffset>
                </wp:positionV>
                <wp:extent cx="720090" cy="0"/>
                <wp:effectExtent l="0" t="95250" r="4445" b="95250"/>
                <wp:wrapNone/>
                <wp:docPr id="1"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1.45pt;margin-top:23.15pt;height:0pt;width:56.7pt;z-index:251661312;mso-width-relative:page;mso-height-relative:page;" filled="f" stroked="t" coordsize="21600,21600" o:gfxdata="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NrCos1QAAAAgB&#10;AAAPAAAAAAAAAAEAIAAAACIAAABkcnMvZG93bnJldi54bWxQSwECFAAUAAAACACHTuJAPTQUi+UB&#10;AACrAwAADgAAAAAAAAABACAAAAAkAQAAZHJzL2Uyb0RvYy54bWxQSwUGAAAAAAYABgBZAQAAewUA&#10;AAAA&#10;">
                <v:fill on="f" focussize="0,0"/>
                <v:stroke weight="15pt" color="#4B69B5" joinstyle="round"/>
                <v:imagedata o:title=""/>
                <o:lock v:ext="edit" aspectratio="f"/>
              </v:line>
            </w:pict>
          </mc:Fallback>
        </mc:AlternateContent>
      </w:r>
      <w:r>
        <w:rPr>
          <w:rFonts w:hint="eastAsia" w:eastAsia="黑体"/>
          <w:b/>
          <w:spacing w:val="40"/>
          <w:w w:val="66"/>
          <w:sz w:val="60"/>
          <w:szCs w:val="60"/>
        </w:rPr>
        <w:t>天津市津南区文化和旅游局-</w:t>
      </w:r>
    </w:p>
    <w:p>
      <w:pPr>
        <w:ind w:right="105"/>
        <w:jc w:val="right"/>
        <w:rPr>
          <w:rFonts w:eastAsia="黑体"/>
          <w:b/>
          <w:spacing w:val="40"/>
          <w:w w:val="66"/>
          <w:sz w:val="60"/>
          <w:szCs w:val="60"/>
        </w:rPr>
      </w:pPr>
      <w:r>
        <w:rPr>
          <w:rFonts w:hint="eastAsia" w:eastAsia="黑体"/>
          <w:b/>
          <w:spacing w:val="40"/>
          <w:w w:val="66"/>
          <w:sz w:val="60"/>
          <w:szCs w:val="60"/>
        </w:rPr>
        <w:t>津南区文化中心物业管理项目</w:t>
      </w:r>
    </w:p>
    <w:p>
      <w:pPr>
        <w:ind w:right="105"/>
        <w:jc w:val="right"/>
        <w:rPr>
          <w:rFonts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312420</wp:posOffset>
                </wp:positionV>
                <wp:extent cx="1914525" cy="0"/>
                <wp:effectExtent l="97155" t="95250" r="102870" b="95250"/>
                <wp:wrapNone/>
                <wp:docPr id="2"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2.15pt;margin-top:24.6pt;height:0pt;width:150.75pt;z-index:251659264;mso-width-relative:page;mso-height-relative:page;" filled="f" stroked="t" coordsize="21600,21600" o:gfxdata="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edLM9YA&#10;AAAIAQAADwAAAAAAAAABACAAAAAiAAAAZHJzL2Rvd25yZXYueG1sUEsBAhQAFAAAAAgAh07iQMC2&#10;ImjoAQAArAMAAA4AAAAAAAAAAQAgAAAAJQEAAGRycy9lMm9Eb2MueG1sUEsFBgAAAAAGAAYAWQEA&#10;AH8FAAAAAA==&#10;">
                <v:fill on="f" focussize="0,0"/>
                <v:stroke weight="15pt" color="#4B69B5" joinstyle="round"/>
                <v:imagedata o:title=""/>
                <o:lock v:ext="edit" aspectratio="f"/>
              </v:line>
            </w:pict>
          </mc:Fallback>
        </mc:AlternateContent>
      </w:r>
      <w:r>
        <w:rPr>
          <w:rFonts w:eastAsia="黑体"/>
          <w:b/>
          <w:spacing w:val="40"/>
          <w:w w:val="66"/>
          <w:sz w:val="60"/>
          <w:szCs w:val="60"/>
        </w:rPr>
        <w:t>竞争性磋商文件</w:t>
      </w:r>
    </w:p>
    <w:p>
      <w:pPr>
        <w:ind w:right="1025"/>
        <w:jc w:val="center"/>
        <w:rPr>
          <w:rFonts w:eastAsia="黑体"/>
          <w:b/>
          <w:spacing w:val="40"/>
          <w:w w:val="66"/>
          <w:sz w:val="60"/>
          <w:szCs w:val="60"/>
        </w:rPr>
      </w:pPr>
    </w:p>
    <w:p>
      <w:pPr>
        <w:jc w:val="center"/>
        <w:rPr>
          <w:rFonts w:eastAsia="黑体"/>
          <w:b/>
          <w:spacing w:val="40"/>
          <w:w w:val="66"/>
          <w:sz w:val="15"/>
          <w:szCs w:val="15"/>
        </w:rPr>
      </w:pPr>
      <w:r>
        <w:rPr>
          <w:rFonts w:eastAsia="黑体"/>
          <w:b/>
          <w:spacing w:val="40"/>
          <w:w w:val="66"/>
          <w:sz w:val="56"/>
          <w:szCs w:val="56"/>
        </w:rPr>
        <w:t xml:space="preserve">            </w:t>
      </w:r>
    </w:p>
    <w:p>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TGPC-2022-D-0120</w:t>
      </w:r>
      <w:r>
        <w:rPr>
          <w:rFonts w:eastAsia="黑体"/>
          <w:spacing w:val="40"/>
          <w:w w:val="66"/>
          <w:sz w:val="32"/>
          <w:szCs w:val="32"/>
        </w:rPr>
        <w:t>）</w:t>
      </w:r>
    </w:p>
    <w:p>
      <w:pPr>
        <w:rPr>
          <w:sz w:val="40"/>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ind w:firstLine="2897" w:firstLineChars="1493"/>
        <w:rPr>
          <w:rFonts w:eastAsia="黑体"/>
          <w:spacing w:val="20"/>
          <w:w w:val="66"/>
          <w:sz w:val="44"/>
          <w:szCs w:val="44"/>
        </w:rPr>
      </w:pPr>
      <w: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pPr>
        <w:tabs>
          <w:tab w:val="left" w:pos="3281"/>
          <w:tab w:val="center" w:pos="4711"/>
        </w:tabs>
        <w:jc w:val="center"/>
        <w:rPr>
          <w:rFonts w:eastAsia="仿宋_GB2312"/>
          <w:b/>
          <w:bCs/>
          <w:spacing w:val="20"/>
          <w:w w:val="66"/>
          <w:sz w:val="44"/>
          <w:szCs w:val="44"/>
        </w:rPr>
      </w:pPr>
      <w:r>
        <w:rPr>
          <w:rFonts w:eastAsia="仿宋_GB2312"/>
          <w:b/>
          <w:bCs/>
          <w:kern w:val="0"/>
          <w:sz w:val="44"/>
          <w:szCs w:val="44"/>
        </w:rPr>
        <w:t>20</w:t>
      </w:r>
      <w:r>
        <w:rPr>
          <w:rFonts w:hint="eastAsia" w:eastAsia="仿宋_GB2312"/>
          <w:b/>
          <w:bCs/>
          <w:kern w:val="0"/>
          <w:sz w:val="44"/>
          <w:szCs w:val="44"/>
        </w:rPr>
        <w:t>22</w:t>
      </w:r>
      <w:r>
        <w:rPr>
          <w:rFonts w:eastAsia="仿宋_GB2312"/>
          <w:b/>
          <w:bCs/>
          <w:kern w:val="0"/>
          <w:sz w:val="44"/>
          <w:szCs w:val="44"/>
        </w:rPr>
        <w:t>.</w:t>
      </w:r>
      <w:r>
        <w:rPr>
          <w:rFonts w:hint="eastAsia" w:eastAsia="仿宋_GB2312"/>
          <w:b/>
          <w:bCs/>
          <w:kern w:val="0"/>
          <w:sz w:val="44"/>
          <w:szCs w:val="44"/>
        </w:rPr>
        <w:t>4</w:t>
      </w:r>
    </w:p>
    <w:p>
      <w:pPr>
        <w:tabs>
          <w:tab w:val="left" w:pos="3281"/>
          <w:tab w:val="center" w:pos="4711"/>
        </w:tabs>
        <w:jc w:val="center"/>
        <w:rPr>
          <w:rFonts w:eastAsia="仿宋_GB2312"/>
          <w:b/>
          <w:bCs/>
          <w:kern w:val="0"/>
          <w:sz w:val="44"/>
          <w:szCs w:val="44"/>
        </w:rPr>
      </w:pPr>
    </w:p>
    <w:p>
      <w:pPr>
        <w:tabs>
          <w:tab w:val="left" w:pos="3281"/>
          <w:tab w:val="center" w:pos="4711"/>
        </w:tabs>
        <w:jc w:val="center"/>
        <w:rPr>
          <w:rFonts w:eastAsia="仿宋_GB2312"/>
          <w:b/>
          <w:bCs/>
          <w:spacing w:val="20"/>
          <w:w w:val="66"/>
          <w:sz w:val="44"/>
          <w:szCs w:val="44"/>
        </w:rPr>
        <w:sectPr>
          <w:headerReference r:id="rId3" w:type="default"/>
          <w:pgSz w:w="11906" w:h="16838"/>
          <w:pgMar w:top="1440" w:right="1797" w:bottom="1440" w:left="1797" w:header="851" w:footer="992" w:gutter="0"/>
          <w:cols w:space="720" w:num="1"/>
          <w:docGrid w:type="linesAndChars" w:linePitch="285" w:charSpace="-3449"/>
        </w:sectPr>
      </w:pPr>
    </w:p>
    <w:p>
      <w:pPr>
        <w:tabs>
          <w:tab w:val="left" w:pos="3281"/>
          <w:tab w:val="center" w:pos="4711"/>
        </w:tabs>
        <w:jc w:val="center"/>
        <w:rPr>
          <w:b/>
          <w:bCs/>
          <w:spacing w:val="20"/>
          <w:w w:val="66"/>
          <w:sz w:val="36"/>
          <w:szCs w:val="32"/>
        </w:rPr>
      </w:pPr>
      <w:r>
        <w:rPr>
          <w:b/>
          <w:bCs/>
          <w:spacing w:val="20"/>
          <w:w w:val="66"/>
          <w:sz w:val="36"/>
          <w:szCs w:val="32"/>
        </w:rPr>
        <w:t>目  录</w:t>
      </w:r>
    </w:p>
    <w:p>
      <w:pPr>
        <w:tabs>
          <w:tab w:val="left" w:pos="3281"/>
          <w:tab w:val="center" w:pos="4711"/>
        </w:tabs>
        <w:spacing w:line="360" w:lineRule="auto"/>
        <w:jc w:val="center"/>
        <w:rPr>
          <w:rFonts w:eastAsia="仿宋_GB2312"/>
          <w:b/>
          <w:bCs/>
          <w:spacing w:val="20"/>
          <w:w w:val="66"/>
          <w:sz w:val="28"/>
          <w:szCs w:val="28"/>
        </w:rPr>
      </w:pPr>
    </w:p>
    <w:p>
      <w:pPr>
        <w:pStyle w:val="11"/>
        <w:rPr>
          <w:sz w:val="28"/>
          <w:szCs w:val="28"/>
        </w:rPr>
      </w:pPr>
      <w:r>
        <w:rPr>
          <w:rFonts w:hint="eastAsia"/>
          <w:sz w:val="28"/>
          <w:szCs w:val="28"/>
        </w:rPr>
        <w:t>第一部分  磋商邀请函</w:t>
      </w:r>
    </w:p>
    <w:p/>
    <w:p>
      <w:pPr>
        <w:pStyle w:val="11"/>
        <w:rPr>
          <w:sz w:val="28"/>
          <w:szCs w:val="28"/>
        </w:rPr>
      </w:pPr>
      <w:r>
        <w:rPr>
          <w:rFonts w:hint="eastAsia"/>
          <w:sz w:val="28"/>
          <w:szCs w:val="28"/>
        </w:rPr>
        <w:t>第二部分  磋商项目要求</w:t>
      </w:r>
    </w:p>
    <w:p/>
    <w:p>
      <w:pPr>
        <w:pStyle w:val="11"/>
        <w:rPr>
          <w:sz w:val="28"/>
          <w:szCs w:val="28"/>
        </w:rPr>
      </w:pPr>
      <w:r>
        <w:rPr>
          <w:rFonts w:hint="eastAsia"/>
          <w:sz w:val="28"/>
          <w:szCs w:val="28"/>
        </w:rPr>
        <w:t>第三部分  供应商须知</w:t>
      </w:r>
    </w:p>
    <w:p/>
    <w:p>
      <w:pPr>
        <w:pStyle w:val="11"/>
        <w:rPr>
          <w:sz w:val="28"/>
          <w:szCs w:val="28"/>
        </w:rPr>
      </w:pPr>
      <w:r>
        <w:rPr>
          <w:rFonts w:hint="eastAsia"/>
          <w:sz w:val="28"/>
          <w:szCs w:val="28"/>
        </w:rPr>
        <w:t>第四部分  合同草案</w:t>
      </w:r>
    </w:p>
    <w:p/>
    <w:p>
      <w:pPr>
        <w:pStyle w:val="11"/>
        <w:rPr>
          <w:sz w:val="28"/>
          <w:szCs w:val="28"/>
        </w:rPr>
      </w:pPr>
      <w:r>
        <w:rPr>
          <w:rFonts w:hint="eastAsia"/>
          <w:sz w:val="28"/>
          <w:szCs w:val="28"/>
        </w:rPr>
        <w:t>第五部分  响应文件格式</w:t>
      </w:r>
    </w:p>
    <w:p>
      <w:pPr>
        <w:tabs>
          <w:tab w:val="left" w:pos="3281"/>
          <w:tab w:val="center" w:pos="4711"/>
        </w:tabs>
        <w:spacing w:line="360" w:lineRule="auto"/>
        <w:jc w:val="center"/>
        <w:rPr>
          <w:rFonts w:eastAsia="仿宋_GB2312"/>
          <w:b/>
          <w:bCs/>
          <w:spacing w:val="20"/>
          <w:w w:val="66"/>
          <w:sz w:val="28"/>
          <w:szCs w:val="28"/>
        </w:rPr>
      </w:pPr>
    </w:p>
    <w:p>
      <w:pPr>
        <w:tabs>
          <w:tab w:val="left" w:pos="3281"/>
          <w:tab w:val="center" w:pos="4711"/>
        </w:tabs>
        <w:jc w:val="center"/>
        <w:rPr>
          <w:rFonts w:eastAsia="仿宋_GB2312"/>
          <w:b/>
          <w:bCs/>
          <w:spacing w:val="20"/>
          <w:w w:val="66"/>
          <w:sz w:val="44"/>
          <w:szCs w:val="44"/>
        </w:rPr>
      </w:pPr>
    </w:p>
    <w:p>
      <w:pPr>
        <w:tabs>
          <w:tab w:val="left" w:pos="3281"/>
          <w:tab w:val="center" w:pos="4711"/>
        </w:tabs>
        <w:jc w:val="center"/>
        <w:rPr>
          <w:rFonts w:eastAsia="仿宋_GB2312"/>
          <w:b/>
          <w:bCs/>
          <w:spacing w:val="20"/>
          <w:w w:val="66"/>
          <w:sz w:val="44"/>
          <w:szCs w:val="44"/>
        </w:rPr>
        <w:sectPr>
          <w:pgSz w:w="11906" w:h="16838"/>
          <w:pgMar w:top="1440" w:right="1797" w:bottom="1440" w:left="1797" w:header="851" w:footer="992" w:gutter="0"/>
          <w:cols w:space="720" w:num="1"/>
          <w:docGrid w:type="linesAndChars" w:linePitch="285" w:charSpace="-3449"/>
        </w:sectPr>
      </w:pPr>
    </w:p>
    <w:p>
      <w:pPr>
        <w:pStyle w:val="12"/>
        <w:rPr>
          <w:rFonts w:ascii="Times New Roman" w:hAnsi="Times New Roman"/>
        </w:rPr>
      </w:pPr>
      <w:bookmarkStart w:id="0" w:name="_Toc411426748"/>
      <w:bookmarkStart w:id="1" w:name="_Toc411426750"/>
      <w:r>
        <w:rPr>
          <w:rFonts w:ascii="Times New Roman" w:hAnsi="Times New Roman"/>
        </w:rPr>
        <w:t>第一部分  磋商邀请函</w:t>
      </w:r>
      <w:bookmarkEnd w:id="0"/>
    </w:p>
    <w:p>
      <w:pPr>
        <w:pStyle w:val="29"/>
        <w:spacing w:line="360" w:lineRule="auto"/>
        <w:ind w:firstLine="480" w:firstLineChars="200"/>
        <w:jc w:val="both"/>
        <w:rPr>
          <w:rFonts w:ascii="Times New Roman" w:hAnsi="Times New Roman" w:eastAsia="宋体" w:cs="Times New Roman"/>
          <w:color w:val="auto"/>
          <w:kern w:val="2"/>
        </w:rPr>
      </w:pPr>
      <w:bookmarkStart w:id="2" w:name="_Toc411426749"/>
      <w:r>
        <w:rPr>
          <w:rFonts w:hint="eastAsia" w:ascii="Times New Roman" w:hAnsi="Times New Roman" w:eastAsia="宋体" w:cs="Times New Roman"/>
          <w:color w:val="auto"/>
          <w:kern w:val="2"/>
        </w:rPr>
        <w:t>受天津市津南区文化和旅游局委托，天津市政府采购中心将以竞争性磋商方式，对天津市津南区文化和旅游局-津南区文化中心物业管理项目实施政府采购。现欢迎合格的供应商参加磋商。</w:t>
      </w:r>
    </w:p>
    <w:p>
      <w:pPr>
        <w:pStyle w:val="29"/>
        <w:spacing w:line="360" w:lineRule="auto"/>
        <w:ind w:firstLine="480"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响应文件，只接受加盖投标人电子签章的PDF格式电子响应文件（以通过电子签章客户端软件winaip正确读取签章信息为准）。供应商参加投标前须办理CA数字证书（USBKEY）和电子签章。投标人须按竞争性磋商文件的规定在天津市政府采购中心招投标系统中提交网上应答并上传加盖投标人电子签章的PDF格式电子响应文件（以通过电子签章客户端软件winaip正确读取签章信息为准）。</w:t>
      </w:r>
    </w:p>
    <w:p>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一、项目名称和编号</w:t>
      </w:r>
    </w:p>
    <w:p>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w:t>
      </w:r>
      <w:r>
        <w:rPr>
          <w:rFonts w:hint="eastAsia" w:ascii="Times New Roman" w:hAnsi="Times New Roman" w:eastAsia="宋体" w:cs="Times New Roman"/>
          <w:color w:val="auto"/>
          <w:kern w:val="2"/>
        </w:rPr>
        <w:t>天津市津南区文化和旅游局-津南区文化中心物业管理项目</w:t>
      </w:r>
    </w:p>
    <w:p>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（二）项目编号：</w:t>
      </w:r>
      <w:r>
        <w:rPr>
          <w:rFonts w:hint="eastAsia" w:ascii="Times New Roman" w:hAnsi="Times New Roman" w:eastAsia="宋体" w:cs="Times New Roman"/>
          <w:color w:val="auto"/>
          <w:kern w:val="2"/>
        </w:rPr>
        <w:t>TGPC-2022-D-0120</w:t>
      </w:r>
    </w:p>
    <w:p>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二、项目内容</w:t>
      </w:r>
    </w:p>
    <w:p>
      <w:pPr>
        <w:pStyle w:val="29"/>
        <w:spacing w:line="360" w:lineRule="auto"/>
        <w:ind w:firstLine="480" w:firstLineChars="200"/>
        <w:jc w:val="both"/>
        <w:rPr>
          <w:rFonts w:ascii="Times New Roman" w:hAnsi="Times New Roman" w:cs="Times New Roman"/>
        </w:rPr>
      </w:pPr>
      <w:r>
        <w:rPr>
          <w:rFonts w:hint="eastAsia" w:ascii="Times New Roman" w:hAnsi="Times New Roman" w:eastAsia="宋体" w:cs="Times New Roman"/>
          <w:color w:val="auto"/>
        </w:rPr>
        <w:t>物业管理服务1项</w:t>
      </w:r>
      <w:r>
        <w:rPr>
          <w:rFonts w:hint="eastAsia" w:ascii="Times New Roman" w:hAnsi="Times New Roman" w:cs="Times New Roman"/>
        </w:rPr>
        <w:t>，合同履行期限：1年。</w:t>
      </w:r>
    </w:p>
    <w:p>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本项目不接受进口产品参与磋商。</w:t>
      </w:r>
    </w:p>
    <w:p>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三、项目预算</w:t>
      </w:r>
    </w:p>
    <w:p>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2480000元。</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w:t>
      </w:r>
      <w:r>
        <w:rPr>
          <w:rFonts w:ascii="Times New Roman" w:hAnsi="Times New Roman" w:cs="Times New Roman"/>
        </w:rPr>
        <w:t>供应商资格要求（实质性要求）</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（一）供应商应具备独立法人资格。</w:t>
      </w:r>
    </w:p>
    <w:p>
      <w:pPr>
        <w:pStyle w:val="29"/>
        <w:spacing w:line="360" w:lineRule="auto"/>
        <w:ind w:firstLine="480" w:firstLineChars="200"/>
        <w:rPr>
          <w:rFonts w:ascii="Times New Roman" w:hAnsi="Times New Roman" w:eastAsia="宋体" w:cs="Times New Roman"/>
          <w:color w:val="auto"/>
        </w:rPr>
      </w:pPr>
      <w:bookmarkStart w:id="3" w:name="OLE_LINK4"/>
      <w:r>
        <w:rPr>
          <w:rFonts w:hint="eastAsia" w:ascii="Times New Roman" w:hAnsi="Times New Roman" w:eastAsia="宋体" w:cs="Times New Roman"/>
          <w:color w:val="auto"/>
        </w:rPr>
        <w:t>（二）投标人须具备《中华人民共和国政府采购法》第二十二条第一款规定的条件，提供以下材料：</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A.经第三方会计师事务所审计的2020年度或2021年度财务报告扫描件。</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B. 2021年度或2022年度银行出具的资信证明扫描件。</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 2021年度或2022年度至少1个月的依法缴纳税收和社会保险费的相关证明材料扫描件。</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提交响应文件截止日前</w:t>
      </w:r>
      <w:r>
        <w:rPr>
          <w:rFonts w:ascii="Times New Roman" w:hAnsi="Times New Roman" w:eastAsia="宋体" w:cs="Times New Roman"/>
          <w:color w:val="auto"/>
        </w:rPr>
        <w:t>3</w:t>
      </w:r>
      <w:r>
        <w:rPr>
          <w:rFonts w:hint="eastAsia" w:ascii="Times New Roman" w:hAnsi="Times New Roman" w:eastAsia="宋体" w:cs="Times New Roman"/>
          <w:color w:val="auto"/>
        </w:rPr>
        <w:t>年在经营活动中没有重大违法记录的书面声明（截至提交响应文件截止日成立不足</w:t>
      </w:r>
      <w:r>
        <w:rPr>
          <w:rFonts w:ascii="Times New Roman" w:hAnsi="Times New Roman" w:eastAsia="宋体" w:cs="Times New Roman"/>
          <w:color w:val="auto"/>
        </w:rPr>
        <w:t>3</w:t>
      </w:r>
      <w:r>
        <w:rPr>
          <w:rFonts w:hint="eastAsia" w:ascii="Times New Roman" w:hAnsi="Times New Roman" w:eastAsia="宋体" w:cs="Times New Roman"/>
          <w:color w:val="auto"/>
        </w:rPr>
        <w:t>年的供应商可提供自成立以来无重大违法记录的书面声明）。</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 提交具备履行合同所必需的设备和专业技术能力证明材料。</w:t>
      </w:r>
    </w:p>
    <w:p>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（三）本项目不接受联合体参与磋商。</w:t>
      </w:r>
    </w:p>
    <w:p>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四</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本项目通过分包形式为小微企业预留份额，提供《中小企业声明函》。</w:t>
      </w:r>
    </w:p>
    <w:p>
      <w:pPr>
        <w:pStyle w:val="29"/>
        <w:spacing w:line="360" w:lineRule="auto"/>
        <w:ind w:firstLine="480" w:firstLineChars="200"/>
        <w:jc w:val="both"/>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五</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若供应商为大型、中型企业，分包意向协议中的小微企业获得的合同份额不低于合同总额的</w:t>
      </w:r>
      <w:r>
        <w:rPr>
          <w:rFonts w:hint="eastAsia" w:ascii="Times New Roman" w:hAnsi="Times New Roman" w:eastAsia="宋体" w:cs="Times New Roman"/>
          <w:color w:val="auto"/>
          <w:lang w:val="en-US" w:eastAsia="zh-CN"/>
        </w:rPr>
        <w:t>4</w:t>
      </w:r>
      <w:r>
        <w:rPr>
          <w:rFonts w:hint="eastAsia" w:ascii="Times New Roman" w:hAnsi="Times New Roman" w:eastAsia="宋体" w:cs="Times New Roman"/>
          <w:color w:val="auto"/>
        </w:rPr>
        <w:t>0%</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并提供</w:t>
      </w:r>
      <w:r>
        <w:rPr>
          <w:rFonts w:hint="eastAsia" w:ascii="Times New Roman" w:hAnsi="Times New Roman" w:eastAsia="宋体" w:cs="Times New Roman"/>
          <w:color w:val="auto"/>
        </w:rPr>
        <w:t>《中小企业声明函》</w:t>
      </w:r>
      <w:r>
        <w:rPr>
          <w:rFonts w:hint="eastAsia" w:ascii="Times New Roman" w:hAnsi="Times New Roman" w:eastAsia="宋体" w:cs="Times New Roman"/>
          <w:color w:val="auto"/>
          <w:lang w:eastAsia="zh-CN"/>
        </w:rPr>
        <w:t>。</w:t>
      </w:r>
    </w:p>
    <w:p>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五、项目需要落实的政府采购政策</w:t>
      </w:r>
    </w:p>
    <w:p>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（一）根据《政府采购促进中小企业发展管理办法》（财库[2020]46号）规定，若成交供应商为大型、中型企业，须将本项目合同金额不低于</w:t>
      </w:r>
      <w:r>
        <w:rPr>
          <w:rFonts w:hint="eastAsia" w:ascii="Times New Roman" w:hAnsi="Times New Roman" w:eastAsia="宋体" w:cs="Times New Roman"/>
          <w:color w:val="auto"/>
          <w:lang w:val="en-US" w:eastAsia="zh-CN"/>
        </w:rPr>
        <w:t>4</w:t>
      </w:r>
      <w:r>
        <w:rPr>
          <w:rFonts w:hint="eastAsia" w:ascii="Times New Roman" w:hAnsi="Times New Roman" w:eastAsia="宋体" w:cs="Times New Roman"/>
          <w:color w:val="auto"/>
        </w:rPr>
        <w:t>0%的工作分包给一家或者多家小微企业。</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（二）根据财政部发布的《关于政府采购支持监狱企</w:t>
      </w:r>
      <w:r>
        <w:rPr>
          <w:rFonts w:ascii="Times New Roman" w:hAnsi="Times New Roman" w:eastAsia="宋体" w:cs="Times New Roman"/>
          <w:color w:val="auto"/>
        </w:rPr>
        <w:t>业发展有关问题的通知》规定，监狱企业视同小微企业。</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pPr>
        <w:pStyle w:val="29"/>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pPr>
        <w:pStyle w:val="29"/>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w:t>
      </w:r>
      <w:r>
        <w:rPr>
          <w:rFonts w:ascii="Times New Roman" w:hAnsi="Times New Roman" w:eastAsia="宋体" w:cs="Times New Roman"/>
          <w:color w:val="auto"/>
        </w:rPr>
        <w:t>、获取竞争性磋商文件时间、方式</w:t>
      </w:r>
    </w:p>
    <w:p>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（一）获取竞争性磋商文件的时间：202</w:t>
      </w:r>
      <w:r>
        <w:rPr>
          <w:rFonts w:hint="eastAsia" w:ascii="Times New Roman" w:hAnsi="Times New Roman" w:eastAsia="宋体" w:cs="Times New Roman"/>
          <w:color w:val="auto"/>
        </w:rPr>
        <w:t>2</w:t>
      </w:r>
      <w:r>
        <w:rPr>
          <w:rFonts w:ascii="Times New Roman" w:hAnsi="Times New Roman" w:eastAsia="宋体" w:cs="Times New Roman"/>
          <w:color w:val="auto"/>
        </w:rPr>
        <w:t>年</w:t>
      </w:r>
      <w:r>
        <w:rPr>
          <w:rFonts w:hint="eastAsia" w:ascii="Times New Roman" w:hAnsi="Times New Roman" w:eastAsia="宋体" w:cs="Times New Roman"/>
          <w:color w:val="auto"/>
        </w:rPr>
        <w:t>4</w:t>
      </w:r>
      <w:r>
        <w:rPr>
          <w:rFonts w:ascii="Times New Roman" w:hAnsi="Times New Roman" w:eastAsia="宋体" w:cs="Times New Roman"/>
          <w:color w:val="auto"/>
        </w:rPr>
        <w:t>月</w:t>
      </w:r>
      <w:r>
        <w:rPr>
          <w:rFonts w:hint="eastAsia" w:ascii="Times New Roman" w:hAnsi="Times New Roman" w:eastAsia="宋体" w:cs="Times New Roman"/>
          <w:color w:val="auto"/>
        </w:rPr>
        <w:t>8</w:t>
      </w:r>
      <w:r>
        <w:rPr>
          <w:rFonts w:ascii="Times New Roman" w:hAnsi="Times New Roman" w:eastAsia="宋体" w:cs="Times New Roman"/>
          <w:color w:val="auto"/>
        </w:rPr>
        <w:t>日至202</w:t>
      </w:r>
      <w:r>
        <w:rPr>
          <w:rFonts w:hint="eastAsia" w:ascii="Times New Roman" w:hAnsi="Times New Roman" w:eastAsia="宋体" w:cs="Times New Roman"/>
          <w:color w:val="auto"/>
        </w:rPr>
        <w:t>2</w:t>
      </w:r>
      <w:r>
        <w:rPr>
          <w:rFonts w:ascii="Times New Roman" w:hAnsi="Times New Roman" w:eastAsia="宋体" w:cs="Times New Roman"/>
          <w:color w:val="auto"/>
        </w:rPr>
        <w:t>年</w:t>
      </w:r>
      <w:r>
        <w:rPr>
          <w:rFonts w:hint="eastAsia" w:ascii="Times New Roman" w:hAnsi="Times New Roman" w:eastAsia="宋体" w:cs="Times New Roman"/>
          <w:color w:val="auto"/>
        </w:rPr>
        <w:t>4</w:t>
      </w:r>
      <w:r>
        <w:rPr>
          <w:rFonts w:ascii="Times New Roman" w:hAnsi="Times New Roman" w:eastAsia="宋体" w:cs="Times New Roman"/>
          <w:color w:val="auto"/>
        </w:rPr>
        <w:t>月</w:t>
      </w:r>
      <w:r>
        <w:rPr>
          <w:rFonts w:hint="eastAsia" w:ascii="Times New Roman" w:hAnsi="Times New Roman" w:eastAsia="宋体" w:cs="Times New Roman"/>
          <w:color w:val="auto"/>
        </w:rPr>
        <w:t>15</w:t>
      </w:r>
      <w:r>
        <w:rPr>
          <w:rFonts w:ascii="Times New Roman" w:hAnsi="Times New Roman" w:eastAsia="宋体" w:cs="Times New Roman"/>
          <w:color w:val="auto"/>
        </w:rPr>
        <w:t>日，</w:t>
      </w:r>
      <w:r>
        <w:rPr>
          <w:rFonts w:ascii="Times New Roman" w:hAnsi="Times New Roman" w:eastAsia="宋体"/>
          <w:color w:val="auto"/>
        </w:rPr>
        <w:t>每</w:t>
      </w:r>
      <w:r>
        <w:rPr>
          <w:rFonts w:ascii="Times New Roman" w:hAnsi="Times New Roman" w:eastAsia="宋体" w:cs="Times New Roman"/>
          <w:color w:val="auto"/>
        </w:rPr>
        <w:t>日9:00至17:00（北京时间，法定节假日除外）。</w:t>
      </w:r>
    </w:p>
    <w:p>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（二）获取竞争性磋商文件的方式：</w:t>
      </w:r>
    </w:p>
    <w:p>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获取竞争性磋商文件网址：使用天津市中环认证服务有限公司发出的CA数字证书（原天津市电子认证中心发出尚在有效期内的CA数字证书仍可使用）登录天津市政府采购中心网（网址：</w:t>
      </w:r>
      <w:r>
        <w:rPr>
          <w:rFonts w:hint="eastAsia" w:ascii="Times New Roman" w:hAnsi="Times New Roman" w:eastAsia="宋体" w:cs="Times New Roman"/>
        </w:rPr>
        <w:t>http://tjgpc.zwfwb.tj.gov.cn</w:t>
      </w:r>
      <w:r>
        <w:rPr>
          <w:rFonts w:hint="eastAsia" w:ascii="Times New Roman" w:hAnsi="Times New Roman" w:eastAsia="宋体" w:cs="Times New Roman"/>
          <w:color w:val="auto"/>
        </w:rPr>
        <w:t>）-“网上招投标”-“供应商登陆”</w:t>
      </w:r>
      <w:r>
        <w:rPr>
          <w:rFonts w:ascii="Times New Roman" w:hAnsi="Times New Roman" w:eastAsia="宋体" w:cs="Times New Roman"/>
          <w:color w:val="auto"/>
        </w:rPr>
        <w:t>下载竞争性磋商文件。</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）首页点击“供应商注册”，填写相关内容。天津市政府采购中心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24538316</w:t>
      </w:r>
      <w:r>
        <w:rPr>
          <w:rFonts w:hint="eastAsia" w:ascii="Times New Roman" w:hAnsi="Times New Roman" w:eastAsia="宋体"/>
          <w:color w:val="auto"/>
        </w:rPr>
        <w:t>。</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（2）天津市政府采购网注册：登录天津市政府采购网（</w:t>
      </w:r>
      <w:r>
        <w:rPr>
          <w:rFonts w:ascii="Times New Roman" w:hAnsi="Times New Roman" w:eastAsia="宋体" w:cs="Times New Roman"/>
          <w:color w:val="auto"/>
        </w:rPr>
        <w:t>http://tjgp.cz.tj.gov.cn/gys_login.jsp</w:t>
      </w:r>
      <w:r>
        <w:rPr>
          <w:rFonts w:hint="eastAsia" w:ascii="Times New Roman" w:hAnsi="Times New Roman" w:eastAsia="宋体" w:cs="Times New Roman"/>
          <w:color w:val="auto"/>
        </w:rPr>
        <w:t>）点击“申报注册”，完成网上注册。</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pPr>
        <w:pStyle w:val="29"/>
        <w:spacing w:line="360" w:lineRule="auto"/>
        <w:ind w:firstLine="480" w:firstLineChars="200"/>
        <w:jc w:val="both"/>
        <w:rPr>
          <w:rFonts w:ascii="宋体" w:hAnsi="宋体" w:eastAsia="宋体" w:cs="Times New Roman"/>
          <w:color w:val="auto"/>
        </w:rPr>
      </w:pPr>
      <w:r>
        <w:rPr>
          <w:rFonts w:hint="eastAsia" w:ascii="Times New Roman" w:hAnsi="Times New Roman" w:eastAsia="宋体" w:cs="Times New Roman"/>
          <w:color w:val="auto"/>
        </w:rPr>
        <w:t>C</w:t>
      </w:r>
      <w:r>
        <w:rPr>
          <w:rFonts w:hint="eastAsia" w:ascii="宋体" w:hAnsi="宋体" w:eastAsia="宋体" w:cs="Times New Roman"/>
          <w:color w:val="auto"/>
        </w:rPr>
        <w:t>A数字证书办理联系电话：400-0566-110或022-24538059。</w:t>
      </w:r>
    </w:p>
    <w:p>
      <w:pPr>
        <w:pStyle w:val="29"/>
        <w:spacing w:line="360" w:lineRule="auto"/>
        <w:ind w:firstLine="480" w:firstLineChars="200"/>
        <w:jc w:val="both"/>
        <w:rPr>
          <w:rFonts w:ascii="宋体" w:hAnsi="宋体" w:eastAsia="宋体" w:cs="Times New Roman"/>
          <w:color w:val="auto"/>
        </w:rPr>
      </w:pPr>
      <w:r>
        <w:rPr>
          <w:rFonts w:hint="eastAsia" w:ascii="宋体" w:hAnsi="宋体" w:eastAsia="宋体" w:cs="Times New Roman"/>
          <w:color w:val="auto"/>
        </w:rPr>
        <w:t>电子签章办理联系电话：022-24538316。</w:t>
      </w:r>
    </w:p>
    <w:p>
      <w:pPr>
        <w:pStyle w:val="29"/>
        <w:spacing w:line="360" w:lineRule="auto"/>
        <w:ind w:firstLine="480" w:firstLineChars="200"/>
        <w:jc w:val="both"/>
        <w:rPr>
          <w:rFonts w:ascii="宋体" w:hAnsi="宋体" w:eastAsia="宋体" w:cs="Times New Roman"/>
          <w:color w:val="auto"/>
        </w:rPr>
      </w:pPr>
      <w:r>
        <w:rPr>
          <w:rFonts w:hint="eastAsia" w:ascii="宋体" w:hAnsi="宋体" w:eastAsia="宋体" w:cs="Times New Roman"/>
          <w:color w:val="auto"/>
        </w:rPr>
        <w:t>（三）下载竞争性磋商文件后如放弃投标，请于网上应答截止时间之前取消参与磋商。</w:t>
      </w:r>
    </w:p>
    <w:p>
      <w:pPr>
        <w:pStyle w:val="29"/>
        <w:spacing w:line="360" w:lineRule="auto"/>
        <w:ind w:firstLine="480" w:firstLineChars="200"/>
        <w:jc w:val="both"/>
        <w:rPr>
          <w:rFonts w:ascii="宋体" w:hAnsi="宋体" w:eastAsia="宋体" w:cs="Times New Roman"/>
          <w:color w:val="auto"/>
        </w:rPr>
      </w:pPr>
      <w:r>
        <w:rPr>
          <w:rFonts w:hint="eastAsia" w:ascii="宋体" w:hAnsi="宋体" w:eastAsia="宋体" w:cs="Times New Roman"/>
          <w:color w:val="auto"/>
        </w:rPr>
        <w:t>（四）本项目不组织踏勘现场。</w:t>
      </w:r>
    </w:p>
    <w:p>
      <w:pPr>
        <w:pStyle w:val="29"/>
        <w:spacing w:line="360" w:lineRule="auto"/>
        <w:ind w:firstLine="480" w:firstLineChars="200"/>
        <w:jc w:val="both"/>
        <w:rPr>
          <w:rFonts w:ascii="宋体" w:hAnsi="宋体" w:eastAsia="宋体" w:cs="Times New Roman"/>
          <w:color w:val="auto"/>
        </w:rPr>
      </w:pPr>
      <w:r>
        <w:rPr>
          <w:rFonts w:hint="eastAsia" w:ascii="宋体" w:hAnsi="宋体" w:eastAsia="宋体" w:cs="Times New Roman"/>
          <w:color w:val="auto"/>
        </w:rPr>
        <w:t>（五）本项目不组织标前答疑会。</w:t>
      </w:r>
    </w:p>
    <w:p>
      <w:pPr>
        <w:pStyle w:val="29"/>
        <w:spacing w:line="360" w:lineRule="auto"/>
        <w:ind w:firstLine="480" w:firstLineChars="200"/>
        <w:jc w:val="both"/>
        <w:rPr>
          <w:rFonts w:ascii="宋体" w:hAnsi="宋体" w:eastAsia="宋体" w:cs="Times New Roman"/>
          <w:color w:val="auto"/>
        </w:rPr>
      </w:pPr>
      <w:r>
        <w:rPr>
          <w:rFonts w:hint="eastAsia" w:ascii="宋体" w:hAnsi="宋体" w:eastAsia="宋体" w:cs="Times New Roman"/>
          <w:color w:val="auto"/>
        </w:rPr>
        <w:t>七、网上应答时间</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000000" w:themeColor="text1"/>
          <w14:textFill>
            <w14:solidFill>
              <w14:schemeClr w14:val="tx1"/>
            </w14:solidFill>
          </w14:textFill>
        </w:rPr>
        <w:t>2022年4月8日9:00至2022年4月19日8:30，使用天津市中环认证服务有限公司</w:t>
      </w:r>
      <w:r>
        <w:rPr>
          <w:rFonts w:hint="eastAsia" w:ascii="Times New Roman" w:hAnsi="Times New Roman" w:eastAsia="宋体" w:cs="Times New Roman"/>
          <w:color w:val="auto"/>
        </w:rPr>
        <w:t>发出的CA数字证书（原天津市电子认证中心发出尚在有效期内的CA数字证书仍可使用）登陆天津市政府采购中心网（网址：http://tjgpc.zwfwb.tj.gov.cn）-“网上招投标”-“供应商登陆”</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八、提交电子响应文件截止时间及方式</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提交电子响应文件截止时间：2022年4月19日8:30。提交电子响应文件截止时间前提交网上应答并分别上传加盖电子签章的第一、第二阶段电子响应文件（以通过电子签章客户端软件winaip正确读取签章信息为准）方为有效响应。</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（二）提交电子响应文件方式：本项目采用网上电子投标方式，投标人须于上述规定的时间使用天津市中环认证服务有限公司发出的CA数字证书（原天津市电子认证中心发出尚在有效期内的CA数字证书仍可使用）</w:t>
      </w:r>
      <w:r>
        <w:rPr>
          <w:rFonts w:ascii="Times New Roman" w:hAnsi="Times New Roman" w:eastAsia="宋体" w:cs="Times New Roman"/>
          <w:color w:val="auto"/>
        </w:rPr>
        <w:t>登陆</w:t>
      </w:r>
      <w:r>
        <w:rPr>
          <w:rFonts w:hint="eastAsia" w:ascii="Times New Roman" w:hAnsi="Times New Roman" w:eastAsia="宋体" w:cs="Times New Roman"/>
          <w:color w:val="auto"/>
        </w:rPr>
        <w:t>天津市政府采购中心网（网址：http://tjgpc.zwfwb.tj.gov.cn）-“网上招投标”-“供应商登陆”提交网上应答和分别上传加盖电子签章的第一、第二阶段电子响应文件（以通过电子签章客户端软件winaip正确读取签章信息为准）。</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九、解密时间、方式及磋商地点</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（一）第一阶段解密时间：2022年4月19日8:30至9:30完成第一阶段解密的方为有效响应。</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（二）第二阶段解密时间：通过第一阶段磋商的供应商在磋商小组要求的时间内（一般是磋商当日）完成第二阶段解密，否则视为放弃磋商。</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（三）解密方式：供应商</w:t>
      </w:r>
      <w:r>
        <w:rPr>
          <w:rFonts w:ascii="Times New Roman" w:hAnsi="Times New Roman" w:eastAsia="宋体" w:cs="Times New Roman"/>
          <w:color w:val="auto"/>
        </w:rPr>
        <w:t>须于</w:t>
      </w:r>
      <w:r>
        <w:rPr>
          <w:rFonts w:hint="eastAsia" w:ascii="Times New Roman" w:hAnsi="Times New Roman" w:eastAsia="宋体" w:cs="Times New Roman"/>
          <w:color w:val="auto"/>
        </w:rPr>
        <w:t>上述规定时间</w:t>
      </w:r>
      <w:r>
        <w:rPr>
          <w:rFonts w:ascii="Times New Roman" w:hAnsi="Times New Roman" w:eastAsia="宋体" w:cs="Times New Roman"/>
          <w:color w:val="auto"/>
        </w:rPr>
        <w:t>内使用天津市中环认证服务有限公司发出的CA数字证书（原天津市电子认证中心发出尚在有效期内的CA数字证书仍可使用）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w:t>
      </w:r>
      <w:r>
        <w:rPr>
          <w:rFonts w:ascii="Times New Roman" w:hAnsi="Times New Roman" w:eastAsia="宋体" w:cs="Times New Roman"/>
          <w:color w:val="auto"/>
        </w:rPr>
        <w:t>完成解密。</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（四）磋商地点：第一阶段解密后，磋商代表人须于天津市河东区红星路79号二楼天津市政府采购中心评审现场等候磋商。</w:t>
      </w:r>
    </w:p>
    <w:p>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十、采购代理机构名称、地址、联系人及联系方式</w:t>
      </w:r>
    </w:p>
    <w:p>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（一）采购代理机构名称：天津市政府采购中心</w:t>
      </w:r>
    </w:p>
    <w:p>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（二）采购代理机构地址：天津市河东区红星路79号二楼（邮编：300161）</w:t>
      </w:r>
    </w:p>
    <w:p>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（三）联系人：</w:t>
      </w:r>
      <w:r>
        <w:rPr>
          <w:rFonts w:hint="eastAsia" w:ascii="Times New Roman" w:hAnsi="Times New Roman" w:eastAsia="宋体" w:cs="Times New Roman"/>
          <w:color w:val="auto"/>
        </w:rPr>
        <w:t>傅耀</w:t>
      </w:r>
      <w:r>
        <w:rPr>
          <w:rFonts w:ascii="Times New Roman" w:hAnsi="Times New Roman" w:eastAsia="宋体" w:cs="Times New Roman"/>
          <w:color w:val="auto"/>
        </w:rPr>
        <w:t xml:space="preserve"> </w:t>
      </w:r>
    </w:p>
    <w:p>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（四）网址：http://tjgpc.zwfwb.tj.gov.cn</w:t>
      </w:r>
    </w:p>
    <w:p>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（五）对外办公时间：法定工作日9:00～12:00，14:00～17:00</w:t>
      </w:r>
    </w:p>
    <w:p>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（六）咨询服务电话：</w:t>
      </w:r>
    </w:p>
    <w:p>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供应商注册、电子签章办理咨询：022-24538316</w:t>
      </w:r>
    </w:p>
    <w:p>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 采购文件咨询：022-2453</w:t>
      </w:r>
      <w:r>
        <w:rPr>
          <w:rFonts w:hint="eastAsia" w:ascii="Times New Roman" w:hAnsi="Times New Roman" w:eastAsia="宋体" w:cs="Times New Roman"/>
          <w:color w:val="auto"/>
        </w:rPr>
        <w:t>8318</w:t>
      </w:r>
    </w:p>
    <w:p>
      <w:pPr>
        <w:pStyle w:val="29"/>
        <w:spacing w:line="360" w:lineRule="auto"/>
        <w:ind w:firstLine="480" w:firstLineChars="200"/>
        <w:jc w:val="both"/>
        <w:rPr>
          <w:rFonts w:ascii="Times New Roman" w:hAnsi="Times New Roman" w:cs="Times New Roman"/>
          <w:color w:val="auto"/>
        </w:rPr>
      </w:pPr>
      <w:r>
        <w:rPr>
          <w:rFonts w:ascii="Times New Roman" w:hAnsi="Times New Roman" w:cs="Times New Roman"/>
          <w:color w:val="auto"/>
        </w:rPr>
        <w:t>3. 网上应答操作咨询：022-24538176</w:t>
      </w:r>
    </w:p>
    <w:p>
      <w:pPr>
        <w:pStyle w:val="29"/>
        <w:spacing w:line="360" w:lineRule="auto"/>
        <w:ind w:firstLine="480" w:firstLineChars="200"/>
        <w:jc w:val="both"/>
        <w:rPr>
          <w:rFonts w:ascii="Times New Roman" w:hAnsi="Times New Roman" w:cs="Times New Roman"/>
          <w:color w:val="auto"/>
        </w:rPr>
      </w:pPr>
      <w:r>
        <w:rPr>
          <w:rFonts w:ascii="Times New Roman" w:hAnsi="Times New Roman" w:cs="Times New Roman"/>
          <w:color w:val="auto"/>
        </w:rPr>
        <w:t>4. 解密操作咨询：022-24538309</w:t>
      </w:r>
    </w:p>
    <w:p>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天津市津南区文化和旅游局</w:t>
      </w:r>
      <w:r>
        <w:rPr>
          <w:rFonts w:ascii="Times New Roman" w:hAnsi="Times New Roman" w:eastAsia="宋体" w:cs="Times New Roman"/>
          <w:color w:val="auto"/>
        </w:rPr>
        <w:t xml:space="preserve"> </w:t>
      </w:r>
    </w:p>
    <w:p>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天津市津南区咸水沽镇体育场路</w:t>
      </w:r>
      <w:r>
        <w:rPr>
          <w:rFonts w:ascii="Times New Roman" w:hAnsi="Times New Roman" w:eastAsia="宋体" w:cs="Times New Roman"/>
          <w:color w:val="auto"/>
        </w:rPr>
        <w:t xml:space="preserve"> </w:t>
      </w:r>
    </w:p>
    <w:p>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尹红阳</w:t>
      </w:r>
      <w:r>
        <w:rPr>
          <w:rFonts w:ascii="Times New Roman" w:hAnsi="Times New Roman" w:eastAsia="宋体" w:cs="Times New Roman"/>
          <w:color w:val="auto"/>
        </w:rPr>
        <w:t xml:space="preserve"> </w:t>
      </w:r>
    </w:p>
    <w:p>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rPr>
        <w:t>022-</w:t>
      </w:r>
      <w:r>
        <w:rPr>
          <w:rFonts w:ascii="Times New Roman" w:hAnsi="Times New Roman" w:eastAsia="宋体" w:cs="Times New Roman"/>
          <w:color w:val="auto"/>
        </w:rPr>
        <w:t xml:space="preserve"> </w:t>
      </w:r>
      <w:r>
        <w:rPr>
          <w:rFonts w:hint="eastAsia" w:ascii="Times New Roman" w:hAnsi="Times New Roman" w:eastAsia="宋体" w:cs="Times New Roman"/>
          <w:color w:val="auto"/>
        </w:rPr>
        <w:t>88919111</w:t>
      </w:r>
    </w:p>
    <w:p>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联系部门：天津市津南区文化和旅游局</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联系地址：天津市津南区咸水沽镇体育场路</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3. 联 系 人：张克玲 </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4. 联系方式：13820946656 </w:t>
      </w:r>
    </w:p>
    <w:p>
      <w:pPr>
        <w:pStyle w:val="29"/>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auto"/>
        </w:rPr>
        <w:t>（二）供应商对质疑答复不满意的，或者采购人、天津市政府采购中心未在规定期限内作出答</w:t>
      </w:r>
      <w:r>
        <w:rPr>
          <w:rFonts w:hint="eastAsia" w:ascii="Times New Roman" w:hAnsi="Times New Roman" w:eastAsia="宋体" w:cs="Times New Roman"/>
          <w:color w:val="000000" w:themeColor="text1"/>
          <w14:textFill>
            <w14:solidFill>
              <w14:schemeClr w14:val="tx1"/>
            </w14:solidFill>
          </w14:textFill>
        </w:rPr>
        <w:t>复的，供应商可以在质疑答复期满后15个工作日内，向采购人同级财政部门提出投诉，逾期不予受理。</w:t>
      </w:r>
    </w:p>
    <w:p>
      <w:pPr>
        <w:pStyle w:val="29"/>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十</w:t>
      </w:r>
      <w:r>
        <w:rPr>
          <w:rFonts w:hint="eastAsia" w:ascii="Times New Roman" w:hAnsi="Times New Roman" w:eastAsia="宋体" w:cs="Times New Roman"/>
          <w:color w:val="000000" w:themeColor="text1"/>
          <w14:textFill>
            <w14:solidFill>
              <w14:schemeClr w14:val="tx1"/>
            </w14:solidFill>
          </w14:textFill>
        </w:rPr>
        <w:t>三</w:t>
      </w:r>
      <w:r>
        <w:rPr>
          <w:rFonts w:ascii="Times New Roman" w:hAnsi="Times New Roman" w:eastAsia="宋体" w:cs="Times New Roman"/>
          <w:color w:val="000000" w:themeColor="text1"/>
          <w14:textFill>
            <w14:solidFill>
              <w14:schemeClr w14:val="tx1"/>
            </w14:solidFill>
          </w14:textFill>
        </w:rPr>
        <w:t>、公告期限</w:t>
      </w:r>
    </w:p>
    <w:p>
      <w:pPr>
        <w:pStyle w:val="29"/>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磋商</w:t>
      </w:r>
      <w:r>
        <w:rPr>
          <w:rFonts w:ascii="Times New Roman" w:hAnsi="Times New Roman" w:eastAsia="宋体" w:cs="Times New Roman"/>
          <w:color w:val="000000" w:themeColor="text1"/>
          <w14:textFill>
            <w14:solidFill>
              <w14:schemeClr w14:val="tx1"/>
            </w14:solidFill>
          </w14:textFill>
        </w:rPr>
        <w:t>公告的公告期限为</w:t>
      </w:r>
      <w:r>
        <w:rPr>
          <w:rFonts w:hint="eastAsia" w:ascii="Times New Roman" w:hAnsi="Times New Roman" w:eastAsia="宋体" w:cs="Times New Roman"/>
          <w:color w:val="000000" w:themeColor="text1"/>
          <w14:textFill>
            <w14:solidFill>
              <w14:schemeClr w14:val="tx1"/>
            </w14:solidFill>
          </w14:textFill>
        </w:rPr>
        <w:t>3</w:t>
      </w:r>
      <w:r>
        <w:rPr>
          <w:rFonts w:ascii="Times New Roman" w:hAnsi="Times New Roman" w:eastAsia="宋体" w:cs="Times New Roman"/>
          <w:color w:val="000000" w:themeColor="text1"/>
          <w14:textFill>
            <w14:solidFill>
              <w14:schemeClr w14:val="tx1"/>
            </w14:solidFill>
          </w14:textFill>
        </w:rPr>
        <w:t>个工作日。</w:t>
      </w:r>
    </w:p>
    <w:p>
      <w:pPr>
        <w:pStyle w:val="29"/>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十</w:t>
      </w:r>
      <w:r>
        <w:rPr>
          <w:rFonts w:hint="eastAsia" w:ascii="Times New Roman" w:hAnsi="Times New Roman" w:eastAsia="宋体" w:cs="Times New Roman"/>
          <w:color w:val="000000" w:themeColor="text1"/>
          <w14:textFill>
            <w14:solidFill>
              <w14:schemeClr w14:val="tx1"/>
            </w14:solidFill>
          </w14:textFill>
        </w:rPr>
        <w:t>四</w:t>
      </w:r>
      <w:r>
        <w:rPr>
          <w:rFonts w:ascii="Times New Roman" w:hAnsi="Times New Roman" w:eastAsia="宋体" w:cs="Times New Roman"/>
          <w:color w:val="000000" w:themeColor="text1"/>
          <w14:textFill>
            <w14:solidFill>
              <w14:schemeClr w14:val="tx1"/>
            </w14:solidFill>
          </w14:textFill>
        </w:rPr>
        <w:t>、招标代理服务费</w:t>
      </w:r>
    </w:p>
    <w:p>
      <w:pPr>
        <w:pStyle w:val="29"/>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本项目按以下比例向成交供应商收取招标代理服务费</w:t>
      </w:r>
      <w:r>
        <w:rPr>
          <w:rFonts w:hint="eastAsia" w:ascii="Times New Roman" w:hAnsi="Times New Roman" w:eastAsia="宋体" w:cs="Times New Roman"/>
          <w:color w:val="000000" w:themeColor="text1"/>
          <w14:textFill>
            <w14:solidFill>
              <w14:schemeClr w14:val="tx1"/>
            </w14:solidFill>
          </w14:textFill>
        </w:rPr>
        <w:t>：</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3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3656" w:type="dxa"/>
            <w:vAlign w:val="center"/>
          </w:tcPr>
          <w:p>
            <w:pPr>
              <w:tabs>
                <w:tab w:val="left" w:pos="750"/>
                <w:tab w:val="left" w:pos="840"/>
              </w:tabs>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成交金额</w:t>
            </w:r>
            <w:r>
              <w:rPr>
                <w:rFonts w:hint="eastAsia"/>
                <w:color w:val="000000" w:themeColor="text1"/>
                <w:sz w:val="24"/>
                <w14:textFill>
                  <w14:solidFill>
                    <w14:schemeClr w14:val="tx1"/>
                  </w14:solidFill>
                </w14:textFill>
              </w:rPr>
              <w:t>（万元）</w:t>
            </w:r>
          </w:p>
        </w:tc>
        <w:tc>
          <w:tcPr>
            <w:tcW w:w="3657" w:type="dxa"/>
            <w:vAlign w:val="center"/>
          </w:tcPr>
          <w:p>
            <w:pPr>
              <w:tabs>
                <w:tab w:val="left" w:pos="750"/>
                <w:tab w:val="left" w:pos="840"/>
              </w:tabs>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100以下</w:t>
            </w:r>
          </w:p>
        </w:tc>
        <w:tc>
          <w:tcPr>
            <w:tcW w:w="3657" w:type="dxa"/>
            <w:vAlign w:val="center"/>
          </w:tcPr>
          <w:p>
            <w:pPr>
              <w:tabs>
                <w:tab w:val="left" w:pos="750"/>
                <w:tab w:val="left" w:pos="840"/>
              </w:tabs>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100-500</w:t>
            </w:r>
          </w:p>
        </w:tc>
        <w:tc>
          <w:tcPr>
            <w:tcW w:w="3657" w:type="dxa"/>
            <w:vAlign w:val="center"/>
          </w:tcPr>
          <w:p>
            <w:pPr>
              <w:tabs>
                <w:tab w:val="left" w:pos="750"/>
                <w:tab w:val="left" w:pos="840"/>
              </w:tabs>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0.8</w:t>
            </w:r>
            <w:r>
              <w:rPr>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500-1000</w:t>
            </w:r>
          </w:p>
        </w:tc>
        <w:tc>
          <w:tcPr>
            <w:tcW w:w="3657" w:type="dxa"/>
            <w:vAlign w:val="center"/>
          </w:tcPr>
          <w:p>
            <w:pPr>
              <w:tabs>
                <w:tab w:val="left" w:pos="750"/>
                <w:tab w:val="left" w:pos="840"/>
              </w:tabs>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0.</w:t>
            </w:r>
            <w:r>
              <w:rPr>
                <w:rFonts w:hint="eastAsia"/>
                <w:color w:val="000000" w:themeColor="text1"/>
                <w:sz w:val="24"/>
                <w14:textFill>
                  <w14:solidFill>
                    <w14:schemeClr w14:val="tx1"/>
                  </w14:solidFill>
                </w14:textFill>
              </w:rPr>
              <w:t>45</w:t>
            </w:r>
            <w:r>
              <w:rPr>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1000</w:t>
            </w:r>
            <w:r>
              <w:rPr>
                <w:rFonts w:hint="eastAsia"/>
                <w:color w:val="000000" w:themeColor="text1"/>
                <w:sz w:val="24"/>
                <w14:textFill>
                  <w14:solidFill>
                    <w14:schemeClr w14:val="tx1"/>
                  </w14:solidFill>
                </w14:textFill>
              </w:rPr>
              <w:t>-5000</w:t>
            </w:r>
          </w:p>
        </w:tc>
        <w:tc>
          <w:tcPr>
            <w:tcW w:w="3657" w:type="dxa"/>
            <w:vAlign w:val="center"/>
          </w:tcPr>
          <w:p>
            <w:pPr>
              <w:tabs>
                <w:tab w:val="left" w:pos="750"/>
                <w:tab w:val="left" w:pos="840"/>
              </w:tabs>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5000-10000</w:t>
            </w:r>
          </w:p>
        </w:tc>
        <w:tc>
          <w:tcPr>
            <w:tcW w:w="3657" w:type="dxa"/>
            <w:vAlign w:val="center"/>
          </w:tcPr>
          <w:p>
            <w:pPr>
              <w:tabs>
                <w:tab w:val="left" w:pos="750"/>
                <w:tab w:val="left" w:pos="840"/>
              </w:tabs>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10000-100000</w:t>
            </w:r>
          </w:p>
        </w:tc>
        <w:tc>
          <w:tcPr>
            <w:tcW w:w="3657" w:type="dxa"/>
            <w:vAlign w:val="center"/>
          </w:tcPr>
          <w:p>
            <w:pPr>
              <w:tabs>
                <w:tab w:val="left" w:pos="750"/>
                <w:tab w:val="left" w:pos="840"/>
              </w:tabs>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0.05%</w:t>
            </w:r>
          </w:p>
        </w:tc>
      </w:tr>
    </w:tbl>
    <w:p>
      <w:pPr>
        <w:tabs>
          <w:tab w:val="left" w:pos="700"/>
        </w:tabs>
        <w:autoSpaceDE w:val="0"/>
        <w:autoSpaceDN w:val="0"/>
        <w:adjustRightInd w:val="0"/>
        <w:spacing w:line="360" w:lineRule="auto"/>
        <w:ind w:firstLine="480" w:firstLineChars="200"/>
        <w:rPr>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服务费按差额定率累进法计算</w:t>
      </w:r>
      <w:r>
        <w:rPr>
          <w:rFonts w:hint="eastAsia"/>
          <w:color w:val="000000" w:themeColor="text1"/>
          <w:sz w:val="24"/>
          <w:lang w:val="zh-CN"/>
          <w14:textFill>
            <w14:solidFill>
              <w14:schemeClr w14:val="tx1"/>
            </w14:solidFill>
          </w14:textFill>
        </w:rPr>
        <w:t>，向下取整，精确到元。</w:t>
      </w:r>
      <w:r>
        <w:rPr>
          <w:color w:val="000000" w:themeColor="text1"/>
          <w:sz w:val="24"/>
          <w:lang w:val="zh-CN"/>
          <w14:textFill>
            <w14:solidFill>
              <w14:schemeClr w14:val="tx1"/>
            </w14:solidFill>
          </w14:textFill>
        </w:rPr>
        <w:t>例如</w:t>
      </w:r>
      <w:r>
        <w:rPr>
          <w:color w:val="000000" w:themeColor="text1"/>
          <w:sz w:val="24"/>
          <w14:textFill>
            <w14:solidFill>
              <w14:schemeClr w14:val="tx1"/>
            </w14:solidFill>
          </w14:textFill>
        </w:rPr>
        <w:t>成交</w:t>
      </w:r>
      <w:r>
        <w:rPr>
          <w:color w:val="000000" w:themeColor="text1"/>
          <w:sz w:val="24"/>
          <w:lang w:val="zh-CN"/>
          <w14:textFill>
            <w14:solidFill>
              <w14:schemeClr w14:val="tx1"/>
            </w14:solidFill>
          </w14:textFill>
        </w:rPr>
        <w:t>金额为680</w:t>
      </w:r>
      <w:r>
        <w:rPr>
          <w:rFonts w:hint="eastAsia"/>
          <w:color w:val="000000" w:themeColor="text1"/>
          <w:sz w:val="24"/>
          <w:lang w:val="zh-CN"/>
          <w14:textFill>
            <w14:solidFill>
              <w14:schemeClr w14:val="tx1"/>
            </w14:solidFill>
          </w14:textFill>
        </w:rPr>
        <w:t>5000</w:t>
      </w:r>
      <w:r>
        <w:rPr>
          <w:color w:val="000000" w:themeColor="text1"/>
          <w:sz w:val="24"/>
          <w:lang w:val="zh-CN"/>
          <w14:textFill>
            <w14:solidFill>
              <w14:schemeClr w14:val="tx1"/>
            </w14:solidFill>
          </w14:textFill>
        </w:rPr>
        <w:t>元，服务费</w:t>
      </w:r>
      <w:r>
        <w:rPr>
          <w:rFonts w:hint="eastAsia"/>
          <w:color w:val="000000" w:themeColor="text1"/>
          <w:sz w:val="24"/>
          <w:lang w:val="zh-CN"/>
          <w14:textFill>
            <w14:solidFill>
              <w14:schemeClr w14:val="tx1"/>
            </w14:solidFill>
          </w14:textFill>
        </w:rPr>
        <w:t>=</w:t>
      </w:r>
      <w:r>
        <w:rPr>
          <w:color w:val="000000" w:themeColor="text1"/>
          <w:sz w:val="24"/>
          <w:lang w:val="zh-CN"/>
          <w14:textFill>
            <w14:solidFill>
              <w14:schemeClr w14:val="tx1"/>
            </w14:solidFill>
          </w14:textFill>
        </w:rPr>
        <w:t>100</w:t>
      </w:r>
      <w:r>
        <w:rPr>
          <w:rFonts w:hint="eastAsia"/>
          <w:color w:val="000000" w:themeColor="text1"/>
          <w:sz w:val="24"/>
          <w:lang w:val="zh-CN"/>
          <w14:textFill>
            <w14:solidFill>
              <w14:schemeClr w14:val="tx1"/>
            </w14:solidFill>
          </w14:textFill>
        </w:rPr>
        <w:t>0000</w:t>
      </w:r>
      <w:r>
        <w:rPr>
          <w:color w:val="000000" w:themeColor="text1"/>
          <w:sz w:val="24"/>
          <w:lang w:val="zh-CN"/>
          <w14:textFill>
            <w14:solidFill>
              <w14:schemeClr w14:val="tx1"/>
            </w14:solidFill>
          </w14:textFill>
        </w:rPr>
        <w:t>×1%+</w:t>
      </w:r>
      <w:r>
        <w:rPr>
          <w:rFonts w:hint="eastAsia"/>
          <w:color w:val="000000" w:themeColor="text1"/>
          <w:sz w:val="24"/>
          <w:lang w:val="zh-CN"/>
          <w14:textFill>
            <w14:solidFill>
              <w14:schemeClr w14:val="tx1"/>
            </w14:solidFill>
          </w14:textFill>
        </w:rPr>
        <w:t>（</w:t>
      </w:r>
      <w:r>
        <w:rPr>
          <w:color w:val="000000" w:themeColor="text1"/>
          <w:sz w:val="24"/>
          <w:lang w:val="zh-CN"/>
          <w14:textFill>
            <w14:solidFill>
              <w14:schemeClr w14:val="tx1"/>
            </w14:solidFill>
          </w14:textFill>
        </w:rPr>
        <w:t>500</w:t>
      </w:r>
      <w:r>
        <w:rPr>
          <w:rFonts w:hint="eastAsia"/>
          <w:color w:val="000000" w:themeColor="text1"/>
          <w:sz w:val="24"/>
          <w:lang w:val="zh-CN"/>
          <w14:textFill>
            <w14:solidFill>
              <w14:schemeClr w14:val="tx1"/>
            </w14:solidFill>
          </w14:textFill>
        </w:rPr>
        <w:t>0000</w:t>
      </w:r>
      <w:r>
        <w:rPr>
          <w:color w:val="000000" w:themeColor="text1"/>
          <w:sz w:val="24"/>
          <w:lang w:val="zh-CN"/>
          <w14:textFill>
            <w14:solidFill>
              <w14:schemeClr w14:val="tx1"/>
            </w14:solidFill>
          </w14:textFill>
        </w:rPr>
        <w:t>-100</w:t>
      </w:r>
      <w:r>
        <w:rPr>
          <w:rFonts w:hint="eastAsia"/>
          <w:color w:val="000000" w:themeColor="text1"/>
          <w:sz w:val="24"/>
          <w:lang w:val="zh-CN"/>
          <w14:textFill>
            <w14:solidFill>
              <w14:schemeClr w14:val="tx1"/>
            </w14:solidFill>
          </w14:textFill>
        </w:rPr>
        <w:t>0000）</w:t>
      </w:r>
      <w:r>
        <w:rPr>
          <w:color w:val="000000" w:themeColor="text1"/>
          <w:sz w:val="24"/>
          <w:lang w:val="zh-CN"/>
          <w14:textFill>
            <w14:solidFill>
              <w14:schemeClr w14:val="tx1"/>
            </w14:solidFill>
          </w14:textFill>
        </w:rPr>
        <w:t>×</w:t>
      </w:r>
      <w:r>
        <w:rPr>
          <w:rFonts w:hint="eastAsia"/>
          <w:color w:val="000000" w:themeColor="text1"/>
          <w:sz w:val="24"/>
          <w:lang w:val="zh-CN"/>
          <w14:textFill>
            <w14:solidFill>
              <w14:schemeClr w14:val="tx1"/>
            </w14:solidFill>
          </w14:textFill>
        </w:rPr>
        <w:t>0.8</w:t>
      </w:r>
      <w:r>
        <w:rPr>
          <w:color w:val="000000" w:themeColor="text1"/>
          <w:sz w:val="24"/>
          <w:lang w:val="zh-CN"/>
          <w14:textFill>
            <w14:solidFill>
              <w14:schemeClr w14:val="tx1"/>
            </w14:solidFill>
          </w14:textFill>
        </w:rPr>
        <w:t>%+</w:t>
      </w:r>
      <w:r>
        <w:rPr>
          <w:rFonts w:hint="eastAsia"/>
          <w:color w:val="000000" w:themeColor="text1"/>
          <w:sz w:val="24"/>
          <w:lang w:val="zh-CN"/>
          <w14:textFill>
            <w14:solidFill>
              <w14:schemeClr w14:val="tx1"/>
            </w14:solidFill>
          </w14:textFill>
        </w:rPr>
        <w:t>（</w:t>
      </w:r>
      <w:r>
        <w:rPr>
          <w:color w:val="000000" w:themeColor="text1"/>
          <w:sz w:val="24"/>
          <w:lang w:val="zh-CN"/>
          <w14:textFill>
            <w14:solidFill>
              <w14:schemeClr w14:val="tx1"/>
            </w14:solidFill>
          </w14:textFill>
        </w:rPr>
        <w:t>680</w:t>
      </w:r>
      <w:r>
        <w:rPr>
          <w:rFonts w:hint="eastAsia"/>
          <w:color w:val="000000" w:themeColor="text1"/>
          <w:sz w:val="24"/>
          <w:lang w:val="zh-CN"/>
          <w14:textFill>
            <w14:solidFill>
              <w14:schemeClr w14:val="tx1"/>
            </w14:solidFill>
          </w14:textFill>
        </w:rPr>
        <w:t>5000</w:t>
      </w:r>
      <w:r>
        <w:rPr>
          <w:color w:val="000000" w:themeColor="text1"/>
          <w:sz w:val="24"/>
          <w:lang w:val="zh-CN"/>
          <w14:textFill>
            <w14:solidFill>
              <w14:schemeClr w14:val="tx1"/>
            </w14:solidFill>
          </w14:textFill>
        </w:rPr>
        <w:t>-500</w:t>
      </w:r>
      <w:r>
        <w:rPr>
          <w:rFonts w:hint="eastAsia"/>
          <w:color w:val="000000" w:themeColor="text1"/>
          <w:sz w:val="24"/>
          <w:lang w:val="zh-CN"/>
          <w14:textFill>
            <w14:solidFill>
              <w14:schemeClr w14:val="tx1"/>
            </w14:solidFill>
          </w14:textFill>
        </w:rPr>
        <w:t>0000）</w:t>
      </w:r>
      <w:r>
        <w:rPr>
          <w:color w:val="000000" w:themeColor="text1"/>
          <w:sz w:val="24"/>
          <w:lang w:val="zh-CN"/>
          <w14:textFill>
            <w14:solidFill>
              <w14:schemeClr w14:val="tx1"/>
            </w14:solidFill>
          </w14:textFill>
        </w:rPr>
        <w:t>×0.</w:t>
      </w:r>
      <w:r>
        <w:rPr>
          <w:rFonts w:hint="eastAsia"/>
          <w:color w:val="000000" w:themeColor="text1"/>
          <w:sz w:val="24"/>
          <w:lang w:val="zh-CN"/>
          <w14:textFill>
            <w14:solidFill>
              <w14:schemeClr w14:val="tx1"/>
            </w14:solidFill>
          </w14:textFill>
        </w:rPr>
        <w:t>45</w:t>
      </w:r>
      <w:r>
        <w:rPr>
          <w:color w:val="000000" w:themeColor="text1"/>
          <w:sz w:val="24"/>
          <w:lang w:val="zh-CN"/>
          <w14:textFill>
            <w14:solidFill>
              <w14:schemeClr w14:val="tx1"/>
            </w14:solidFill>
          </w14:textFill>
        </w:rPr>
        <w:t>%=</w:t>
      </w:r>
      <w:r>
        <w:rPr>
          <w:rFonts w:hint="eastAsia"/>
          <w:color w:val="000000" w:themeColor="text1"/>
          <w:sz w:val="24"/>
          <w:lang w:val="zh-CN"/>
          <w14:textFill>
            <w14:solidFill>
              <w14:schemeClr w14:val="tx1"/>
            </w14:solidFill>
          </w14:textFill>
        </w:rPr>
        <w:t>50122.5</w:t>
      </w:r>
      <w:r>
        <w:rPr>
          <w:color w:val="000000" w:themeColor="text1"/>
          <w:sz w:val="24"/>
          <w:lang w:val="zh-CN"/>
          <w14:textFill>
            <w14:solidFill>
              <w14:schemeClr w14:val="tx1"/>
            </w14:solidFill>
          </w14:textFill>
        </w:rPr>
        <w:t>元，服务费</w:t>
      </w:r>
      <w:r>
        <w:rPr>
          <w:rFonts w:hint="eastAsia"/>
          <w:color w:val="000000" w:themeColor="text1"/>
          <w:sz w:val="24"/>
          <w:lang w:val="zh-CN"/>
          <w14:textFill>
            <w14:solidFill>
              <w14:schemeClr w14:val="tx1"/>
            </w14:solidFill>
          </w14:textFill>
        </w:rPr>
        <w:t>缴纳50122元。</w:t>
      </w:r>
      <w:r>
        <w:rPr>
          <w:color w:val="000000" w:themeColor="text1"/>
          <w:sz w:val="24"/>
          <w:lang w:val="zh-CN"/>
          <w14:textFill>
            <w14:solidFill>
              <w14:schemeClr w14:val="tx1"/>
            </w14:solidFill>
          </w14:textFill>
        </w:rPr>
        <w:t>其中成交金额以《成交通知书》为准。</w:t>
      </w:r>
    </w:p>
    <w:p>
      <w:pPr>
        <w:tabs>
          <w:tab w:val="left" w:pos="700"/>
        </w:tabs>
        <w:autoSpaceDE w:val="0"/>
        <w:autoSpaceDN w:val="0"/>
        <w:adjustRightInd w:val="0"/>
        <w:spacing w:line="360" w:lineRule="auto"/>
        <w:ind w:firstLine="480" w:firstLineChars="200"/>
        <w:rPr>
          <w:color w:val="000000" w:themeColor="text1"/>
          <w:sz w:val="24"/>
          <w:szCs w:val="24"/>
          <w:lang w:val="zh-CN"/>
          <w14:textFill>
            <w14:solidFill>
              <w14:schemeClr w14:val="tx1"/>
            </w14:solidFill>
          </w14:textFill>
        </w:rPr>
      </w:pPr>
      <w:r>
        <w:rPr>
          <w:rFonts w:hint="eastAsia"/>
          <w:color w:val="000000" w:themeColor="text1"/>
          <w:sz w:val="24"/>
          <w:szCs w:val="24"/>
          <w14:textFill>
            <w14:solidFill>
              <w14:schemeClr w14:val="tx1"/>
            </w14:solidFill>
          </w14:textFill>
        </w:rPr>
        <w:t>成交供应商应于成交公告发布之日起5个工作日内缴纳</w:t>
      </w:r>
      <w:r>
        <w:rPr>
          <w:rFonts w:hint="eastAsia"/>
          <w:color w:val="000000" w:themeColor="text1"/>
          <w:sz w:val="24"/>
          <w:szCs w:val="24"/>
          <w:lang w:val="zh-CN"/>
          <w14:textFill>
            <w14:solidFill>
              <w14:schemeClr w14:val="tx1"/>
            </w14:solidFill>
          </w14:textFill>
        </w:rPr>
        <w:t>招标代理服务费，缴费单位名称须与投标单位名称一致，缴费时请注明项目编号及成交包号。</w:t>
      </w:r>
    </w:p>
    <w:p>
      <w:pPr>
        <w:pStyle w:val="29"/>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名        称：天津市公共资源交易中心</w:t>
      </w:r>
    </w:p>
    <w:p>
      <w:pPr>
        <w:pStyle w:val="29"/>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 xml:space="preserve">开户行及账号：中国建设银行股份有限公司天津明华支行 </w:t>
      </w:r>
    </w:p>
    <w:p>
      <w:pPr>
        <w:pStyle w:val="29"/>
        <w:spacing w:line="360" w:lineRule="auto"/>
        <w:ind w:firstLine="2152" w:firstLineChars="897"/>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1205 0162 4900 0000 0675</w:t>
      </w:r>
    </w:p>
    <w:p>
      <w:pPr>
        <w:pStyle w:val="29"/>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银行联行号：105110039436</w:t>
      </w:r>
    </w:p>
    <w:p>
      <w:pPr>
        <w:pStyle w:val="29"/>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纳税人识别号：1212 0000 MB1E 44809C</w:t>
      </w:r>
    </w:p>
    <w:p>
      <w:pPr>
        <w:pStyle w:val="29"/>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地址：天津市河东区红星路79号</w:t>
      </w:r>
    </w:p>
    <w:p>
      <w:pPr>
        <w:pStyle w:val="29"/>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r>
        <w:rPr>
          <w:rFonts w:hint="eastAsia"/>
          <w:color w:val="000000" w:themeColor="text1"/>
          <w:lang w:val="zh-CN"/>
          <w14:textFill>
            <w14:solidFill>
              <w14:schemeClr w14:val="tx1"/>
            </w14:solidFill>
          </w14:textFill>
        </w:rPr>
        <w:t>缴费及开票咨询电话：022-24532012</w:t>
      </w:r>
    </w:p>
    <w:p>
      <w:pPr>
        <w:pStyle w:val="29"/>
        <w:spacing w:line="360" w:lineRule="auto"/>
        <w:ind w:firstLine="480" w:firstLineChars="200"/>
        <w:jc w:val="both"/>
        <w:rPr>
          <w:rFonts w:ascii="Times New Roman" w:hAnsi="Times New Roman" w:eastAsia="宋体" w:cs="Times New Roman"/>
          <w:color w:val="000000" w:themeColor="text1"/>
          <w14:textFill>
            <w14:solidFill>
              <w14:schemeClr w14:val="tx1"/>
            </w14:solidFill>
          </w14:textFill>
        </w:rPr>
      </w:pPr>
    </w:p>
    <w:p>
      <w:pPr>
        <w:pStyle w:val="29"/>
        <w:spacing w:line="360" w:lineRule="auto"/>
        <w:ind w:firstLine="6480" w:firstLineChars="2700"/>
        <w:jc w:val="both"/>
        <w:rPr>
          <w:rFonts w:ascii="Times New Roman" w:hAnsi="Times New Roman" w:eastAsia="宋体" w:cs="Times New Roman"/>
          <w:color w:val="000000" w:themeColor="text1"/>
          <w:kern w:val="2"/>
          <w14:textFill>
            <w14:solidFill>
              <w14:schemeClr w14:val="tx1"/>
            </w14:solidFill>
          </w14:textFill>
        </w:rPr>
      </w:pPr>
      <w:r>
        <w:rPr>
          <w:rFonts w:ascii="Times New Roman" w:hAnsi="Times New Roman" w:eastAsia="宋体" w:cs="Times New Roman"/>
          <w:color w:val="000000" w:themeColor="text1"/>
          <w:kern w:val="2"/>
          <w14:textFill>
            <w14:solidFill>
              <w14:schemeClr w14:val="tx1"/>
            </w14:solidFill>
          </w14:textFill>
        </w:rPr>
        <w:t>202</w:t>
      </w:r>
      <w:r>
        <w:rPr>
          <w:rFonts w:hint="eastAsia" w:ascii="Times New Roman" w:hAnsi="Times New Roman" w:eastAsia="宋体" w:cs="Times New Roman"/>
          <w:color w:val="000000" w:themeColor="text1"/>
          <w:kern w:val="2"/>
          <w14:textFill>
            <w14:solidFill>
              <w14:schemeClr w14:val="tx1"/>
            </w14:solidFill>
          </w14:textFill>
        </w:rPr>
        <w:t>2</w:t>
      </w:r>
      <w:r>
        <w:rPr>
          <w:rFonts w:ascii="Times New Roman" w:hAnsi="Times New Roman" w:eastAsia="宋体" w:cs="Times New Roman"/>
          <w:color w:val="000000" w:themeColor="text1"/>
          <w:kern w:val="2"/>
          <w14:textFill>
            <w14:solidFill>
              <w14:schemeClr w14:val="tx1"/>
            </w14:solidFill>
          </w14:textFill>
        </w:rPr>
        <w:t>年</w:t>
      </w:r>
      <w:r>
        <w:rPr>
          <w:rFonts w:hint="eastAsia" w:ascii="Times New Roman" w:hAnsi="Times New Roman" w:eastAsia="宋体" w:cs="Times New Roman"/>
          <w:color w:val="000000" w:themeColor="text1"/>
          <w:kern w:val="2"/>
          <w14:textFill>
            <w14:solidFill>
              <w14:schemeClr w14:val="tx1"/>
            </w14:solidFill>
          </w14:textFill>
        </w:rPr>
        <w:t>4</w:t>
      </w:r>
      <w:r>
        <w:rPr>
          <w:rFonts w:ascii="Times New Roman" w:hAnsi="Times New Roman" w:eastAsia="宋体" w:cs="Times New Roman"/>
          <w:color w:val="000000" w:themeColor="text1"/>
          <w:kern w:val="2"/>
          <w14:textFill>
            <w14:solidFill>
              <w14:schemeClr w14:val="tx1"/>
            </w14:solidFill>
          </w14:textFill>
        </w:rPr>
        <w:t>月</w:t>
      </w:r>
      <w:r>
        <w:rPr>
          <w:rFonts w:hint="eastAsia" w:ascii="Times New Roman" w:hAnsi="Times New Roman" w:eastAsia="宋体" w:cs="Times New Roman"/>
          <w:color w:val="000000" w:themeColor="text1"/>
          <w:kern w:val="2"/>
          <w14:textFill>
            <w14:solidFill>
              <w14:schemeClr w14:val="tx1"/>
            </w14:solidFill>
          </w14:textFill>
        </w:rPr>
        <w:t>8</w:t>
      </w:r>
      <w:r>
        <w:rPr>
          <w:rFonts w:ascii="Times New Roman" w:hAnsi="Times New Roman" w:eastAsia="宋体" w:cs="Times New Roman"/>
          <w:color w:val="000000" w:themeColor="text1"/>
          <w:kern w:val="2"/>
          <w14:textFill>
            <w14:solidFill>
              <w14:schemeClr w14:val="tx1"/>
            </w14:solidFill>
          </w14:textFill>
        </w:rPr>
        <w:t>日</w:t>
      </w:r>
    </w:p>
    <w:p>
      <w:pPr>
        <w:pStyle w:val="29"/>
        <w:spacing w:line="360" w:lineRule="auto"/>
        <w:ind w:firstLine="5520" w:firstLineChars="2300"/>
        <w:jc w:val="center"/>
        <w:rPr>
          <w:rFonts w:ascii="Times New Roman" w:hAnsi="Times New Roman" w:eastAsia="宋体" w:cs="Times New Roman"/>
          <w:color w:val="000000" w:themeColor="text1"/>
          <w:kern w:val="2"/>
          <w14:textFill>
            <w14:solidFill>
              <w14:schemeClr w14:val="tx1"/>
            </w14:solidFill>
          </w14:textFill>
        </w:rPr>
        <w:sectPr>
          <w:headerReference r:id="rId4" w:type="default"/>
          <w:footerReference r:id="rId5" w:type="default"/>
          <w:pgSz w:w="11907" w:h="16840"/>
          <w:pgMar w:top="1440" w:right="1797" w:bottom="1440" w:left="1797" w:header="720" w:footer="720" w:gutter="0"/>
          <w:pgNumType w:start="1"/>
          <w:cols w:space="720" w:num="1"/>
          <w:docGrid w:linePitch="312" w:charSpace="0"/>
        </w:sectPr>
      </w:pPr>
    </w:p>
    <w:p>
      <w:pPr>
        <w:pStyle w:val="12"/>
        <w:rPr>
          <w:rFonts w:ascii="Times New Roman" w:hAnsi="Times New Roman"/>
        </w:rPr>
      </w:pPr>
      <w:r>
        <w:rPr>
          <w:rFonts w:ascii="Times New Roman" w:hAnsi="Times New Roman"/>
        </w:rPr>
        <w:t>第二部分  磋商项目要求</w:t>
      </w:r>
      <w:bookmarkEnd w:id="2"/>
    </w:p>
    <w:p>
      <w:pPr>
        <w:tabs>
          <w:tab w:val="left" w:pos="210"/>
        </w:tabs>
        <w:autoSpaceDE w:val="0"/>
        <w:autoSpaceDN w:val="0"/>
        <w:adjustRightInd w:val="0"/>
        <w:spacing w:line="360" w:lineRule="auto"/>
        <w:ind w:firstLine="480" w:firstLineChars="200"/>
        <w:outlineLvl w:val="0"/>
        <w:rPr>
          <w:color w:val="000000"/>
          <w:sz w:val="24"/>
          <w:szCs w:val="24"/>
        </w:rPr>
      </w:pPr>
      <w:r>
        <w:rPr>
          <w:color w:val="000000"/>
          <w:sz w:val="24"/>
          <w:szCs w:val="24"/>
        </w:rPr>
        <w:t>一、</w:t>
      </w:r>
      <w:r>
        <w:rPr>
          <w:rFonts w:hint="eastAsia"/>
          <w:sz w:val="24"/>
          <w:szCs w:val="24"/>
        </w:rPr>
        <w:t>商务要求</w:t>
      </w:r>
    </w:p>
    <w:p>
      <w:pPr>
        <w:autoSpaceDE w:val="0"/>
        <w:autoSpaceDN w:val="0"/>
        <w:adjustRightInd w:val="0"/>
        <w:spacing w:line="360" w:lineRule="auto"/>
        <w:ind w:firstLine="480" w:firstLineChars="200"/>
        <w:rPr>
          <w:color w:val="000000"/>
          <w:sz w:val="24"/>
        </w:rPr>
      </w:pPr>
      <w:r>
        <w:rPr>
          <w:rFonts w:hint="eastAsia" w:eastAsia="......."/>
          <w:kern w:val="0"/>
          <w:sz w:val="24"/>
          <w:szCs w:val="24"/>
        </w:rPr>
        <w:t>（一）</w:t>
      </w:r>
      <w:r>
        <w:rPr>
          <w:rFonts w:hint="eastAsia"/>
          <w:color w:val="000000"/>
          <w:sz w:val="24"/>
        </w:rPr>
        <w:t>报价要求</w:t>
      </w:r>
    </w:p>
    <w:p>
      <w:pPr>
        <w:spacing w:line="360" w:lineRule="auto"/>
        <w:ind w:firstLine="480" w:firstLineChars="200"/>
        <w:rPr>
          <w:sz w:val="24"/>
        </w:rPr>
      </w:pPr>
      <w:r>
        <w:rPr>
          <w:sz w:val="24"/>
        </w:rPr>
        <w:t>1. 投标报价以人民币填列。</w:t>
      </w:r>
    </w:p>
    <w:p>
      <w:pPr>
        <w:spacing w:line="360" w:lineRule="auto"/>
        <w:ind w:firstLine="480" w:firstLineChars="200"/>
        <w:rPr>
          <w:sz w:val="24"/>
        </w:rPr>
      </w:pPr>
      <w:r>
        <w:rPr>
          <w:sz w:val="24"/>
        </w:rPr>
        <w:t>2. 投标人的报价应包括：人员工资、福利、社险</w:t>
      </w:r>
      <w:r>
        <w:rPr>
          <w:rFonts w:hint="eastAsia"/>
          <w:sz w:val="24"/>
        </w:rPr>
        <w:t>、住房公积金</w:t>
      </w:r>
      <w:r>
        <w:rPr>
          <w:sz w:val="24"/>
        </w:rPr>
        <w:t>等人工费用、服装费、</w:t>
      </w:r>
      <w:r>
        <w:rPr>
          <w:rFonts w:hint="eastAsia"/>
          <w:sz w:val="24"/>
        </w:rPr>
        <w:t>工具耗材费用、</w:t>
      </w:r>
      <w:r>
        <w:rPr>
          <w:sz w:val="24"/>
        </w:rPr>
        <w:t>办公费、企业利润及税金等</w:t>
      </w:r>
      <w:r>
        <w:rPr>
          <w:rFonts w:hint="eastAsia"/>
          <w:sz w:val="24"/>
        </w:rPr>
        <w:t>为完成磋商文件规定的一切工作所需的全部费用</w:t>
      </w:r>
      <w:r>
        <w:rPr>
          <w:sz w:val="24"/>
        </w:rPr>
        <w:t>。</w:t>
      </w:r>
    </w:p>
    <w:p>
      <w:pPr>
        <w:spacing w:line="360" w:lineRule="auto"/>
        <w:ind w:firstLine="480" w:firstLineChars="200"/>
        <w:rPr>
          <w:kern w:val="0"/>
          <w:sz w:val="24"/>
          <w:szCs w:val="24"/>
        </w:rPr>
      </w:pPr>
      <w:r>
        <w:rPr>
          <w:rFonts w:hint="eastAsia"/>
          <w:kern w:val="0"/>
          <w:sz w:val="24"/>
          <w:szCs w:val="24"/>
        </w:rPr>
        <w:t>3. 投标报价在不超采购预算的前提下，其合理性由磋商小组在评分中予以考虑。</w:t>
      </w:r>
    </w:p>
    <w:p>
      <w:pPr>
        <w:spacing w:line="360" w:lineRule="auto"/>
        <w:ind w:firstLine="480" w:firstLineChars="200"/>
        <w:rPr>
          <w:color w:val="000000" w:themeColor="text1"/>
          <w:kern w:val="0"/>
          <w:sz w:val="24"/>
          <w:szCs w:val="24"/>
          <w14:textFill>
            <w14:solidFill>
              <w14:schemeClr w14:val="tx1"/>
            </w14:solidFill>
          </w14:textFill>
        </w:rPr>
      </w:pPr>
      <w:r>
        <w:rPr>
          <w:rFonts w:hint="eastAsia"/>
          <w:kern w:val="0"/>
          <w:sz w:val="24"/>
          <w:szCs w:val="24"/>
        </w:rPr>
        <w:t xml:space="preserve">4. </w:t>
      </w:r>
      <w:r>
        <w:rPr>
          <w:sz w:val="24"/>
        </w:rPr>
        <w:t>验收相关费用由投标</w:t>
      </w:r>
      <w:r>
        <w:rPr>
          <w:color w:val="000000" w:themeColor="text1"/>
          <w:sz w:val="24"/>
          <w14:textFill>
            <w14:solidFill>
              <w14:schemeClr w14:val="tx1"/>
            </w14:solidFill>
          </w14:textFill>
        </w:rPr>
        <w:t>人负责。</w:t>
      </w:r>
    </w:p>
    <w:p>
      <w:pPr>
        <w:pStyle w:val="29"/>
        <w:spacing w:line="360" w:lineRule="auto"/>
        <w:ind w:firstLine="480" w:firstLineChars="200"/>
        <w:jc w:val="both"/>
        <w:rPr>
          <w:rFonts w:ascii="Times New Roman" w:hAnsi="Times New Roman" w:eastAsia="宋体" w:cs="Times New Roman"/>
          <w:color w:val="000000" w:themeColor="text1"/>
          <w:kern w:val="2"/>
          <w14:textFill>
            <w14:solidFill>
              <w14:schemeClr w14:val="tx1"/>
            </w14:solidFill>
          </w14:textFill>
        </w:rPr>
      </w:pPr>
      <w:r>
        <w:rPr>
          <w:rFonts w:ascii="Times New Roman" w:hAnsi="Times New Roman" w:eastAsia="宋体" w:cs="Times New Roman"/>
          <w:color w:val="000000" w:themeColor="text1"/>
          <w:kern w:val="2"/>
          <w14:textFill>
            <w14:solidFill>
              <w14:schemeClr w14:val="tx1"/>
            </w14:solidFill>
          </w14:textFill>
        </w:rPr>
        <w:t>（二）时间、地点要求：</w:t>
      </w:r>
    </w:p>
    <w:p>
      <w:pPr>
        <w:pStyle w:val="29"/>
        <w:spacing w:line="360" w:lineRule="auto"/>
        <w:ind w:firstLine="480" w:firstLineChars="200"/>
        <w:jc w:val="both"/>
        <w:rPr>
          <w:rFonts w:ascii="Times New Roman" w:hAnsi="Times New Roman" w:eastAsia="宋体" w:cs="Times New Roman"/>
          <w:color w:val="000000" w:themeColor="text1"/>
          <w:kern w:val="2"/>
          <w14:textFill>
            <w14:solidFill>
              <w14:schemeClr w14:val="tx1"/>
            </w14:solidFill>
          </w14:textFill>
        </w:rPr>
      </w:pPr>
      <w:r>
        <w:rPr>
          <w:rFonts w:ascii="Times New Roman" w:hAnsi="Times New Roman" w:eastAsia="宋体" w:cs="Times New Roman"/>
          <w:color w:val="000000" w:themeColor="text1"/>
          <w:kern w:val="2"/>
          <w14:textFill>
            <w14:solidFill>
              <w14:schemeClr w14:val="tx1"/>
            </w14:solidFill>
          </w14:textFill>
        </w:rPr>
        <w:t>1. 服务期：</w:t>
      </w:r>
      <w:r>
        <w:rPr>
          <w:rFonts w:hint="eastAsia" w:ascii="Times New Roman" w:hAnsi="Times New Roman" w:eastAsia="宋体" w:cs="Times New Roman"/>
          <w:color w:val="000000" w:themeColor="text1"/>
          <w:kern w:val="2"/>
          <w14:textFill>
            <w14:solidFill>
              <w14:schemeClr w14:val="tx1"/>
            </w14:solidFill>
          </w14:textFill>
        </w:rPr>
        <w:t>合同规定的服务起始之日起1</w:t>
      </w:r>
      <w:r>
        <w:rPr>
          <w:rFonts w:ascii="Times New Roman" w:hAnsi="Times New Roman" w:eastAsia="宋体" w:cs="Times New Roman"/>
          <w:color w:val="000000" w:themeColor="text1"/>
          <w:kern w:val="2"/>
          <w14:textFill>
            <w14:solidFill>
              <w14:schemeClr w14:val="tx1"/>
            </w14:solidFill>
          </w14:textFill>
        </w:rPr>
        <w:t>年的服务期</w:t>
      </w:r>
      <w:r>
        <w:rPr>
          <w:rFonts w:hint="eastAsia" w:ascii="Times New Roman" w:hAnsi="Times New Roman" w:eastAsia="宋体" w:cs="Times New Roman"/>
          <w:color w:val="000000" w:themeColor="text1"/>
          <w:kern w:val="2"/>
          <w14:textFill>
            <w14:solidFill>
              <w14:schemeClr w14:val="tx1"/>
            </w14:solidFill>
          </w14:textFill>
        </w:rPr>
        <w:t>，签订合同之日起7日内服务人员进场</w:t>
      </w:r>
      <w:r>
        <w:rPr>
          <w:rFonts w:ascii="Times New Roman" w:hAnsi="Times New Roman" w:eastAsia="宋体" w:cs="Times New Roman"/>
          <w:color w:val="000000" w:themeColor="text1"/>
          <w:kern w:val="2"/>
          <w14:textFill>
            <w14:solidFill>
              <w14:schemeClr w14:val="tx1"/>
            </w14:solidFill>
          </w14:textFill>
        </w:rPr>
        <w:t>（特殊情况以合同为准）。</w:t>
      </w:r>
    </w:p>
    <w:p>
      <w:pPr>
        <w:pStyle w:val="29"/>
        <w:spacing w:line="360" w:lineRule="auto"/>
        <w:ind w:firstLine="480" w:firstLineChars="200"/>
        <w:jc w:val="both"/>
        <w:rPr>
          <w:rFonts w:ascii="Times New Roman" w:hAnsi="Times New Roman" w:eastAsia="宋体" w:cs="Times New Roman"/>
          <w:color w:val="000000" w:themeColor="text1"/>
          <w:kern w:val="2"/>
          <w14:textFill>
            <w14:solidFill>
              <w14:schemeClr w14:val="tx1"/>
            </w14:solidFill>
          </w14:textFill>
        </w:rPr>
      </w:pPr>
      <w:r>
        <w:rPr>
          <w:rFonts w:ascii="Times New Roman" w:hAnsi="Times New Roman" w:eastAsia="宋体" w:cs="Times New Roman"/>
          <w:color w:val="000000" w:themeColor="text1"/>
          <w:kern w:val="2"/>
          <w14:textFill>
            <w14:solidFill>
              <w14:schemeClr w14:val="tx1"/>
            </w14:solidFill>
          </w14:textFill>
        </w:rPr>
        <w:t xml:space="preserve">2. </w:t>
      </w:r>
      <w:r>
        <w:rPr>
          <w:rFonts w:hint="eastAsia" w:ascii="Times New Roman" w:hAnsi="Times New Roman" w:eastAsia="宋体" w:cs="Times New Roman"/>
          <w:color w:val="000000" w:themeColor="text1"/>
          <w:kern w:val="2"/>
          <w14:textFill>
            <w14:solidFill>
              <w14:schemeClr w14:val="tx1"/>
            </w14:solidFill>
          </w14:textFill>
        </w:rPr>
        <w:t>服务</w:t>
      </w:r>
      <w:r>
        <w:rPr>
          <w:rFonts w:ascii="Times New Roman" w:hAnsi="Times New Roman" w:eastAsia="宋体" w:cs="Times New Roman"/>
          <w:color w:val="000000" w:themeColor="text1"/>
          <w:kern w:val="2"/>
          <w14:textFill>
            <w14:solidFill>
              <w14:schemeClr w14:val="tx1"/>
            </w14:solidFill>
          </w14:textFill>
        </w:rPr>
        <w:t>地点：</w:t>
      </w:r>
      <w:r>
        <w:rPr>
          <w:rFonts w:hint="eastAsia" w:ascii="Times New Roman" w:hAnsi="Times New Roman" w:eastAsia="宋体" w:cs="Times New Roman"/>
          <w:color w:val="000000" w:themeColor="text1"/>
          <w:kern w:val="2"/>
          <w14:textFill>
            <w14:solidFill>
              <w14:schemeClr w14:val="tx1"/>
            </w14:solidFill>
          </w14:textFill>
        </w:rPr>
        <w:t>详见项目需求书</w:t>
      </w:r>
      <w:r>
        <w:rPr>
          <w:rFonts w:ascii="Times New Roman" w:hAnsi="Times New Roman" w:eastAsia="宋体" w:cs="Times New Roman"/>
          <w:color w:val="000000" w:themeColor="text1"/>
          <w:kern w:val="2"/>
          <w14:textFill>
            <w14:solidFill>
              <w14:schemeClr w14:val="tx1"/>
            </w14:solidFill>
          </w14:textFill>
        </w:rPr>
        <w:t>（特殊情况以合同为准）。</w:t>
      </w:r>
    </w:p>
    <w:p>
      <w:pPr>
        <w:pStyle w:val="29"/>
        <w:spacing w:line="360" w:lineRule="auto"/>
        <w:ind w:firstLine="480" w:firstLineChars="200"/>
        <w:jc w:val="both"/>
        <w:rPr>
          <w:rFonts w:ascii="Times New Roman" w:hAnsi="Times New Roman" w:eastAsia="宋体" w:cs="Times New Roman"/>
          <w:color w:val="000000" w:themeColor="text1"/>
          <w:kern w:val="2"/>
          <w14:textFill>
            <w14:solidFill>
              <w14:schemeClr w14:val="tx1"/>
            </w14:solidFill>
          </w14:textFill>
        </w:rPr>
      </w:pPr>
      <w:r>
        <w:rPr>
          <w:rFonts w:ascii="Times New Roman" w:hAnsi="Times New Roman" w:eastAsia="宋体" w:cs="Times New Roman"/>
          <w:color w:val="000000" w:themeColor="text1"/>
          <w:kern w:val="2"/>
          <w14:textFill>
            <w14:solidFill>
              <w14:schemeClr w14:val="tx1"/>
            </w14:solidFill>
          </w14:textFill>
        </w:rPr>
        <w:t>（三）供应商须整包进行磋商，不得拆包分项磋商。</w:t>
      </w:r>
    </w:p>
    <w:p>
      <w:pPr>
        <w:pStyle w:val="29"/>
        <w:spacing w:line="360" w:lineRule="auto"/>
        <w:ind w:firstLine="480" w:firstLineChars="200"/>
        <w:jc w:val="both"/>
        <w:rPr>
          <w:rFonts w:ascii="Times New Roman" w:hAnsi="Times New Roman" w:eastAsia="宋体" w:cs="Times New Roman"/>
          <w:color w:val="000000" w:themeColor="text1"/>
          <w:kern w:val="2"/>
          <w14:textFill>
            <w14:solidFill>
              <w14:schemeClr w14:val="tx1"/>
            </w14:solidFill>
          </w14:textFill>
        </w:rPr>
      </w:pPr>
      <w:r>
        <w:rPr>
          <w:rFonts w:ascii="Times New Roman" w:hAnsi="Times New Roman" w:eastAsia="宋体" w:cs="Times New Roman"/>
          <w:color w:val="000000" w:themeColor="text1"/>
          <w:kern w:val="2"/>
          <w14:textFill>
            <w14:solidFill>
              <w14:schemeClr w14:val="tx1"/>
            </w14:solidFill>
          </w14:textFill>
        </w:rPr>
        <w:t>（四）磋商有效期：本项目磋商有效期为60天。</w:t>
      </w:r>
    </w:p>
    <w:p>
      <w:pPr>
        <w:pStyle w:val="29"/>
        <w:spacing w:line="360" w:lineRule="auto"/>
        <w:ind w:firstLine="480" w:firstLineChars="200"/>
        <w:jc w:val="both"/>
        <w:rPr>
          <w:rFonts w:ascii="Times New Roman" w:hAnsi="Times New Roman" w:eastAsia="宋体" w:cs="Times New Roman"/>
          <w:color w:val="000000" w:themeColor="text1"/>
          <w:kern w:val="2"/>
          <w14:textFill>
            <w14:solidFill>
              <w14:schemeClr w14:val="tx1"/>
            </w14:solidFill>
          </w14:textFill>
        </w:rPr>
      </w:pPr>
      <w:r>
        <w:rPr>
          <w:rFonts w:ascii="Times New Roman" w:hAnsi="Times New Roman" w:eastAsia="宋体" w:cs="Times New Roman"/>
          <w:color w:val="000000" w:themeColor="text1"/>
          <w:kern w:val="2"/>
          <w14:textFill>
            <w14:solidFill>
              <w14:schemeClr w14:val="tx1"/>
            </w14:solidFill>
          </w14:textFill>
        </w:rPr>
        <w:t>（五）付款方式</w:t>
      </w:r>
    </w:p>
    <w:p>
      <w:pPr>
        <w:spacing w:line="360" w:lineRule="auto"/>
        <w:ind w:firstLine="540" w:firstLineChars="22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按月付款，</w:t>
      </w:r>
      <w:r>
        <w:rPr>
          <w:rFonts w:hint="eastAsia"/>
          <w:color w:val="000000" w:themeColor="text1"/>
          <w:sz w:val="24"/>
          <w:szCs w:val="24"/>
          <w14:textFill>
            <w14:solidFill>
              <w14:schemeClr w14:val="tx1"/>
            </w14:solidFill>
          </w14:textFill>
        </w:rPr>
        <w:t>经考核后，</w:t>
      </w:r>
      <w:r>
        <w:rPr>
          <w:color w:val="000000" w:themeColor="text1"/>
          <w:sz w:val="24"/>
          <w:szCs w:val="24"/>
          <w14:textFill>
            <w14:solidFill>
              <w14:schemeClr w14:val="tx1"/>
            </w14:solidFill>
          </w14:textFill>
        </w:rPr>
        <w:t>每月15日前支付上一月服务费（特殊情况以合同为准）。</w:t>
      </w:r>
    </w:p>
    <w:p>
      <w:pPr>
        <w:pStyle w:val="29"/>
        <w:spacing w:line="360" w:lineRule="auto"/>
        <w:ind w:firstLine="480" w:firstLineChars="200"/>
        <w:jc w:val="both"/>
        <w:rPr>
          <w:rFonts w:ascii="Times New Roman" w:hAnsi="Times New Roman" w:eastAsia="宋体" w:cs="Times New Roman"/>
          <w:kern w:val="2"/>
        </w:rPr>
      </w:pPr>
      <w:r>
        <w:rPr>
          <w:rFonts w:ascii="Times New Roman" w:hAnsi="Times New Roman" w:eastAsia="宋体" w:cs="Times New Roman"/>
          <w:kern w:val="2"/>
        </w:rPr>
        <w:t>（六）磋商保证金及履约保证金：本项目不收取磋商保证金及履约保证金。</w:t>
      </w:r>
    </w:p>
    <w:p>
      <w:pPr>
        <w:autoSpaceDE w:val="0"/>
        <w:autoSpaceDN w:val="0"/>
        <w:adjustRightInd w:val="0"/>
        <w:spacing w:line="360" w:lineRule="auto"/>
        <w:ind w:firstLine="480" w:firstLineChars="200"/>
        <w:rPr>
          <w:bCs/>
          <w:sz w:val="24"/>
        </w:rPr>
      </w:pPr>
      <w:r>
        <w:rPr>
          <w:rFonts w:hint="eastAsia"/>
          <w:bCs/>
          <w:sz w:val="24"/>
        </w:rPr>
        <w:t>二</w:t>
      </w:r>
      <w:r>
        <w:rPr>
          <w:bCs/>
          <w:sz w:val="24"/>
        </w:rPr>
        <w:t>、技术要求</w:t>
      </w:r>
    </w:p>
    <w:p>
      <w:pPr>
        <w:autoSpaceDE w:val="0"/>
        <w:autoSpaceDN w:val="0"/>
        <w:adjustRightInd w:val="0"/>
        <w:spacing w:line="360" w:lineRule="auto"/>
        <w:ind w:firstLine="480" w:firstLineChars="200"/>
        <w:rPr>
          <w:color w:val="000000"/>
          <w:sz w:val="24"/>
        </w:rPr>
      </w:pPr>
      <w:r>
        <w:rPr>
          <w:color w:val="000000"/>
          <w:sz w:val="24"/>
        </w:rPr>
        <w:t>（一）具体需求详见本部分项目需求书。</w:t>
      </w:r>
    </w:p>
    <w:p>
      <w:pPr>
        <w:spacing w:line="360" w:lineRule="auto"/>
        <w:ind w:firstLine="480" w:firstLineChars="200"/>
        <w:outlineLvl w:val="0"/>
        <w:rPr>
          <w:sz w:val="24"/>
        </w:rPr>
      </w:pPr>
      <w:r>
        <w:rPr>
          <w:rFonts w:hint="eastAsia"/>
          <w:sz w:val="24"/>
        </w:rPr>
        <w:t>★</w:t>
      </w:r>
      <w:r>
        <w:rPr>
          <w:sz w:val="24"/>
        </w:rPr>
        <w:t>（</w:t>
      </w:r>
      <w:r>
        <w:rPr>
          <w:rFonts w:hint="eastAsia"/>
          <w:sz w:val="24"/>
        </w:rPr>
        <w:t>二</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p>
      <w:pPr>
        <w:autoSpaceDE w:val="0"/>
        <w:autoSpaceDN w:val="0"/>
        <w:adjustRightInd w:val="0"/>
        <w:spacing w:line="360" w:lineRule="auto"/>
        <w:ind w:firstLine="480" w:firstLineChars="200"/>
        <w:rPr>
          <w:color w:val="000000"/>
          <w:sz w:val="24"/>
        </w:rPr>
      </w:pPr>
      <w:r>
        <w:rPr>
          <w:rFonts w:hint="eastAsia"/>
          <w:color w:val="000000"/>
          <w:sz w:val="24"/>
        </w:rPr>
        <w:t>★</w:t>
      </w:r>
      <w:r>
        <w:rPr>
          <w:color w:val="000000"/>
          <w:sz w:val="24"/>
        </w:rPr>
        <w:t>（</w:t>
      </w:r>
      <w:r>
        <w:rPr>
          <w:rFonts w:hint="eastAsia"/>
          <w:color w:val="000000"/>
          <w:sz w:val="24"/>
        </w:rPr>
        <w:t>三</w:t>
      </w:r>
      <w:r>
        <w:rPr>
          <w:color w:val="000000"/>
          <w:sz w:val="24"/>
        </w:rPr>
        <w:t>）</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pPr>
        <w:autoSpaceDE w:val="0"/>
        <w:autoSpaceDN w:val="0"/>
        <w:adjustRightInd w:val="0"/>
        <w:spacing w:line="360" w:lineRule="auto"/>
        <w:ind w:firstLine="480" w:firstLineChars="200"/>
        <w:rPr>
          <w:color w:val="000000"/>
          <w:sz w:val="24"/>
        </w:rPr>
      </w:pPr>
      <w:r>
        <w:rPr>
          <w:rFonts w:hint="eastAsia"/>
          <w:color w:val="000000"/>
          <w:sz w:val="24"/>
        </w:rPr>
        <w:t>★</w:t>
      </w:r>
      <w:r>
        <w:rPr>
          <w:color w:val="000000"/>
          <w:sz w:val="24"/>
        </w:rPr>
        <w:t>（</w:t>
      </w:r>
      <w:r>
        <w:rPr>
          <w:rFonts w:hint="eastAsia"/>
          <w:color w:val="000000"/>
          <w:sz w:val="24"/>
        </w:rPr>
        <w:t>四</w:t>
      </w:r>
      <w:r>
        <w:rPr>
          <w:color w:val="000000"/>
          <w:sz w:val="24"/>
        </w:rPr>
        <w:t>）</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pPr>
        <w:autoSpaceDE w:val="0"/>
        <w:autoSpaceDN w:val="0"/>
        <w:adjustRightInd w:val="0"/>
        <w:spacing w:line="360" w:lineRule="auto"/>
        <w:ind w:firstLine="480" w:firstLineChars="200"/>
        <w:rPr>
          <w:bCs/>
          <w:sz w:val="24"/>
        </w:rPr>
      </w:pPr>
      <w:r>
        <w:rPr>
          <w:rFonts w:hint="eastAsia"/>
          <w:bCs/>
          <w:sz w:val="24"/>
        </w:rPr>
        <w:t>三、评审因素及评标标准</w:t>
      </w:r>
    </w:p>
    <w:p>
      <w:pPr>
        <w:spacing w:line="360" w:lineRule="auto"/>
        <w:ind w:firstLine="480" w:firstLineChars="200"/>
        <w:jc w:val="left"/>
        <w:rPr>
          <w:color w:val="000000"/>
          <w:kern w:val="0"/>
          <w:sz w:val="24"/>
          <w:szCs w:val="24"/>
        </w:rPr>
      </w:pPr>
      <w:bookmarkStart w:id="4" w:name="OLE_LINK3"/>
      <w:r>
        <w:rPr>
          <w:color w:val="000000"/>
          <w:kern w:val="0"/>
          <w:sz w:val="24"/>
          <w:szCs w:val="24"/>
        </w:rPr>
        <w:t>第一部分 价格（</w:t>
      </w:r>
      <w:r>
        <w:rPr>
          <w:rFonts w:hint="eastAsia"/>
          <w:color w:val="000000"/>
          <w:kern w:val="0"/>
          <w:sz w:val="24"/>
          <w:szCs w:val="24"/>
        </w:rPr>
        <w:t>15</w:t>
      </w:r>
      <w:r>
        <w:rPr>
          <w:color w:val="000000"/>
          <w:kern w:val="0"/>
          <w:sz w:val="24"/>
          <w:szCs w:val="24"/>
        </w:rPr>
        <w:t>分）</w:t>
      </w:r>
    </w:p>
    <w:p>
      <w:pPr>
        <w:widowControl/>
        <w:spacing w:line="360" w:lineRule="auto"/>
        <w:ind w:firstLine="480" w:firstLineChars="200"/>
        <w:jc w:val="left"/>
        <w:rPr>
          <w:kern w:val="0"/>
          <w:sz w:val="24"/>
          <w:szCs w:val="24"/>
        </w:rPr>
      </w:pPr>
      <w:r>
        <w:rPr>
          <w:kern w:val="0"/>
          <w:sz w:val="24"/>
          <w:szCs w:val="24"/>
        </w:rPr>
        <w:t>（1）投标报价超过采购预算的，投标无效，未超过采购预算的投标报价按以下公式进行计算。</w:t>
      </w:r>
    </w:p>
    <w:p>
      <w:pPr>
        <w:widowControl/>
        <w:spacing w:line="360" w:lineRule="auto"/>
        <w:ind w:firstLine="480" w:firstLineChars="200"/>
        <w:jc w:val="left"/>
        <w:rPr>
          <w:kern w:val="0"/>
          <w:sz w:val="24"/>
          <w:szCs w:val="24"/>
        </w:rPr>
      </w:pPr>
      <w:r>
        <w:rPr>
          <w:kern w:val="0"/>
          <w:sz w:val="24"/>
          <w:szCs w:val="24"/>
        </w:rPr>
        <w:t>（2）投标报价得分=（评标基准价/投标报价）×</w:t>
      </w:r>
      <w:r>
        <w:rPr>
          <w:rFonts w:hint="eastAsia"/>
          <w:kern w:val="0"/>
          <w:sz w:val="24"/>
          <w:szCs w:val="24"/>
        </w:rPr>
        <w:t>15</w:t>
      </w:r>
    </w:p>
    <w:p>
      <w:pPr>
        <w:spacing w:line="360" w:lineRule="auto"/>
        <w:ind w:firstLine="480" w:firstLineChars="200"/>
        <w:jc w:val="left"/>
        <w:rPr>
          <w:kern w:val="0"/>
          <w:sz w:val="24"/>
          <w:szCs w:val="24"/>
        </w:rPr>
      </w:pPr>
      <w:r>
        <w:rPr>
          <w:kern w:val="0"/>
          <w:sz w:val="24"/>
          <w:szCs w:val="24"/>
        </w:rPr>
        <w:t>注：满足竞争性磋商文件要求且投标报价最低的投标报价为评标基准价。</w:t>
      </w:r>
    </w:p>
    <w:p>
      <w:pPr>
        <w:spacing w:line="360" w:lineRule="auto"/>
        <w:ind w:firstLine="480" w:firstLineChars="200"/>
        <w:jc w:val="left"/>
        <w:rPr>
          <w:kern w:val="0"/>
          <w:sz w:val="24"/>
          <w:szCs w:val="24"/>
        </w:rPr>
      </w:pPr>
      <w:r>
        <w:rPr>
          <w:kern w:val="0"/>
          <w:sz w:val="24"/>
          <w:szCs w:val="24"/>
        </w:rPr>
        <w:t>第二部分 客观分（</w:t>
      </w:r>
      <w:r>
        <w:rPr>
          <w:rFonts w:hint="eastAsia"/>
          <w:kern w:val="0"/>
          <w:sz w:val="24"/>
          <w:szCs w:val="24"/>
        </w:rPr>
        <w:t>54</w:t>
      </w:r>
      <w:r>
        <w:rPr>
          <w:kern w:val="0"/>
          <w:sz w:val="24"/>
          <w:szCs w:val="24"/>
        </w:rPr>
        <w:t>分）</w:t>
      </w:r>
    </w:p>
    <w:p>
      <w:pPr>
        <w:spacing w:line="360" w:lineRule="auto"/>
        <w:ind w:firstLine="480" w:firstLineChars="200"/>
        <w:jc w:val="left"/>
        <w:rPr>
          <w:kern w:val="0"/>
          <w:sz w:val="24"/>
          <w:szCs w:val="24"/>
        </w:rPr>
      </w:pPr>
      <w:r>
        <w:rPr>
          <w:kern w:val="0"/>
          <w:sz w:val="24"/>
          <w:szCs w:val="24"/>
        </w:rPr>
        <w:t>1. 投标人业绩（</w:t>
      </w:r>
      <w:r>
        <w:rPr>
          <w:rFonts w:hint="eastAsia"/>
          <w:kern w:val="0"/>
          <w:sz w:val="24"/>
          <w:szCs w:val="24"/>
        </w:rPr>
        <w:t>10</w:t>
      </w:r>
      <w:r>
        <w:rPr>
          <w:kern w:val="0"/>
          <w:sz w:val="24"/>
          <w:szCs w:val="24"/>
        </w:rPr>
        <w:t>分）</w:t>
      </w:r>
    </w:p>
    <w:p>
      <w:pPr>
        <w:spacing w:line="360" w:lineRule="auto"/>
        <w:ind w:firstLine="480" w:firstLineChars="200"/>
        <w:jc w:val="left"/>
        <w:rPr>
          <w:kern w:val="0"/>
          <w:sz w:val="24"/>
          <w:szCs w:val="24"/>
        </w:rPr>
      </w:pPr>
      <w:r>
        <w:rPr>
          <w:kern w:val="0"/>
          <w:sz w:val="24"/>
          <w:szCs w:val="24"/>
        </w:rPr>
        <w:t>完全按照以下要求提供</w:t>
      </w:r>
      <w:r>
        <w:rPr>
          <w:rFonts w:hint="eastAsia"/>
          <w:kern w:val="0"/>
          <w:sz w:val="24"/>
          <w:szCs w:val="24"/>
        </w:rPr>
        <w:t>投标人曾实施的非住宅物业服务</w:t>
      </w:r>
      <w:r>
        <w:rPr>
          <w:kern w:val="0"/>
          <w:sz w:val="24"/>
          <w:szCs w:val="24"/>
        </w:rPr>
        <w:t>业绩，提供的证明材料均不得遮挡涂黑，否则不予认定加分。</w:t>
      </w:r>
    </w:p>
    <w:p>
      <w:pPr>
        <w:spacing w:line="360" w:lineRule="auto"/>
        <w:ind w:firstLine="480" w:firstLineChars="200"/>
        <w:jc w:val="left"/>
        <w:rPr>
          <w:kern w:val="0"/>
          <w:sz w:val="24"/>
          <w:szCs w:val="24"/>
        </w:rPr>
      </w:pPr>
      <w:r>
        <w:rPr>
          <w:kern w:val="0"/>
          <w:sz w:val="24"/>
          <w:szCs w:val="24"/>
        </w:rPr>
        <w:t>A. 合同</w:t>
      </w:r>
      <w:r>
        <w:rPr>
          <w:rFonts w:hint="eastAsia"/>
          <w:kern w:val="0"/>
          <w:sz w:val="24"/>
          <w:szCs w:val="24"/>
        </w:rPr>
        <w:t>原件</w:t>
      </w:r>
      <w:r>
        <w:rPr>
          <w:kern w:val="0"/>
          <w:sz w:val="24"/>
          <w:szCs w:val="24"/>
        </w:rPr>
        <w:t>扫描件。包括合同金额、买卖双方名称及盖章、</w:t>
      </w:r>
      <w:r>
        <w:rPr>
          <w:rFonts w:hint="eastAsia"/>
          <w:kern w:val="0"/>
          <w:sz w:val="24"/>
          <w:szCs w:val="24"/>
        </w:rPr>
        <w:t>物业服务期限（合同服务起始日期为2019年1月1日或以后，且已经履行至少1年的时间）、</w:t>
      </w:r>
      <w:r>
        <w:rPr>
          <w:kern w:val="0"/>
          <w:sz w:val="24"/>
          <w:szCs w:val="24"/>
        </w:rPr>
        <w:t>物业服务内容</w:t>
      </w:r>
      <w:r>
        <w:rPr>
          <w:rFonts w:hint="eastAsia"/>
          <w:kern w:val="0"/>
          <w:sz w:val="24"/>
          <w:szCs w:val="24"/>
        </w:rPr>
        <w:t>。</w:t>
      </w:r>
    </w:p>
    <w:p>
      <w:pPr>
        <w:spacing w:line="360" w:lineRule="auto"/>
        <w:ind w:firstLine="480" w:firstLineChars="200"/>
        <w:jc w:val="left"/>
        <w:rPr>
          <w:kern w:val="0"/>
          <w:sz w:val="24"/>
          <w:szCs w:val="24"/>
        </w:rPr>
      </w:pPr>
      <w:r>
        <w:rPr>
          <w:kern w:val="0"/>
          <w:sz w:val="24"/>
          <w:szCs w:val="24"/>
        </w:rPr>
        <w:t>B.</w:t>
      </w:r>
      <w:r>
        <w:rPr>
          <w:rFonts w:hint="eastAsia"/>
          <w:kern w:val="0"/>
          <w:sz w:val="24"/>
          <w:szCs w:val="24"/>
        </w:rPr>
        <w:t xml:space="preserve"> 上述</w:t>
      </w:r>
      <w:r>
        <w:rPr>
          <w:kern w:val="0"/>
          <w:sz w:val="24"/>
          <w:szCs w:val="24"/>
        </w:rPr>
        <w:t>合同履行</w:t>
      </w:r>
      <w:r>
        <w:rPr>
          <w:rFonts w:hint="eastAsia"/>
          <w:kern w:val="0"/>
          <w:sz w:val="24"/>
          <w:szCs w:val="24"/>
        </w:rPr>
        <w:t>良好</w:t>
      </w:r>
      <w:r>
        <w:rPr>
          <w:kern w:val="0"/>
          <w:sz w:val="24"/>
          <w:szCs w:val="24"/>
        </w:rPr>
        <w:t>的相关证明材料</w:t>
      </w:r>
      <w:r>
        <w:rPr>
          <w:rFonts w:hint="eastAsia"/>
          <w:kern w:val="0"/>
          <w:sz w:val="24"/>
          <w:szCs w:val="24"/>
        </w:rPr>
        <w:t>原件</w:t>
      </w:r>
      <w:r>
        <w:rPr>
          <w:kern w:val="0"/>
          <w:sz w:val="24"/>
          <w:szCs w:val="24"/>
        </w:rPr>
        <w:t>扫描件</w:t>
      </w:r>
      <w:r>
        <w:rPr>
          <w:rFonts w:hint="eastAsia"/>
          <w:kern w:val="0"/>
          <w:sz w:val="24"/>
          <w:szCs w:val="24"/>
        </w:rPr>
        <w:t>（加盖上述合同甲方单位公章或上述合同甲方印章）。</w:t>
      </w:r>
    </w:p>
    <w:p>
      <w:pPr>
        <w:spacing w:line="360" w:lineRule="auto"/>
        <w:ind w:firstLine="480" w:firstLineChars="200"/>
        <w:jc w:val="left"/>
        <w:rPr>
          <w:kern w:val="0"/>
          <w:sz w:val="24"/>
          <w:szCs w:val="24"/>
        </w:rPr>
      </w:pPr>
      <w:r>
        <w:rPr>
          <w:rFonts w:hint="eastAsia"/>
          <w:kern w:val="0"/>
          <w:sz w:val="24"/>
          <w:szCs w:val="24"/>
        </w:rPr>
        <w:t>C. 提供上述合同服务期限内至少一个月的服务方开具的物业费发票凭证原件扫描件。</w:t>
      </w:r>
    </w:p>
    <w:p>
      <w:pPr>
        <w:spacing w:line="360" w:lineRule="auto"/>
        <w:ind w:firstLine="480" w:firstLineChars="200"/>
        <w:jc w:val="left"/>
        <w:rPr>
          <w:kern w:val="0"/>
          <w:sz w:val="24"/>
          <w:szCs w:val="24"/>
        </w:rPr>
      </w:pPr>
      <w:r>
        <w:rPr>
          <w:kern w:val="0"/>
          <w:sz w:val="24"/>
          <w:szCs w:val="24"/>
        </w:rPr>
        <w:t>每个业绩2分，最多</w:t>
      </w:r>
      <w:r>
        <w:rPr>
          <w:rFonts w:hint="eastAsia"/>
          <w:kern w:val="0"/>
          <w:sz w:val="24"/>
          <w:szCs w:val="24"/>
        </w:rPr>
        <w:t>10</w:t>
      </w:r>
      <w:r>
        <w:rPr>
          <w:kern w:val="0"/>
          <w:sz w:val="24"/>
          <w:szCs w:val="24"/>
        </w:rPr>
        <w:t>分</w:t>
      </w:r>
    </w:p>
    <w:p>
      <w:pPr>
        <w:spacing w:line="360" w:lineRule="auto"/>
        <w:ind w:firstLine="480" w:firstLineChars="200"/>
        <w:jc w:val="left"/>
        <w:rPr>
          <w:kern w:val="0"/>
          <w:sz w:val="24"/>
          <w:szCs w:val="24"/>
        </w:rPr>
      </w:pPr>
      <w:r>
        <w:rPr>
          <w:kern w:val="0"/>
          <w:sz w:val="24"/>
          <w:szCs w:val="24"/>
        </w:rPr>
        <w:t>2. 投标人相关证书评价（</w:t>
      </w:r>
      <w:r>
        <w:rPr>
          <w:rFonts w:hint="eastAsia"/>
          <w:kern w:val="0"/>
          <w:sz w:val="24"/>
          <w:szCs w:val="24"/>
        </w:rPr>
        <w:t>6</w:t>
      </w:r>
      <w:r>
        <w:rPr>
          <w:kern w:val="0"/>
          <w:sz w:val="24"/>
          <w:szCs w:val="24"/>
        </w:rPr>
        <w:t>分）</w:t>
      </w:r>
    </w:p>
    <w:p>
      <w:pPr>
        <w:spacing w:line="360" w:lineRule="auto"/>
        <w:ind w:firstLine="480" w:firstLineChars="200"/>
        <w:jc w:val="left"/>
        <w:rPr>
          <w:kern w:val="0"/>
          <w:sz w:val="24"/>
          <w:szCs w:val="24"/>
        </w:rPr>
      </w:pPr>
      <w:r>
        <w:rPr>
          <w:kern w:val="0"/>
          <w:sz w:val="24"/>
          <w:szCs w:val="24"/>
        </w:rPr>
        <w:t>投标人具备</w:t>
      </w:r>
      <w:bookmarkStart w:id="5" w:name="OLE_LINK1"/>
      <w:bookmarkStart w:id="6" w:name="OLE_LINK2"/>
      <w:r>
        <w:rPr>
          <w:kern w:val="0"/>
          <w:sz w:val="24"/>
          <w:szCs w:val="24"/>
        </w:rPr>
        <w:t>质量管理体系认证</w:t>
      </w:r>
      <w:bookmarkEnd w:id="5"/>
      <w:bookmarkEnd w:id="6"/>
      <w:r>
        <w:rPr>
          <w:kern w:val="0"/>
          <w:sz w:val="24"/>
          <w:szCs w:val="24"/>
        </w:rPr>
        <w:t>、环境管理体系认证、职业健康安全管理体系认证，提供证书扫描件。</w:t>
      </w:r>
    </w:p>
    <w:p>
      <w:pPr>
        <w:spacing w:line="360" w:lineRule="auto"/>
        <w:ind w:firstLine="480" w:firstLineChars="200"/>
        <w:jc w:val="left"/>
        <w:rPr>
          <w:kern w:val="0"/>
          <w:sz w:val="24"/>
          <w:szCs w:val="24"/>
        </w:rPr>
      </w:pPr>
      <w:r>
        <w:rPr>
          <w:kern w:val="0"/>
          <w:sz w:val="24"/>
          <w:szCs w:val="24"/>
        </w:rPr>
        <w:t>具备1个证书得</w:t>
      </w:r>
      <w:r>
        <w:rPr>
          <w:rFonts w:hint="eastAsia"/>
          <w:kern w:val="0"/>
          <w:sz w:val="24"/>
          <w:szCs w:val="24"/>
        </w:rPr>
        <w:t>2</w:t>
      </w:r>
      <w:r>
        <w:rPr>
          <w:kern w:val="0"/>
          <w:sz w:val="24"/>
          <w:szCs w:val="24"/>
        </w:rPr>
        <w:t>分，最高</w:t>
      </w:r>
      <w:r>
        <w:rPr>
          <w:rFonts w:hint="eastAsia"/>
          <w:kern w:val="0"/>
          <w:sz w:val="24"/>
          <w:szCs w:val="24"/>
        </w:rPr>
        <w:t>6</w:t>
      </w:r>
      <w:r>
        <w:rPr>
          <w:kern w:val="0"/>
          <w:sz w:val="24"/>
          <w:szCs w:val="24"/>
        </w:rPr>
        <w:t>分</w:t>
      </w:r>
    </w:p>
    <w:p>
      <w:pPr>
        <w:spacing w:line="360" w:lineRule="auto"/>
        <w:ind w:firstLine="480" w:firstLineChars="200"/>
        <w:jc w:val="left"/>
        <w:rPr>
          <w:kern w:val="0"/>
          <w:sz w:val="24"/>
          <w:szCs w:val="24"/>
        </w:rPr>
      </w:pPr>
      <w:r>
        <w:rPr>
          <w:rFonts w:hint="eastAsia"/>
          <w:kern w:val="0"/>
          <w:sz w:val="24"/>
          <w:szCs w:val="24"/>
        </w:rPr>
        <w:t>3</w:t>
      </w:r>
      <w:r>
        <w:rPr>
          <w:kern w:val="0"/>
          <w:sz w:val="24"/>
          <w:szCs w:val="24"/>
        </w:rPr>
        <w:t>. 派驻项目经理评价（</w:t>
      </w:r>
      <w:r>
        <w:rPr>
          <w:rFonts w:hint="eastAsia"/>
          <w:kern w:val="0"/>
          <w:sz w:val="24"/>
          <w:szCs w:val="24"/>
        </w:rPr>
        <w:t>5</w:t>
      </w:r>
      <w:r>
        <w:rPr>
          <w:kern w:val="0"/>
          <w:sz w:val="24"/>
          <w:szCs w:val="24"/>
        </w:rPr>
        <w:t>分）</w:t>
      </w:r>
    </w:p>
    <w:p>
      <w:pPr>
        <w:spacing w:line="360" w:lineRule="auto"/>
        <w:ind w:firstLine="480" w:firstLineChars="200"/>
        <w:jc w:val="left"/>
        <w:rPr>
          <w:kern w:val="0"/>
          <w:sz w:val="24"/>
          <w:szCs w:val="24"/>
        </w:rPr>
      </w:pPr>
      <w:r>
        <w:rPr>
          <w:rFonts w:hint="eastAsia"/>
          <w:kern w:val="0"/>
          <w:sz w:val="24"/>
          <w:szCs w:val="24"/>
        </w:rPr>
        <w:t>投入的项目经理为</w:t>
      </w:r>
      <w:r>
        <w:rPr>
          <w:kern w:val="0"/>
          <w:sz w:val="24"/>
          <w:szCs w:val="24"/>
        </w:rPr>
        <w:t>投标单位正式员工，提供项目经理姓名、项目经理</w:t>
      </w:r>
      <w:r>
        <w:rPr>
          <w:rFonts w:hint="eastAsia"/>
          <w:kern w:val="0"/>
          <w:sz w:val="24"/>
          <w:szCs w:val="24"/>
        </w:rPr>
        <w:t>递交响应文件</w:t>
      </w:r>
      <w:r>
        <w:rPr>
          <w:kern w:val="0"/>
          <w:sz w:val="24"/>
          <w:szCs w:val="24"/>
        </w:rPr>
        <w:t>前</w:t>
      </w:r>
      <w:r>
        <w:rPr>
          <w:rFonts w:hint="eastAsia"/>
          <w:kern w:val="0"/>
          <w:sz w:val="24"/>
          <w:szCs w:val="24"/>
        </w:rPr>
        <w:t>半年</w:t>
      </w:r>
      <w:r>
        <w:rPr>
          <w:kern w:val="0"/>
          <w:sz w:val="24"/>
          <w:szCs w:val="24"/>
        </w:rPr>
        <w:t>内至少</w:t>
      </w:r>
      <w:r>
        <w:rPr>
          <w:rFonts w:hint="eastAsia"/>
          <w:kern w:val="0"/>
          <w:sz w:val="24"/>
          <w:szCs w:val="24"/>
        </w:rPr>
        <w:t>1个月</w:t>
      </w:r>
      <w:r>
        <w:rPr>
          <w:kern w:val="0"/>
          <w:sz w:val="24"/>
          <w:szCs w:val="24"/>
        </w:rPr>
        <w:t>的</w:t>
      </w:r>
      <w:r>
        <w:rPr>
          <w:rFonts w:hint="eastAsia"/>
          <w:kern w:val="0"/>
          <w:sz w:val="24"/>
          <w:szCs w:val="24"/>
        </w:rPr>
        <w:t>由投标单位或其分公司</w:t>
      </w:r>
      <w:r>
        <w:rPr>
          <w:kern w:val="0"/>
          <w:sz w:val="24"/>
          <w:szCs w:val="24"/>
        </w:rPr>
        <w:t>缴纳</w:t>
      </w:r>
      <w:r>
        <w:rPr>
          <w:rFonts w:hint="eastAsia"/>
          <w:kern w:val="0"/>
          <w:sz w:val="24"/>
          <w:szCs w:val="24"/>
        </w:rPr>
        <w:t>社会</w:t>
      </w:r>
      <w:r>
        <w:rPr>
          <w:kern w:val="0"/>
          <w:sz w:val="24"/>
          <w:szCs w:val="24"/>
        </w:rPr>
        <w:t>保险证明扫描件，否则不予认定加分。</w:t>
      </w:r>
    </w:p>
    <w:p>
      <w:pPr>
        <w:spacing w:line="360" w:lineRule="auto"/>
        <w:ind w:firstLine="480" w:firstLineChars="200"/>
        <w:jc w:val="left"/>
        <w:rPr>
          <w:kern w:val="0"/>
          <w:sz w:val="24"/>
          <w:szCs w:val="24"/>
        </w:rPr>
      </w:pPr>
      <w:r>
        <w:rPr>
          <w:kern w:val="0"/>
          <w:sz w:val="24"/>
          <w:szCs w:val="24"/>
        </w:rPr>
        <w:t>（</w:t>
      </w:r>
      <w:r>
        <w:rPr>
          <w:rFonts w:hint="eastAsia"/>
          <w:kern w:val="0"/>
          <w:sz w:val="24"/>
          <w:szCs w:val="24"/>
        </w:rPr>
        <w:t>1</w:t>
      </w:r>
      <w:r>
        <w:rPr>
          <w:kern w:val="0"/>
          <w:sz w:val="24"/>
          <w:szCs w:val="24"/>
        </w:rPr>
        <w:t>）</w:t>
      </w:r>
      <w:r>
        <w:rPr>
          <w:rFonts w:hint="eastAsia"/>
          <w:kern w:val="0"/>
          <w:sz w:val="24"/>
          <w:szCs w:val="24"/>
        </w:rPr>
        <w:t>提供项目经理</w:t>
      </w:r>
      <w:r>
        <w:rPr>
          <w:kern w:val="0"/>
          <w:sz w:val="24"/>
          <w:szCs w:val="24"/>
        </w:rPr>
        <w:t>毕业证书扫描件</w:t>
      </w:r>
      <w:r>
        <w:rPr>
          <w:rFonts w:hint="eastAsia"/>
          <w:kern w:val="0"/>
          <w:sz w:val="24"/>
          <w:szCs w:val="24"/>
        </w:rPr>
        <w:t>，该</w:t>
      </w:r>
      <w:r>
        <w:rPr>
          <w:kern w:val="0"/>
          <w:sz w:val="24"/>
          <w:szCs w:val="24"/>
        </w:rPr>
        <w:t>项目经理具有</w:t>
      </w:r>
      <w:r>
        <w:rPr>
          <w:rFonts w:hint="eastAsia"/>
          <w:kern w:val="0"/>
          <w:sz w:val="24"/>
          <w:szCs w:val="24"/>
        </w:rPr>
        <w:t>大学本科或</w:t>
      </w:r>
      <w:r>
        <w:rPr>
          <w:kern w:val="0"/>
          <w:sz w:val="24"/>
          <w:szCs w:val="24"/>
        </w:rPr>
        <w:t>以上学历的：</w:t>
      </w:r>
      <w:r>
        <w:rPr>
          <w:rFonts w:hint="eastAsia"/>
          <w:kern w:val="0"/>
          <w:sz w:val="24"/>
          <w:szCs w:val="24"/>
        </w:rPr>
        <w:t>1</w:t>
      </w:r>
      <w:r>
        <w:rPr>
          <w:kern w:val="0"/>
          <w:sz w:val="24"/>
          <w:szCs w:val="24"/>
        </w:rPr>
        <w:t>分，其他：0分；</w:t>
      </w:r>
    </w:p>
    <w:p>
      <w:pPr>
        <w:spacing w:line="360" w:lineRule="auto"/>
        <w:ind w:firstLine="480" w:firstLineChars="200"/>
        <w:jc w:val="left"/>
        <w:rPr>
          <w:kern w:val="0"/>
          <w:sz w:val="24"/>
          <w:szCs w:val="24"/>
        </w:rPr>
      </w:pPr>
      <w:r>
        <w:rPr>
          <w:kern w:val="0"/>
          <w:sz w:val="24"/>
          <w:szCs w:val="24"/>
        </w:rPr>
        <w:t>（</w:t>
      </w:r>
      <w:r>
        <w:rPr>
          <w:rFonts w:hint="eastAsia"/>
          <w:kern w:val="0"/>
          <w:sz w:val="24"/>
          <w:szCs w:val="24"/>
        </w:rPr>
        <w:t>2</w:t>
      </w:r>
      <w:r>
        <w:rPr>
          <w:kern w:val="0"/>
          <w:sz w:val="24"/>
          <w:szCs w:val="24"/>
        </w:rPr>
        <w:t>）</w:t>
      </w:r>
      <w:r>
        <w:rPr>
          <w:rFonts w:hint="eastAsia"/>
          <w:kern w:val="0"/>
          <w:sz w:val="24"/>
          <w:szCs w:val="24"/>
        </w:rPr>
        <w:t>提供项目经理</w:t>
      </w:r>
      <w:r>
        <w:rPr>
          <w:kern w:val="0"/>
          <w:sz w:val="24"/>
          <w:szCs w:val="24"/>
        </w:rPr>
        <w:t>用户服务证明扫描件</w:t>
      </w:r>
      <w:r>
        <w:rPr>
          <w:rFonts w:hint="eastAsia"/>
          <w:kern w:val="0"/>
          <w:sz w:val="24"/>
          <w:szCs w:val="24"/>
        </w:rPr>
        <w:t>（加盖用户单位公章），</w:t>
      </w:r>
      <w:r>
        <w:rPr>
          <w:kern w:val="0"/>
          <w:sz w:val="24"/>
          <w:szCs w:val="24"/>
        </w:rPr>
        <w:t>用户服务证明能表明该项目经理具备</w:t>
      </w:r>
      <w:r>
        <w:rPr>
          <w:rFonts w:hint="eastAsia"/>
          <w:kern w:val="0"/>
          <w:sz w:val="24"/>
          <w:szCs w:val="24"/>
        </w:rPr>
        <w:t>五</w:t>
      </w:r>
      <w:r>
        <w:rPr>
          <w:kern w:val="0"/>
          <w:sz w:val="24"/>
          <w:szCs w:val="24"/>
        </w:rPr>
        <w:t>年（含</w:t>
      </w:r>
      <w:r>
        <w:rPr>
          <w:rFonts w:hint="eastAsia"/>
          <w:kern w:val="0"/>
          <w:sz w:val="24"/>
          <w:szCs w:val="24"/>
        </w:rPr>
        <w:t>五</w:t>
      </w:r>
      <w:r>
        <w:rPr>
          <w:kern w:val="0"/>
          <w:sz w:val="24"/>
          <w:szCs w:val="24"/>
        </w:rPr>
        <w:t>年）以上</w:t>
      </w:r>
      <w:r>
        <w:rPr>
          <w:rFonts w:hint="eastAsia"/>
          <w:kern w:val="0"/>
          <w:sz w:val="24"/>
          <w:szCs w:val="24"/>
        </w:rPr>
        <w:t>非住宅</w:t>
      </w:r>
      <w:r>
        <w:rPr>
          <w:kern w:val="0"/>
          <w:sz w:val="24"/>
          <w:szCs w:val="24"/>
        </w:rPr>
        <w:t>物业管理经验的：</w:t>
      </w:r>
      <w:r>
        <w:rPr>
          <w:rFonts w:hint="eastAsia"/>
          <w:kern w:val="0"/>
          <w:sz w:val="24"/>
          <w:szCs w:val="24"/>
        </w:rPr>
        <w:t>2</w:t>
      </w:r>
      <w:r>
        <w:rPr>
          <w:kern w:val="0"/>
          <w:sz w:val="24"/>
          <w:szCs w:val="24"/>
        </w:rPr>
        <w:t>分，其他：0分</w:t>
      </w:r>
      <w:r>
        <w:rPr>
          <w:rFonts w:hint="eastAsia"/>
          <w:kern w:val="0"/>
          <w:sz w:val="24"/>
          <w:szCs w:val="24"/>
        </w:rPr>
        <w:t>；</w:t>
      </w:r>
    </w:p>
    <w:p>
      <w:pPr>
        <w:spacing w:line="360" w:lineRule="auto"/>
        <w:ind w:firstLine="480" w:firstLineChars="200"/>
        <w:jc w:val="left"/>
        <w:rPr>
          <w:kern w:val="0"/>
          <w:sz w:val="24"/>
          <w:szCs w:val="24"/>
        </w:rPr>
      </w:pPr>
      <w:r>
        <w:rPr>
          <w:rFonts w:hint="eastAsia"/>
          <w:kern w:val="0"/>
          <w:sz w:val="24"/>
          <w:szCs w:val="24"/>
        </w:rPr>
        <w:t>（3）提供项目经理身份证扫描件，该项目经理年龄在45周岁或以下的：1分，其他：0分；</w:t>
      </w:r>
    </w:p>
    <w:p>
      <w:pPr>
        <w:spacing w:line="360" w:lineRule="auto"/>
        <w:ind w:firstLine="480" w:firstLineChars="200"/>
        <w:jc w:val="left"/>
        <w:rPr>
          <w:rFonts w:ascii="宋体" w:hAnsi="宋体" w:cs="宋体"/>
          <w:sz w:val="24"/>
          <w:szCs w:val="24"/>
        </w:rPr>
      </w:pPr>
      <w:r>
        <w:rPr>
          <w:rFonts w:hint="eastAsia"/>
          <w:kern w:val="0"/>
          <w:sz w:val="24"/>
          <w:szCs w:val="24"/>
        </w:rPr>
        <w:t>（</w:t>
      </w:r>
      <w:r>
        <w:rPr>
          <w:rFonts w:hint="eastAsia" w:ascii="宋体" w:hAnsi="宋体" w:cs="宋体"/>
          <w:sz w:val="24"/>
          <w:szCs w:val="24"/>
        </w:rPr>
        <w:t>4）提供天津市爱国卫生运动委员会办公室颁发的《天津市病媒生物防治培训证书》扫描件，1分，其他：0分；</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4. 派驻服务人员评价（29分）</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（1）承诺派驻本项目的全部物业人员均满足项目需求书人员岗位表要求且身体健康的得</w:t>
      </w:r>
      <w:r>
        <w:rPr>
          <w:rFonts w:hint="eastAsia" w:ascii="宋体" w:hAnsi="宋体" w:cs="宋体"/>
          <w:sz w:val="24"/>
          <w:szCs w:val="24"/>
          <w:lang w:val="en-US" w:eastAsia="zh-CN"/>
        </w:rPr>
        <w:t>9</w:t>
      </w:r>
      <w:r>
        <w:rPr>
          <w:rFonts w:hint="eastAsia" w:ascii="宋体" w:hAnsi="宋体" w:cs="宋体"/>
          <w:sz w:val="24"/>
          <w:szCs w:val="24"/>
        </w:rPr>
        <w:t>分，否则0分。</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（2）保洁人员：提供天津市爱国卫生运动委员会办公室颁发的《天津市病媒生物防制培训证书》扫描件，每个合格的人员得</w:t>
      </w:r>
      <w:r>
        <w:rPr>
          <w:rFonts w:hint="eastAsia" w:ascii="宋体" w:hAnsi="宋体" w:cs="宋体"/>
          <w:sz w:val="24"/>
          <w:szCs w:val="24"/>
          <w:lang w:val="en-US" w:eastAsia="zh-CN"/>
        </w:rPr>
        <w:t>2</w:t>
      </w:r>
      <w:r>
        <w:rPr>
          <w:rFonts w:hint="eastAsia" w:ascii="宋体" w:hAnsi="宋体" w:cs="宋体"/>
          <w:sz w:val="24"/>
          <w:szCs w:val="24"/>
        </w:rPr>
        <w:t>分，最多</w:t>
      </w:r>
      <w:r>
        <w:rPr>
          <w:rFonts w:hint="eastAsia" w:ascii="宋体" w:hAnsi="宋体" w:cs="宋体"/>
          <w:sz w:val="24"/>
          <w:szCs w:val="24"/>
          <w:lang w:val="en-US" w:eastAsia="zh-CN"/>
        </w:rPr>
        <w:t>2</w:t>
      </w:r>
      <w:r>
        <w:rPr>
          <w:rFonts w:hint="eastAsia" w:ascii="宋体" w:hAnsi="宋体" w:cs="宋体"/>
          <w:sz w:val="24"/>
          <w:szCs w:val="24"/>
        </w:rPr>
        <w:t>分；</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（3）保洁人员：提供上述人员（已提供（2）项合格证书扫描件的）递交响应文件之日前半年内任意一个月的由投标单位或其分公司缴纳社会保险证明扫描件，每个合格的人员社保证明扫描件得</w:t>
      </w:r>
      <w:r>
        <w:rPr>
          <w:rFonts w:hint="eastAsia" w:ascii="宋体" w:hAnsi="宋体" w:cs="宋体"/>
          <w:sz w:val="24"/>
          <w:szCs w:val="24"/>
          <w:lang w:val="en-US" w:eastAsia="zh-CN"/>
        </w:rPr>
        <w:t>2</w:t>
      </w:r>
      <w:r>
        <w:rPr>
          <w:rFonts w:hint="eastAsia" w:ascii="宋体" w:hAnsi="宋体" w:cs="宋体"/>
          <w:sz w:val="24"/>
          <w:szCs w:val="24"/>
        </w:rPr>
        <w:t>分，最多</w:t>
      </w:r>
      <w:r>
        <w:rPr>
          <w:rFonts w:hint="eastAsia" w:ascii="宋体" w:hAnsi="宋体" w:cs="宋体"/>
          <w:sz w:val="24"/>
          <w:szCs w:val="24"/>
          <w:lang w:val="en-US" w:eastAsia="zh-CN"/>
        </w:rPr>
        <w:t>2</w:t>
      </w:r>
      <w:r>
        <w:rPr>
          <w:rFonts w:hint="eastAsia" w:ascii="宋体" w:hAnsi="宋体" w:cs="宋体"/>
          <w:sz w:val="24"/>
          <w:szCs w:val="24"/>
        </w:rPr>
        <w:t>分；</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）秩序维护人员（门岗、巡逻岗）：提供公安机关颁发的保安员证扫描件，每个合格的人员得</w:t>
      </w:r>
      <w:r>
        <w:rPr>
          <w:rFonts w:hint="eastAsia" w:ascii="宋体" w:hAnsi="宋体" w:cs="宋体"/>
          <w:sz w:val="24"/>
          <w:szCs w:val="24"/>
          <w:lang w:val="en-US" w:eastAsia="zh-CN"/>
        </w:rPr>
        <w:t>2</w:t>
      </w:r>
      <w:r>
        <w:rPr>
          <w:rFonts w:hint="eastAsia" w:ascii="宋体" w:hAnsi="宋体" w:cs="宋体"/>
          <w:sz w:val="24"/>
          <w:szCs w:val="24"/>
        </w:rPr>
        <w:t>分，最多</w:t>
      </w:r>
      <w:r>
        <w:rPr>
          <w:rFonts w:hint="eastAsia" w:ascii="宋体" w:hAnsi="宋体" w:cs="宋体"/>
          <w:sz w:val="24"/>
          <w:szCs w:val="24"/>
          <w:lang w:val="en-US" w:eastAsia="zh-CN"/>
        </w:rPr>
        <w:t>8</w:t>
      </w:r>
      <w:r>
        <w:rPr>
          <w:rFonts w:hint="eastAsia" w:ascii="宋体" w:hAnsi="宋体" w:cs="宋体"/>
          <w:sz w:val="24"/>
          <w:szCs w:val="24"/>
        </w:rPr>
        <w:t>分；</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）秩序维护人员（门岗、巡逻岗）：提供上述人员（已提供（</w:t>
      </w:r>
      <w:r>
        <w:rPr>
          <w:rFonts w:hint="eastAsia" w:ascii="宋体" w:hAnsi="宋体" w:cs="宋体"/>
          <w:sz w:val="24"/>
          <w:szCs w:val="24"/>
          <w:lang w:val="en-US" w:eastAsia="zh-CN"/>
        </w:rPr>
        <w:t>4</w:t>
      </w:r>
      <w:r>
        <w:rPr>
          <w:rFonts w:hint="eastAsia" w:ascii="宋体" w:hAnsi="宋体" w:cs="宋体"/>
          <w:sz w:val="24"/>
          <w:szCs w:val="24"/>
        </w:rPr>
        <w:t>）项合格证书扫描件的）递交响应文件之日前半年内任意一个月的由投标单位或其分公司缴纳社会保险证明扫描件，每个合格的人员社保证明扫描件得</w:t>
      </w:r>
      <w:r>
        <w:rPr>
          <w:rFonts w:hint="eastAsia" w:ascii="宋体" w:hAnsi="宋体" w:cs="宋体"/>
          <w:sz w:val="24"/>
          <w:szCs w:val="24"/>
          <w:lang w:val="en-US" w:eastAsia="zh-CN"/>
        </w:rPr>
        <w:t>2</w:t>
      </w:r>
      <w:r>
        <w:rPr>
          <w:rFonts w:hint="eastAsia" w:ascii="宋体" w:hAnsi="宋体" w:cs="宋体"/>
          <w:sz w:val="24"/>
          <w:szCs w:val="24"/>
        </w:rPr>
        <w:t>分，最多</w:t>
      </w:r>
      <w:r>
        <w:rPr>
          <w:rFonts w:hint="eastAsia" w:ascii="宋体" w:hAnsi="宋体" w:cs="宋体"/>
          <w:sz w:val="24"/>
          <w:szCs w:val="24"/>
          <w:lang w:val="en-US" w:eastAsia="zh-CN"/>
        </w:rPr>
        <w:t>8</w:t>
      </w:r>
      <w:r>
        <w:rPr>
          <w:rFonts w:hint="eastAsia" w:ascii="宋体" w:hAnsi="宋体" w:cs="宋体"/>
          <w:sz w:val="24"/>
          <w:szCs w:val="24"/>
        </w:rPr>
        <w:t>分；</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5. 人员培训方案评价（3分）</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人员培训方案应包含培训计划、培训方式、培训目标、言行规范、仪表仪容、公众形象等。</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每提供上述1项内容的得0.5分，最多3分。</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6. 保洁耗材评价（1分）</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提供具有检测资质的第三方检测机构出具的针对拟投入本项目保洁耗材的CMA检测报告扫描件，每个合格的扫描件得0.5分，最多1分。</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第三部分 主观分（31分）</w:t>
      </w:r>
    </w:p>
    <w:p>
      <w:pPr>
        <w:spacing w:line="360" w:lineRule="auto"/>
        <w:ind w:firstLine="480" w:firstLineChars="200"/>
        <w:jc w:val="left"/>
        <w:rPr>
          <w:kern w:val="0"/>
          <w:sz w:val="24"/>
          <w:szCs w:val="24"/>
        </w:rPr>
      </w:pPr>
      <w:r>
        <w:rPr>
          <w:kern w:val="0"/>
          <w:sz w:val="24"/>
          <w:szCs w:val="24"/>
        </w:rPr>
        <w:t>1. 人员、岗位配置评价（3分）</w:t>
      </w:r>
    </w:p>
    <w:p>
      <w:pPr>
        <w:spacing w:line="360" w:lineRule="auto"/>
        <w:ind w:firstLine="480" w:firstLineChars="200"/>
        <w:jc w:val="left"/>
        <w:rPr>
          <w:kern w:val="0"/>
          <w:sz w:val="24"/>
          <w:szCs w:val="24"/>
        </w:rPr>
      </w:pPr>
      <w:r>
        <w:rPr>
          <w:kern w:val="0"/>
          <w:sz w:val="24"/>
          <w:szCs w:val="24"/>
        </w:rPr>
        <w:t>人员配备齐全，岗位设置合理：3分；</w:t>
      </w:r>
    </w:p>
    <w:p>
      <w:pPr>
        <w:spacing w:line="360" w:lineRule="auto"/>
        <w:ind w:firstLine="480" w:firstLineChars="200"/>
        <w:jc w:val="left"/>
        <w:rPr>
          <w:kern w:val="0"/>
          <w:sz w:val="24"/>
          <w:szCs w:val="24"/>
        </w:rPr>
      </w:pPr>
      <w:r>
        <w:rPr>
          <w:kern w:val="0"/>
          <w:sz w:val="24"/>
          <w:szCs w:val="24"/>
        </w:rPr>
        <w:t>人员配置</w:t>
      </w:r>
      <w:r>
        <w:rPr>
          <w:rFonts w:hint="eastAsia"/>
          <w:kern w:val="0"/>
          <w:sz w:val="24"/>
          <w:szCs w:val="24"/>
        </w:rPr>
        <w:t>满足项目需求书</w:t>
      </w:r>
      <w:r>
        <w:rPr>
          <w:kern w:val="0"/>
          <w:sz w:val="24"/>
          <w:szCs w:val="24"/>
        </w:rPr>
        <w:t>要求</w:t>
      </w:r>
      <w:r>
        <w:rPr>
          <w:rFonts w:hint="eastAsia"/>
          <w:kern w:val="0"/>
          <w:sz w:val="24"/>
          <w:szCs w:val="24"/>
        </w:rPr>
        <w:t>，</w:t>
      </w:r>
      <w:r>
        <w:rPr>
          <w:kern w:val="0"/>
          <w:sz w:val="24"/>
          <w:szCs w:val="24"/>
        </w:rPr>
        <w:t>但内容存在</w:t>
      </w:r>
      <w:r>
        <w:rPr>
          <w:rFonts w:hint="eastAsia"/>
          <w:kern w:val="0"/>
          <w:sz w:val="24"/>
          <w:szCs w:val="24"/>
        </w:rPr>
        <w:t>1处瑕疵</w:t>
      </w:r>
      <w:r>
        <w:rPr>
          <w:kern w:val="0"/>
          <w:sz w:val="24"/>
          <w:szCs w:val="24"/>
        </w:rPr>
        <w:t>：2分；</w:t>
      </w:r>
    </w:p>
    <w:p>
      <w:pPr>
        <w:spacing w:line="360" w:lineRule="auto"/>
        <w:ind w:firstLine="480" w:firstLineChars="200"/>
        <w:jc w:val="left"/>
        <w:rPr>
          <w:kern w:val="0"/>
          <w:sz w:val="24"/>
          <w:szCs w:val="24"/>
        </w:rPr>
      </w:pPr>
      <w:r>
        <w:rPr>
          <w:kern w:val="0"/>
          <w:sz w:val="24"/>
          <w:szCs w:val="24"/>
        </w:rPr>
        <w:t>人员配置</w:t>
      </w:r>
      <w:r>
        <w:rPr>
          <w:rFonts w:hint="eastAsia"/>
          <w:kern w:val="0"/>
          <w:sz w:val="24"/>
          <w:szCs w:val="24"/>
        </w:rPr>
        <w:t>满足项目需求书</w:t>
      </w:r>
      <w:r>
        <w:rPr>
          <w:kern w:val="0"/>
          <w:sz w:val="24"/>
          <w:szCs w:val="24"/>
        </w:rPr>
        <w:t>要求</w:t>
      </w:r>
      <w:r>
        <w:rPr>
          <w:rFonts w:hint="eastAsia"/>
          <w:kern w:val="0"/>
          <w:sz w:val="24"/>
          <w:szCs w:val="24"/>
        </w:rPr>
        <w:t>，</w:t>
      </w:r>
      <w:r>
        <w:rPr>
          <w:kern w:val="0"/>
          <w:sz w:val="24"/>
          <w:szCs w:val="24"/>
        </w:rPr>
        <w:t>但内容存在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pPr>
        <w:spacing w:line="360" w:lineRule="auto"/>
        <w:ind w:firstLine="480" w:firstLineChars="200"/>
        <w:jc w:val="left"/>
        <w:rPr>
          <w:kern w:val="0"/>
          <w:sz w:val="24"/>
          <w:szCs w:val="24"/>
        </w:rPr>
      </w:pPr>
      <w:r>
        <w:rPr>
          <w:kern w:val="0"/>
          <w:sz w:val="24"/>
          <w:szCs w:val="24"/>
        </w:rPr>
        <w:t>其他：0分；</w:t>
      </w:r>
    </w:p>
    <w:bookmarkEnd w:id="4"/>
    <w:p>
      <w:pPr>
        <w:spacing w:line="360" w:lineRule="auto"/>
        <w:ind w:firstLine="480" w:firstLineChars="200"/>
        <w:jc w:val="left"/>
        <w:rPr>
          <w:kern w:val="0"/>
          <w:sz w:val="24"/>
          <w:szCs w:val="24"/>
        </w:rPr>
      </w:pPr>
      <w:r>
        <w:rPr>
          <w:rFonts w:hint="eastAsia"/>
          <w:kern w:val="0"/>
          <w:sz w:val="24"/>
          <w:szCs w:val="24"/>
        </w:rPr>
        <w:t>2</w:t>
      </w:r>
      <w:r>
        <w:rPr>
          <w:kern w:val="0"/>
          <w:sz w:val="24"/>
          <w:szCs w:val="24"/>
        </w:rPr>
        <w:t>. 针对本项目特点的专业化管理方案评价（</w:t>
      </w:r>
      <w:r>
        <w:rPr>
          <w:rFonts w:hint="eastAsia"/>
          <w:kern w:val="0"/>
          <w:sz w:val="24"/>
          <w:szCs w:val="24"/>
        </w:rPr>
        <w:t>7</w:t>
      </w:r>
      <w:r>
        <w:rPr>
          <w:kern w:val="0"/>
          <w:sz w:val="24"/>
          <w:szCs w:val="24"/>
        </w:rPr>
        <w:t>分）</w:t>
      </w:r>
    </w:p>
    <w:p>
      <w:pPr>
        <w:spacing w:line="360" w:lineRule="auto"/>
        <w:ind w:firstLine="480" w:firstLineChars="200"/>
        <w:jc w:val="left"/>
        <w:rPr>
          <w:kern w:val="0"/>
          <w:sz w:val="24"/>
          <w:szCs w:val="24"/>
        </w:rPr>
      </w:pPr>
      <w:r>
        <w:rPr>
          <w:kern w:val="0"/>
          <w:sz w:val="24"/>
          <w:szCs w:val="24"/>
        </w:rPr>
        <w:t>方案考虑全面，不漏项，专业性、针对性、系统性强，操作可行：</w:t>
      </w:r>
      <w:r>
        <w:rPr>
          <w:rFonts w:hint="eastAsia"/>
          <w:kern w:val="0"/>
          <w:sz w:val="24"/>
          <w:szCs w:val="24"/>
        </w:rPr>
        <w:t>7</w:t>
      </w:r>
      <w:r>
        <w:rPr>
          <w:kern w:val="0"/>
          <w:sz w:val="24"/>
          <w:szCs w:val="24"/>
        </w:rPr>
        <w:t>分；</w:t>
      </w:r>
    </w:p>
    <w:p>
      <w:pPr>
        <w:spacing w:line="360" w:lineRule="auto"/>
        <w:ind w:firstLine="480" w:firstLineChars="200"/>
        <w:jc w:val="left"/>
        <w:rPr>
          <w:kern w:val="0"/>
          <w:sz w:val="24"/>
          <w:szCs w:val="24"/>
        </w:rPr>
      </w:pPr>
      <w:r>
        <w:rPr>
          <w:kern w:val="0"/>
          <w:sz w:val="24"/>
          <w:szCs w:val="24"/>
        </w:rPr>
        <w:t>方案满足</w:t>
      </w:r>
      <w:r>
        <w:rPr>
          <w:rFonts w:hint="eastAsia"/>
          <w:kern w:val="0"/>
          <w:sz w:val="24"/>
          <w:szCs w:val="24"/>
        </w:rPr>
        <w:t>项目需求书</w:t>
      </w:r>
      <w:r>
        <w:rPr>
          <w:kern w:val="0"/>
          <w:sz w:val="24"/>
          <w:szCs w:val="24"/>
        </w:rPr>
        <w:t>要求</w:t>
      </w:r>
      <w:r>
        <w:rPr>
          <w:rFonts w:hint="eastAsia"/>
          <w:kern w:val="0"/>
          <w:sz w:val="24"/>
          <w:szCs w:val="24"/>
        </w:rPr>
        <w:t>，</w:t>
      </w:r>
      <w:r>
        <w:rPr>
          <w:kern w:val="0"/>
          <w:sz w:val="24"/>
          <w:szCs w:val="24"/>
        </w:rPr>
        <w:t>但内容存在</w:t>
      </w:r>
      <w:r>
        <w:rPr>
          <w:rFonts w:hint="eastAsia"/>
          <w:kern w:val="0"/>
          <w:sz w:val="24"/>
          <w:szCs w:val="24"/>
        </w:rPr>
        <w:t>1处瑕疵</w:t>
      </w:r>
      <w:r>
        <w:rPr>
          <w:kern w:val="0"/>
          <w:sz w:val="24"/>
          <w:szCs w:val="24"/>
        </w:rPr>
        <w:t>：</w:t>
      </w:r>
      <w:r>
        <w:rPr>
          <w:rFonts w:hint="eastAsia"/>
          <w:kern w:val="0"/>
          <w:sz w:val="24"/>
          <w:szCs w:val="24"/>
        </w:rPr>
        <w:t>5</w:t>
      </w:r>
      <w:r>
        <w:rPr>
          <w:kern w:val="0"/>
          <w:sz w:val="24"/>
          <w:szCs w:val="24"/>
        </w:rPr>
        <w:t>分；</w:t>
      </w:r>
    </w:p>
    <w:p>
      <w:pPr>
        <w:spacing w:line="360" w:lineRule="auto"/>
        <w:ind w:firstLine="480" w:firstLineChars="200"/>
        <w:jc w:val="left"/>
        <w:rPr>
          <w:kern w:val="0"/>
          <w:sz w:val="24"/>
          <w:szCs w:val="24"/>
        </w:rPr>
      </w:pPr>
      <w:r>
        <w:rPr>
          <w:kern w:val="0"/>
          <w:sz w:val="24"/>
          <w:szCs w:val="24"/>
        </w:rPr>
        <w:t>方案满足</w:t>
      </w:r>
      <w:r>
        <w:rPr>
          <w:rFonts w:hint="eastAsia"/>
          <w:kern w:val="0"/>
          <w:sz w:val="24"/>
          <w:szCs w:val="24"/>
        </w:rPr>
        <w:t>项目需求书</w:t>
      </w:r>
      <w:r>
        <w:rPr>
          <w:kern w:val="0"/>
          <w:sz w:val="24"/>
          <w:szCs w:val="24"/>
        </w:rPr>
        <w:t>要求</w:t>
      </w:r>
      <w:r>
        <w:rPr>
          <w:rFonts w:hint="eastAsia"/>
          <w:kern w:val="0"/>
          <w:sz w:val="24"/>
          <w:szCs w:val="24"/>
        </w:rPr>
        <w:t>，</w:t>
      </w:r>
      <w:r>
        <w:rPr>
          <w:kern w:val="0"/>
          <w:sz w:val="24"/>
          <w:szCs w:val="24"/>
        </w:rPr>
        <w:t>但内容存在</w:t>
      </w:r>
      <w:r>
        <w:rPr>
          <w:rFonts w:hint="eastAsia"/>
          <w:kern w:val="0"/>
          <w:sz w:val="24"/>
          <w:szCs w:val="24"/>
        </w:rPr>
        <w:t>2处瑕疵</w:t>
      </w:r>
      <w:r>
        <w:rPr>
          <w:kern w:val="0"/>
          <w:sz w:val="24"/>
          <w:szCs w:val="24"/>
        </w:rPr>
        <w:t>：</w:t>
      </w:r>
      <w:r>
        <w:rPr>
          <w:rFonts w:hint="eastAsia"/>
          <w:kern w:val="0"/>
          <w:sz w:val="24"/>
          <w:szCs w:val="24"/>
        </w:rPr>
        <w:t>3</w:t>
      </w:r>
      <w:r>
        <w:rPr>
          <w:kern w:val="0"/>
          <w:sz w:val="24"/>
          <w:szCs w:val="24"/>
        </w:rPr>
        <w:t>分；</w:t>
      </w:r>
    </w:p>
    <w:p>
      <w:pPr>
        <w:spacing w:line="360" w:lineRule="auto"/>
        <w:ind w:firstLine="480" w:firstLineChars="200"/>
        <w:jc w:val="left"/>
        <w:rPr>
          <w:kern w:val="0"/>
          <w:sz w:val="24"/>
          <w:szCs w:val="24"/>
        </w:rPr>
      </w:pPr>
      <w:r>
        <w:rPr>
          <w:kern w:val="0"/>
          <w:sz w:val="24"/>
          <w:szCs w:val="24"/>
        </w:rPr>
        <w:t>其他：0分；</w:t>
      </w:r>
    </w:p>
    <w:p>
      <w:pPr>
        <w:spacing w:line="360" w:lineRule="auto"/>
        <w:ind w:firstLine="480" w:firstLineChars="200"/>
        <w:jc w:val="left"/>
        <w:rPr>
          <w:kern w:val="0"/>
          <w:sz w:val="24"/>
          <w:szCs w:val="24"/>
        </w:rPr>
      </w:pPr>
      <w:r>
        <w:rPr>
          <w:rFonts w:hint="eastAsia"/>
          <w:kern w:val="0"/>
          <w:sz w:val="24"/>
          <w:szCs w:val="24"/>
        </w:rPr>
        <w:t>3</w:t>
      </w:r>
      <w:r>
        <w:rPr>
          <w:kern w:val="0"/>
          <w:sz w:val="24"/>
          <w:szCs w:val="24"/>
        </w:rPr>
        <w:t>. 对项目重点、难点的理解评价（6分）</w:t>
      </w:r>
    </w:p>
    <w:p>
      <w:pPr>
        <w:spacing w:line="360" w:lineRule="auto"/>
        <w:ind w:firstLine="480" w:firstLineChars="200"/>
        <w:jc w:val="left"/>
        <w:rPr>
          <w:kern w:val="0"/>
          <w:sz w:val="24"/>
          <w:szCs w:val="24"/>
        </w:rPr>
      </w:pPr>
      <w:r>
        <w:rPr>
          <w:kern w:val="0"/>
          <w:sz w:val="24"/>
          <w:szCs w:val="24"/>
        </w:rPr>
        <w:t>对项目重点、难点理解准确，能完全满足项目要求：6分；</w:t>
      </w:r>
    </w:p>
    <w:p>
      <w:pPr>
        <w:spacing w:line="360" w:lineRule="auto"/>
        <w:ind w:firstLine="480" w:firstLineChars="200"/>
        <w:jc w:val="left"/>
        <w:rPr>
          <w:kern w:val="0"/>
          <w:sz w:val="24"/>
          <w:szCs w:val="24"/>
        </w:rPr>
      </w:pPr>
      <w:r>
        <w:rPr>
          <w:rFonts w:hint="eastAsia"/>
          <w:kern w:val="0"/>
          <w:sz w:val="24"/>
          <w:szCs w:val="24"/>
        </w:rPr>
        <w:t>理解</w:t>
      </w:r>
      <w:r>
        <w:rPr>
          <w:kern w:val="0"/>
          <w:sz w:val="24"/>
          <w:szCs w:val="24"/>
        </w:rPr>
        <w:t>满足</w:t>
      </w:r>
      <w:r>
        <w:rPr>
          <w:rFonts w:hint="eastAsia"/>
          <w:kern w:val="0"/>
          <w:sz w:val="24"/>
          <w:szCs w:val="24"/>
        </w:rPr>
        <w:t>项目需求书</w:t>
      </w:r>
      <w:r>
        <w:rPr>
          <w:kern w:val="0"/>
          <w:sz w:val="24"/>
          <w:szCs w:val="24"/>
        </w:rPr>
        <w:t>要求</w:t>
      </w:r>
      <w:r>
        <w:rPr>
          <w:rFonts w:hint="eastAsia"/>
          <w:kern w:val="0"/>
          <w:sz w:val="24"/>
          <w:szCs w:val="24"/>
        </w:rPr>
        <w:t>，</w:t>
      </w:r>
      <w:r>
        <w:rPr>
          <w:kern w:val="0"/>
          <w:sz w:val="24"/>
          <w:szCs w:val="24"/>
        </w:rPr>
        <w:t>但内容存在</w:t>
      </w:r>
      <w:r>
        <w:rPr>
          <w:rFonts w:hint="eastAsia"/>
          <w:kern w:val="0"/>
          <w:sz w:val="24"/>
          <w:szCs w:val="24"/>
        </w:rPr>
        <w:t>1处瑕疵</w:t>
      </w:r>
      <w:r>
        <w:rPr>
          <w:kern w:val="0"/>
          <w:sz w:val="24"/>
          <w:szCs w:val="24"/>
        </w:rPr>
        <w:t>：</w:t>
      </w:r>
      <w:r>
        <w:rPr>
          <w:rFonts w:hint="eastAsia"/>
          <w:kern w:val="0"/>
          <w:sz w:val="24"/>
          <w:szCs w:val="24"/>
        </w:rPr>
        <w:t>4</w:t>
      </w:r>
      <w:r>
        <w:rPr>
          <w:kern w:val="0"/>
          <w:sz w:val="24"/>
          <w:szCs w:val="24"/>
        </w:rPr>
        <w:t>分；</w:t>
      </w:r>
    </w:p>
    <w:p>
      <w:pPr>
        <w:spacing w:line="360" w:lineRule="auto"/>
        <w:ind w:firstLine="480" w:firstLineChars="200"/>
        <w:jc w:val="left"/>
        <w:rPr>
          <w:kern w:val="0"/>
          <w:sz w:val="24"/>
          <w:szCs w:val="24"/>
        </w:rPr>
      </w:pPr>
      <w:r>
        <w:rPr>
          <w:rFonts w:hint="eastAsia"/>
          <w:kern w:val="0"/>
          <w:sz w:val="24"/>
          <w:szCs w:val="24"/>
        </w:rPr>
        <w:t>理解</w:t>
      </w:r>
      <w:r>
        <w:rPr>
          <w:kern w:val="0"/>
          <w:sz w:val="24"/>
          <w:szCs w:val="24"/>
        </w:rPr>
        <w:t>满足</w:t>
      </w:r>
      <w:r>
        <w:rPr>
          <w:rFonts w:hint="eastAsia"/>
          <w:kern w:val="0"/>
          <w:sz w:val="24"/>
          <w:szCs w:val="24"/>
        </w:rPr>
        <w:t>项目需求书</w:t>
      </w:r>
      <w:r>
        <w:rPr>
          <w:kern w:val="0"/>
          <w:sz w:val="24"/>
          <w:szCs w:val="24"/>
        </w:rPr>
        <w:t>要求</w:t>
      </w:r>
      <w:r>
        <w:rPr>
          <w:rFonts w:hint="eastAsia"/>
          <w:kern w:val="0"/>
          <w:sz w:val="24"/>
          <w:szCs w:val="24"/>
        </w:rPr>
        <w:t>，</w:t>
      </w:r>
      <w:r>
        <w:rPr>
          <w:kern w:val="0"/>
          <w:sz w:val="24"/>
          <w:szCs w:val="24"/>
        </w:rPr>
        <w:t>但内容存在</w:t>
      </w:r>
      <w:r>
        <w:rPr>
          <w:rFonts w:hint="eastAsia"/>
          <w:kern w:val="0"/>
          <w:sz w:val="24"/>
          <w:szCs w:val="24"/>
        </w:rPr>
        <w:t>2处瑕疵</w:t>
      </w:r>
      <w:r>
        <w:rPr>
          <w:kern w:val="0"/>
          <w:sz w:val="24"/>
          <w:szCs w:val="24"/>
        </w:rPr>
        <w:t>：</w:t>
      </w:r>
      <w:r>
        <w:rPr>
          <w:rFonts w:hint="eastAsia"/>
          <w:kern w:val="0"/>
          <w:sz w:val="24"/>
          <w:szCs w:val="24"/>
        </w:rPr>
        <w:t>2</w:t>
      </w:r>
      <w:r>
        <w:rPr>
          <w:kern w:val="0"/>
          <w:sz w:val="24"/>
          <w:szCs w:val="24"/>
        </w:rPr>
        <w:t>分；</w:t>
      </w:r>
    </w:p>
    <w:p>
      <w:pPr>
        <w:spacing w:line="360" w:lineRule="auto"/>
        <w:ind w:firstLine="480" w:firstLineChars="200"/>
        <w:jc w:val="left"/>
        <w:rPr>
          <w:kern w:val="0"/>
          <w:sz w:val="24"/>
          <w:szCs w:val="24"/>
        </w:rPr>
      </w:pPr>
      <w:r>
        <w:rPr>
          <w:kern w:val="0"/>
          <w:sz w:val="24"/>
          <w:szCs w:val="24"/>
        </w:rPr>
        <w:t>其他：0分；</w:t>
      </w:r>
    </w:p>
    <w:p>
      <w:pPr>
        <w:spacing w:line="360" w:lineRule="auto"/>
        <w:ind w:firstLine="480" w:firstLineChars="200"/>
        <w:rPr>
          <w:sz w:val="24"/>
        </w:rPr>
      </w:pPr>
      <w:r>
        <w:rPr>
          <w:rFonts w:hint="eastAsia"/>
          <w:sz w:val="24"/>
        </w:rPr>
        <w:t>4. 进驻和接管方案评价（3分）</w:t>
      </w:r>
    </w:p>
    <w:p>
      <w:pPr>
        <w:spacing w:line="360" w:lineRule="auto"/>
        <w:ind w:firstLine="480" w:firstLineChars="200"/>
        <w:rPr>
          <w:kern w:val="0"/>
          <w:sz w:val="24"/>
          <w:szCs w:val="24"/>
        </w:rPr>
      </w:pPr>
      <w:r>
        <w:rPr>
          <w:rFonts w:hint="eastAsia"/>
          <w:kern w:val="0"/>
          <w:sz w:val="24"/>
          <w:szCs w:val="24"/>
        </w:rPr>
        <w:t>方案详细完整，针对性、可行性强，满足采购需求：3分；</w:t>
      </w:r>
    </w:p>
    <w:p>
      <w:pPr>
        <w:spacing w:line="360" w:lineRule="auto"/>
        <w:ind w:firstLine="480" w:firstLineChars="200"/>
        <w:jc w:val="left"/>
        <w:rPr>
          <w:kern w:val="0"/>
          <w:sz w:val="24"/>
          <w:szCs w:val="24"/>
        </w:rPr>
      </w:pPr>
      <w:r>
        <w:rPr>
          <w:kern w:val="0"/>
          <w:sz w:val="24"/>
          <w:szCs w:val="24"/>
        </w:rPr>
        <w:t>方案满足</w:t>
      </w:r>
      <w:r>
        <w:rPr>
          <w:rFonts w:hint="eastAsia"/>
          <w:kern w:val="0"/>
          <w:sz w:val="24"/>
          <w:szCs w:val="24"/>
        </w:rPr>
        <w:t>项目需求书</w:t>
      </w:r>
      <w:r>
        <w:rPr>
          <w:kern w:val="0"/>
          <w:sz w:val="24"/>
          <w:szCs w:val="24"/>
        </w:rPr>
        <w:t>要求</w:t>
      </w:r>
      <w:r>
        <w:rPr>
          <w:rFonts w:hint="eastAsia"/>
          <w:kern w:val="0"/>
          <w:sz w:val="24"/>
          <w:szCs w:val="24"/>
        </w:rPr>
        <w:t>，</w:t>
      </w:r>
      <w:r>
        <w:rPr>
          <w:kern w:val="0"/>
          <w:sz w:val="24"/>
          <w:szCs w:val="24"/>
        </w:rPr>
        <w:t>但内容存在</w:t>
      </w:r>
      <w:r>
        <w:rPr>
          <w:rFonts w:hint="eastAsia"/>
          <w:kern w:val="0"/>
          <w:sz w:val="24"/>
          <w:szCs w:val="24"/>
        </w:rPr>
        <w:t>1处瑕疵</w:t>
      </w:r>
      <w:r>
        <w:rPr>
          <w:kern w:val="0"/>
          <w:sz w:val="24"/>
          <w:szCs w:val="24"/>
        </w:rPr>
        <w:t>：</w:t>
      </w:r>
      <w:r>
        <w:rPr>
          <w:rFonts w:hint="eastAsia"/>
          <w:kern w:val="0"/>
          <w:sz w:val="24"/>
          <w:szCs w:val="24"/>
        </w:rPr>
        <w:t>2</w:t>
      </w:r>
      <w:r>
        <w:rPr>
          <w:kern w:val="0"/>
          <w:sz w:val="24"/>
          <w:szCs w:val="24"/>
        </w:rPr>
        <w:t>分；</w:t>
      </w:r>
    </w:p>
    <w:p>
      <w:pPr>
        <w:spacing w:line="360" w:lineRule="auto"/>
        <w:ind w:firstLine="480" w:firstLineChars="200"/>
        <w:jc w:val="left"/>
        <w:rPr>
          <w:kern w:val="0"/>
          <w:sz w:val="24"/>
          <w:szCs w:val="24"/>
        </w:rPr>
      </w:pPr>
      <w:r>
        <w:rPr>
          <w:kern w:val="0"/>
          <w:sz w:val="24"/>
          <w:szCs w:val="24"/>
        </w:rPr>
        <w:t>方案满足</w:t>
      </w:r>
      <w:r>
        <w:rPr>
          <w:rFonts w:hint="eastAsia"/>
          <w:kern w:val="0"/>
          <w:sz w:val="24"/>
          <w:szCs w:val="24"/>
        </w:rPr>
        <w:t>项目需求书</w:t>
      </w:r>
      <w:r>
        <w:rPr>
          <w:kern w:val="0"/>
          <w:sz w:val="24"/>
          <w:szCs w:val="24"/>
        </w:rPr>
        <w:t>要求</w:t>
      </w:r>
      <w:r>
        <w:rPr>
          <w:rFonts w:hint="eastAsia"/>
          <w:kern w:val="0"/>
          <w:sz w:val="24"/>
          <w:szCs w:val="24"/>
        </w:rPr>
        <w:t>，</w:t>
      </w:r>
      <w:r>
        <w:rPr>
          <w:kern w:val="0"/>
          <w:sz w:val="24"/>
          <w:szCs w:val="24"/>
        </w:rPr>
        <w:t>但内容存在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pPr>
        <w:spacing w:line="360" w:lineRule="auto"/>
        <w:ind w:firstLine="480" w:firstLineChars="200"/>
        <w:rPr>
          <w:sz w:val="24"/>
        </w:rPr>
      </w:pPr>
      <w:r>
        <w:rPr>
          <w:rFonts w:hint="eastAsia"/>
          <w:sz w:val="24"/>
        </w:rPr>
        <w:t>其他0分；</w:t>
      </w:r>
    </w:p>
    <w:p>
      <w:pPr>
        <w:spacing w:line="360" w:lineRule="auto"/>
        <w:ind w:firstLine="480" w:firstLineChars="200"/>
        <w:jc w:val="left"/>
        <w:rPr>
          <w:kern w:val="0"/>
          <w:sz w:val="24"/>
          <w:szCs w:val="24"/>
        </w:rPr>
      </w:pPr>
      <w:r>
        <w:rPr>
          <w:rFonts w:hint="eastAsia"/>
          <w:kern w:val="0"/>
          <w:sz w:val="24"/>
          <w:szCs w:val="24"/>
        </w:rPr>
        <w:t>5</w:t>
      </w:r>
      <w:r>
        <w:rPr>
          <w:kern w:val="0"/>
          <w:sz w:val="24"/>
          <w:szCs w:val="24"/>
        </w:rPr>
        <w:t>. 应急预案评价（</w:t>
      </w:r>
      <w:r>
        <w:rPr>
          <w:rFonts w:hint="eastAsia"/>
          <w:kern w:val="0"/>
          <w:sz w:val="24"/>
          <w:szCs w:val="24"/>
        </w:rPr>
        <w:t>3</w:t>
      </w:r>
      <w:r>
        <w:rPr>
          <w:kern w:val="0"/>
          <w:sz w:val="24"/>
          <w:szCs w:val="24"/>
        </w:rPr>
        <w:t>分）</w:t>
      </w:r>
    </w:p>
    <w:p>
      <w:pPr>
        <w:spacing w:line="360" w:lineRule="auto"/>
        <w:ind w:firstLine="480" w:firstLineChars="200"/>
        <w:jc w:val="left"/>
        <w:rPr>
          <w:kern w:val="0"/>
          <w:sz w:val="24"/>
          <w:szCs w:val="24"/>
        </w:rPr>
      </w:pPr>
      <w:r>
        <w:rPr>
          <w:kern w:val="0"/>
          <w:sz w:val="24"/>
          <w:szCs w:val="24"/>
        </w:rPr>
        <w:t>应急预案实用，经济，切实可行：</w:t>
      </w:r>
      <w:r>
        <w:rPr>
          <w:rFonts w:hint="eastAsia"/>
          <w:kern w:val="0"/>
          <w:sz w:val="24"/>
          <w:szCs w:val="24"/>
        </w:rPr>
        <w:t>3</w:t>
      </w:r>
      <w:r>
        <w:rPr>
          <w:kern w:val="0"/>
          <w:sz w:val="24"/>
          <w:szCs w:val="24"/>
        </w:rPr>
        <w:t>分；</w:t>
      </w:r>
    </w:p>
    <w:p>
      <w:pPr>
        <w:spacing w:line="360" w:lineRule="auto"/>
        <w:ind w:firstLine="480" w:firstLineChars="200"/>
        <w:jc w:val="left"/>
        <w:rPr>
          <w:kern w:val="0"/>
          <w:sz w:val="24"/>
          <w:szCs w:val="24"/>
        </w:rPr>
      </w:pPr>
      <w:r>
        <w:rPr>
          <w:rFonts w:hint="eastAsia"/>
          <w:kern w:val="0"/>
          <w:sz w:val="24"/>
          <w:szCs w:val="24"/>
        </w:rPr>
        <w:t>预案</w:t>
      </w:r>
      <w:r>
        <w:rPr>
          <w:kern w:val="0"/>
          <w:sz w:val="24"/>
          <w:szCs w:val="24"/>
        </w:rPr>
        <w:t>满足</w:t>
      </w:r>
      <w:r>
        <w:rPr>
          <w:rFonts w:hint="eastAsia"/>
          <w:kern w:val="0"/>
          <w:sz w:val="24"/>
          <w:szCs w:val="24"/>
        </w:rPr>
        <w:t>项目需求书</w:t>
      </w:r>
      <w:r>
        <w:rPr>
          <w:kern w:val="0"/>
          <w:sz w:val="24"/>
          <w:szCs w:val="24"/>
        </w:rPr>
        <w:t>要求</w:t>
      </w:r>
      <w:r>
        <w:rPr>
          <w:rFonts w:hint="eastAsia"/>
          <w:kern w:val="0"/>
          <w:sz w:val="24"/>
          <w:szCs w:val="24"/>
        </w:rPr>
        <w:t>，</w:t>
      </w:r>
      <w:r>
        <w:rPr>
          <w:kern w:val="0"/>
          <w:sz w:val="24"/>
          <w:szCs w:val="24"/>
        </w:rPr>
        <w:t>但内容存在</w:t>
      </w:r>
      <w:r>
        <w:rPr>
          <w:rFonts w:hint="eastAsia"/>
          <w:kern w:val="0"/>
          <w:sz w:val="24"/>
          <w:szCs w:val="24"/>
        </w:rPr>
        <w:t>1处瑕疵</w:t>
      </w:r>
      <w:r>
        <w:rPr>
          <w:kern w:val="0"/>
          <w:sz w:val="24"/>
          <w:szCs w:val="24"/>
        </w:rPr>
        <w:t>：</w:t>
      </w:r>
      <w:r>
        <w:rPr>
          <w:rFonts w:hint="eastAsia"/>
          <w:kern w:val="0"/>
          <w:sz w:val="24"/>
          <w:szCs w:val="24"/>
        </w:rPr>
        <w:t>2</w:t>
      </w:r>
      <w:r>
        <w:rPr>
          <w:kern w:val="0"/>
          <w:sz w:val="24"/>
          <w:szCs w:val="24"/>
        </w:rPr>
        <w:t>分；</w:t>
      </w:r>
    </w:p>
    <w:p>
      <w:pPr>
        <w:spacing w:line="360" w:lineRule="auto"/>
        <w:ind w:firstLine="480" w:firstLineChars="200"/>
        <w:jc w:val="left"/>
        <w:rPr>
          <w:kern w:val="0"/>
          <w:sz w:val="24"/>
          <w:szCs w:val="24"/>
        </w:rPr>
      </w:pPr>
      <w:r>
        <w:rPr>
          <w:rFonts w:hint="eastAsia"/>
          <w:kern w:val="0"/>
          <w:sz w:val="24"/>
          <w:szCs w:val="24"/>
        </w:rPr>
        <w:t>预案</w:t>
      </w:r>
      <w:r>
        <w:rPr>
          <w:kern w:val="0"/>
          <w:sz w:val="24"/>
          <w:szCs w:val="24"/>
        </w:rPr>
        <w:t>满足</w:t>
      </w:r>
      <w:r>
        <w:rPr>
          <w:rFonts w:hint="eastAsia"/>
          <w:kern w:val="0"/>
          <w:sz w:val="24"/>
          <w:szCs w:val="24"/>
        </w:rPr>
        <w:t>项目需求书</w:t>
      </w:r>
      <w:r>
        <w:rPr>
          <w:kern w:val="0"/>
          <w:sz w:val="24"/>
          <w:szCs w:val="24"/>
        </w:rPr>
        <w:t>要求</w:t>
      </w:r>
      <w:r>
        <w:rPr>
          <w:rFonts w:hint="eastAsia"/>
          <w:kern w:val="0"/>
          <w:sz w:val="24"/>
          <w:szCs w:val="24"/>
        </w:rPr>
        <w:t>，</w:t>
      </w:r>
      <w:r>
        <w:rPr>
          <w:kern w:val="0"/>
          <w:sz w:val="24"/>
          <w:szCs w:val="24"/>
        </w:rPr>
        <w:t>但内容存在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pPr>
        <w:spacing w:line="360" w:lineRule="auto"/>
        <w:ind w:firstLine="480" w:firstLineChars="200"/>
        <w:jc w:val="left"/>
        <w:rPr>
          <w:kern w:val="0"/>
          <w:sz w:val="24"/>
          <w:szCs w:val="24"/>
        </w:rPr>
      </w:pPr>
      <w:r>
        <w:rPr>
          <w:kern w:val="0"/>
          <w:sz w:val="24"/>
          <w:szCs w:val="24"/>
        </w:rPr>
        <w:t>其他：0分；</w:t>
      </w:r>
    </w:p>
    <w:p>
      <w:pPr>
        <w:spacing w:line="360" w:lineRule="auto"/>
        <w:ind w:firstLine="480" w:firstLineChars="200"/>
        <w:jc w:val="left"/>
        <w:rPr>
          <w:color w:val="000000" w:themeColor="text1"/>
          <w:sz w:val="24"/>
          <w14:textFill>
            <w14:solidFill>
              <w14:schemeClr w14:val="tx1"/>
            </w14:solidFill>
          </w14:textFill>
        </w:rPr>
      </w:pPr>
      <w:r>
        <w:rPr>
          <w:rFonts w:hint="eastAsia"/>
          <w:kern w:val="0"/>
          <w:sz w:val="24"/>
          <w:szCs w:val="24"/>
        </w:rPr>
        <w:t>6</w:t>
      </w:r>
      <w:r>
        <w:rPr>
          <w:kern w:val="0"/>
          <w:sz w:val="24"/>
          <w:szCs w:val="24"/>
        </w:rPr>
        <w:t xml:space="preserve">. </w:t>
      </w:r>
      <w:r>
        <w:rPr>
          <w:color w:val="000000" w:themeColor="text1"/>
          <w:sz w:val="24"/>
          <w14:textFill>
            <w14:solidFill>
              <w14:schemeClr w14:val="tx1"/>
            </w14:solidFill>
          </w14:textFill>
        </w:rPr>
        <w:t>人员保密管理方案评价（</w:t>
      </w: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分）</w:t>
      </w:r>
    </w:p>
    <w:p>
      <w:pPr>
        <w:spacing w:line="360" w:lineRule="auto"/>
        <w:ind w:firstLine="480" w:firstLineChars="200"/>
        <w:jc w:val="left"/>
        <w:rPr>
          <w:kern w:val="0"/>
          <w:sz w:val="24"/>
          <w:szCs w:val="24"/>
        </w:rPr>
      </w:pPr>
      <w:r>
        <w:rPr>
          <w:kern w:val="0"/>
          <w:sz w:val="24"/>
          <w:szCs w:val="24"/>
        </w:rPr>
        <w:t>人员保密管理方案规范、切实可行：</w:t>
      </w:r>
      <w:r>
        <w:rPr>
          <w:rFonts w:hint="eastAsia"/>
          <w:kern w:val="0"/>
          <w:sz w:val="24"/>
          <w:szCs w:val="24"/>
        </w:rPr>
        <w:t>3</w:t>
      </w:r>
      <w:r>
        <w:rPr>
          <w:kern w:val="0"/>
          <w:sz w:val="24"/>
          <w:szCs w:val="24"/>
        </w:rPr>
        <w:t>分</w:t>
      </w:r>
      <w:r>
        <w:rPr>
          <w:rFonts w:hint="eastAsia"/>
          <w:kern w:val="0"/>
          <w:sz w:val="24"/>
          <w:szCs w:val="24"/>
        </w:rPr>
        <w:t>；</w:t>
      </w:r>
    </w:p>
    <w:p>
      <w:pPr>
        <w:spacing w:line="360" w:lineRule="auto"/>
        <w:ind w:firstLine="480" w:firstLineChars="200"/>
        <w:jc w:val="left"/>
        <w:rPr>
          <w:kern w:val="0"/>
          <w:sz w:val="24"/>
          <w:szCs w:val="24"/>
        </w:rPr>
      </w:pPr>
      <w:r>
        <w:rPr>
          <w:kern w:val="0"/>
          <w:sz w:val="24"/>
          <w:szCs w:val="24"/>
        </w:rPr>
        <w:t>方案满足</w:t>
      </w:r>
      <w:r>
        <w:rPr>
          <w:rFonts w:hint="eastAsia"/>
          <w:kern w:val="0"/>
          <w:sz w:val="24"/>
          <w:szCs w:val="24"/>
        </w:rPr>
        <w:t>项目需求书</w:t>
      </w:r>
      <w:r>
        <w:rPr>
          <w:kern w:val="0"/>
          <w:sz w:val="24"/>
          <w:szCs w:val="24"/>
        </w:rPr>
        <w:t>要求</w:t>
      </w:r>
      <w:r>
        <w:rPr>
          <w:rFonts w:hint="eastAsia"/>
          <w:kern w:val="0"/>
          <w:sz w:val="24"/>
          <w:szCs w:val="24"/>
        </w:rPr>
        <w:t>，</w:t>
      </w:r>
      <w:r>
        <w:rPr>
          <w:kern w:val="0"/>
          <w:sz w:val="24"/>
          <w:szCs w:val="24"/>
        </w:rPr>
        <w:t>但内容存在</w:t>
      </w:r>
      <w:r>
        <w:rPr>
          <w:rFonts w:hint="eastAsia"/>
          <w:kern w:val="0"/>
          <w:sz w:val="24"/>
          <w:szCs w:val="24"/>
        </w:rPr>
        <w:t>1处瑕疵</w:t>
      </w:r>
      <w:r>
        <w:rPr>
          <w:kern w:val="0"/>
          <w:sz w:val="24"/>
          <w:szCs w:val="24"/>
        </w:rPr>
        <w:t>：</w:t>
      </w:r>
      <w:r>
        <w:rPr>
          <w:rFonts w:hint="eastAsia"/>
          <w:kern w:val="0"/>
          <w:sz w:val="24"/>
          <w:szCs w:val="24"/>
        </w:rPr>
        <w:t>2</w:t>
      </w:r>
      <w:r>
        <w:rPr>
          <w:kern w:val="0"/>
          <w:sz w:val="24"/>
          <w:szCs w:val="24"/>
        </w:rPr>
        <w:t>分；</w:t>
      </w:r>
    </w:p>
    <w:p>
      <w:pPr>
        <w:spacing w:line="360" w:lineRule="auto"/>
        <w:ind w:firstLine="480" w:firstLineChars="200"/>
        <w:jc w:val="left"/>
        <w:rPr>
          <w:kern w:val="0"/>
          <w:sz w:val="24"/>
          <w:szCs w:val="24"/>
        </w:rPr>
      </w:pPr>
      <w:r>
        <w:rPr>
          <w:kern w:val="0"/>
          <w:sz w:val="24"/>
          <w:szCs w:val="24"/>
        </w:rPr>
        <w:t>方案满足</w:t>
      </w:r>
      <w:r>
        <w:rPr>
          <w:rFonts w:hint="eastAsia"/>
          <w:kern w:val="0"/>
          <w:sz w:val="24"/>
          <w:szCs w:val="24"/>
        </w:rPr>
        <w:t>项目需求书</w:t>
      </w:r>
      <w:r>
        <w:rPr>
          <w:kern w:val="0"/>
          <w:sz w:val="24"/>
          <w:szCs w:val="24"/>
        </w:rPr>
        <w:t>要求</w:t>
      </w:r>
      <w:r>
        <w:rPr>
          <w:rFonts w:hint="eastAsia"/>
          <w:kern w:val="0"/>
          <w:sz w:val="24"/>
          <w:szCs w:val="24"/>
        </w:rPr>
        <w:t>，</w:t>
      </w:r>
      <w:r>
        <w:rPr>
          <w:kern w:val="0"/>
          <w:sz w:val="24"/>
          <w:szCs w:val="24"/>
        </w:rPr>
        <w:t>但内容存在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pPr>
        <w:spacing w:line="360" w:lineRule="auto"/>
        <w:ind w:firstLine="480" w:firstLineChars="200"/>
        <w:jc w:val="left"/>
        <w:rPr>
          <w:kern w:val="0"/>
          <w:sz w:val="24"/>
          <w:szCs w:val="24"/>
        </w:rPr>
      </w:pPr>
      <w:r>
        <w:rPr>
          <w:kern w:val="0"/>
          <w:sz w:val="24"/>
          <w:szCs w:val="24"/>
        </w:rPr>
        <w:t>其他：0分；</w:t>
      </w:r>
    </w:p>
    <w:p>
      <w:pPr>
        <w:spacing w:line="360" w:lineRule="auto"/>
        <w:ind w:firstLine="480" w:firstLineChars="200"/>
        <w:jc w:val="left"/>
        <w:rPr>
          <w:kern w:val="0"/>
          <w:sz w:val="24"/>
          <w:szCs w:val="24"/>
        </w:rPr>
      </w:pPr>
      <w:r>
        <w:rPr>
          <w:rFonts w:hint="eastAsia"/>
          <w:kern w:val="0"/>
          <w:sz w:val="24"/>
          <w:szCs w:val="24"/>
        </w:rPr>
        <w:t>7. 人员稳定性方案评价（3分）</w:t>
      </w:r>
    </w:p>
    <w:p>
      <w:pPr>
        <w:spacing w:line="360" w:lineRule="auto"/>
        <w:ind w:firstLine="480" w:firstLineChars="200"/>
        <w:jc w:val="left"/>
        <w:rPr>
          <w:kern w:val="0"/>
          <w:sz w:val="24"/>
          <w:szCs w:val="24"/>
        </w:rPr>
      </w:pPr>
      <w:r>
        <w:rPr>
          <w:rFonts w:hint="eastAsia"/>
          <w:kern w:val="0"/>
          <w:sz w:val="24"/>
          <w:szCs w:val="24"/>
        </w:rPr>
        <w:t>方案详细完整，针对性、可行性强，能保障服务队伍稳定：3分；</w:t>
      </w:r>
    </w:p>
    <w:p>
      <w:pPr>
        <w:spacing w:line="360" w:lineRule="auto"/>
        <w:ind w:firstLine="480" w:firstLineChars="200"/>
        <w:jc w:val="left"/>
        <w:rPr>
          <w:kern w:val="0"/>
          <w:sz w:val="24"/>
          <w:szCs w:val="24"/>
        </w:rPr>
      </w:pPr>
      <w:r>
        <w:rPr>
          <w:kern w:val="0"/>
          <w:sz w:val="24"/>
          <w:szCs w:val="24"/>
        </w:rPr>
        <w:t>方案满足</w:t>
      </w:r>
      <w:r>
        <w:rPr>
          <w:rFonts w:hint="eastAsia"/>
          <w:kern w:val="0"/>
          <w:sz w:val="24"/>
          <w:szCs w:val="24"/>
        </w:rPr>
        <w:t>项目需求书</w:t>
      </w:r>
      <w:r>
        <w:rPr>
          <w:kern w:val="0"/>
          <w:sz w:val="24"/>
          <w:szCs w:val="24"/>
        </w:rPr>
        <w:t>要求</w:t>
      </w:r>
      <w:r>
        <w:rPr>
          <w:rFonts w:hint="eastAsia"/>
          <w:kern w:val="0"/>
          <w:sz w:val="24"/>
          <w:szCs w:val="24"/>
        </w:rPr>
        <w:t>，</w:t>
      </w:r>
      <w:r>
        <w:rPr>
          <w:kern w:val="0"/>
          <w:sz w:val="24"/>
          <w:szCs w:val="24"/>
        </w:rPr>
        <w:t>但内容存在</w:t>
      </w:r>
      <w:r>
        <w:rPr>
          <w:rFonts w:hint="eastAsia"/>
          <w:kern w:val="0"/>
          <w:sz w:val="24"/>
          <w:szCs w:val="24"/>
        </w:rPr>
        <w:t>1处瑕疵</w:t>
      </w:r>
      <w:r>
        <w:rPr>
          <w:kern w:val="0"/>
          <w:sz w:val="24"/>
          <w:szCs w:val="24"/>
        </w:rPr>
        <w:t>：</w:t>
      </w:r>
      <w:r>
        <w:rPr>
          <w:rFonts w:hint="eastAsia"/>
          <w:kern w:val="0"/>
          <w:sz w:val="24"/>
          <w:szCs w:val="24"/>
        </w:rPr>
        <w:t>2</w:t>
      </w:r>
      <w:r>
        <w:rPr>
          <w:kern w:val="0"/>
          <w:sz w:val="24"/>
          <w:szCs w:val="24"/>
        </w:rPr>
        <w:t>分；</w:t>
      </w:r>
    </w:p>
    <w:p>
      <w:pPr>
        <w:spacing w:line="360" w:lineRule="auto"/>
        <w:ind w:firstLine="480" w:firstLineChars="200"/>
        <w:jc w:val="left"/>
        <w:rPr>
          <w:kern w:val="0"/>
          <w:sz w:val="24"/>
          <w:szCs w:val="24"/>
        </w:rPr>
      </w:pPr>
      <w:r>
        <w:rPr>
          <w:kern w:val="0"/>
          <w:sz w:val="24"/>
          <w:szCs w:val="24"/>
        </w:rPr>
        <w:t>方案满足</w:t>
      </w:r>
      <w:r>
        <w:rPr>
          <w:rFonts w:hint="eastAsia"/>
          <w:kern w:val="0"/>
          <w:sz w:val="24"/>
          <w:szCs w:val="24"/>
        </w:rPr>
        <w:t>项目需求书</w:t>
      </w:r>
      <w:r>
        <w:rPr>
          <w:kern w:val="0"/>
          <w:sz w:val="24"/>
          <w:szCs w:val="24"/>
        </w:rPr>
        <w:t>要求</w:t>
      </w:r>
      <w:r>
        <w:rPr>
          <w:rFonts w:hint="eastAsia"/>
          <w:kern w:val="0"/>
          <w:sz w:val="24"/>
          <w:szCs w:val="24"/>
        </w:rPr>
        <w:t>，</w:t>
      </w:r>
      <w:r>
        <w:rPr>
          <w:kern w:val="0"/>
          <w:sz w:val="24"/>
          <w:szCs w:val="24"/>
        </w:rPr>
        <w:t>但内容存在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pPr>
        <w:spacing w:line="360" w:lineRule="auto"/>
        <w:ind w:firstLine="480" w:firstLineChars="200"/>
        <w:jc w:val="left"/>
        <w:rPr>
          <w:kern w:val="0"/>
          <w:sz w:val="24"/>
          <w:szCs w:val="24"/>
        </w:rPr>
      </w:pPr>
      <w:r>
        <w:rPr>
          <w:rFonts w:hint="eastAsia"/>
          <w:kern w:val="0"/>
          <w:sz w:val="24"/>
          <w:szCs w:val="24"/>
        </w:rPr>
        <w:t>其他：0分；</w:t>
      </w:r>
    </w:p>
    <w:p>
      <w:pPr>
        <w:spacing w:line="360" w:lineRule="auto"/>
        <w:ind w:firstLine="480" w:firstLineChars="200"/>
        <w:jc w:val="left"/>
        <w:rPr>
          <w:kern w:val="0"/>
          <w:sz w:val="24"/>
          <w:szCs w:val="24"/>
        </w:rPr>
      </w:pPr>
      <w:r>
        <w:rPr>
          <w:rFonts w:hint="eastAsia"/>
          <w:kern w:val="0"/>
          <w:sz w:val="24"/>
          <w:szCs w:val="24"/>
        </w:rPr>
        <w:t>8</w:t>
      </w:r>
      <w:r>
        <w:rPr>
          <w:kern w:val="0"/>
          <w:sz w:val="24"/>
          <w:szCs w:val="24"/>
        </w:rPr>
        <w:t xml:space="preserve">. </w:t>
      </w:r>
      <w:r>
        <w:rPr>
          <w:rFonts w:hint="eastAsia"/>
          <w:sz w:val="24"/>
        </w:rPr>
        <w:t>价格测算方案评价</w:t>
      </w:r>
      <w:r>
        <w:rPr>
          <w:sz w:val="24"/>
        </w:rPr>
        <w:t>（</w:t>
      </w:r>
      <w:r>
        <w:rPr>
          <w:rFonts w:hint="eastAsia"/>
          <w:sz w:val="24"/>
        </w:rPr>
        <w:t>3</w:t>
      </w:r>
      <w:r>
        <w:rPr>
          <w:sz w:val="24"/>
        </w:rPr>
        <w:t>分）</w:t>
      </w:r>
    </w:p>
    <w:p>
      <w:pPr>
        <w:spacing w:line="360" w:lineRule="auto"/>
        <w:ind w:firstLine="480" w:firstLineChars="200"/>
        <w:jc w:val="left"/>
        <w:rPr>
          <w:kern w:val="0"/>
          <w:sz w:val="24"/>
          <w:szCs w:val="24"/>
        </w:rPr>
      </w:pPr>
      <w:r>
        <w:rPr>
          <w:rFonts w:hint="eastAsia"/>
          <w:sz w:val="24"/>
        </w:rPr>
        <w:t>价格测算方案评价</w:t>
      </w:r>
      <w:r>
        <w:rPr>
          <w:kern w:val="0"/>
          <w:sz w:val="24"/>
          <w:szCs w:val="24"/>
        </w:rPr>
        <w:t>，根据</w:t>
      </w:r>
      <w:r>
        <w:rPr>
          <w:rFonts w:hint="eastAsia"/>
          <w:kern w:val="0"/>
          <w:sz w:val="24"/>
          <w:szCs w:val="24"/>
        </w:rPr>
        <w:t>响应</w:t>
      </w:r>
      <w:r>
        <w:rPr>
          <w:kern w:val="0"/>
          <w:sz w:val="24"/>
          <w:szCs w:val="24"/>
        </w:rPr>
        <w:t>文件报价情况综合评定，其中社会保险</w:t>
      </w:r>
      <w:r>
        <w:rPr>
          <w:rFonts w:hint="eastAsia"/>
          <w:kern w:val="0"/>
          <w:sz w:val="24"/>
          <w:szCs w:val="24"/>
        </w:rPr>
        <w:t>、住房公积金</w:t>
      </w:r>
      <w:r>
        <w:rPr>
          <w:kern w:val="0"/>
          <w:sz w:val="24"/>
          <w:szCs w:val="24"/>
        </w:rPr>
        <w:t>应在</w:t>
      </w:r>
      <w:r>
        <w:rPr>
          <w:rFonts w:hint="eastAsia"/>
          <w:kern w:val="0"/>
          <w:sz w:val="24"/>
          <w:szCs w:val="24"/>
        </w:rPr>
        <w:t>响应</w:t>
      </w:r>
      <w:r>
        <w:rPr>
          <w:kern w:val="0"/>
          <w:sz w:val="24"/>
          <w:szCs w:val="24"/>
        </w:rPr>
        <w:t>文件中对人员保险</w:t>
      </w:r>
      <w:r>
        <w:rPr>
          <w:rFonts w:hint="eastAsia"/>
          <w:kern w:val="0"/>
          <w:sz w:val="24"/>
          <w:szCs w:val="24"/>
        </w:rPr>
        <w:t>、公积金</w:t>
      </w:r>
      <w:r>
        <w:rPr>
          <w:kern w:val="0"/>
          <w:sz w:val="24"/>
          <w:szCs w:val="24"/>
        </w:rPr>
        <w:t>缴纳类别及测算标准另附说明，如有人员享有优惠政策，须将享有优惠政策的批准文件和政策文件一并提供，否则不予认定</w:t>
      </w:r>
    </w:p>
    <w:p>
      <w:pPr>
        <w:spacing w:line="360" w:lineRule="auto"/>
        <w:ind w:firstLine="480" w:firstLineChars="200"/>
        <w:jc w:val="left"/>
        <w:rPr>
          <w:kern w:val="0"/>
          <w:sz w:val="24"/>
          <w:szCs w:val="24"/>
        </w:rPr>
      </w:pPr>
      <w:r>
        <w:rPr>
          <w:rFonts w:hint="eastAsia"/>
          <w:sz w:val="24"/>
        </w:rPr>
        <w:t>价格测算方案</w:t>
      </w:r>
      <w:r>
        <w:rPr>
          <w:kern w:val="0"/>
          <w:sz w:val="24"/>
          <w:szCs w:val="24"/>
        </w:rPr>
        <w:t>科学合理：</w:t>
      </w:r>
      <w:r>
        <w:rPr>
          <w:rFonts w:hint="eastAsia"/>
          <w:kern w:val="0"/>
          <w:sz w:val="24"/>
          <w:szCs w:val="24"/>
        </w:rPr>
        <w:t>3</w:t>
      </w:r>
      <w:r>
        <w:rPr>
          <w:kern w:val="0"/>
          <w:sz w:val="24"/>
          <w:szCs w:val="24"/>
        </w:rPr>
        <w:t>分</w:t>
      </w:r>
      <w:r>
        <w:rPr>
          <w:rFonts w:hint="eastAsia"/>
          <w:kern w:val="0"/>
          <w:sz w:val="24"/>
          <w:szCs w:val="24"/>
        </w:rPr>
        <w:t>；</w:t>
      </w:r>
    </w:p>
    <w:p>
      <w:pPr>
        <w:spacing w:line="360" w:lineRule="auto"/>
        <w:ind w:firstLine="480" w:firstLineChars="200"/>
        <w:jc w:val="left"/>
        <w:rPr>
          <w:kern w:val="0"/>
          <w:sz w:val="24"/>
          <w:szCs w:val="24"/>
        </w:rPr>
      </w:pPr>
      <w:r>
        <w:rPr>
          <w:rFonts w:hint="eastAsia"/>
          <w:sz w:val="24"/>
        </w:rPr>
        <w:t>价格测算方案</w:t>
      </w:r>
      <w:r>
        <w:rPr>
          <w:kern w:val="0"/>
          <w:sz w:val="24"/>
          <w:szCs w:val="24"/>
        </w:rPr>
        <w:t>合理性方面存在</w:t>
      </w:r>
      <w:r>
        <w:rPr>
          <w:rFonts w:hint="eastAsia"/>
          <w:kern w:val="0"/>
          <w:sz w:val="24"/>
          <w:szCs w:val="24"/>
        </w:rPr>
        <w:t>1处瑕疵</w:t>
      </w:r>
      <w:r>
        <w:rPr>
          <w:kern w:val="0"/>
          <w:sz w:val="24"/>
          <w:szCs w:val="24"/>
        </w:rPr>
        <w:t>：</w:t>
      </w:r>
      <w:r>
        <w:rPr>
          <w:rFonts w:hint="eastAsia"/>
          <w:kern w:val="0"/>
          <w:sz w:val="24"/>
          <w:szCs w:val="24"/>
        </w:rPr>
        <w:t>2</w:t>
      </w:r>
      <w:r>
        <w:rPr>
          <w:kern w:val="0"/>
          <w:sz w:val="24"/>
          <w:szCs w:val="24"/>
        </w:rPr>
        <w:t>分</w:t>
      </w:r>
      <w:r>
        <w:rPr>
          <w:rFonts w:hint="eastAsia"/>
          <w:kern w:val="0"/>
          <w:sz w:val="24"/>
          <w:szCs w:val="24"/>
        </w:rPr>
        <w:t>；</w:t>
      </w:r>
    </w:p>
    <w:p>
      <w:pPr>
        <w:spacing w:line="360" w:lineRule="auto"/>
        <w:ind w:firstLine="480" w:firstLineChars="200"/>
        <w:jc w:val="left"/>
        <w:rPr>
          <w:kern w:val="0"/>
          <w:sz w:val="24"/>
          <w:szCs w:val="24"/>
        </w:rPr>
      </w:pPr>
      <w:r>
        <w:rPr>
          <w:rFonts w:hint="eastAsia"/>
          <w:sz w:val="24"/>
        </w:rPr>
        <w:t>价格测算方案</w:t>
      </w:r>
      <w:r>
        <w:rPr>
          <w:kern w:val="0"/>
          <w:sz w:val="24"/>
          <w:szCs w:val="24"/>
        </w:rPr>
        <w:t>合理性方面存在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r>
        <w:rPr>
          <w:rFonts w:hint="eastAsia"/>
          <w:kern w:val="0"/>
          <w:sz w:val="24"/>
          <w:szCs w:val="24"/>
        </w:rPr>
        <w:t>；</w:t>
      </w:r>
    </w:p>
    <w:p>
      <w:pPr>
        <w:spacing w:line="360" w:lineRule="auto"/>
        <w:ind w:firstLine="480" w:firstLineChars="200"/>
        <w:jc w:val="left"/>
        <w:rPr>
          <w:kern w:val="0"/>
          <w:sz w:val="24"/>
          <w:szCs w:val="24"/>
        </w:rPr>
      </w:pPr>
      <w:r>
        <w:rPr>
          <w:kern w:val="0"/>
          <w:sz w:val="24"/>
          <w:szCs w:val="24"/>
        </w:rPr>
        <w:t>未</w:t>
      </w:r>
      <w:r>
        <w:rPr>
          <w:rFonts w:hint="eastAsia"/>
          <w:kern w:val="0"/>
          <w:sz w:val="24"/>
          <w:szCs w:val="24"/>
        </w:rPr>
        <w:t>按《报价分项一览表》、《人员费用分项一览表》报价的</w:t>
      </w:r>
      <w:r>
        <w:rPr>
          <w:kern w:val="0"/>
          <w:sz w:val="24"/>
          <w:szCs w:val="24"/>
        </w:rPr>
        <w:t>或</w:t>
      </w:r>
      <w:r>
        <w:rPr>
          <w:rFonts w:hint="eastAsia"/>
          <w:kern w:val="0"/>
          <w:sz w:val="24"/>
          <w:szCs w:val="24"/>
        </w:rPr>
        <w:t>社会保险、住房公积金应缴未缴的</w:t>
      </w:r>
      <w:r>
        <w:rPr>
          <w:kern w:val="0"/>
          <w:sz w:val="24"/>
          <w:szCs w:val="24"/>
        </w:rPr>
        <w:t>：0分</w:t>
      </w:r>
      <w:r>
        <w:rPr>
          <w:rFonts w:hint="eastAsia"/>
          <w:kern w:val="0"/>
          <w:sz w:val="24"/>
          <w:szCs w:val="24"/>
        </w:rPr>
        <w:t>。</w:t>
      </w:r>
    </w:p>
    <w:p>
      <w:pPr>
        <w:spacing w:line="360" w:lineRule="auto"/>
        <w:ind w:firstLine="480" w:firstLineChars="200"/>
        <w:outlineLvl w:val="0"/>
        <w:rPr>
          <w:color w:val="FF0000"/>
          <w:sz w:val="24"/>
        </w:rPr>
      </w:pPr>
    </w:p>
    <w:p>
      <w:pPr>
        <w:widowControl/>
        <w:jc w:val="left"/>
        <w:rPr>
          <w:b/>
          <w:sz w:val="24"/>
        </w:rPr>
      </w:pPr>
      <w:r>
        <w:rPr>
          <w:b/>
          <w:sz w:val="24"/>
        </w:rPr>
        <w:br w:type="page"/>
      </w:r>
    </w:p>
    <w:p>
      <w:pPr>
        <w:spacing w:line="360" w:lineRule="auto"/>
        <w:jc w:val="center"/>
        <w:rPr>
          <w:b/>
          <w:sz w:val="24"/>
        </w:rPr>
      </w:pPr>
      <w:r>
        <w:rPr>
          <w:b/>
          <w:sz w:val="24"/>
        </w:rPr>
        <w:t>项目需求书</w:t>
      </w:r>
    </w:p>
    <w:p>
      <w:pPr>
        <w:spacing w:line="360" w:lineRule="auto"/>
        <w:ind w:firstLine="482" w:firstLineChars="200"/>
        <w:outlineLvl w:val="0"/>
        <w:rPr>
          <w:b/>
          <w:bCs/>
          <w:sz w:val="24"/>
        </w:rPr>
      </w:pPr>
      <w:r>
        <w:rPr>
          <w:rFonts w:hint="eastAsia"/>
          <w:b/>
          <w:bCs/>
          <w:sz w:val="24"/>
        </w:rPr>
        <w:t>一、项目背景</w:t>
      </w:r>
    </w:p>
    <w:p>
      <w:pPr>
        <w:spacing w:line="360" w:lineRule="auto"/>
        <w:ind w:firstLine="482" w:firstLineChars="200"/>
        <w:outlineLvl w:val="0"/>
        <w:rPr>
          <w:b/>
          <w:bCs/>
          <w:sz w:val="24"/>
        </w:rPr>
      </w:pPr>
      <w:r>
        <w:rPr>
          <w:rFonts w:hint="eastAsia"/>
          <w:b/>
          <w:bCs/>
          <w:sz w:val="24"/>
        </w:rPr>
        <w:t>1、项目概况</w:t>
      </w:r>
    </w:p>
    <w:p>
      <w:pPr>
        <w:spacing w:line="360" w:lineRule="auto"/>
        <w:ind w:firstLine="480" w:firstLineChars="200"/>
        <w:outlineLvl w:val="0"/>
        <w:rPr>
          <w:sz w:val="24"/>
        </w:rPr>
      </w:pPr>
      <w:r>
        <w:rPr>
          <w:rFonts w:hint="eastAsia" w:ascii="宋体" w:hAnsi="宋体" w:cs="宋体"/>
          <w:sz w:val="24"/>
          <w:szCs w:val="24"/>
        </w:rPr>
        <w:t>为满足区内群</w:t>
      </w:r>
      <w:r>
        <w:rPr>
          <w:rFonts w:hint="eastAsia"/>
          <w:sz w:val="24"/>
        </w:rPr>
        <w:t>众对美好生活的更高需求，该馆以完善公共文化服务体系，深入实施文化惠民工程，丰富群众性文化活动为建设目标，规划建设42个功能厅（室）。其中既有排演厅、美术馆、非遗展厅，也有声乐、器乐、舞蹈等教室和京剧、河北梆子、评剧等曲艺功能室。同时为满足新时代群众文化生活的更高需求，还设置了摄影棚、录音棚、曲艺厅、观影厅、海河柳沙龙活动室、儿童活动室、老年活动室等功能厅（室）。该馆建筑面积23000平方米，能同时容纳2000人活动。</w:t>
      </w:r>
    </w:p>
    <w:p>
      <w:pPr>
        <w:spacing w:line="360" w:lineRule="auto"/>
        <w:ind w:firstLine="480" w:firstLineChars="200"/>
        <w:outlineLvl w:val="0"/>
        <w:rPr>
          <w:sz w:val="24"/>
        </w:rPr>
      </w:pPr>
      <w:r>
        <w:rPr>
          <w:rFonts w:hint="eastAsia"/>
          <w:sz w:val="24"/>
        </w:rPr>
        <w:t>该馆对外开放后，为全区百姓提供各艺术门类的公益性培训、专业性、群众性综合文艺演出、美术展、摄影展、非遗展等多样性艺术展览。这将极大改善全区公共文化服务质量，提升公众文化品位，满足群众文化需求。</w:t>
      </w:r>
    </w:p>
    <w:p>
      <w:pPr>
        <w:spacing w:line="360" w:lineRule="auto"/>
        <w:ind w:firstLine="482" w:firstLineChars="200"/>
        <w:outlineLvl w:val="0"/>
        <w:rPr>
          <w:b/>
          <w:bCs/>
          <w:sz w:val="24"/>
        </w:rPr>
      </w:pPr>
      <w:r>
        <w:rPr>
          <w:rFonts w:hint="eastAsia"/>
          <w:b/>
          <w:bCs/>
          <w:sz w:val="24"/>
        </w:rPr>
        <w:t>2、物业服务需求</w:t>
      </w:r>
    </w:p>
    <w:p>
      <w:pPr>
        <w:spacing w:line="360" w:lineRule="auto"/>
        <w:ind w:firstLine="480" w:firstLineChars="200"/>
        <w:outlineLvl w:val="0"/>
        <w:rPr>
          <w:sz w:val="24"/>
        </w:rPr>
      </w:pPr>
      <w:r>
        <w:rPr>
          <w:rFonts w:hint="eastAsia"/>
          <w:sz w:val="24"/>
        </w:rPr>
        <w:t>（1）清洁保洁服务；</w:t>
      </w:r>
    </w:p>
    <w:p>
      <w:pPr>
        <w:spacing w:line="360" w:lineRule="auto"/>
        <w:ind w:firstLine="480" w:firstLineChars="200"/>
        <w:outlineLvl w:val="0"/>
        <w:rPr>
          <w:sz w:val="24"/>
        </w:rPr>
      </w:pPr>
      <w:r>
        <w:rPr>
          <w:rFonts w:hint="eastAsia"/>
          <w:sz w:val="24"/>
        </w:rPr>
        <w:t>（2）秩序维护服务，消防监控、安全监控值守服务，安检服务，巡逻服务；</w:t>
      </w:r>
    </w:p>
    <w:p>
      <w:pPr>
        <w:spacing w:line="360" w:lineRule="auto"/>
        <w:ind w:firstLine="480" w:firstLineChars="200"/>
        <w:outlineLvl w:val="0"/>
        <w:rPr>
          <w:sz w:val="24"/>
        </w:rPr>
      </w:pPr>
      <w:r>
        <w:rPr>
          <w:rFonts w:hint="eastAsia"/>
          <w:sz w:val="24"/>
        </w:rPr>
        <w:t>（3）工程维修服务，变电站值守服务。</w:t>
      </w:r>
    </w:p>
    <w:p>
      <w:pPr>
        <w:spacing w:line="360" w:lineRule="auto"/>
        <w:ind w:firstLine="482" w:firstLineChars="200"/>
        <w:outlineLvl w:val="0"/>
        <w:rPr>
          <w:b/>
          <w:bCs/>
          <w:sz w:val="24"/>
        </w:rPr>
      </w:pPr>
      <w:r>
        <w:rPr>
          <w:rFonts w:hint="eastAsia"/>
          <w:b/>
          <w:bCs/>
          <w:sz w:val="24"/>
        </w:rPr>
        <w:t>3、本项目属于物业管理行业。</w:t>
      </w:r>
    </w:p>
    <w:p>
      <w:pPr>
        <w:spacing w:line="360" w:lineRule="auto"/>
        <w:ind w:firstLine="482" w:firstLineChars="200"/>
        <w:outlineLvl w:val="0"/>
        <w:rPr>
          <w:b/>
          <w:bCs/>
          <w:sz w:val="24"/>
        </w:rPr>
      </w:pPr>
      <w:r>
        <w:rPr>
          <w:rFonts w:hint="eastAsia"/>
          <w:b/>
          <w:bCs/>
          <w:sz w:val="24"/>
        </w:rPr>
        <w:t>二、人员及岗位要求</w:t>
      </w:r>
    </w:p>
    <w:tbl>
      <w:tblPr>
        <w:tblStyle w:val="18"/>
        <w:tblW w:w="9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99"/>
        <w:gridCol w:w="850"/>
        <w:gridCol w:w="4076"/>
        <w:gridCol w:w="122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序号</w:t>
            </w:r>
          </w:p>
        </w:tc>
        <w:tc>
          <w:tcPr>
            <w:tcW w:w="1199"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岗位名称</w:t>
            </w:r>
          </w:p>
        </w:tc>
        <w:tc>
          <w:tcPr>
            <w:tcW w:w="850"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人数</w:t>
            </w:r>
          </w:p>
        </w:tc>
        <w:tc>
          <w:tcPr>
            <w:tcW w:w="4076"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要求</w:t>
            </w:r>
          </w:p>
        </w:tc>
        <w:tc>
          <w:tcPr>
            <w:tcW w:w="1228"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是否接受退休人员</w:t>
            </w:r>
          </w:p>
        </w:tc>
        <w:tc>
          <w:tcPr>
            <w:tcW w:w="1448"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1199" w:type="dxa"/>
            <w:vAlign w:val="center"/>
          </w:tcPr>
          <w:p>
            <w:pPr>
              <w:spacing w:line="360" w:lineRule="auto"/>
              <w:jc w:val="center"/>
              <w:rPr>
                <w:rFonts w:ascii="宋体" w:hAnsi="宋体" w:cs="宋体"/>
                <w:sz w:val="24"/>
                <w:szCs w:val="24"/>
              </w:rPr>
            </w:pPr>
            <w:r>
              <w:rPr>
                <w:rFonts w:hint="eastAsia" w:ascii="宋体" w:hAnsi="宋体" w:cs="宋体"/>
                <w:sz w:val="24"/>
                <w:szCs w:val="24"/>
              </w:rPr>
              <w:t>项目经理</w:t>
            </w:r>
          </w:p>
        </w:tc>
        <w:tc>
          <w:tcPr>
            <w:tcW w:w="850"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4076" w:type="dxa"/>
            <w:vAlign w:val="center"/>
          </w:tcPr>
          <w:p>
            <w:pPr>
              <w:spacing w:line="360" w:lineRule="auto"/>
              <w:rPr>
                <w:rFonts w:ascii="宋体" w:hAnsi="宋体" w:cs="宋体"/>
                <w:sz w:val="24"/>
                <w:szCs w:val="24"/>
              </w:rPr>
            </w:pPr>
            <w:r>
              <w:rPr>
                <w:rFonts w:hint="eastAsia" w:ascii="宋体" w:hAnsi="宋体" w:cs="宋体"/>
                <w:sz w:val="24"/>
                <w:szCs w:val="24"/>
              </w:rPr>
              <w:t>45周岁或以下，中共党员优先，大学本科或以上学历，具备5年（含5年）以上非住宅物业管理经验，持卫生防疫部门或医疗机构颁发的健康证上岗，持有天津市爱国卫生运动委员会办公室颁发的《天津市病媒生物防治培训证书》上岗。常驻项目现场，不得兼管其他项目。</w:t>
            </w:r>
          </w:p>
        </w:tc>
        <w:tc>
          <w:tcPr>
            <w:tcW w:w="1228" w:type="dxa"/>
            <w:vAlign w:val="center"/>
          </w:tcPr>
          <w:p>
            <w:pPr>
              <w:spacing w:line="360" w:lineRule="auto"/>
              <w:jc w:val="center"/>
              <w:rPr>
                <w:rFonts w:ascii="宋体" w:hAnsi="宋体" w:cs="宋体"/>
                <w:sz w:val="24"/>
                <w:szCs w:val="24"/>
              </w:rPr>
            </w:pPr>
            <w:r>
              <w:rPr>
                <w:rFonts w:hint="eastAsia" w:ascii="宋体" w:hAnsi="宋体" w:cs="宋体"/>
                <w:sz w:val="24"/>
                <w:szCs w:val="24"/>
              </w:rPr>
              <w:t>否</w:t>
            </w:r>
          </w:p>
        </w:tc>
        <w:tc>
          <w:tcPr>
            <w:tcW w:w="1448" w:type="dxa"/>
            <w:vAlign w:val="center"/>
          </w:tcPr>
          <w:p>
            <w:pPr>
              <w:spacing w:line="360" w:lineRule="auto"/>
              <w:jc w:val="center"/>
              <w:rPr>
                <w:rFonts w:ascii="宋体" w:hAnsi="宋体" w:cs="宋体"/>
                <w:sz w:val="24"/>
                <w:szCs w:val="24"/>
              </w:rPr>
            </w:pPr>
            <w:r>
              <w:rPr>
                <w:rFonts w:hint="eastAsia" w:ascii="宋体" w:hAnsi="宋体" w:cs="宋体"/>
                <w:sz w:val="24"/>
                <w:szCs w:val="24"/>
              </w:rPr>
              <w:t>每周5天</w:t>
            </w:r>
          </w:p>
          <w:p>
            <w:pPr>
              <w:pStyle w:val="2"/>
              <w:jc w:val="center"/>
              <w:rPr>
                <w:rFonts w:ascii="宋体" w:hAnsi="宋体" w:cs="宋体"/>
                <w:sz w:val="24"/>
                <w:szCs w:val="24"/>
              </w:rPr>
            </w:pPr>
            <w:r>
              <w:rPr>
                <w:rFonts w:hint="eastAsia" w:ascii="宋体" w:hAnsi="宋体" w:cs="宋体"/>
                <w:sz w:val="24"/>
                <w:szCs w:val="24"/>
              </w:rPr>
              <w:t>每天8小时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1199" w:type="dxa"/>
            <w:vAlign w:val="center"/>
          </w:tcPr>
          <w:p>
            <w:pPr>
              <w:spacing w:line="360" w:lineRule="auto"/>
              <w:jc w:val="center"/>
              <w:rPr>
                <w:rFonts w:ascii="宋体" w:hAnsi="宋体" w:cs="宋体"/>
                <w:sz w:val="24"/>
                <w:szCs w:val="24"/>
              </w:rPr>
            </w:pPr>
            <w:r>
              <w:rPr>
                <w:rFonts w:hint="eastAsia" w:ascii="宋体" w:hAnsi="宋体" w:cs="宋体"/>
                <w:sz w:val="24"/>
                <w:szCs w:val="24"/>
              </w:rPr>
              <w:t>文员</w:t>
            </w:r>
          </w:p>
        </w:tc>
        <w:tc>
          <w:tcPr>
            <w:tcW w:w="850"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4076" w:type="dxa"/>
            <w:vAlign w:val="center"/>
          </w:tcPr>
          <w:p>
            <w:pPr>
              <w:spacing w:line="360" w:lineRule="auto"/>
              <w:rPr>
                <w:rFonts w:ascii="宋体" w:hAnsi="宋体" w:cs="宋体"/>
                <w:sz w:val="24"/>
                <w:szCs w:val="24"/>
              </w:rPr>
            </w:pPr>
            <w:r>
              <w:rPr>
                <w:rFonts w:hint="eastAsia" w:ascii="宋体" w:hAnsi="宋体" w:cs="宋体"/>
                <w:sz w:val="24"/>
                <w:szCs w:val="24"/>
              </w:rPr>
              <w:t>大学本科或以上学历，具有1年或以上从事类似项目物业服务相关岗位经验。持卫生防疫部门或医疗机构颁发的健康证上岗。</w:t>
            </w:r>
          </w:p>
        </w:tc>
        <w:tc>
          <w:tcPr>
            <w:tcW w:w="1228" w:type="dxa"/>
            <w:vAlign w:val="center"/>
          </w:tcPr>
          <w:p>
            <w:pPr>
              <w:spacing w:line="360" w:lineRule="auto"/>
              <w:jc w:val="center"/>
              <w:rPr>
                <w:rFonts w:ascii="宋体" w:hAnsi="宋体" w:cs="宋体"/>
                <w:sz w:val="24"/>
                <w:szCs w:val="24"/>
              </w:rPr>
            </w:pPr>
            <w:r>
              <w:rPr>
                <w:rFonts w:hint="eastAsia" w:ascii="宋体" w:hAnsi="宋体" w:cs="宋体"/>
                <w:sz w:val="24"/>
                <w:szCs w:val="24"/>
              </w:rPr>
              <w:t>否</w:t>
            </w:r>
          </w:p>
        </w:tc>
        <w:tc>
          <w:tcPr>
            <w:tcW w:w="1448" w:type="dxa"/>
            <w:vAlign w:val="center"/>
          </w:tcPr>
          <w:p>
            <w:pPr>
              <w:spacing w:line="360" w:lineRule="auto"/>
              <w:jc w:val="center"/>
              <w:rPr>
                <w:rFonts w:ascii="宋体" w:hAnsi="宋体" w:cs="宋体"/>
                <w:sz w:val="24"/>
                <w:szCs w:val="24"/>
              </w:rPr>
            </w:pPr>
            <w:r>
              <w:rPr>
                <w:rFonts w:hint="eastAsia" w:ascii="宋体" w:hAnsi="宋体" w:cs="宋体"/>
                <w:sz w:val="24"/>
                <w:szCs w:val="24"/>
              </w:rPr>
              <w:t>每周5天</w:t>
            </w:r>
          </w:p>
          <w:p>
            <w:pPr>
              <w:spacing w:line="360" w:lineRule="auto"/>
              <w:jc w:val="center"/>
              <w:rPr>
                <w:rFonts w:ascii="宋体" w:hAnsi="宋体" w:cs="宋体"/>
                <w:sz w:val="24"/>
                <w:szCs w:val="24"/>
              </w:rPr>
            </w:pPr>
            <w:r>
              <w:rPr>
                <w:rFonts w:hint="eastAsia" w:ascii="宋体" w:hAnsi="宋体" w:cs="宋体"/>
                <w:sz w:val="24"/>
                <w:szCs w:val="24"/>
              </w:rPr>
              <w:t>每天8小时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6" w:hRule="atLeast"/>
          <w:jc w:val="center"/>
        </w:trPr>
        <w:tc>
          <w:tcPr>
            <w:tcW w:w="726" w:type="dxa"/>
            <w:vAlign w:val="center"/>
          </w:tcPr>
          <w:p>
            <w:pPr>
              <w:spacing w:line="360" w:lineRule="auto"/>
              <w:jc w:val="center"/>
              <w:rPr>
                <w:rFonts w:ascii="宋体" w:hAnsi="宋体" w:cs="宋体"/>
                <w:sz w:val="24"/>
                <w:szCs w:val="24"/>
              </w:rPr>
            </w:pPr>
            <w:r>
              <w:rPr>
                <w:rFonts w:hint="eastAsia" w:ascii="宋体" w:hAnsi="宋体" w:cs="宋体"/>
                <w:sz w:val="24"/>
                <w:szCs w:val="24"/>
              </w:rPr>
              <w:t>4</w:t>
            </w:r>
          </w:p>
        </w:tc>
        <w:tc>
          <w:tcPr>
            <w:tcW w:w="1199" w:type="dxa"/>
            <w:vAlign w:val="center"/>
          </w:tcPr>
          <w:p>
            <w:pPr>
              <w:spacing w:line="360" w:lineRule="auto"/>
              <w:jc w:val="center"/>
              <w:rPr>
                <w:rFonts w:ascii="宋体" w:hAnsi="宋体" w:cs="宋体"/>
                <w:sz w:val="24"/>
                <w:szCs w:val="24"/>
              </w:rPr>
            </w:pPr>
            <w:r>
              <w:rPr>
                <w:rFonts w:hint="eastAsia" w:ascii="宋体" w:hAnsi="宋体" w:cs="宋体"/>
                <w:sz w:val="24"/>
                <w:szCs w:val="24"/>
              </w:rPr>
              <w:t>保洁人员</w:t>
            </w:r>
          </w:p>
        </w:tc>
        <w:tc>
          <w:tcPr>
            <w:tcW w:w="850" w:type="dxa"/>
            <w:vAlign w:val="center"/>
          </w:tcPr>
          <w:p>
            <w:pPr>
              <w:spacing w:line="360" w:lineRule="auto"/>
              <w:jc w:val="center"/>
              <w:rPr>
                <w:rFonts w:ascii="宋体" w:hAnsi="宋体" w:cs="宋体"/>
                <w:sz w:val="24"/>
                <w:szCs w:val="24"/>
              </w:rPr>
            </w:pPr>
            <w:r>
              <w:rPr>
                <w:rFonts w:hint="eastAsia" w:ascii="宋体" w:hAnsi="宋体" w:cs="宋体"/>
                <w:sz w:val="24"/>
                <w:szCs w:val="24"/>
              </w:rPr>
              <w:t>11</w:t>
            </w:r>
          </w:p>
        </w:tc>
        <w:tc>
          <w:tcPr>
            <w:tcW w:w="4076" w:type="dxa"/>
            <w:vAlign w:val="center"/>
          </w:tcPr>
          <w:p>
            <w:pPr>
              <w:numPr>
                <w:ilvl w:val="0"/>
                <w:numId w:val="1"/>
              </w:numPr>
              <w:spacing w:line="360" w:lineRule="auto"/>
              <w:rPr>
                <w:rFonts w:ascii="宋体" w:hAnsi="宋体" w:cs="宋体"/>
                <w:sz w:val="24"/>
                <w:szCs w:val="24"/>
              </w:rPr>
            </w:pPr>
            <w:r>
              <w:rPr>
                <w:rFonts w:hint="eastAsia" w:ascii="宋体" w:hAnsi="宋体" w:cs="宋体"/>
                <w:sz w:val="24"/>
                <w:szCs w:val="24"/>
              </w:rPr>
              <w:t>保洁领班1人，男性55周岁或以下，女性50周岁或以下。具有二年（含二年）以上非住宅项目保洁管理经验。</w:t>
            </w:r>
          </w:p>
          <w:p>
            <w:pPr>
              <w:numPr>
                <w:ilvl w:val="0"/>
                <w:numId w:val="1"/>
              </w:numPr>
              <w:spacing w:line="360" w:lineRule="auto"/>
              <w:rPr>
                <w:rFonts w:ascii="宋体" w:hAnsi="宋体" w:cs="宋体"/>
                <w:sz w:val="24"/>
                <w:szCs w:val="24"/>
              </w:rPr>
            </w:pPr>
            <w:r>
              <w:rPr>
                <w:rFonts w:hint="eastAsia" w:ascii="宋体" w:hAnsi="宋体" w:cs="宋体"/>
                <w:sz w:val="24"/>
                <w:szCs w:val="24"/>
              </w:rPr>
              <w:t>普通保洁员10人，男性65周岁或以下，女性55周岁或以下，身体健康。</w:t>
            </w:r>
          </w:p>
          <w:p>
            <w:pPr>
              <w:spacing w:line="360" w:lineRule="auto"/>
              <w:rPr>
                <w:rFonts w:ascii="宋体" w:hAnsi="宋体" w:cs="宋体"/>
                <w:sz w:val="24"/>
                <w:szCs w:val="24"/>
              </w:rPr>
            </w:pPr>
            <w:r>
              <w:rPr>
                <w:rFonts w:hint="eastAsia" w:ascii="宋体" w:hAnsi="宋体" w:cs="宋体"/>
                <w:sz w:val="24"/>
                <w:szCs w:val="24"/>
              </w:rPr>
              <w:t>至少2人持有天津市爱国卫生运动委员会办公室颁发的《天津市病媒生物防制培训证书》。</w:t>
            </w:r>
          </w:p>
        </w:tc>
        <w:tc>
          <w:tcPr>
            <w:tcW w:w="1228" w:type="dxa"/>
            <w:vAlign w:val="center"/>
          </w:tcPr>
          <w:p>
            <w:pPr>
              <w:spacing w:line="360" w:lineRule="auto"/>
              <w:jc w:val="center"/>
              <w:rPr>
                <w:rFonts w:ascii="宋体" w:hAnsi="宋体" w:cs="宋体"/>
                <w:sz w:val="24"/>
                <w:szCs w:val="24"/>
              </w:rPr>
            </w:pPr>
            <w:r>
              <w:rPr>
                <w:rFonts w:hint="eastAsia" w:ascii="宋体" w:hAnsi="宋体" w:cs="宋体"/>
                <w:sz w:val="24"/>
                <w:szCs w:val="24"/>
              </w:rPr>
              <w:t>普通保洁员接受退休人员（持《天津市病媒生物防制培训证书》除外）</w:t>
            </w:r>
          </w:p>
        </w:tc>
        <w:tc>
          <w:tcPr>
            <w:tcW w:w="1448" w:type="dxa"/>
            <w:vAlign w:val="center"/>
          </w:tcPr>
          <w:p>
            <w:pPr>
              <w:spacing w:line="360" w:lineRule="auto"/>
              <w:jc w:val="center"/>
              <w:rPr>
                <w:rFonts w:ascii="宋体" w:hAnsi="宋体" w:cs="宋体"/>
                <w:sz w:val="24"/>
                <w:szCs w:val="24"/>
              </w:rPr>
            </w:pPr>
            <w:r>
              <w:rPr>
                <w:rFonts w:hint="eastAsia" w:ascii="宋体" w:hAnsi="宋体" w:cs="宋体"/>
                <w:sz w:val="24"/>
                <w:szCs w:val="24"/>
              </w:rPr>
              <w:t>每周5天</w:t>
            </w:r>
          </w:p>
          <w:p>
            <w:pPr>
              <w:spacing w:line="360" w:lineRule="auto"/>
              <w:jc w:val="center"/>
              <w:rPr>
                <w:rFonts w:ascii="宋体" w:hAnsi="宋体" w:cs="宋体"/>
                <w:sz w:val="24"/>
                <w:szCs w:val="24"/>
              </w:rPr>
            </w:pPr>
            <w:r>
              <w:rPr>
                <w:rFonts w:hint="eastAsia" w:ascii="宋体" w:hAnsi="宋体" w:cs="宋体"/>
                <w:sz w:val="24"/>
                <w:szCs w:val="24"/>
              </w:rPr>
              <w:t>每天8小时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spacing w:line="360" w:lineRule="auto"/>
              <w:jc w:val="center"/>
              <w:rPr>
                <w:rFonts w:ascii="宋体" w:hAnsi="宋体" w:cs="宋体"/>
                <w:sz w:val="24"/>
                <w:szCs w:val="24"/>
              </w:rPr>
            </w:pPr>
            <w:r>
              <w:rPr>
                <w:rFonts w:hint="eastAsia" w:ascii="宋体" w:hAnsi="宋体" w:cs="宋体"/>
                <w:sz w:val="24"/>
                <w:szCs w:val="24"/>
              </w:rPr>
              <w:t>5</w:t>
            </w:r>
          </w:p>
        </w:tc>
        <w:tc>
          <w:tcPr>
            <w:tcW w:w="1199"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rPr>
              <w:t>秩序维护</w:t>
            </w:r>
            <w:r>
              <w:rPr>
                <w:rFonts w:hint="eastAsia" w:ascii="宋体" w:hAnsi="宋体" w:cs="宋体"/>
                <w:sz w:val="24"/>
                <w:szCs w:val="24"/>
                <w:lang w:val="en-US" w:eastAsia="zh-CN"/>
              </w:rPr>
              <w:t>工作</w:t>
            </w:r>
          </w:p>
        </w:tc>
        <w:tc>
          <w:tcPr>
            <w:tcW w:w="850" w:type="dxa"/>
            <w:vAlign w:val="center"/>
          </w:tcPr>
          <w:p>
            <w:pPr>
              <w:spacing w:line="360" w:lineRule="auto"/>
              <w:jc w:val="center"/>
              <w:rPr>
                <w:rFonts w:ascii="宋体" w:hAnsi="宋体" w:cs="宋体"/>
                <w:sz w:val="24"/>
                <w:szCs w:val="24"/>
              </w:rPr>
            </w:pPr>
            <w:r>
              <w:rPr>
                <w:rFonts w:hint="eastAsia" w:ascii="宋体" w:hAnsi="宋体" w:cs="宋体"/>
                <w:sz w:val="24"/>
                <w:szCs w:val="24"/>
              </w:rPr>
              <w:t>17</w:t>
            </w:r>
          </w:p>
        </w:tc>
        <w:tc>
          <w:tcPr>
            <w:tcW w:w="4076" w:type="dxa"/>
            <w:vAlign w:val="center"/>
          </w:tcPr>
          <w:p>
            <w:pPr>
              <w:spacing w:line="360" w:lineRule="auto"/>
              <w:rPr>
                <w:rFonts w:ascii="宋体" w:hAnsi="宋体" w:cs="宋体"/>
                <w:sz w:val="24"/>
                <w:szCs w:val="24"/>
              </w:rPr>
            </w:pPr>
            <w:r>
              <w:rPr>
                <w:rFonts w:hint="eastAsia" w:ascii="宋体" w:hAnsi="宋体" w:cs="宋体"/>
                <w:sz w:val="24"/>
                <w:szCs w:val="24"/>
              </w:rPr>
              <w:t>男，50周岁或以下，身体健康；</w:t>
            </w:r>
          </w:p>
          <w:p>
            <w:pPr>
              <w:spacing w:line="360" w:lineRule="auto"/>
              <w:rPr>
                <w:rFonts w:ascii="宋体" w:hAnsi="宋体" w:cs="宋体"/>
                <w:sz w:val="24"/>
                <w:szCs w:val="24"/>
              </w:rPr>
            </w:pPr>
            <w:r>
              <w:rPr>
                <w:rFonts w:hint="eastAsia" w:ascii="宋体" w:hAnsi="宋体" w:cs="宋体"/>
                <w:sz w:val="24"/>
                <w:szCs w:val="24"/>
              </w:rPr>
              <w:t>1、门岗6人，持公安机关颁发的保安员证上岗。</w:t>
            </w:r>
          </w:p>
          <w:p>
            <w:pPr>
              <w:spacing w:line="360" w:lineRule="auto"/>
              <w:rPr>
                <w:rFonts w:ascii="宋体" w:hAnsi="宋体" w:cs="宋体"/>
                <w:sz w:val="24"/>
                <w:szCs w:val="24"/>
              </w:rPr>
            </w:pPr>
            <w:r>
              <w:rPr>
                <w:rFonts w:hint="eastAsia" w:ascii="宋体" w:hAnsi="宋体" w:cs="宋体"/>
                <w:sz w:val="24"/>
                <w:szCs w:val="24"/>
              </w:rPr>
              <w:t>2、巡逻岗2人，持公安机关颁发的保安员证上岗。</w:t>
            </w:r>
          </w:p>
          <w:p>
            <w:pPr>
              <w:spacing w:line="360" w:lineRule="auto"/>
              <w:rPr>
                <w:rFonts w:ascii="宋体" w:hAnsi="宋体" w:cs="宋体"/>
                <w:sz w:val="24"/>
                <w:szCs w:val="24"/>
              </w:rPr>
            </w:pPr>
            <w:r>
              <w:rPr>
                <w:rFonts w:hint="eastAsia" w:ascii="宋体" w:hAnsi="宋体" w:cs="宋体"/>
                <w:sz w:val="24"/>
                <w:szCs w:val="24"/>
              </w:rPr>
              <w:t>3、消防监控室4人，持《职业资格证书（建（构）筑物消防员或消防设施操作员）》上岗，配合采购人开展工作。</w:t>
            </w:r>
          </w:p>
          <w:p>
            <w:pPr>
              <w:spacing w:line="360" w:lineRule="auto"/>
              <w:rPr>
                <w:rFonts w:ascii="宋体" w:hAnsi="宋体" w:cs="宋体"/>
                <w:sz w:val="24"/>
                <w:szCs w:val="24"/>
              </w:rPr>
            </w:pPr>
            <w:r>
              <w:rPr>
                <w:rFonts w:hint="eastAsia" w:ascii="宋体" w:hAnsi="宋体" w:cs="宋体"/>
                <w:sz w:val="24"/>
                <w:szCs w:val="24"/>
              </w:rPr>
              <w:t>4、安全监控室2人。</w:t>
            </w:r>
          </w:p>
          <w:p>
            <w:pPr>
              <w:spacing w:line="360" w:lineRule="auto"/>
              <w:rPr>
                <w:rFonts w:ascii="宋体" w:hAnsi="宋体" w:cs="宋体"/>
                <w:sz w:val="24"/>
                <w:szCs w:val="24"/>
              </w:rPr>
            </w:pPr>
            <w:r>
              <w:rPr>
                <w:rFonts w:hint="eastAsia" w:ascii="宋体" w:hAnsi="宋体" w:cs="宋体"/>
                <w:sz w:val="24"/>
                <w:szCs w:val="24"/>
              </w:rPr>
              <w:t>5、安检员3人。</w:t>
            </w:r>
          </w:p>
        </w:tc>
        <w:tc>
          <w:tcPr>
            <w:tcW w:w="1228" w:type="dxa"/>
            <w:vAlign w:val="center"/>
          </w:tcPr>
          <w:p>
            <w:pPr>
              <w:spacing w:line="360" w:lineRule="auto"/>
              <w:jc w:val="center"/>
              <w:rPr>
                <w:rFonts w:ascii="宋体" w:hAnsi="宋体" w:cs="宋体"/>
                <w:sz w:val="24"/>
                <w:szCs w:val="24"/>
              </w:rPr>
            </w:pPr>
            <w:r>
              <w:rPr>
                <w:rFonts w:hint="eastAsia" w:ascii="宋体" w:hAnsi="宋体" w:cs="宋体"/>
                <w:sz w:val="24"/>
                <w:szCs w:val="24"/>
              </w:rPr>
              <w:t>否</w:t>
            </w:r>
          </w:p>
        </w:tc>
        <w:tc>
          <w:tcPr>
            <w:tcW w:w="1448" w:type="dxa"/>
            <w:vAlign w:val="center"/>
          </w:tcPr>
          <w:p>
            <w:pPr>
              <w:spacing w:line="360" w:lineRule="auto"/>
              <w:jc w:val="center"/>
              <w:rPr>
                <w:rFonts w:ascii="宋体" w:hAnsi="宋体" w:cs="宋体"/>
                <w:sz w:val="24"/>
                <w:szCs w:val="24"/>
              </w:rPr>
            </w:pPr>
            <w:r>
              <w:rPr>
                <w:rFonts w:hint="eastAsia" w:ascii="宋体" w:hAnsi="宋体" w:cs="宋体"/>
                <w:sz w:val="24"/>
                <w:szCs w:val="24"/>
              </w:rPr>
              <w:t>24小时值守</w:t>
            </w:r>
          </w:p>
          <w:p>
            <w:pPr>
              <w:spacing w:line="360" w:lineRule="auto"/>
              <w:jc w:val="center"/>
            </w:pPr>
            <w:r>
              <w:rPr>
                <w:rFonts w:hint="eastAsia" w:ascii="宋体" w:hAnsi="宋体" w:cs="宋体"/>
                <w:sz w:val="24"/>
                <w:szCs w:val="24"/>
              </w:rPr>
              <w:t>四班三运转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spacing w:line="360" w:lineRule="auto"/>
              <w:jc w:val="center"/>
              <w:rPr>
                <w:rFonts w:ascii="宋体" w:hAnsi="宋体" w:cs="宋体"/>
                <w:sz w:val="24"/>
                <w:szCs w:val="24"/>
              </w:rPr>
            </w:pPr>
            <w:r>
              <w:rPr>
                <w:rFonts w:hint="eastAsia" w:ascii="宋体" w:hAnsi="宋体" w:cs="宋体"/>
                <w:sz w:val="24"/>
                <w:szCs w:val="24"/>
              </w:rPr>
              <w:t>6</w:t>
            </w:r>
          </w:p>
        </w:tc>
        <w:tc>
          <w:tcPr>
            <w:tcW w:w="1199"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rPr>
              <w:t>工程</w:t>
            </w:r>
            <w:r>
              <w:rPr>
                <w:rFonts w:hint="eastAsia" w:ascii="宋体" w:hAnsi="宋体" w:cs="宋体"/>
                <w:sz w:val="24"/>
                <w:szCs w:val="24"/>
                <w:lang w:val="en-US" w:eastAsia="zh-CN"/>
              </w:rPr>
              <w:t>维修</w:t>
            </w:r>
          </w:p>
        </w:tc>
        <w:tc>
          <w:tcPr>
            <w:tcW w:w="850" w:type="dxa"/>
            <w:vAlign w:val="center"/>
          </w:tcPr>
          <w:p>
            <w:pPr>
              <w:spacing w:line="360" w:lineRule="auto"/>
              <w:jc w:val="center"/>
              <w:rPr>
                <w:rFonts w:ascii="宋体" w:hAnsi="宋体" w:cs="宋体"/>
                <w:sz w:val="24"/>
                <w:szCs w:val="24"/>
              </w:rPr>
            </w:pPr>
            <w:r>
              <w:rPr>
                <w:rFonts w:hint="eastAsia" w:ascii="宋体" w:hAnsi="宋体" w:cs="宋体"/>
                <w:sz w:val="24"/>
                <w:szCs w:val="24"/>
              </w:rPr>
              <w:t>9</w:t>
            </w:r>
          </w:p>
        </w:tc>
        <w:tc>
          <w:tcPr>
            <w:tcW w:w="4076" w:type="dxa"/>
            <w:vAlign w:val="center"/>
          </w:tcPr>
          <w:p>
            <w:pPr>
              <w:spacing w:line="360" w:lineRule="auto"/>
              <w:rPr>
                <w:rFonts w:ascii="宋体" w:hAnsi="宋体" w:cs="宋体"/>
                <w:sz w:val="24"/>
                <w:szCs w:val="24"/>
              </w:rPr>
            </w:pPr>
            <w:r>
              <w:rPr>
                <w:rFonts w:hint="eastAsia" w:ascii="宋体" w:hAnsi="宋体" w:cs="宋体"/>
                <w:sz w:val="24"/>
                <w:szCs w:val="24"/>
              </w:rPr>
              <w:t>男，50周岁或以下，身体健康。</w:t>
            </w:r>
          </w:p>
          <w:p>
            <w:pPr>
              <w:spacing w:line="360" w:lineRule="auto"/>
              <w:rPr>
                <w:rFonts w:ascii="宋体" w:hAnsi="宋体" w:cs="宋体"/>
                <w:sz w:val="24"/>
                <w:szCs w:val="24"/>
              </w:rPr>
            </w:pPr>
            <w:r>
              <w:rPr>
                <w:rFonts w:hint="eastAsia" w:ascii="宋体" w:hAnsi="宋体" w:cs="宋体"/>
                <w:sz w:val="24"/>
                <w:szCs w:val="24"/>
              </w:rPr>
              <w:t>1、维修工3人，持《特种作业操作证（低压电工作业）》上岗，其中至少1人同时持有《特种作业操作证（焊接与热切割）》；至少1人同时持有《特种作业操作证（制冷与空调作业）》上岗。</w:t>
            </w:r>
          </w:p>
          <w:p>
            <w:pPr>
              <w:spacing w:line="360" w:lineRule="auto"/>
              <w:rPr>
                <w:rFonts w:ascii="宋体" w:hAnsi="宋体" w:cs="宋体"/>
                <w:sz w:val="24"/>
                <w:szCs w:val="24"/>
              </w:rPr>
            </w:pPr>
            <w:r>
              <w:rPr>
                <w:rFonts w:hint="eastAsia" w:ascii="宋体" w:hAnsi="宋体" w:cs="宋体"/>
                <w:sz w:val="24"/>
                <w:szCs w:val="24"/>
              </w:rPr>
              <w:t>2、变电站运行人员6人，持《特种作业操作证（高压电工作业）》上岗，配合采购人开展工作。</w:t>
            </w:r>
          </w:p>
        </w:tc>
        <w:tc>
          <w:tcPr>
            <w:tcW w:w="1228" w:type="dxa"/>
            <w:vAlign w:val="center"/>
          </w:tcPr>
          <w:p>
            <w:pPr>
              <w:spacing w:line="360" w:lineRule="auto"/>
              <w:jc w:val="center"/>
              <w:rPr>
                <w:rFonts w:ascii="宋体" w:hAnsi="宋体" w:cs="宋体"/>
                <w:sz w:val="24"/>
                <w:szCs w:val="24"/>
              </w:rPr>
            </w:pPr>
            <w:r>
              <w:rPr>
                <w:rFonts w:hint="eastAsia" w:ascii="宋体" w:hAnsi="宋体" w:cs="宋体"/>
                <w:sz w:val="24"/>
                <w:szCs w:val="24"/>
              </w:rPr>
              <w:t>否</w:t>
            </w:r>
          </w:p>
        </w:tc>
        <w:tc>
          <w:tcPr>
            <w:tcW w:w="1448" w:type="dxa"/>
            <w:vAlign w:val="center"/>
          </w:tcPr>
          <w:p>
            <w:pPr>
              <w:spacing w:line="360" w:lineRule="auto"/>
              <w:jc w:val="center"/>
              <w:rPr>
                <w:rFonts w:ascii="宋体" w:hAnsi="宋体" w:cs="宋体"/>
                <w:sz w:val="24"/>
                <w:szCs w:val="24"/>
              </w:rPr>
            </w:pPr>
            <w:r>
              <w:rPr>
                <w:rFonts w:hint="eastAsia" w:ascii="宋体" w:hAnsi="宋体" w:cs="宋体"/>
                <w:sz w:val="24"/>
                <w:szCs w:val="24"/>
              </w:rPr>
              <w:t>24小时值守</w:t>
            </w:r>
          </w:p>
          <w:p>
            <w:pPr>
              <w:spacing w:line="360" w:lineRule="auto"/>
              <w:jc w:val="center"/>
              <w:rPr>
                <w:rFonts w:ascii="宋体" w:hAnsi="宋体" w:cs="宋体"/>
                <w:sz w:val="24"/>
                <w:szCs w:val="24"/>
              </w:rPr>
            </w:pPr>
            <w:r>
              <w:rPr>
                <w:rFonts w:hint="eastAsia" w:ascii="宋体" w:hAnsi="宋体" w:cs="宋体"/>
                <w:sz w:val="24"/>
                <w:szCs w:val="24"/>
              </w:rPr>
              <w:t>四班三运转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5" w:type="dxa"/>
            <w:gridSpan w:val="2"/>
            <w:vAlign w:val="center"/>
          </w:tcPr>
          <w:p>
            <w:pPr>
              <w:spacing w:line="360" w:lineRule="auto"/>
              <w:jc w:val="center"/>
              <w:rPr>
                <w:rFonts w:ascii="宋体" w:hAnsi="宋体" w:cs="宋体"/>
                <w:sz w:val="24"/>
                <w:szCs w:val="24"/>
              </w:rPr>
            </w:pPr>
            <w:r>
              <w:rPr>
                <w:rFonts w:hint="eastAsia" w:ascii="宋体" w:hAnsi="宋体" w:cs="宋体"/>
                <w:sz w:val="24"/>
                <w:szCs w:val="24"/>
              </w:rPr>
              <w:t>合计人数</w:t>
            </w:r>
          </w:p>
        </w:tc>
        <w:tc>
          <w:tcPr>
            <w:tcW w:w="7602" w:type="dxa"/>
            <w:gridSpan w:val="4"/>
            <w:vAlign w:val="center"/>
          </w:tcPr>
          <w:p>
            <w:pPr>
              <w:spacing w:line="360" w:lineRule="auto"/>
              <w:jc w:val="center"/>
              <w:rPr>
                <w:rFonts w:ascii="宋体" w:hAnsi="宋体" w:cs="宋体"/>
                <w:sz w:val="24"/>
                <w:szCs w:val="24"/>
              </w:rPr>
            </w:pPr>
            <w:r>
              <w:rPr>
                <w:rFonts w:hint="eastAsia" w:ascii="宋体" w:hAnsi="宋体" w:cs="宋体"/>
                <w:sz w:val="24"/>
                <w:szCs w:val="24"/>
              </w:rPr>
              <w:t>39人</w:t>
            </w:r>
          </w:p>
        </w:tc>
      </w:tr>
    </w:tbl>
    <w:p>
      <w:pPr>
        <w:pStyle w:val="29"/>
        <w:spacing w:line="360" w:lineRule="auto"/>
        <w:ind w:firstLine="480" w:firstLineChars="200"/>
        <w:jc w:val="both"/>
        <w:rPr>
          <w:rFonts w:ascii="Times New Roman" w:hAnsi="Times New Roman" w:eastAsia="宋体" w:cs="Times New Roman"/>
          <w:color w:val="auto"/>
          <w:kern w:val="2"/>
        </w:rPr>
      </w:pPr>
      <w:r>
        <w:rPr>
          <w:rFonts w:hint="eastAsia"/>
        </w:rPr>
        <w:t>注：</w:t>
      </w:r>
    </w:p>
    <w:p>
      <w:pPr>
        <w:spacing w:line="360" w:lineRule="auto"/>
        <w:ind w:firstLine="480" w:firstLineChars="200"/>
        <w:jc w:val="left"/>
        <w:rPr>
          <w:sz w:val="24"/>
        </w:rPr>
      </w:pPr>
      <w:r>
        <w:rPr>
          <w:sz w:val="24"/>
        </w:rPr>
        <w:t>按劳动法</w:t>
      </w:r>
      <w:r>
        <w:rPr>
          <w:rFonts w:hint="eastAsia"/>
          <w:sz w:val="24"/>
        </w:rPr>
        <w:t>和国务院关于职工工作时间的规定</w:t>
      </w:r>
      <w:r>
        <w:rPr>
          <w:sz w:val="24"/>
        </w:rPr>
        <w:t>，正常情况下，上述人员每日工作不超过8小时，每周工作不超过40小时。需安排加班的，</w:t>
      </w:r>
      <w:r>
        <w:rPr>
          <w:rFonts w:hint="eastAsia"/>
          <w:sz w:val="24"/>
        </w:rPr>
        <w:t>成交</w:t>
      </w:r>
      <w:r>
        <w:rPr>
          <w:sz w:val="24"/>
        </w:rPr>
        <w:t>供应商应配合并向劳动者支付加班费。</w:t>
      </w:r>
    </w:p>
    <w:p>
      <w:pPr>
        <w:spacing w:line="360" w:lineRule="auto"/>
        <w:ind w:firstLine="480" w:firstLineChars="200"/>
        <w:jc w:val="left"/>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pPr>
        <w:pStyle w:val="3"/>
        <w:spacing w:before="0" w:after="0" w:line="360" w:lineRule="auto"/>
        <w:ind w:firstLine="482" w:firstLineChars="200"/>
        <w:rPr>
          <w:rFonts w:ascii="宋体" w:hAnsi="宋体" w:cs="宋体"/>
          <w:sz w:val="24"/>
          <w:szCs w:val="24"/>
        </w:rPr>
      </w:pPr>
      <w:bookmarkStart w:id="7" w:name="_Toc44234033"/>
      <w:bookmarkStart w:id="8" w:name="_Toc77844448"/>
      <w:bookmarkStart w:id="9" w:name="_Toc88231040"/>
      <w:bookmarkStart w:id="10" w:name="_Toc6852993"/>
      <w:r>
        <w:rPr>
          <w:rFonts w:hint="eastAsia" w:ascii="宋体" w:hAnsi="宋体" w:cs="宋体"/>
          <w:sz w:val="24"/>
          <w:szCs w:val="24"/>
        </w:rPr>
        <w:t>三、各岗位人员具体工作内容、职责及服务标准</w:t>
      </w:r>
    </w:p>
    <w:p>
      <w:pPr>
        <w:spacing w:line="360" w:lineRule="auto"/>
        <w:ind w:firstLine="482" w:firstLineChars="200"/>
        <w:rPr>
          <w:rFonts w:ascii="宋体" w:hAnsi="宋体" w:cs="宋体"/>
          <w:b/>
          <w:sz w:val="24"/>
          <w:szCs w:val="24"/>
          <w:lang w:val="en-GB"/>
        </w:rPr>
      </w:pPr>
      <w:r>
        <w:rPr>
          <w:rFonts w:hint="eastAsia" w:ascii="宋体" w:hAnsi="宋体" w:cs="宋体"/>
          <w:b/>
          <w:sz w:val="24"/>
          <w:szCs w:val="24"/>
          <w:lang w:val="en-GB"/>
        </w:rPr>
        <w:t>（一）清洁保洁服务</w:t>
      </w:r>
    </w:p>
    <w:p>
      <w:pPr>
        <w:spacing w:line="360" w:lineRule="auto"/>
        <w:ind w:firstLine="482" w:firstLineChars="200"/>
        <w:rPr>
          <w:rFonts w:ascii="宋体" w:hAnsi="宋体" w:cs="宋体"/>
          <w:b/>
          <w:sz w:val="24"/>
          <w:szCs w:val="24"/>
        </w:rPr>
      </w:pPr>
      <w:r>
        <w:rPr>
          <w:rFonts w:hint="eastAsia" w:ascii="宋体" w:hAnsi="宋体" w:cs="宋体"/>
          <w:b/>
          <w:sz w:val="24"/>
          <w:szCs w:val="24"/>
        </w:rPr>
        <w:t>1. 服务内容</w:t>
      </w:r>
      <w:bookmarkEnd w:id="7"/>
      <w:bookmarkEnd w:id="8"/>
      <w:bookmarkEnd w:id="9"/>
      <w:bookmarkEnd w:id="10"/>
    </w:p>
    <w:p>
      <w:pPr>
        <w:spacing w:line="360" w:lineRule="auto"/>
        <w:ind w:firstLine="480" w:firstLineChars="200"/>
        <w:rPr>
          <w:rFonts w:ascii="宋体" w:hAnsi="宋体" w:cs="宋体"/>
          <w:sz w:val="24"/>
          <w:szCs w:val="24"/>
        </w:rPr>
      </w:pPr>
      <w:r>
        <w:rPr>
          <w:rFonts w:hint="eastAsia" w:ascii="宋体" w:hAnsi="宋体" w:cs="宋体"/>
          <w:sz w:val="24"/>
          <w:szCs w:val="24"/>
        </w:rPr>
        <w:t>（1）文化中心大楼及门前广场及车场等（包括公共区域及办公、会议、剧场、教室等区域）进行日常保洁服务。</w:t>
      </w:r>
    </w:p>
    <w:p>
      <w:pPr>
        <w:spacing w:line="360" w:lineRule="auto"/>
        <w:ind w:firstLine="480" w:firstLineChars="200"/>
        <w:rPr>
          <w:rFonts w:ascii="宋体" w:hAnsi="宋体" w:cs="宋体"/>
          <w:sz w:val="24"/>
          <w:szCs w:val="24"/>
        </w:rPr>
      </w:pPr>
      <w:r>
        <w:rPr>
          <w:rFonts w:hint="eastAsia" w:ascii="宋体" w:hAnsi="宋体" w:cs="宋体"/>
          <w:sz w:val="24"/>
          <w:szCs w:val="24"/>
        </w:rPr>
        <w:t>（2）楼内范围：</w:t>
      </w:r>
    </w:p>
    <w:p>
      <w:pPr>
        <w:spacing w:line="360" w:lineRule="auto"/>
        <w:ind w:firstLine="480" w:firstLineChars="200"/>
        <w:rPr>
          <w:rFonts w:ascii="宋体" w:hAnsi="宋体" w:cs="宋体"/>
          <w:sz w:val="24"/>
          <w:szCs w:val="24"/>
        </w:rPr>
      </w:pPr>
      <w:r>
        <w:rPr>
          <w:rFonts w:hint="eastAsia" w:ascii="宋体" w:hAnsi="宋体" w:cs="宋体"/>
          <w:sz w:val="24"/>
          <w:szCs w:val="24"/>
        </w:rPr>
        <w:t>楼内公共区域（包括各层楼道、卫生间、玻璃、墙壁、门窗、饮水间、会议室、活动室、教室、剧场、阅览区入口台阶等区域的全方位卫生保洁，耗材由中标人承担）。</w:t>
      </w:r>
    </w:p>
    <w:p>
      <w:pPr>
        <w:spacing w:line="360" w:lineRule="auto"/>
        <w:ind w:firstLine="480" w:firstLineChars="200"/>
        <w:rPr>
          <w:rFonts w:ascii="宋体" w:hAnsi="宋体" w:cs="宋体"/>
          <w:sz w:val="24"/>
          <w:szCs w:val="24"/>
        </w:rPr>
      </w:pPr>
      <w:r>
        <w:rPr>
          <w:rFonts w:hint="eastAsia" w:ascii="宋体" w:hAnsi="宋体" w:cs="宋体"/>
          <w:sz w:val="24"/>
          <w:szCs w:val="24"/>
        </w:rPr>
        <w:t>（3）楼外环境卫生区域：楼顶天窗及雨棚的卫生，楼顶落叶的清理，环境卫生的清洁与垃圾箱的消毒工作，冬季区域的除雪及落叶清理工作。</w:t>
      </w:r>
    </w:p>
    <w:p>
      <w:pPr>
        <w:spacing w:line="360" w:lineRule="auto"/>
        <w:ind w:firstLine="480" w:firstLineChars="200"/>
        <w:rPr>
          <w:rFonts w:ascii="宋体" w:hAnsi="宋体" w:cs="宋体"/>
          <w:sz w:val="24"/>
          <w:szCs w:val="24"/>
        </w:rPr>
      </w:pPr>
      <w:r>
        <w:rPr>
          <w:rFonts w:hint="eastAsia" w:ascii="宋体" w:hAnsi="宋体" w:cs="宋体"/>
          <w:sz w:val="24"/>
          <w:szCs w:val="24"/>
        </w:rPr>
        <w:t>（4）负责垃圾清运工作及其相关费用。</w:t>
      </w:r>
    </w:p>
    <w:p>
      <w:pPr>
        <w:spacing w:line="360" w:lineRule="auto"/>
        <w:ind w:firstLine="480" w:firstLineChars="200"/>
        <w:rPr>
          <w:rFonts w:ascii="宋体" w:hAnsi="宋体" w:cs="宋体"/>
          <w:sz w:val="24"/>
          <w:szCs w:val="24"/>
        </w:rPr>
      </w:pPr>
      <w:r>
        <w:rPr>
          <w:rFonts w:hint="eastAsia" w:ascii="宋体" w:hAnsi="宋体" w:cs="宋体"/>
          <w:sz w:val="24"/>
          <w:szCs w:val="24"/>
        </w:rPr>
        <w:t>（5）卫生间和办公场所的墩布须分开使用，其中少儿图书馆阅览室需要使用专用的清洁工具。</w:t>
      </w:r>
    </w:p>
    <w:p>
      <w:pPr>
        <w:spacing w:line="360" w:lineRule="auto"/>
        <w:ind w:firstLine="482" w:firstLineChars="200"/>
        <w:rPr>
          <w:rFonts w:ascii="宋体" w:hAnsi="宋体" w:cs="宋体"/>
          <w:b/>
          <w:sz w:val="24"/>
          <w:szCs w:val="24"/>
        </w:rPr>
      </w:pPr>
      <w:bookmarkStart w:id="11" w:name="_Toc77844449"/>
      <w:bookmarkStart w:id="12" w:name="_Toc44234034"/>
      <w:bookmarkStart w:id="13" w:name="_Toc88231041"/>
      <w:r>
        <w:rPr>
          <w:rFonts w:hint="eastAsia" w:ascii="宋体" w:hAnsi="宋体" w:cs="宋体"/>
          <w:b/>
          <w:sz w:val="24"/>
          <w:szCs w:val="24"/>
        </w:rPr>
        <w:t>2. 服务标准及要求</w:t>
      </w:r>
      <w:bookmarkEnd w:id="11"/>
      <w:bookmarkEnd w:id="12"/>
      <w:bookmarkEnd w:id="13"/>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w:t>
      </w:r>
      <w:r>
        <w:rPr>
          <w:rFonts w:hint="eastAsia" w:ascii="宋体" w:hAnsi="宋体" w:cs="宋体"/>
          <w:sz w:val="24"/>
          <w:szCs w:val="24"/>
        </w:rPr>
        <w:t>1</w:t>
      </w:r>
      <w:r>
        <w:rPr>
          <w:rFonts w:hint="eastAsia" w:ascii="宋体" w:hAnsi="宋体" w:cs="宋体"/>
          <w:sz w:val="24"/>
          <w:szCs w:val="24"/>
          <w:lang w:val="en-GB"/>
        </w:rPr>
        <w:t>）图书馆</w:t>
      </w:r>
    </w:p>
    <w:p>
      <w:pPr>
        <w:spacing w:line="360" w:lineRule="auto"/>
        <w:ind w:firstLine="480" w:firstLineChars="200"/>
        <w:rPr>
          <w:rFonts w:ascii="宋体" w:hAnsi="宋体" w:cs="宋体"/>
          <w:sz w:val="24"/>
          <w:szCs w:val="24"/>
        </w:rPr>
      </w:pPr>
      <w:r>
        <w:rPr>
          <w:rFonts w:hint="eastAsia" w:ascii="宋体" w:hAnsi="宋体" w:cs="宋体"/>
          <w:sz w:val="24"/>
          <w:szCs w:val="24"/>
        </w:rPr>
        <w:t>1）全馆门窗玻璃光亮无灰尘、无尘印。墙面、屋顶无灰尘，电梯、空调、灯开关按钮光亮、无灰尘、无污渍，楼内全区域无垃圾死角。</w:t>
      </w:r>
    </w:p>
    <w:p>
      <w:pPr>
        <w:spacing w:line="360" w:lineRule="auto"/>
        <w:ind w:firstLine="480" w:firstLineChars="200"/>
        <w:rPr>
          <w:rFonts w:ascii="宋体" w:hAnsi="宋体" w:cs="宋体"/>
          <w:sz w:val="24"/>
          <w:szCs w:val="24"/>
        </w:rPr>
      </w:pPr>
      <w:r>
        <w:rPr>
          <w:rFonts w:hint="eastAsia" w:ascii="宋体" w:hAnsi="宋体" w:cs="宋体"/>
          <w:sz w:val="24"/>
          <w:szCs w:val="24"/>
        </w:rPr>
        <w:t>2）全馆沙发茶几、书柜、阅览桌、阅览椅、书架等定期擦拭确保无灰尘、污渍。 二楼阅览区地毯至少每周吸尘作业一次。</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3）电热水器无灰尘污渍、水渍。电梯门两侧垃圾桶无烟头。全馆各楼层花盆架无灰尘。定期对所有公共区域、阅览区域和办公区域的绿植浇水养护。 </w:t>
      </w:r>
    </w:p>
    <w:p>
      <w:pPr>
        <w:spacing w:line="360" w:lineRule="auto"/>
        <w:ind w:firstLine="480" w:firstLineChars="200"/>
        <w:rPr>
          <w:rFonts w:ascii="宋体" w:hAnsi="宋体" w:cs="宋体"/>
          <w:sz w:val="24"/>
          <w:szCs w:val="24"/>
        </w:rPr>
      </w:pPr>
      <w:r>
        <w:rPr>
          <w:rFonts w:hint="eastAsia" w:ascii="宋体" w:hAnsi="宋体" w:cs="宋体"/>
          <w:sz w:val="24"/>
          <w:szCs w:val="24"/>
        </w:rPr>
        <w:t>4）卫生间垃圾桶垃圾不超过桶内2/3，空气清洁程度清新无臭味。</w:t>
      </w:r>
    </w:p>
    <w:p>
      <w:pPr>
        <w:spacing w:line="360" w:lineRule="auto"/>
        <w:ind w:firstLine="480" w:firstLineChars="200"/>
        <w:rPr>
          <w:rFonts w:ascii="宋体" w:hAnsi="宋体" w:cs="宋体"/>
          <w:sz w:val="24"/>
          <w:szCs w:val="24"/>
        </w:rPr>
      </w:pPr>
      <w:r>
        <w:rPr>
          <w:rFonts w:hint="eastAsia" w:ascii="宋体" w:hAnsi="宋体" w:cs="宋体"/>
          <w:sz w:val="24"/>
          <w:szCs w:val="24"/>
        </w:rPr>
        <w:t>5）各卫生间日常用品的补放（洗手液、卫生纸、垃圾袋）。</w:t>
      </w:r>
    </w:p>
    <w:p>
      <w:pPr>
        <w:spacing w:line="360" w:lineRule="auto"/>
        <w:ind w:firstLine="480" w:firstLineChars="200"/>
        <w:rPr>
          <w:rFonts w:ascii="宋体" w:hAnsi="宋体" w:cs="宋体"/>
          <w:sz w:val="24"/>
          <w:szCs w:val="24"/>
        </w:rPr>
      </w:pPr>
      <w:r>
        <w:rPr>
          <w:rFonts w:hint="eastAsia" w:ascii="宋体" w:hAnsi="宋体" w:cs="宋体"/>
          <w:sz w:val="24"/>
          <w:szCs w:val="24"/>
        </w:rPr>
        <w:t>6）定期开展蚊虫蟑螂消杀、灭害工作。</w:t>
      </w:r>
    </w:p>
    <w:p>
      <w:pPr>
        <w:spacing w:line="360" w:lineRule="auto"/>
        <w:ind w:firstLine="480" w:firstLineChars="200"/>
        <w:rPr>
          <w:rFonts w:ascii="宋体" w:hAnsi="宋体" w:cs="宋体"/>
          <w:sz w:val="24"/>
          <w:szCs w:val="24"/>
        </w:rPr>
      </w:pPr>
      <w:r>
        <w:rPr>
          <w:rFonts w:hint="eastAsia" w:ascii="宋体" w:hAnsi="宋体" w:cs="宋体"/>
          <w:sz w:val="24"/>
          <w:szCs w:val="24"/>
        </w:rPr>
        <w:t>7）每日全面打扫职能部室的卫生。包括二楼电子阅览室、多媒体视听室、会议室、盲人阅览室、古籍阅览室等。</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w:t>
      </w:r>
      <w:r>
        <w:rPr>
          <w:rFonts w:hint="eastAsia" w:ascii="宋体" w:hAnsi="宋体" w:cs="宋体"/>
          <w:sz w:val="24"/>
          <w:szCs w:val="24"/>
        </w:rPr>
        <w:t>2</w:t>
      </w:r>
      <w:r>
        <w:rPr>
          <w:rFonts w:hint="eastAsia" w:ascii="宋体" w:hAnsi="宋体" w:cs="宋体"/>
          <w:sz w:val="24"/>
          <w:szCs w:val="24"/>
          <w:lang w:val="en-GB"/>
        </w:rPr>
        <w:t>）少儿图书馆</w:t>
      </w:r>
    </w:p>
    <w:p>
      <w:pPr>
        <w:spacing w:line="360" w:lineRule="auto"/>
        <w:ind w:firstLine="480" w:firstLineChars="200"/>
        <w:rPr>
          <w:rFonts w:ascii="宋体" w:hAnsi="宋体" w:cs="宋体"/>
          <w:sz w:val="24"/>
          <w:szCs w:val="24"/>
        </w:rPr>
      </w:pPr>
      <w:r>
        <w:rPr>
          <w:rFonts w:hint="eastAsia" w:ascii="宋体" w:hAnsi="宋体" w:cs="宋体"/>
          <w:sz w:val="24"/>
          <w:szCs w:val="24"/>
        </w:rPr>
        <w:t>对本馆对外服务部室及公共部位等公共场所进行的日常清洁卫生工作。确保整洁优美的工作环境。</w:t>
      </w:r>
    </w:p>
    <w:p>
      <w:pPr>
        <w:spacing w:line="360" w:lineRule="auto"/>
        <w:ind w:firstLine="480" w:firstLineChars="200"/>
        <w:rPr>
          <w:rFonts w:ascii="宋体" w:hAnsi="宋体" w:cs="宋体"/>
          <w:sz w:val="24"/>
          <w:szCs w:val="24"/>
        </w:rPr>
      </w:pPr>
      <w:r>
        <w:rPr>
          <w:rFonts w:hint="eastAsia" w:ascii="宋体" w:hAnsi="宋体" w:cs="宋体"/>
          <w:sz w:val="24"/>
          <w:szCs w:val="24"/>
        </w:rPr>
        <w:t>要求物业对外借部、综合阅览室、电子阅览室及走廊公共区域，每天进行二次清扫（早：上班前；晚：下班前），保证地面无杂物。每天早晚帮忙开窗通风。</w:t>
      </w:r>
    </w:p>
    <w:p>
      <w:pPr>
        <w:spacing w:line="360" w:lineRule="auto"/>
        <w:ind w:firstLine="480" w:firstLineChars="200"/>
        <w:rPr>
          <w:rFonts w:ascii="宋体" w:hAnsi="宋体" w:cs="宋体"/>
          <w:sz w:val="24"/>
          <w:szCs w:val="24"/>
        </w:rPr>
      </w:pPr>
      <w:r>
        <w:rPr>
          <w:rFonts w:hint="eastAsia" w:ascii="宋体" w:hAnsi="宋体" w:cs="宋体"/>
          <w:sz w:val="24"/>
          <w:szCs w:val="24"/>
        </w:rPr>
        <w:t>每月对书架及设施彻底清洁两次，确保书、书架无尘土；定期除螨每月1-2次使用除螨仪进行除螨处理，每月至少1-2次清洁玻璃墙面。</w:t>
      </w:r>
    </w:p>
    <w:p>
      <w:pPr>
        <w:spacing w:line="360" w:lineRule="auto"/>
        <w:ind w:firstLine="480" w:firstLineChars="200"/>
        <w:rPr>
          <w:rFonts w:ascii="宋体" w:hAnsi="宋体" w:cs="宋体"/>
          <w:sz w:val="24"/>
          <w:szCs w:val="24"/>
        </w:rPr>
      </w:pPr>
      <w:r>
        <w:rPr>
          <w:rFonts w:hint="eastAsia" w:ascii="宋体" w:hAnsi="宋体" w:cs="宋体"/>
          <w:sz w:val="24"/>
          <w:szCs w:val="24"/>
        </w:rPr>
        <w:t>物业周期性负责办公室，清洁卫生工作，提供简单保洁用品。如：墩布、抹布等</w:t>
      </w:r>
    </w:p>
    <w:p>
      <w:pPr>
        <w:spacing w:line="360" w:lineRule="auto"/>
        <w:ind w:firstLine="480" w:firstLineChars="200"/>
        <w:rPr>
          <w:rFonts w:ascii="宋体" w:hAnsi="宋体" w:cs="宋体"/>
          <w:sz w:val="24"/>
          <w:szCs w:val="24"/>
        </w:rPr>
      </w:pPr>
      <w:r>
        <w:rPr>
          <w:rFonts w:hint="eastAsia" w:ascii="宋体" w:hAnsi="宋体" w:cs="宋体"/>
          <w:sz w:val="24"/>
          <w:szCs w:val="24"/>
        </w:rPr>
        <w:t>为本馆读书活动，提供安全服务。</w:t>
      </w:r>
    </w:p>
    <w:p>
      <w:pPr>
        <w:spacing w:line="360" w:lineRule="auto"/>
        <w:ind w:firstLine="480" w:firstLineChars="200"/>
        <w:rPr>
          <w:rFonts w:ascii="宋体" w:hAnsi="宋体" w:cs="宋体"/>
          <w:sz w:val="24"/>
          <w:szCs w:val="24"/>
        </w:rPr>
      </w:pPr>
      <w:r>
        <w:rPr>
          <w:rFonts w:hint="eastAsia" w:ascii="宋体" w:hAnsi="宋体" w:cs="宋体"/>
          <w:sz w:val="24"/>
          <w:szCs w:val="24"/>
        </w:rPr>
        <w:t>过道内的展牌布标，如有展牌倒地布标掉落情况，希望物业人员能够扶起展牌粘贴布标，如果物业没有能力进行处理，请及时通知少儿馆工作人员。</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w:t>
      </w:r>
      <w:r>
        <w:rPr>
          <w:rFonts w:hint="eastAsia" w:ascii="宋体" w:hAnsi="宋体" w:cs="宋体"/>
          <w:sz w:val="24"/>
          <w:szCs w:val="24"/>
        </w:rPr>
        <w:t>3</w:t>
      </w:r>
      <w:r>
        <w:rPr>
          <w:rFonts w:hint="eastAsia" w:ascii="宋体" w:hAnsi="宋体" w:cs="宋体"/>
          <w:sz w:val="24"/>
          <w:szCs w:val="24"/>
          <w:lang w:val="en-GB"/>
        </w:rPr>
        <w:t>）文化馆</w:t>
      </w:r>
    </w:p>
    <w:p>
      <w:pPr>
        <w:spacing w:line="360" w:lineRule="auto"/>
        <w:ind w:firstLine="480" w:firstLineChars="200"/>
        <w:rPr>
          <w:rFonts w:ascii="宋体" w:hAnsi="宋体" w:cs="宋体"/>
          <w:sz w:val="24"/>
          <w:szCs w:val="24"/>
        </w:rPr>
      </w:pPr>
      <w:r>
        <w:rPr>
          <w:rFonts w:hint="eastAsia" w:ascii="宋体" w:hAnsi="宋体" w:cs="宋体"/>
          <w:sz w:val="24"/>
          <w:szCs w:val="24"/>
        </w:rPr>
        <w:t>1）全馆所有厅室及办公区域每日打扫。卫生间要求每日上下午各一次的保洁服务（要求地面门窗擦洗、垃圾及时清理不能有异味，卫生间日常用品的补放（洗手液、卫生卷纸、垃圾袋）。</w:t>
      </w:r>
    </w:p>
    <w:p>
      <w:pPr>
        <w:spacing w:line="360" w:lineRule="auto"/>
        <w:ind w:firstLine="480" w:firstLineChars="200"/>
        <w:rPr>
          <w:rFonts w:ascii="宋体" w:hAnsi="宋体" w:cs="宋体"/>
          <w:sz w:val="24"/>
          <w:szCs w:val="24"/>
        </w:rPr>
      </w:pPr>
      <w:r>
        <w:rPr>
          <w:rFonts w:hint="eastAsia" w:ascii="宋体" w:hAnsi="宋体" w:cs="宋体"/>
          <w:sz w:val="24"/>
          <w:szCs w:val="24"/>
        </w:rPr>
        <w:t>2）对琴房、音乐排练厅、舞蹈排练厅每日进行卫生清除及进行安全检查。</w:t>
      </w:r>
    </w:p>
    <w:p>
      <w:pPr>
        <w:spacing w:line="360" w:lineRule="auto"/>
        <w:ind w:firstLine="480" w:firstLineChars="200"/>
        <w:rPr>
          <w:rFonts w:ascii="宋体" w:hAnsi="宋体" w:cs="宋体"/>
          <w:sz w:val="24"/>
          <w:szCs w:val="24"/>
        </w:rPr>
      </w:pPr>
      <w:r>
        <w:rPr>
          <w:rFonts w:hint="eastAsia" w:ascii="宋体" w:hAnsi="宋体" w:cs="宋体"/>
          <w:sz w:val="24"/>
          <w:szCs w:val="24"/>
        </w:rPr>
        <w:t>3）每次演出结束，物业需要对剧场进行卫生保洁；</w:t>
      </w:r>
    </w:p>
    <w:p>
      <w:pPr>
        <w:spacing w:line="360" w:lineRule="auto"/>
        <w:ind w:firstLine="482" w:firstLineChars="200"/>
        <w:rPr>
          <w:rFonts w:ascii="宋体" w:hAnsi="宋体" w:cs="宋体"/>
          <w:b/>
          <w:sz w:val="24"/>
          <w:szCs w:val="24"/>
        </w:rPr>
      </w:pPr>
      <w:r>
        <w:rPr>
          <w:rFonts w:hint="eastAsia" w:ascii="宋体" w:hAnsi="宋体" w:cs="宋体"/>
          <w:b/>
          <w:sz w:val="24"/>
          <w:szCs w:val="24"/>
        </w:rPr>
        <w:t>（二）公共秩序维护服务</w:t>
      </w:r>
    </w:p>
    <w:p>
      <w:pPr>
        <w:spacing w:line="360" w:lineRule="auto"/>
        <w:ind w:firstLine="482" w:firstLineChars="200"/>
        <w:rPr>
          <w:rFonts w:ascii="宋体" w:hAnsi="宋体" w:cs="宋体"/>
          <w:b/>
          <w:sz w:val="24"/>
          <w:szCs w:val="24"/>
        </w:rPr>
      </w:pPr>
      <w:r>
        <w:rPr>
          <w:rFonts w:hint="eastAsia" w:ascii="宋体" w:hAnsi="宋体" w:cs="宋体"/>
          <w:b/>
          <w:sz w:val="24"/>
          <w:szCs w:val="24"/>
        </w:rPr>
        <w:t>1. 公共秩序维护</w:t>
      </w:r>
    </w:p>
    <w:p>
      <w:pPr>
        <w:widowControl/>
        <w:spacing w:line="360" w:lineRule="auto"/>
        <w:ind w:firstLine="482" w:firstLineChars="200"/>
        <w:rPr>
          <w:rFonts w:ascii="宋体" w:hAnsi="宋体" w:cs="宋体"/>
          <w:b/>
          <w:kern w:val="0"/>
          <w:sz w:val="24"/>
          <w:szCs w:val="24"/>
        </w:rPr>
      </w:pPr>
      <w:r>
        <w:rPr>
          <w:rFonts w:hint="eastAsia" w:ascii="宋体" w:hAnsi="宋体" w:cs="宋体"/>
          <w:b/>
          <w:kern w:val="0"/>
          <w:sz w:val="24"/>
          <w:szCs w:val="24"/>
        </w:rPr>
        <w:t>（1）服务内容</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秩序维护、消防管理是指为保证中心安全和正常工作秩序，对来人来访进行登记、查验，做好安全保卫和防火防盗工作。</w:t>
      </w:r>
    </w:p>
    <w:p>
      <w:pPr>
        <w:spacing w:line="360" w:lineRule="auto"/>
        <w:ind w:firstLine="482" w:firstLineChars="200"/>
        <w:rPr>
          <w:rFonts w:ascii="宋体" w:hAnsi="宋体" w:cs="宋体"/>
          <w:b/>
          <w:sz w:val="24"/>
          <w:szCs w:val="24"/>
          <w:lang w:val="en-GB"/>
        </w:rPr>
      </w:pPr>
      <w:r>
        <w:rPr>
          <w:rFonts w:hint="eastAsia" w:ascii="宋体" w:hAnsi="宋体" w:cs="宋体"/>
          <w:b/>
          <w:sz w:val="24"/>
          <w:szCs w:val="24"/>
          <w:lang w:val="en-GB"/>
        </w:rPr>
        <w:t>（</w:t>
      </w:r>
      <w:r>
        <w:rPr>
          <w:rFonts w:hint="eastAsia" w:ascii="宋体" w:hAnsi="宋体" w:cs="宋体"/>
          <w:b/>
          <w:sz w:val="24"/>
          <w:szCs w:val="24"/>
        </w:rPr>
        <w:t>2</w:t>
      </w:r>
      <w:r>
        <w:rPr>
          <w:rFonts w:hint="eastAsia" w:ascii="宋体" w:hAnsi="宋体" w:cs="宋体"/>
          <w:b/>
          <w:sz w:val="24"/>
          <w:szCs w:val="24"/>
          <w:lang w:val="en-GB"/>
        </w:rPr>
        <w:t>）服务标准及要求</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1）服务标准</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①出入口设立秩序维护人员职守，配合中心进行安全检查工作。</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②给予来访人员必要的引导。</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③熟悉和爱护配套公共设施、消防器材，并熟练掌握各种灭火器材的使用方法。</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④庭院、中心内环境秩序良好，道路畅通，车辆停放有序，机动车、自行车停车场秩序井然。</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⑤能及时发现和处理各种安全和事故隐患，确保中心内不发生安全方面问题，并能迅速有效处置突发事件。</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⑥定期开展消防安全演练，提高消防安全防范技能和意识。</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2）服务要求</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①建立、健全和落实内部治安、消防管理规章制度；秩序维护人员必须通过政审，政治可靠，品行端正，有较强的保密、安全意识，组织纪律观念强，退、复、转军人及中共党员优先。</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②贯彻公安部门工作精神，落实各项安全保卫任务，并积极协助公安机关、国家安全部门调查各种违法活动和侦破各类案件。</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③负责秩序维护人员的业务技能培训，定期组织考核，提高秩序维护人员业务技能和自身素质。</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④24小时巡逻，经常进行巡视检查，及时消除不安全隐患，保证中心安全。</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⑤做好对易燃易爆、放射、剧毒等危险品的安全防范工作。</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⑥经常开展消防安全检查和演练，消除不安全隐患，确保中心消防安全。</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⑦负责公共秩序维护、道路交通安全、机动车和非机动车停放管理及地下车库管理等工作。紧急情况下组织人员疏散，布置安全标识。</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⑧制定应急抗灾工作预案，提高处理自然灾害、意外事故的能力，并协助机关事务管理部门处理办公楼突发事件。做好重大活动，重要领导、宾客及重大节日的安全保卫工作。</w:t>
      </w:r>
    </w:p>
    <w:p>
      <w:pPr>
        <w:spacing w:line="360" w:lineRule="auto"/>
        <w:ind w:firstLine="482" w:firstLineChars="200"/>
        <w:rPr>
          <w:rFonts w:ascii="宋体" w:hAnsi="宋体" w:cs="宋体"/>
          <w:b/>
          <w:sz w:val="24"/>
          <w:szCs w:val="24"/>
          <w:lang w:val="en-GB"/>
        </w:rPr>
      </w:pPr>
      <w:r>
        <w:rPr>
          <w:rFonts w:hint="eastAsia" w:ascii="宋体" w:hAnsi="宋体" w:cs="宋体"/>
          <w:b/>
          <w:sz w:val="24"/>
          <w:szCs w:val="24"/>
        </w:rPr>
        <w:t xml:space="preserve">2. </w:t>
      </w:r>
      <w:r>
        <w:rPr>
          <w:rFonts w:hint="eastAsia" w:ascii="宋体" w:hAnsi="宋体" w:cs="宋体"/>
          <w:b/>
          <w:sz w:val="24"/>
          <w:szCs w:val="24"/>
          <w:lang w:val="en-GB"/>
        </w:rPr>
        <w:t>监控系统值班</w:t>
      </w:r>
    </w:p>
    <w:p>
      <w:pPr>
        <w:widowControl/>
        <w:spacing w:line="360" w:lineRule="auto"/>
        <w:ind w:firstLine="482" w:firstLineChars="200"/>
        <w:rPr>
          <w:rFonts w:ascii="宋体" w:hAnsi="宋体" w:cs="宋体"/>
          <w:b/>
          <w:kern w:val="0"/>
          <w:sz w:val="24"/>
          <w:szCs w:val="24"/>
        </w:rPr>
      </w:pPr>
      <w:r>
        <w:rPr>
          <w:rFonts w:hint="eastAsia" w:ascii="宋体" w:hAnsi="宋体" w:cs="宋体"/>
          <w:b/>
          <w:kern w:val="0"/>
          <w:sz w:val="24"/>
          <w:szCs w:val="24"/>
        </w:rPr>
        <w:t>（1）服务内容</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监控系统值班是指负责办公楼区监控系统（包括消防报警系统、闭路监控系统）的值班、监控，发现异常情况及时处理。</w:t>
      </w:r>
    </w:p>
    <w:p>
      <w:pPr>
        <w:spacing w:line="360" w:lineRule="auto"/>
        <w:ind w:firstLine="482" w:firstLineChars="200"/>
        <w:rPr>
          <w:rFonts w:ascii="宋体" w:hAnsi="宋体" w:cs="宋体"/>
          <w:b/>
          <w:sz w:val="24"/>
          <w:szCs w:val="24"/>
          <w:lang w:val="en-GB"/>
        </w:rPr>
      </w:pPr>
      <w:r>
        <w:rPr>
          <w:rFonts w:hint="eastAsia" w:ascii="宋体" w:hAnsi="宋体" w:cs="宋体"/>
          <w:b/>
          <w:sz w:val="24"/>
          <w:szCs w:val="24"/>
          <w:lang w:val="en-GB"/>
        </w:rPr>
        <w:t>（2）服务标准</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①24小时值班，消防系统每班次值班人员不少于2人，值守必须持证上岗。</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②设备机房整洁。</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③保证设备机房的安全。</w:t>
      </w:r>
    </w:p>
    <w:p>
      <w:pPr>
        <w:spacing w:line="360" w:lineRule="auto"/>
        <w:ind w:firstLine="482" w:firstLineChars="200"/>
        <w:rPr>
          <w:rFonts w:ascii="宋体" w:hAnsi="宋体" w:cs="宋体"/>
          <w:b/>
          <w:sz w:val="24"/>
          <w:szCs w:val="24"/>
          <w:lang w:val="en-GB"/>
        </w:rPr>
      </w:pPr>
      <w:r>
        <w:rPr>
          <w:rFonts w:hint="eastAsia" w:ascii="宋体" w:hAnsi="宋体" w:cs="宋体"/>
          <w:b/>
          <w:sz w:val="24"/>
          <w:szCs w:val="24"/>
          <w:lang w:val="en-GB"/>
        </w:rPr>
        <w:t>（3）服务要求</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①控制室24小时值班，随时了解办公楼消防自动报警系统及附属设备、通讯系统、视听系统、自控系统及闭路监控系统的运行，发现异常情况及时处理。加强对监控数据的管理，保证监控数据在时间上的连续性。</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②搞好设备机房的卫生清洁。</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③做好设备机房的安全、防火工作。</w:t>
      </w:r>
    </w:p>
    <w:p>
      <w:pPr>
        <w:spacing w:line="360" w:lineRule="auto"/>
        <w:ind w:firstLine="482" w:firstLineChars="200"/>
        <w:rPr>
          <w:rFonts w:ascii="宋体" w:hAnsi="宋体" w:cs="宋体"/>
          <w:b/>
          <w:sz w:val="24"/>
          <w:szCs w:val="24"/>
          <w:lang w:val="en-GB"/>
        </w:rPr>
      </w:pPr>
      <w:r>
        <w:rPr>
          <w:rFonts w:hint="eastAsia" w:ascii="宋体" w:hAnsi="宋体" w:cs="宋体"/>
          <w:b/>
          <w:sz w:val="24"/>
          <w:szCs w:val="24"/>
          <w:lang w:val="en-GB"/>
        </w:rPr>
        <w:t>（三）楼宇日常养护维修及变电站运行值守</w:t>
      </w:r>
    </w:p>
    <w:p>
      <w:pPr>
        <w:spacing w:line="360" w:lineRule="auto"/>
        <w:ind w:firstLine="482" w:firstLineChars="200"/>
        <w:rPr>
          <w:rFonts w:ascii="宋体" w:hAnsi="宋体" w:cs="宋体"/>
          <w:b/>
          <w:sz w:val="24"/>
          <w:szCs w:val="24"/>
          <w:lang w:val="en-GB"/>
        </w:rPr>
      </w:pPr>
      <w:r>
        <w:rPr>
          <w:rFonts w:hint="eastAsia" w:ascii="宋体" w:hAnsi="宋体" w:cs="宋体"/>
          <w:b/>
          <w:sz w:val="24"/>
          <w:szCs w:val="24"/>
        </w:rPr>
        <w:t xml:space="preserve">1. </w:t>
      </w:r>
      <w:r>
        <w:rPr>
          <w:rFonts w:hint="eastAsia" w:ascii="宋体" w:hAnsi="宋体" w:cs="宋体"/>
          <w:b/>
          <w:sz w:val="24"/>
          <w:szCs w:val="24"/>
          <w:lang w:val="en-GB"/>
        </w:rPr>
        <w:t>楼宇日常养护维修</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w:t>
      </w:r>
      <w:r>
        <w:rPr>
          <w:rFonts w:hint="eastAsia" w:ascii="宋体" w:hAnsi="宋体" w:cs="宋体"/>
          <w:sz w:val="24"/>
          <w:szCs w:val="24"/>
        </w:rPr>
        <w:t>1</w:t>
      </w:r>
      <w:r>
        <w:rPr>
          <w:rFonts w:hint="eastAsia" w:ascii="宋体" w:hAnsi="宋体" w:cs="宋体"/>
          <w:sz w:val="24"/>
          <w:szCs w:val="24"/>
          <w:lang w:val="en-GB"/>
        </w:rPr>
        <w:t>）服务内容</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保持文化中心档案室、办公室、会议室、公共区域、卫生间、地下车库、走廊、屋面、外墙立面等的原有完好等级和正常使用，进行日常养护和及时修复小损小坏等维护管理工作。对各类护栏、室内外照明设施、门窗、门锁等每日巡查，维修及时，保证正常使用，配合中心内各类小型物件安装工作。</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w:t>
      </w:r>
      <w:r>
        <w:rPr>
          <w:rFonts w:hint="eastAsia" w:ascii="宋体" w:hAnsi="宋体" w:cs="宋体"/>
          <w:sz w:val="24"/>
          <w:szCs w:val="24"/>
        </w:rPr>
        <w:t>2</w:t>
      </w:r>
      <w:r>
        <w:rPr>
          <w:rFonts w:hint="eastAsia" w:ascii="宋体" w:hAnsi="宋体" w:cs="宋体"/>
          <w:sz w:val="24"/>
          <w:szCs w:val="24"/>
          <w:lang w:val="en-GB"/>
        </w:rPr>
        <w:t>）服务标准</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①公共设施无破损、变形，无明显锈蚀。照明设施、各类标识清洁、完好。</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②门窗、门（木门、不锈钢门、防火门）、窗（铝合金窗、推拉平开、百叶窗）：牢固、平整、美观、无锈蚀、开关灵活、接缝严密,不松动，门窗及门窗配件齐全。</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w:t>
      </w:r>
      <w:r>
        <w:rPr>
          <w:rFonts w:hint="eastAsia" w:ascii="宋体" w:hAnsi="宋体" w:cs="宋体"/>
          <w:sz w:val="24"/>
          <w:szCs w:val="24"/>
        </w:rPr>
        <w:t>3</w:t>
      </w:r>
      <w:r>
        <w:rPr>
          <w:rFonts w:hint="eastAsia" w:ascii="宋体" w:hAnsi="宋体" w:cs="宋体"/>
          <w:sz w:val="24"/>
          <w:szCs w:val="24"/>
          <w:lang w:val="en-GB"/>
        </w:rPr>
        <w:t>）服务要求</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①确保中心内房屋的完好等级和正常使用。</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②爱护楼内的设施，未经委托方批准，不得对楼内结构、设施等进行改动。</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③及时完成各项零星维修任务，合格率100%。一般维修不得超过24小时。</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⑥配合小型物件安装。</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⑦维修材料由采购人提供。</w:t>
      </w:r>
    </w:p>
    <w:p>
      <w:pPr>
        <w:spacing w:line="360" w:lineRule="auto"/>
        <w:ind w:firstLine="482" w:firstLineChars="200"/>
        <w:rPr>
          <w:rFonts w:ascii="宋体" w:hAnsi="宋体" w:cs="宋体"/>
          <w:b/>
          <w:sz w:val="24"/>
          <w:szCs w:val="24"/>
          <w:lang w:val="en-GB"/>
        </w:rPr>
      </w:pPr>
      <w:r>
        <w:rPr>
          <w:rFonts w:hint="eastAsia" w:ascii="宋体" w:hAnsi="宋体" w:cs="宋体"/>
          <w:b/>
          <w:sz w:val="24"/>
          <w:szCs w:val="24"/>
        </w:rPr>
        <w:t xml:space="preserve">2. </w:t>
      </w:r>
      <w:r>
        <w:rPr>
          <w:rFonts w:hint="eastAsia" w:ascii="宋体" w:hAnsi="宋体" w:cs="宋体"/>
          <w:b/>
          <w:sz w:val="24"/>
          <w:szCs w:val="24"/>
          <w:lang w:val="en-GB"/>
        </w:rPr>
        <w:t>供电系统运行管理</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（1）服务内容</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供电设备管理维护是指为保证馆内供电系统正常运行对高、低压电器设备、电线电缆、电气照明装置等设备进行日常管理和维护。</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（2）服务标准</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①统筹规划，做到合理、节约用电。</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②供电运行和维修人员必须持证上岗。</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③配电室24小时值班，每班次值班人员不少于2人。</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④加强日常维护检修，公共使用的照明、指示灯具线路和开关要保证完好。</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⑥设备出现故障时，维修人员应在10分钟内到达现场，设备维修合格率达到100%，一般性维修不过夜。</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⑦严格执行用电安全规范，确保用电安全。</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⑧保证避雷设施完好，有效、安全。</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⑨保证夜景照明、节日灯系统正常运行，按照委托方要求按时关启。</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⑩负责与电业部门联络，保证配电设备通过定期检查。</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（3）服务要求</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①对馆内供电系统高、低压电器设备、电线电缆、电气照明装置等设备正常运行使用进行日常管理和养护维修。</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②建立各项设备档案；</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③建立、落实配送电运行制度，电气维修制度和配电房管理制度，24小时运行维修值班制度等；</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④及时排除故障，保证供电设施完好；</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⑤购置后备部件，以防急用；</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⑥保证大楼各出入口充电式紧急照明设备完好；</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⑦管理和维护好避雷设施；</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⑧做好夜景照明、节日灯系统的运行管理；</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⑨建立节电措施。</w:t>
      </w:r>
    </w:p>
    <w:p>
      <w:pPr>
        <w:spacing w:line="360" w:lineRule="auto"/>
        <w:ind w:firstLine="482" w:firstLineChars="200"/>
        <w:rPr>
          <w:rFonts w:ascii="宋体" w:hAnsi="宋体" w:cs="宋体"/>
          <w:b/>
          <w:sz w:val="24"/>
          <w:szCs w:val="24"/>
        </w:rPr>
      </w:pPr>
      <w:r>
        <w:rPr>
          <w:rFonts w:hint="eastAsia" w:ascii="宋体" w:hAnsi="宋体" w:cs="宋体"/>
          <w:b/>
          <w:sz w:val="24"/>
          <w:szCs w:val="24"/>
        </w:rPr>
        <w:t>四、应急服务要求</w:t>
      </w:r>
    </w:p>
    <w:p>
      <w:pPr>
        <w:spacing w:line="360" w:lineRule="auto"/>
        <w:ind w:firstLine="480" w:firstLineChars="200"/>
        <w:rPr>
          <w:rFonts w:ascii="宋体" w:hAnsi="宋体" w:cs="宋体"/>
          <w:sz w:val="24"/>
          <w:szCs w:val="24"/>
        </w:rPr>
      </w:pPr>
      <w:r>
        <w:rPr>
          <w:rFonts w:hint="eastAsia" w:ascii="宋体" w:hAnsi="宋体" w:cs="宋体"/>
          <w:sz w:val="24"/>
          <w:szCs w:val="24"/>
        </w:rPr>
        <w:t>当出现不可预知紧急情况时（例如停水停电、极端天气、群体事件、自然灾害等，可根据项目具体情况列举），保证物业服务正常运转的措施，包括但不限于临时增配人员、临时调集设备、现有人员岗位职责临时增加、与相关政府部门协调配合等。</w:t>
      </w:r>
    </w:p>
    <w:p>
      <w:pPr>
        <w:spacing w:line="360" w:lineRule="auto"/>
        <w:ind w:firstLine="482" w:firstLineChars="200"/>
        <w:rPr>
          <w:rFonts w:ascii="宋体" w:hAnsi="宋体" w:cs="宋体"/>
          <w:b/>
          <w:sz w:val="24"/>
          <w:szCs w:val="24"/>
        </w:rPr>
      </w:pPr>
      <w:r>
        <w:rPr>
          <w:rFonts w:hint="eastAsia" w:ascii="宋体" w:hAnsi="宋体" w:cs="宋体"/>
          <w:b/>
          <w:sz w:val="24"/>
          <w:szCs w:val="24"/>
        </w:rPr>
        <w:t xml:space="preserve">五、人员保密要求 </w:t>
      </w:r>
    </w:p>
    <w:p>
      <w:pPr>
        <w:spacing w:line="360" w:lineRule="auto"/>
        <w:ind w:firstLine="480" w:firstLineChars="200"/>
        <w:rPr>
          <w:rFonts w:ascii="宋体" w:hAnsi="宋体" w:cs="宋体"/>
          <w:sz w:val="24"/>
          <w:szCs w:val="24"/>
        </w:rPr>
      </w:pPr>
      <w:r>
        <w:rPr>
          <w:rFonts w:hint="eastAsia" w:ascii="宋体" w:hAnsi="宋体" w:cs="宋体"/>
          <w:sz w:val="24"/>
          <w:szCs w:val="24"/>
        </w:rPr>
        <w:t>保证物业服务过程中有可能获取的保密信息不泄露的措施，包括但不限于制定保密制度、服务人员保密培训、重点岗位双人服务、泄密惩罚办法。</w:t>
      </w:r>
    </w:p>
    <w:p>
      <w:pPr>
        <w:spacing w:line="360" w:lineRule="auto"/>
        <w:ind w:firstLine="482" w:firstLineChars="200"/>
        <w:rPr>
          <w:rFonts w:ascii="宋体" w:hAnsi="宋体" w:cs="宋体"/>
          <w:b/>
          <w:sz w:val="24"/>
          <w:szCs w:val="24"/>
        </w:rPr>
      </w:pPr>
      <w:r>
        <w:rPr>
          <w:rFonts w:hint="eastAsia" w:ascii="宋体" w:hAnsi="宋体" w:cs="宋体"/>
          <w:b/>
          <w:sz w:val="24"/>
          <w:szCs w:val="24"/>
        </w:rPr>
        <w:t>六、人员稳定性要求</w:t>
      </w:r>
    </w:p>
    <w:p>
      <w:pPr>
        <w:spacing w:line="360" w:lineRule="auto"/>
        <w:ind w:firstLine="480" w:firstLineChars="200"/>
        <w:rPr>
          <w:rFonts w:ascii="宋体" w:hAnsi="宋体" w:cs="宋体"/>
          <w:sz w:val="24"/>
          <w:szCs w:val="24"/>
        </w:rPr>
      </w:pPr>
      <w:r>
        <w:rPr>
          <w:rFonts w:hint="eastAsia" w:ascii="宋体" w:hAnsi="宋体" w:cs="宋体"/>
          <w:sz w:val="24"/>
          <w:szCs w:val="24"/>
        </w:rPr>
        <w:t>在整个服务期内，人员更换率不得超过</w:t>
      </w:r>
      <w:r>
        <w:rPr>
          <w:rFonts w:hint="eastAsia" w:ascii="宋体" w:hAnsi="宋体" w:cs="宋体"/>
          <w:sz w:val="24"/>
          <w:szCs w:val="24"/>
          <w:u w:val="single"/>
        </w:rPr>
        <w:t>5</w:t>
      </w:r>
      <w:r>
        <w:rPr>
          <w:rFonts w:hint="eastAsia" w:ascii="宋体" w:hAnsi="宋体" w:cs="宋体"/>
          <w:sz w:val="24"/>
          <w:szCs w:val="24"/>
        </w:rPr>
        <w:t>%/月，更换人员不得低于采购需求，且应经采购人同意。</w:t>
      </w:r>
    </w:p>
    <w:p>
      <w:pPr>
        <w:spacing w:line="360" w:lineRule="auto"/>
        <w:ind w:firstLine="482" w:firstLineChars="200"/>
        <w:rPr>
          <w:rFonts w:ascii="宋体" w:hAnsi="宋体" w:cs="宋体"/>
          <w:b/>
          <w:sz w:val="24"/>
          <w:szCs w:val="24"/>
        </w:rPr>
      </w:pPr>
      <w:r>
        <w:rPr>
          <w:rFonts w:hint="eastAsia" w:ascii="宋体" w:hAnsi="宋体" w:cs="宋体"/>
          <w:b/>
          <w:sz w:val="24"/>
          <w:szCs w:val="24"/>
        </w:rPr>
        <w:t>七、进驻和接管要求</w:t>
      </w:r>
    </w:p>
    <w:p>
      <w:pPr>
        <w:spacing w:line="360" w:lineRule="auto"/>
        <w:ind w:firstLine="480" w:firstLineChars="200"/>
        <w:rPr>
          <w:rFonts w:ascii="宋体" w:hAnsi="宋体" w:cs="宋体"/>
          <w:sz w:val="24"/>
          <w:szCs w:val="24"/>
        </w:rPr>
      </w:pPr>
      <w:r>
        <w:rPr>
          <w:rFonts w:hint="eastAsia" w:ascii="宋体" w:hAnsi="宋体" w:cs="宋体"/>
          <w:sz w:val="24"/>
          <w:szCs w:val="24"/>
        </w:rPr>
        <w:t>成交后，及时配齐所需人员、工具、设备等，在规定的时间内保证全体服务人员按时进场服务，如果为新任物业服务公司，则还需与前任物业公司进行交接，保留相关记录，做到物业服务平稳过渡，对采购人工作无不良影响。</w:t>
      </w:r>
    </w:p>
    <w:p>
      <w:pPr>
        <w:spacing w:line="360" w:lineRule="auto"/>
        <w:ind w:firstLine="482" w:firstLineChars="200"/>
        <w:rPr>
          <w:rFonts w:ascii="宋体" w:hAnsi="宋体" w:cs="宋体"/>
          <w:b/>
          <w:sz w:val="24"/>
          <w:szCs w:val="24"/>
        </w:rPr>
      </w:pPr>
      <w:r>
        <w:rPr>
          <w:rFonts w:hint="eastAsia" w:ascii="宋体" w:hAnsi="宋体" w:cs="宋体"/>
          <w:b/>
          <w:sz w:val="24"/>
          <w:szCs w:val="24"/>
        </w:rPr>
        <w:t>八、费用分割</w:t>
      </w:r>
    </w:p>
    <w:p>
      <w:pPr>
        <w:spacing w:line="360" w:lineRule="auto"/>
        <w:ind w:firstLine="480" w:firstLineChars="200"/>
        <w:rPr>
          <w:rFonts w:ascii="宋体" w:hAnsi="宋体" w:cs="宋体"/>
          <w:sz w:val="24"/>
          <w:szCs w:val="24"/>
        </w:rPr>
      </w:pPr>
      <w:r>
        <w:rPr>
          <w:rFonts w:hint="eastAsia" w:ascii="宋体" w:hAnsi="宋体" w:cs="宋体"/>
          <w:sz w:val="24"/>
          <w:szCs w:val="24"/>
        </w:rPr>
        <w:t>1、投标人的报价应包括：人员工资、加班费、福利费、社会保险、住房公积金等人工费用、服装费用、行政办公费、维修工具费、清洁工具及耗材费用、企业利润及税金等其他应有的费用。投标人所报价为服务期内确保正常运行的最终价格，除此之外采购人不再另行支付物业服务费用。</w:t>
      </w:r>
    </w:p>
    <w:p>
      <w:pPr>
        <w:spacing w:line="360" w:lineRule="auto"/>
        <w:ind w:firstLine="480" w:firstLineChars="200"/>
        <w:rPr>
          <w:rFonts w:ascii="宋体" w:hAnsi="宋体" w:cs="宋体"/>
          <w:sz w:val="24"/>
          <w:szCs w:val="24"/>
        </w:rPr>
      </w:pPr>
      <w:r>
        <w:rPr>
          <w:rFonts w:hint="eastAsia" w:ascii="宋体" w:hAnsi="宋体" w:cs="宋体"/>
          <w:sz w:val="24"/>
          <w:szCs w:val="24"/>
        </w:rPr>
        <w:t>2、外墙清洗、化粪池污水井清掏、垃圾清运、四害消杀等费用由采购人承担，垃圾桶等公共配套设施由采购人提供。</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3、中心内设施设备的专业维保及年检由采购人负责。</w:t>
      </w:r>
    </w:p>
    <w:p>
      <w:pPr>
        <w:spacing w:line="360" w:lineRule="auto"/>
        <w:ind w:firstLine="480" w:firstLineChars="200"/>
        <w:rPr>
          <w:rFonts w:hint="eastAsia"/>
          <w:b/>
          <w:bCs/>
          <w:color w:val="auto"/>
          <w:sz w:val="24"/>
          <w:szCs w:val="24"/>
          <w:lang w:val="en-US" w:eastAsia="zh-CN"/>
        </w:rPr>
      </w:pPr>
      <w:r>
        <w:rPr>
          <w:rFonts w:hint="eastAsia" w:ascii="宋体" w:hAnsi="宋体" w:eastAsia="宋体" w:cs="宋体"/>
          <w:sz w:val="24"/>
          <w:szCs w:val="24"/>
          <w:lang w:val="en-US" w:eastAsia="zh-CN"/>
        </w:rPr>
        <w:t>4.</w:t>
      </w:r>
      <w:r>
        <w:rPr>
          <w:rFonts w:hint="eastAsia"/>
          <w:color w:val="auto"/>
          <w:sz w:val="24"/>
          <w:szCs w:val="24"/>
          <w:lang w:val="en-US" w:eastAsia="zh-CN"/>
        </w:rPr>
        <w:t>本项目</w:t>
      </w:r>
      <w:r>
        <w:rPr>
          <w:rFonts w:hint="eastAsia"/>
          <w:b/>
          <w:bCs/>
          <w:color w:val="auto"/>
          <w:sz w:val="24"/>
          <w:szCs w:val="24"/>
          <w:lang w:val="en-US" w:eastAsia="zh-CN"/>
        </w:rPr>
        <w:t>秩序维护工作中的消防监控室（包含人员费用及相关工具耗材费用）允许分包给符合要求的小微企业。</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5.本项目</w:t>
      </w:r>
      <w:r>
        <w:rPr>
          <w:rFonts w:hint="eastAsia" w:ascii="宋体" w:hAnsi="宋体" w:eastAsia="宋体" w:cs="宋体"/>
          <w:b/>
          <w:bCs/>
          <w:sz w:val="24"/>
          <w:szCs w:val="24"/>
          <w:lang w:val="en-US" w:eastAsia="zh-CN"/>
        </w:rPr>
        <w:t>秩序维护工作中的安全监控室（包含人员费用及相关工具耗材费用）允许分包给符合要求的小微企业。</w:t>
      </w:r>
    </w:p>
    <w:p>
      <w:pPr>
        <w:spacing w:line="360" w:lineRule="auto"/>
        <w:ind w:firstLine="480" w:firstLineChars="200"/>
        <w:rPr>
          <w:rFonts w:hint="default" w:ascii="宋体" w:hAnsi="宋体" w:eastAsia="宋体" w:cs="宋体"/>
          <w:b/>
          <w:bCs/>
          <w:sz w:val="24"/>
          <w:szCs w:val="24"/>
          <w:lang w:val="en-US" w:eastAsia="zh-CN"/>
        </w:rPr>
      </w:pPr>
      <w:r>
        <w:rPr>
          <w:rFonts w:hint="eastAsia" w:ascii="宋体" w:hAnsi="宋体" w:eastAsia="宋体" w:cs="宋体"/>
          <w:sz w:val="24"/>
          <w:szCs w:val="24"/>
          <w:lang w:val="en-US" w:eastAsia="zh-CN"/>
        </w:rPr>
        <w:t>6.本项目的</w:t>
      </w:r>
      <w:r>
        <w:rPr>
          <w:rFonts w:hint="eastAsia" w:ascii="宋体" w:hAnsi="宋体" w:eastAsia="宋体" w:cs="宋体"/>
          <w:b/>
          <w:bCs/>
          <w:sz w:val="24"/>
          <w:szCs w:val="24"/>
          <w:lang w:val="en-US" w:eastAsia="zh-CN"/>
        </w:rPr>
        <w:t>工程维修</w:t>
      </w:r>
      <w:r>
        <w:rPr>
          <w:rFonts w:hint="eastAsia"/>
          <w:b/>
          <w:bCs/>
          <w:color w:val="auto"/>
          <w:sz w:val="24"/>
          <w:szCs w:val="24"/>
          <w:lang w:val="en-US" w:eastAsia="zh-CN"/>
        </w:rPr>
        <w:t>（包含人员费用及相关工具耗材费用）允许分包给符合要求的小微企业。</w:t>
      </w:r>
    </w:p>
    <w:p>
      <w:pPr>
        <w:spacing w:line="360" w:lineRule="auto"/>
        <w:ind w:firstLine="482" w:firstLineChars="200"/>
        <w:rPr>
          <w:rFonts w:ascii="宋体" w:hAnsi="宋体" w:cs="宋体"/>
          <w:b/>
          <w:sz w:val="24"/>
          <w:szCs w:val="24"/>
        </w:rPr>
      </w:pPr>
      <w:r>
        <w:rPr>
          <w:rFonts w:hint="eastAsia" w:ascii="宋体" w:hAnsi="宋体" w:cs="宋体"/>
          <w:b/>
          <w:sz w:val="24"/>
          <w:szCs w:val="24"/>
        </w:rPr>
        <w:t>九、物业服务过程中，对物业公司评价考核验收标准</w:t>
      </w:r>
    </w:p>
    <w:p>
      <w:pPr>
        <w:spacing w:line="360" w:lineRule="auto"/>
        <w:ind w:firstLine="480" w:firstLineChars="200"/>
        <w:rPr>
          <w:rFonts w:ascii="宋体" w:hAnsi="宋体" w:cs="宋体"/>
          <w:sz w:val="24"/>
          <w:szCs w:val="24"/>
        </w:rPr>
      </w:pPr>
      <w:r>
        <w:rPr>
          <w:rFonts w:hint="eastAsia" w:ascii="宋体" w:hAnsi="宋体" w:cs="宋体"/>
          <w:sz w:val="24"/>
          <w:szCs w:val="24"/>
        </w:rPr>
        <w:t>1、采购人自行组织验收。</w:t>
      </w:r>
    </w:p>
    <w:p>
      <w:pPr>
        <w:spacing w:line="360" w:lineRule="auto"/>
        <w:ind w:firstLine="480" w:firstLineChars="200"/>
        <w:rPr>
          <w:rFonts w:ascii="宋体" w:hAnsi="宋体" w:cs="宋体"/>
          <w:sz w:val="24"/>
          <w:szCs w:val="24"/>
        </w:rPr>
      </w:pPr>
      <w:r>
        <w:rPr>
          <w:rFonts w:hint="eastAsia" w:ascii="宋体" w:hAnsi="宋体" w:cs="宋体"/>
          <w:sz w:val="24"/>
          <w:szCs w:val="24"/>
        </w:rPr>
        <w:t>2、按照采购合同的约定和现行国家标准、行业标准或企业标准对每一服务环节、安全标准的履约情况进行考核与验收。验收结束后，出具验收书，列明各项服务的考核验收情况及项目总体评价，由验收双方共同签署。</w:t>
      </w: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p>
    <w:p>
      <w:pPr>
        <w:pStyle w:val="12"/>
        <w:rPr>
          <w:rFonts w:ascii="Times New Roman" w:hAnsi="Times New Roman"/>
          <w:lang w:val="en-US"/>
        </w:rPr>
        <w:sectPr>
          <w:headerReference r:id="rId6" w:type="default"/>
          <w:pgSz w:w="11906" w:h="16838"/>
          <w:pgMar w:top="1440" w:right="1800" w:bottom="1440" w:left="1800" w:header="851" w:footer="992" w:gutter="0"/>
          <w:cols w:space="720" w:num="1"/>
          <w:docGrid w:type="lines" w:linePitch="312" w:charSpace="0"/>
        </w:sectPr>
      </w:pPr>
    </w:p>
    <w:p>
      <w:pPr>
        <w:pStyle w:val="12"/>
        <w:rPr>
          <w:rFonts w:ascii="Times New Roman" w:hAnsi="Times New Roman"/>
        </w:rPr>
      </w:pPr>
      <w:r>
        <w:rPr>
          <w:rFonts w:ascii="Times New Roman" w:hAnsi="Times New Roman"/>
        </w:rPr>
        <w:t>第三部分  供应商须知</w:t>
      </w:r>
      <w:bookmarkEnd w:id="1"/>
    </w:p>
    <w:p>
      <w:pPr>
        <w:pStyle w:val="29"/>
        <w:spacing w:line="360" w:lineRule="auto"/>
        <w:jc w:val="center"/>
        <w:rPr>
          <w:rFonts w:ascii="Times New Roman" w:hAnsi="Times New Roman" w:eastAsia="宋体" w:cs="Times New Roman"/>
          <w:color w:val="auto"/>
        </w:rPr>
      </w:pPr>
      <w:bookmarkStart w:id="14" w:name="_Toc411426751"/>
    </w:p>
    <w:p>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A  说明</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 概述</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根据《中华人民共和国政府采购法》、《中华人民共和国政府采购法实施条例》等有关法律、法规和规章的规定，本采购项目已具备竞争性磋商条件。</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本竞争性磋商文件仅适用于磋商邀请函中所叙述项目货物和服务的采购。</w:t>
      </w:r>
    </w:p>
    <w:p>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参与磋商活动的所有各方，对在参与磋商过程中获悉的国家、商业和技术秘密以及其它依法应当保密的内容，均负有保密义务，违者应对由此造成的后果承担全部法律责任。</w:t>
      </w:r>
    </w:p>
    <w:p>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定义</w:t>
      </w:r>
    </w:p>
    <w:p>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“采购人”系指本次磋商活动的采购单位。“采购代理机构”系指组织本次磋商活动的机构，即“天津市政府采购中心”。</w:t>
      </w:r>
    </w:p>
    <w:p>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“投标人”系指向采购代理机构提交响应文件的供应商。</w:t>
      </w:r>
    </w:p>
    <w:p>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eastAsia="宋体" w:cs="Times New Roman"/>
          <w:color w:val="auto"/>
        </w:rPr>
        <w:t>3. “服务”系指按本竞争性磋商文件规定供应商须承担的相关服务和竞争性磋商文件中规定供应商应承担的相关义务。</w:t>
      </w:r>
    </w:p>
    <w:p>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 解释权</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本次磋商的最终解释权归为采购人、采购代理机构。</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本文件未作须知明示，而又有相关法律、法规规定的，采购人、采购代理机构将对此解释为依据有关法律、法规的规定。</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合格的投标人</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符合《中华人民共和国政府采购法》第二十二条供应商参加政府采购活动应当具备的条件及其他有关法律、法规关于供应商的有关规定，有能力提供磋商采购货物及服务的供应商。</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4.2 符合《磋商邀请函》中关于供应商资格要求（实质性要求）的规定。</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4.3 关于联合体参与磋商</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《磋商邀请函》接受联合体参与磋商的：</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（1）两个以上的自然人、法人或者其他组织可以组成一个联合体，以一个供应商的身份共同参加政府采购。</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磋商邀请函》规定的供应商资格条件（实质性要求）。</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联合体各方之间应当签订共同投标协议并在响应文件内提交，明确约定联合体主体及联合体各方承担的工作和相应的责任。联合体各方签订共同投标协议后，不得再以自己名义单独在同一项目中投标，也不得组成新的联合体参加同一项目投标。</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w:t>
      </w:r>
      <w:r>
        <w:rPr>
          <w:rFonts w:hint="eastAsia" w:ascii="宋体" w:hAnsi="宋体" w:eastAsia="宋体" w:cs="Times New Roman"/>
        </w:rPr>
        <w:t>下载竞争性磋商文件时，应以联合体协议中确定的主体方名义下载。</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（5）联合体参与磋商的，应以主体方名义提交投标保证金（如有），对联合体各方均具有约束力。</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pPr>
        <w:pStyle w:val="29"/>
        <w:spacing w:line="360" w:lineRule="auto"/>
        <w:ind w:firstLine="480" w:firstLineChars="200"/>
        <w:rPr>
          <w:rFonts w:ascii="Times New Roman" w:hAnsi="Times New Roman" w:eastAsia="宋体" w:cs="Times New Roman"/>
          <w:color w:val="auto"/>
        </w:rPr>
      </w:pPr>
      <w:r>
        <w:rPr>
          <w:rFonts w:ascii="Times New Roman" w:hAnsi="Times New Roman" w:cs="Times New Roman"/>
        </w:rPr>
        <w:t>（7）联合体中任意一方为中小企业的，该方应提供《中小企业声明函》。</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（8）联合体各方应当共同与采购人签订采购合同，就采购合同约定的事项对采购人承担连带责任。</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4.4 关于关联企业</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除联合体外，法定代表人或单位负责人为同一个人或者存在直接控股、管理关系的不同供应商，不得同时参加同一项目或同一子项目的投标。如同时参加，则评审时将同时被拒绝。</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4.5 关于分公司参与磋商</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15" w:name="OLE_LINK6"/>
      <w:bookmarkStart w:id="16" w:name="OLE_LINK5"/>
      <w:r>
        <w:rPr>
          <w:rFonts w:hint="eastAsia" w:ascii="Times New Roman" w:hAnsi="Times New Roman" w:eastAsia="宋体" w:cs="Times New Roman"/>
          <w:color w:val="auto"/>
        </w:rPr>
        <w:t>物业管理条例</w:t>
      </w:r>
      <w:bookmarkEnd w:id="15"/>
      <w:bookmarkEnd w:id="16"/>
      <w:r>
        <w:rPr>
          <w:rFonts w:hint="eastAsia" w:ascii="Times New Roman" w:hAnsi="Times New Roman" w:eastAsia="宋体" w:cs="Times New Roman"/>
          <w:color w:val="auto"/>
        </w:rPr>
        <w:t>》第三十二条的规定“从事物业管理活动的企业应当具有独立的法人资格”，因此本项目不接受分公司投标。</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4.6 关于提供前期服务的供应商</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4.7 关于中小微企业参与磋商</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中小微企业是指符合《政府采购促进中小企业发展管理办法》（财库[2020]46号）规定的供应商。中小微企业参与磋商应提供《中小企业声明函》。</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 合格的货物和相关服务</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5.1 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5.2 除《磋商项目需求》有特殊规定外，投标人提供的货物应当是全新的、未使用过的，货物和相关服务应当符合竞争性磋商文件的要求，并且其质量完全符合国家标准、行业标准或地方标准。</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投标人应当说明投标货物的来源地，如投标的货物非投标人生产或制造的，则交货时有义务提供其从合法途径获得该货物的相关证明。</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5.4 系统软件、通用软件必须是具有在中国境内的合法使用权或版权的正版软件，涉及到第三方提出侵权或知识产权的起诉及支付版税等费用由投标人承担所有责任及费用。</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 投标费用</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无论投标过程中的做法和结果如何，投标人自行承担所有与参加磋商有关的费用。</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 信息发布</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本项目需要公开的有关信息，包括采购信息公告、更正公告、成交结果公告、终止公告等与磋商活动有关的通知，采购人、采购代理机构均将通过“</w:t>
      </w:r>
      <w:r>
        <w:rPr>
          <w:rFonts w:ascii="Times New Roman" w:hAnsi="Times New Roman" w:eastAsia="宋体" w:cs="Times New Roman"/>
          <w:color w:val="auto"/>
        </w:rPr>
        <w:t>天津政府采购网（http://tjgp.cz.tj.gov.cn）</w:t>
      </w:r>
      <w:r>
        <w:rPr>
          <w:rFonts w:hint="eastAsia" w:ascii="Times New Roman" w:hAnsi="Times New Roman" w:eastAsia="宋体" w:cs="Times New Roman"/>
          <w:color w:val="auto"/>
        </w:rPr>
        <w:t>”和“</w:t>
      </w:r>
      <w:r>
        <w:rPr>
          <w:rFonts w:ascii="Times New Roman" w:hAnsi="Times New Roman" w:eastAsia="宋体" w:cs="Times New Roman"/>
          <w:color w:val="auto"/>
        </w:rPr>
        <w:t>天津政府采购</w:t>
      </w:r>
      <w:r>
        <w:rPr>
          <w:rFonts w:hint="eastAsia" w:ascii="Times New Roman" w:hAnsi="Times New Roman" w:eastAsia="宋体" w:cs="Times New Roman"/>
          <w:color w:val="auto"/>
        </w:rPr>
        <w:t>中心</w:t>
      </w:r>
      <w:r>
        <w:rPr>
          <w:rFonts w:ascii="Times New Roman" w:hAnsi="Times New Roman" w:eastAsia="宋体" w:cs="Times New Roman"/>
          <w:color w:val="auto"/>
        </w:rPr>
        <w:t>网（http://tjgpc.zwfwb.tj.gov.cn）</w:t>
      </w:r>
      <w:r>
        <w:rPr>
          <w:rFonts w:hint="eastAsia" w:ascii="Times New Roman" w:hAnsi="Times New Roman" w:eastAsia="宋体" w:cs="Times New Roman"/>
          <w:color w:val="auto"/>
        </w:rPr>
        <w:t>”公开发布。投标人在参与本采购项目磋商活动期间，请及时关注上述媒体和天津市政府采购中心招投标系统“查看项目文件”的相关信息。因没有及时关注而未能如期获取相关信息，投标人自行</w:t>
      </w:r>
      <w:r>
        <w:rPr>
          <w:rFonts w:ascii="Times New Roman" w:hAnsi="Times New Roman" w:eastAsia="宋体" w:cs="Times New Roman"/>
          <w:color w:val="auto"/>
        </w:rPr>
        <w:t>承担由此可能产生的风险。</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向采购人提出质疑，否则不予受理。</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 其他</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本《供应商须知》的条款如与《磋商邀请函》、《磋商项目需求》就同一内容的表述不一致的，以《磋商邀请函》、《磋商项目需求》中规定的内容为准。</w:t>
      </w:r>
    </w:p>
    <w:p>
      <w:pPr>
        <w:pStyle w:val="29"/>
        <w:spacing w:line="360" w:lineRule="auto"/>
        <w:ind w:firstLine="480" w:firstLineChars="200"/>
        <w:jc w:val="both"/>
        <w:rPr>
          <w:rFonts w:ascii="Times New Roman" w:hAnsi="Times New Roman" w:eastAsia="宋体" w:cs="Times New Roman"/>
          <w:color w:val="auto"/>
        </w:rPr>
      </w:pPr>
    </w:p>
    <w:p>
      <w:pPr>
        <w:pStyle w:val="29"/>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B  竞争性磋商文件</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 竞争性磋商文件的构成</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10.1 竞争性磋商文件由下述部分组成：</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（1）磋商邀请函；</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（2）磋商项目要求；</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（3）供应商须知；</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（4）合同草案；</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（5）响应文件格式；</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（6）竞争性磋商文件的更正公告内容（如有）。</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10.2 除非有特殊要求，竞争性磋商文件不单独提供磋商项目使用地的自然环境、气候条件、公用设施等情况，投标人被视为熟悉上述与履行合同有关的一切情况。</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《磋商项目需求》加注“★”号条款为实质性技术条款，不得出现负偏离，发生负偏离即做无效标处理。</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10.4 竞争性磋商文件中涉及的参照品牌、型号仅起说明作用，并没有任何限制性，投标人在投标中可以选用其他替代品牌或型号，但这些替代要实质上优于或相当于磋商要求。</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10.5 除竞争性磋商文件另有规定外，竞争性磋商文件中要求的每一项产品只允许一种产品投标，每一项产品的采购数量不允许变更。</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竞争性磋商文件的澄清和修改</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11.1 提交首次响应文件截止之日前，采购人、采购代理机构需要对磋商文件进行补充或修改的，采购人、采购代理机构将会通过“天津市政府采购网”、“天津市政府采购中心网”以更正公告形式发布。</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11.2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11.3 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11.4 更正公告的内容为竞争性磋商文件的组成部分。当竞争性磋商文件与更正公告就同一内容的表述不一致时，以最后发出的更正公告内容为准。</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11.5 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答疑会和踏勘现场</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12.1 采购人、采购代理机构召开答疑会的，所有投标人应按《磋商邀请函》规定的时间、地点参加答疑会。投标人如不参加，其风险由投标人自行承担，采购人、采购代理机构不承担任何责任。</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12.2 采购人、采购代理机构组织踏勘现场的，所有投标人按《磋商邀请函》规定的时间、地点参加踏勘现场活动。投标人如不参加，其风险由投标人自行承担，采购人、采购代理机构不承担任何责任。</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竞争性磋商文件的修改，不作为投标人编制响应文件的依据。</w:t>
      </w:r>
    </w:p>
    <w:p>
      <w:pPr>
        <w:pStyle w:val="29"/>
        <w:spacing w:line="360" w:lineRule="auto"/>
        <w:ind w:firstLine="480" w:firstLineChars="200"/>
        <w:jc w:val="both"/>
        <w:rPr>
          <w:rFonts w:ascii="Times New Roman" w:hAnsi="Times New Roman" w:eastAsia="宋体" w:cs="Times New Roman"/>
          <w:color w:val="auto"/>
        </w:rPr>
      </w:pPr>
    </w:p>
    <w:p>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C  响应文件的编制</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要求</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13.1 投标人应仔细阅读竞争性磋商文件的所有内容，按竞争性磋商文件要求编制响应文件，以使其投标对竞争性磋商文件做出实质性响应。否则，其响应文件可能被拒绝，投标人须自行承担由此引起的风险和责任。</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13.2 投标人应根据磋商项目需求和响应文件格式编制响应文件，保证其真实有效，并承担相应的法律责任。</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13.3 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 投标语言及计量单位</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14.2 除竞争性磋商文件中另有规定外，响应文件所使用的计量单位均应使用中华人民共和国法定计量单位。</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 响应文件格式</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15.1 投标人应按竞争性磋商文件第五部分提供的响应文件格式完整填写。因不按要求编制而引起系统无法检索、读取相关信息时，其后果由投标人自行承担。</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15.2 投标人可对本竞争性磋商文件“磋商项目要求”所列的所有货物进行投标，也可只对其中一包或几包的货物投标；若无特殊说明，每一包的内容不得分项投标，原则上按照整包确定成交供应商。</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如投标多个包的，要求按包分别独立制作响应文件。</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15.4 响应文件（包括封面和目录）的每一页，从封面开始按阿拉伯数字1、2、3</w:t>
      </w:r>
      <w:r>
        <w:rPr>
          <w:rFonts w:hint="eastAsia" w:ascii="宋体" w:hAnsi="宋体" w:eastAsia="宋体" w:cs="Times New Roman"/>
          <w:color w:val="auto"/>
        </w:rPr>
        <w:t>…</w:t>
      </w:r>
      <w:r>
        <w:rPr>
          <w:rFonts w:hint="eastAsia" w:ascii="Times New Roman" w:hAnsi="Times New Roman" w:eastAsia="宋体" w:cs="Times New Roman"/>
          <w:color w:val="auto"/>
        </w:rPr>
        <w:t>顺序编制页码。</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 响应文件的组成</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16.1 按照《磋商邀请函》规定的时间分别上传加盖电子签章的两阶段电子响应文件。</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 报价</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17.1 报价书、报价分项一览表等各表中的报价，若无特殊说明应采用人民币填报。</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17.2 报价是</w:t>
      </w:r>
      <w:r>
        <w:rPr>
          <w:rFonts w:hint="eastAsia"/>
          <w:color w:val="auto"/>
        </w:rPr>
        <w:t>为完成竞争性磋商文件规定的一切工作所需的全部费用的最终优惠价格。</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17.3 除《磋商项目需求》中说明并允许外，投标的每一个货物、服务的单项报价以及采购项目的投标总价均只允许有一个报价，任何有选择的报价，采购人、采购代理机构均将予以拒绝。</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18. 投标人资格证明文件</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投标人必须提交证明其有资格进行投标和有能力履行合同的文件，作为响应文件的一部分。</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（1）《磋商邀请函》中规定的供应商资格要求（实质性要求）证明文件；</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（2）若国家及行业对投标项目有特殊资格要求的，还须提供特殊资格证明文件；</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（3）涉及本须知中“4. 合格的投标人”相关要求的，按其要求执行。</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 技术响应文件</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19.1 投标人须提交证明其拟供货物符合竞争性磋商文件规定的技术响应文件，作为响应文件的一部分。</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19.2 上述文件可以是文字资料、图纸或数据，并须提供：</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（1）货物主要技术性能的详细描述；</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（2）保证货物从采购人开始使用至竞争性磋商文件规定的保修期内正常和连续运转期间所需要的所有备件和专用工具的详细清单，包括其现行价格和供货来源资料；</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逐条对竞争性磋商文件要求的技术规格进行评议，并按竞争性磋商文件所附格式完整地填写《技术要求点对点应答表》，说明自己所投标的货物和相关服务内容与采购人、采购代理机构相应要求的偏离情况。</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19.3 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 投标保证金</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20.1 按照《磋商项目需求》要求执行。</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 符合《政府采购法实施条例》和《政府采购竞争性磋商采购方式管理暂行办法》相关规定。</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磋商有效期</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21.1 磋商有效期为响应文件开启之日起60天。响应书中规定的有效期短于竞争性磋商文件规定的，其投标将被拒绝。</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响应文件的签署及规定</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22.1 响应文件应按《磋商项目需求》和《响应文件格式》如实编写，未尽事宜可自行补充。响应文件内容不完整、格式不符合导致响应文件被误读、漏读或者查找不到相关内容的，投标人自行承担由此产生的风险。</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22.2 投标人按照《磋商邀请函》的要求提交网上应答并分别</w:t>
      </w:r>
      <w:r>
        <w:rPr>
          <w:rFonts w:hint="eastAsia" w:ascii="Times New Roman" w:hAnsi="Times New Roman" w:cs="Times New Roman" w:eastAsiaTheme="minorEastAsia"/>
          <w:color w:val="auto"/>
          <w:szCs w:val="32"/>
        </w:rPr>
        <w:t>上传加盖电子签章的第一、第二阶段电子响应文件（PDF格式）</w:t>
      </w:r>
      <w:r>
        <w:rPr>
          <w:rFonts w:hint="eastAsia" w:ascii="Times New Roman" w:hAnsi="Times New Roman" w:eastAsia="宋体" w:cs="Times New Roman"/>
          <w:color w:val="auto"/>
        </w:rPr>
        <w:t>（以通过电子签章客户端软件winaip正确读取签章信息为准）。加盖电子签章的电子响应文件应与网上应答填报内容一致。当出现网上应答报价与电子响应文件报价不一致时，以网上应答为准。</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22.3 响应文件因模糊不清或表达不清所引起的后果由投标人自负。</w:t>
      </w:r>
    </w:p>
    <w:p>
      <w:pPr>
        <w:pStyle w:val="29"/>
        <w:spacing w:line="360" w:lineRule="auto"/>
        <w:jc w:val="center"/>
        <w:rPr>
          <w:rFonts w:ascii="Times New Roman" w:hAnsi="Times New Roman" w:eastAsia="宋体" w:cs="Times New Roman"/>
          <w:color w:val="auto"/>
        </w:rPr>
      </w:pPr>
    </w:p>
    <w:p>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D  响应文件的网上应答和提交</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 投标人须于《磋商邀请函》规定的投标截止时间前提交网上应答并上传加盖电子签章的电子响应文件（以通过电子签章客户端软件winaip正确读取签章信息为准）。具体方式：</w:t>
      </w:r>
      <w:r>
        <w:rPr>
          <w:rFonts w:ascii="Times New Roman" w:hAnsi="Times New Roman" w:eastAsia="宋体" w:cs="Times New Roman"/>
          <w:color w:val="auto"/>
        </w:rPr>
        <w:t>登陆</w:t>
      </w:r>
      <w:r>
        <w:rPr>
          <w:rFonts w:hint="eastAsia" w:ascii="Times New Roman" w:hAnsi="Times New Roman" w:eastAsia="宋体" w:cs="Times New Roman"/>
          <w:color w:val="auto"/>
        </w:rPr>
        <w:t>天津市政府采购中心网（网址：http://tjgpc.zwfwb.tj.gov.cn）-“网上招投标”-“供应商登录”，使用天津市中环认证服务有限公司发出的CA数字证书（原天津市电子认证中心发出尚在有效期内的CA数字证书仍可使用）登录后按要求进行网上应答并分别上传加盖电子签章的第一、第二阶段电子响应文件（以通过电子签章客户端软件winaip正确读取签章信息为准）。如有需要，投标人可于工作时间且在竞争性磋商文件规定的截止时间前到天津市河东区红星路79号天津市政府采购中心窗口完成应答上传提交。</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 制作和上传电子响应文件要求</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24.1 投标人须下载天津市政府采购中心网-下载中心-《远程招投标电子签章客户端用户使用说明及安装程序》。</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24.2 投标人须按照竞争性磋商文件的规定制作电子响应文件，对所需提供的一切纸质材料进行扫描后加入电子响应文件，按照《远程招投标电子签章客户端用户使用说明及安装程序》中《远程招投标电子签章客户端用户使用说明》规定的要求制作加盖投标人电子签章的PDF格式电子响应文件（以通过电子签章客户端软件winaip正确读取签章信息为准），并于投标截止时间前上传至天津市政府采购中心招投标系统。</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PDF文件后，对上传文件进行下载，核对文件完整性，如是否缺页少页、图片是否显示完整、签章是否有效等，并按照《远程招投标电子签章客户端用户使用说明》要求的文件检查方法进行检查，确保响应文件上传准确、有效。</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远程招投标电子签章客户端用户使用说明》的要求使用电子签章客户端软件winaip。不按本使用说明使用电子签章客户端软件winaip，或使用word等其它软件进行签章工作，将会造成电子签章客户端软件winaip无法读取签章信息，并导致投标无效。</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24.3 投标人应保证电子响应文件清晰，便于识别，如因上传、扫描、格式等原因导致评审时受到影响，由投标人自行承担相应责任。</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24.4 未按规定提交网上应答和上传加盖电子签章的电子响应文件的投标将被拒绝。</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25. 投标人须承诺接受电子投标的方式，并自行承担由此带来的废标、无效投标的风险。</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26. 未按竞争性磋商文件的规定提交网上应答和上传加盖投标人电子签章的PDF格式电子响应文件（以通过电子签章客户端软件winaip正确读取签章信息为准）的投标将被拒绝。</w:t>
      </w:r>
    </w:p>
    <w:p>
      <w:pPr>
        <w:pStyle w:val="29"/>
        <w:spacing w:line="360" w:lineRule="auto"/>
        <w:ind w:firstLine="480" w:firstLineChars="200"/>
        <w:jc w:val="both"/>
        <w:rPr>
          <w:rFonts w:ascii="Times New Roman" w:hAnsi="Times New Roman" w:eastAsia="宋体" w:cs="Times New Roman"/>
          <w:color w:val="auto"/>
        </w:rPr>
      </w:pPr>
    </w:p>
    <w:p>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E  磋商程序</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磋商步骤</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26.1 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磋商小组要求供应商澄清、说明或者更正响应文件应当以书面形式做出。</w:t>
      </w:r>
    </w:p>
    <w:p>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注：供应商法定代表人或其磋商代表人须携带身份证或其他有效身份证明原件参加磋商。</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26.2 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对磋商文件做出的实质性变动是磋商文件的有效组成部分，磋商小组应当及时以书面形式同时通知所有参加磋商的供应商。</w:t>
      </w:r>
    </w:p>
    <w:p>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供应商应当按照磋商文件的变动情况和磋商小组的要求重新提交响应文件，</w:t>
      </w:r>
      <w:r>
        <w:rPr>
          <w:rFonts w:hint="eastAsia" w:ascii="Times New Roman" w:hAnsi="Times New Roman" w:eastAsia="宋体" w:cs="Times New Roman"/>
          <w:color w:val="auto"/>
          <w:kern w:val="2"/>
        </w:rPr>
        <w:t>应为PDF格式且</w:t>
      </w:r>
      <w:r>
        <w:rPr>
          <w:rFonts w:ascii="Times New Roman" w:hAnsi="Times New Roman" w:eastAsia="宋体" w:cs="Times New Roman"/>
          <w:color w:val="auto"/>
          <w:kern w:val="2"/>
        </w:rPr>
        <w:t>加盖</w:t>
      </w:r>
      <w:r>
        <w:rPr>
          <w:rFonts w:hint="eastAsia" w:ascii="Times New Roman" w:hAnsi="Times New Roman" w:eastAsia="宋体" w:cs="Times New Roman"/>
          <w:color w:val="auto"/>
          <w:kern w:val="2"/>
        </w:rPr>
        <w:t>电子签章</w:t>
      </w:r>
      <w:r>
        <w:rPr>
          <w:rFonts w:hint="eastAsia" w:ascii="Times New Roman" w:hAnsi="Times New Roman" w:eastAsia="宋体" w:cs="Times New Roman"/>
          <w:color w:val="auto"/>
        </w:rPr>
        <w:t>后于磋商小组规定的时间内通过天津市政府采购中心招投标系统“询标解答”上传至天津市政府采购中心招投标系统。</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未实质性响应磋商文件的响应文件按无效响应处理，磋商小组应当告知提交响应文件的供应商。</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26.3 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26.4 第四步：经磋商确定最终采购需求和提交最后报价的供应商后，由磋商小组采用综合评分法对提交最后报价的供应商的响应文件和最后报价进行综合评分。</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26.5 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26.6 出现下列情形之一的，采购人或者采购代理机构应当终止竞争性磋商采购活动，发布项目终止公告并说明原因，重新开展采购活动：</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（1）因情况变化，不再符合规定的竞争性磋商采购方式适用情形的；</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（2）出现影响采购公正的违法、违规行为的；</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（3）除《政府采购竞争性磋商采购方式管理暂行办法》第二十一条第三款规定的情形外，在采购过程中符合要求的供应商或者报价未超过采购预算的供应商不足3家的。</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 评审方法及标准</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磋商小组将根据竞争性磋商文件确定的评审原则和评审方法对确定为实质上响应竞争性磋商文件要求的投标进行评估和比较。</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28.2 磋商小组应当按照客观、公正、审慎的原则，根据竞争性磋商文件规定的评审程序、评审方法和评审标准进行独立评审。</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28.3 竞争性磋商文件内容违反国家有关强制性规定的，磋商小组应当停止评审并向采购人或者采购代理机构说明情况。</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对竞争性磋商文件中描述有歧义或前后不一致的地方，磋商小组有权进行评判，但对同一条款的评判应适用于每个投标人。</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28.5 评审方法</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根据《中华人民共和国政府采购法实施条例》和《关于进一步规范政府采购评审工作有关问题的通知》（财库〔2012〕69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w:t>
      </w:r>
      <w:r>
        <w:rPr>
          <w:rFonts w:hint="eastAsia" w:ascii="Times New Roman" w:hAnsi="Times New Roman" w:eastAsia="宋体"/>
          <w:color w:val="auto"/>
        </w:rPr>
        <w:t>按照《关于调整优化节能产品、环境标志产品政府采购执行机制的通知》（财库〔2019〕9号）文件要求，对</w:t>
      </w:r>
      <w:r>
        <w:rPr>
          <w:rFonts w:ascii="Times New Roman" w:hAnsi="Times New Roman" w:cs="Times New Roman"/>
          <w:color w:val="auto"/>
        </w:rPr>
        <w:t>政府采购节能、环境标志品目清单</w:t>
      </w:r>
      <w:r>
        <w:rPr>
          <w:rFonts w:hint="eastAsia" w:ascii="Times New Roman" w:hAnsi="Times New Roman" w:cs="Times New Roman"/>
          <w:color w:val="auto"/>
        </w:rPr>
        <w:t>内的产品实施</w:t>
      </w:r>
      <w:r>
        <w:rPr>
          <w:rFonts w:hint="eastAsia" w:ascii="Times New Roman" w:hAnsi="Times New Roman" w:eastAsia="宋体"/>
          <w:color w:val="auto"/>
        </w:rPr>
        <w:t>优先采购和强制采购的评标方法。</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（4）磋商小组审查产品资质或检测报告等相关文件符合性时，应综合考虑行业特点、交易习惯、采购需求最本质原义等情况，而不应以响应文件中产品名称与竞争性磋商文件产品名称是否一致作为审查的标准。</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（5）成交候选供应商产生办法：按得分由高到低顺序确定成交候选供应商；得分相同的，按投标报价由低到高顺序确定成交候选供应商；得分且投标报价相同的，按技术指标优劣顺序确定成交候选供应商。</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（6）采购人按成交候选供应商顺序确定成交供应商，或授权磋商小组按成交候选供应商顺序直接确定成交供应商。</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28.6 出现以下任何情形取消磋商资格：</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（1）响应文件未按竞争性磋商文件的要求加盖电子签章的；</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（2）磋商有效期短于竞争性磋商文件要求的；</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（3）响应文件中提供虚假材料的；</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（4）不能满足竞争性磋商文件中任何一条实质性要求或加注“★”号条款出现负偏离或经磋商小组认定未实质性响应竞争性磋商文件要求的或响应内容不符合相关强制性规定的；</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（5）未按时进行网上解密或电子响应文件损坏、无效的；</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（6）磋商报价超出采购预算的；</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（8）单位负责人或法定代表人为同一人，或者存在控股、管理关系的不同供应商，参加同一包或者未划分包的同一项目的，相关响应均无效；</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（9）其他法定响应无效的情形。</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 其他注意事项</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29.1 在磋商期间，投标人不得向磋商小组成员或采购代理机构询问评审情况、施加任何影响，不得进行旨在影响评审结果的活动。</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29.2 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29.3 本项目不接受赠品、回扣或者与采购无关的其他商品、服务。</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29.4 如果几个投标人所投整包产品为同一品牌时，在服务承诺符合竞争性磋商文件的情况下，报价最低的投标人入围评审阶段。</w:t>
      </w:r>
    </w:p>
    <w:p>
      <w:pPr>
        <w:pStyle w:val="29"/>
        <w:spacing w:line="360" w:lineRule="auto"/>
        <w:ind w:firstLine="480" w:firstLineChars="200"/>
        <w:jc w:val="both"/>
        <w:rPr>
          <w:rFonts w:ascii="Times New Roman" w:hAnsi="Times New Roman" w:eastAsia="宋体" w:cs="Times New Roman"/>
          <w:color w:val="auto"/>
        </w:rPr>
      </w:pPr>
    </w:p>
    <w:p>
      <w:pPr>
        <w:pStyle w:val="29"/>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F  授予合同</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 成交供应商的产生</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30.1 采购人可以事先授权磋商小组直接确定成交供应商。</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30.2 采购人也可以按照《政府采购法》及其实施条例等法律法规的规定和竞争性磋商文件的要求确认成交供应商。</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成交通知</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31.1 成交公告发布同时，采购代理机构将通过天津市政府采购中心招投标系统以电子形式向成交供应商发出《成交通知书》（请使用天津市中环认证服务有限公司发出的CA数字证书（原天津市电子认证中心发出尚在有效期内的CA数字证书仍可使用）登陆天津市政府采购中心网（网址：http://tjgpc.zwfwb.tj.gov.cn）-“网上招投标”-“供应商登录”，并从“供应商系统”的“查看项目文件”中获取）。《成交通知书》一经发出即发生法律效力。</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31.2 投标人可使用天津市中环认证服务有限公司发出的CA数字证书（原天津市电子认证中心发出尚在有效期内的CA数字证书仍可使用）登陆天津市政府采购中心网（网址：http://tjgpc.zwfwb.tj.gov.cn）-“网上招投标”-“供应商登录”，并从“供应商系统”的“项目资审情况”中获取未通过资格审查的原因或从“供应商系统”的“查看排序和得分”中获取未成交人本人的评审得分与排序。</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签订合同</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32.1采购人与成交供应商应当在成交通知书发出之日起三十日内，按照竞争性磋商文件确定的事项签订政府采购合同。合同文本请使用天津市中环认证服务有限公司发出的CA数字证书（原天津市电子认证中心发出尚在有效期内的CA数字证书仍可使用）登陆天津市政府采购中心网（网址：http://tjgpc.zwfwb.tj.gov.cn）-“网上招投标”-“供应商登录”，并从“供应商系统”的“合同”中获取。</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32.2 竞争性磋商文件、成交供应商的响应文件及其澄清文件等，均为签订合同的依据，且为合同的组成部分。</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 履约保证金</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33.1 若《磋商项目需求》规定须提交履约保证金的，合同签订前，成交供应商须按照规定要求提交履约保证金，履约保证金的有效期至货到并最终验收合格之日。</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33.2 成交供应商未能按合同规定履行其义务，采购人有权没收履约保证金。</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成交供应商拒绝与采购人签订合同的，采购人可以按照评审报告推荐的成交候选人名单排序，确定下一候选人为成交供应商，也可以重新开展政府采购活动。</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合同分包</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35.1 未经采购人同意，成交供应商不得分包合同。</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35.2 政府采购合同分包履行的，成交供应商就采购项目和分包项目向采购人负责，分包供应商就分包项目承担责任。</w:t>
      </w:r>
    </w:p>
    <w:p>
      <w:pPr>
        <w:pStyle w:val="29"/>
        <w:spacing w:line="360" w:lineRule="auto"/>
        <w:ind w:firstLine="480" w:firstLineChars="200"/>
        <w:jc w:val="both"/>
        <w:rPr>
          <w:rFonts w:ascii="Times New Roman" w:hAnsi="Times New Roman" w:eastAsia="宋体" w:cs="Times New Roman"/>
          <w:color w:val="auto"/>
        </w:rPr>
      </w:pPr>
    </w:p>
    <w:p>
      <w:pPr>
        <w:pStyle w:val="29"/>
        <w:snapToGrid w:val="0"/>
        <w:spacing w:line="360" w:lineRule="auto"/>
        <w:ind w:firstLine="480" w:firstLineChars="200"/>
        <w:jc w:val="both"/>
        <w:rPr>
          <w:rFonts w:ascii="Times New Roman" w:hAnsi="Times New Roman" w:eastAsia="宋体" w:cs="Times New Roman"/>
          <w:color w:val="auto"/>
        </w:rPr>
      </w:pPr>
    </w:p>
    <w:p>
      <w:pPr>
        <w:pStyle w:val="29"/>
        <w:snapToGrid w:val="0"/>
        <w:spacing w:line="360" w:lineRule="auto"/>
        <w:ind w:firstLine="480" w:firstLineChars="200"/>
        <w:jc w:val="both"/>
        <w:rPr>
          <w:rFonts w:ascii="Times New Roman" w:hAnsi="Times New Roman" w:eastAsia="宋体" w:cs="Times New Roman"/>
          <w:color w:val="auto"/>
        </w:rPr>
        <w:sectPr>
          <w:headerReference r:id="rId7" w:type="default"/>
          <w:pgSz w:w="11906" w:h="16838"/>
          <w:pgMar w:top="1440" w:right="1800" w:bottom="1440" w:left="1800" w:header="851" w:footer="992" w:gutter="0"/>
          <w:cols w:space="720" w:num="1"/>
          <w:docGrid w:type="lines" w:linePitch="312" w:charSpace="0"/>
        </w:sectPr>
      </w:pPr>
    </w:p>
    <w:p>
      <w:pPr>
        <w:pStyle w:val="12"/>
        <w:rPr>
          <w:rFonts w:ascii="Times New Roman" w:hAnsi="Times New Roman"/>
        </w:rPr>
      </w:pPr>
      <w:r>
        <w:rPr>
          <w:rFonts w:ascii="Times New Roman" w:hAnsi="Times New Roman"/>
        </w:rPr>
        <w:t>第四部分  合同草案</w:t>
      </w:r>
      <w:bookmarkEnd w:id="14"/>
    </w:p>
    <w:p>
      <w:pPr>
        <w:tabs>
          <w:tab w:val="left" w:pos="412"/>
          <w:tab w:val="left" w:pos="618"/>
        </w:tabs>
        <w:spacing w:line="520" w:lineRule="exact"/>
        <w:jc w:val="center"/>
        <w:rPr>
          <w:b/>
          <w:bCs/>
          <w:sz w:val="24"/>
          <w:szCs w:val="24"/>
        </w:rPr>
      </w:pPr>
      <w:r>
        <w:rPr>
          <w:b/>
          <w:bCs/>
          <w:sz w:val="24"/>
          <w:szCs w:val="24"/>
        </w:rPr>
        <w:t>合同一般条款</w:t>
      </w:r>
    </w:p>
    <w:p>
      <w:pPr>
        <w:snapToGrid w:val="0"/>
        <w:spacing w:line="360" w:lineRule="auto"/>
        <w:ind w:firstLine="482" w:firstLineChars="200"/>
        <w:rPr>
          <w:b/>
          <w:bCs/>
          <w:sz w:val="24"/>
          <w:szCs w:val="24"/>
        </w:rPr>
      </w:pPr>
    </w:p>
    <w:p>
      <w:pPr>
        <w:snapToGrid w:val="0"/>
        <w:spacing w:line="360" w:lineRule="auto"/>
        <w:ind w:firstLine="482" w:firstLineChars="200"/>
        <w:rPr>
          <w:sz w:val="24"/>
          <w:szCs w:val="24"/>
        </w:rPr>
      </w:pPr>
      <w:r>
        <w:rPr>
          <w:b/>
          <w:bCs/>
          <w:sz w:val="24"/>
          <w:szCs w:val="24"/>
        </w:rPr>
        <w:t>采购人（甲方）：</w:t>
      </w:r>
    </w:p>
    <w:p>
      <w:pPr>
        <w:snapToGrid w:val="0"/>
        <w:spacing w:line="360" w:lineRule="auto"/>
        <w:ind w:firstLine="482" w:firstLineChars="200"/>
        <w:rPr>
          <w:sz w:val="24"/>
          <w:szCs w:val="24"/>
        </w:rPr>
      </w:pPr>
      <w:r>
        <w:rPr>
          <w:b/>
          <w:bCs/>
          <w:sz w:val="24"/>
          <w:szCs w:val="24"/>
        </w:rPr>
        <w:t>供应商（乙方）：</w:t>
      </w:r>
    </w:p>
    <w:p>
      <w:pPr>
        <w:spacing w:line="480" w:lineRule="exact"/>
        <w:ind w:firstLine="480" w:firstLineChars="200"/>
        <w:rPr>
          <w:sz w:val="24"/>
          <w:szCs w:val="24"/>
        </w:rPr>
      </w:pPr>
      <w:r>
        <w:rPr>
          <w:sz w:val="24"/>
          <w:szCs w:val="24"/>
        </w:rPr>
        <w:t>甲、乙双方根据项目（项目编号：TGPC-201-）的政府采购结果和磋商文件（或采购文件）的要求，并经双方协商一致，达成本合同：</w:t>
      </w:r>
    </w:p>
    <w:p>
      <w:pPr>
        <w:pStyle w:val="37"/>
        <w:numPr>
          <w:ilvl w:val="0"/>
          <w:numId w:val="2"/>
        </w:numPr>
        <w:spacing w:line="480" w:lineRule="exact"/>
        <w:ind w:firstLineChars="0"/>
        <w:rPr>
          <w:sz w:val="24"/>
        </w:rPr>
      </w:pPr>
      <w:r>
        <w:rPr>
          <w:rFonts w:hint="eastAsia"/>
          <w:sz w:val="24"/>
        </w:rPr>
        <w:t>本合同为中小企业预留合同</w:t>
      </w:r>
    </w:p>
    <w:p>
      <w:pPr>
        <w:pStyle w:val="37"/>
        <w:numPr>
          <w:ilvl w:val="0"/>
          <w:numId w:val="2"/>
        </w:numPr>
        <w:spacing w:line="480" w:lineRule="exact"/>
        <w:ind w:firstLineChars="0"/>
        <w:rPr>
          <w:sz w:val="24"/>
        </w:rPr>
      </w:pPr>
      <w:r>
        <w:rPr>
          <w:rFonts w:hint="eastAsia"/>
          <w:sz w:val="24"/>
        </w:rPr>
        <w:t>本合同非中小企业预留合同</w:t>
      </w:r>
    </w:p>
    <w:p>
      <w:pPr>
        <w:spacing w:line="480" w:lineRule="exact"/>
        <w:ind w:firstLine="480" w:firstLineChars="200"/>
        <w:rPr>
          <w:sz w:val="24"/>
          <w:szCs w:val="24"/>
        </w:rPr>
      </w:pPr>
      <w:r>
        <w:rPr>
          <w:sz w:val="24"/>
          <w:szCs w:val="24"/>
        </w:rPr>
        <w:t>第一条委托物业的基本情况</w:t>
      </w:r>
    </w:p>
    <w:p>
      <w:pPr>
        <w:spacing w:line="360" w:lineRule="auto"/>
        <w:ind w:firstLine="484" w:firstLineChars="202"/>
        <w:rPr>
          <w:sz w:val="24"/>
          <w:szCs w:val="24"/>
        </w:rPr>
      </w:pPr>
      <w:r>
        <w:rPr>
          <w:sz w:val="24"/>
          <w:szCs w:val="24"/>
        </w:rPr>
        <w:t>物业名称：</w:t>
      </w:r>
    </w:p>
    <w:p>
      <w:pPr>
        <w:spacing w:line="360" w:lineRule="auto"/>
        <w:ind w:firstLine="484" w:firstLineChars="202"/>
        <w:rPr>
          <w:sz w:val="24"/>
          <w:szCs w:val="24"/>
        </w:rPr>
      </w:pPr>
      <w:r>
        <w:rPr>
          <w:sz w:val="24"/>
          <w:szCs w:val="24"/>
        </w:rPr>
        <w:t>物业类型：</w:t>
      </w:r>
    </w:p>
    <w:p>
      <w:pPr>
        <w:spacing w:line="360" w:lineRule="auto"/>
        <w:ind w:firstLine="484" w:firstLineChars="202"/>
        <w:rPr>
          <w:sz w:val="24"/>
          <w:szCs w:val="24"/>
        </w:rPr>
      </w:pPr>
      <w:r>
        <w:rPr>
          <w:sz w:val="24"/>
          <w:szCs w:val="24"/>
        </w:rPr>
        <w:t>座落位置：</w:t>
      </w:r>
    </w:p>
    <w:p>
      <w:pPr>
        <w:spacing w:line="360" w:lineRule="auto"/>
        <w:ind w:firstLine="484" w:firstLineChars="202"/>
        <w:rPr>
          <w:sz w:val="24"/>
          <w:szCs w:val="24"/>
        </w:rPr>
      </w:pPr>
      <w:r>
        <w:rPr>
          <w:sz w:val="24"/>
          <w:szCs w:val="24"/>
        </w:rPr>
        <w:t>物业管理区域四至：</w:t>
      </w:r>
    </w:p>
    <w:p>
      <w:pPr>
        <w:spacing w:line="360" w:lineRule="auto"/>
        <w:ind w:firstLine="484" w:firstLineChars="202"/>
        <w:rPr>
          <w:sz w:val="24"/>
          <w:szCs w:val="24"/>
        </w:rPr>
      </w:pPr>
      <w:r>
        <w:rPr>
          <w:sz w:val="24"/>
          <w:szCs w:val="24"/>
        </w:rPr>
        <w:t>东至：南至：</w:t>
      </w:r>
    </w:p>
    <w:p>
      <w:pPr>
        <w:spacing w:line="360" w:lineRule="auto"/>
        <w:ind w:firstLine="484" w:firstLineChars="202"/>
        <w:rPr>
          <w:sz w:val="24"/>
          <w:szCs w:val="24"/>
        </w:rPr>
      </w:pPr>
      <w:r>
        <w:rPr>
          <w:sz w:val="24"/>
          <w:szCs w:val="24"/>
        </w:rPr>
        <w:t>西至：北至：</w:t>
      </w:r>
    </w:p>
    <w:p>
      <w:pPr>
        <w:spacing w:line="360" w:lineRule="auto"/>
        <w:ind w:firstLine="484" w:firstLineChars="202"/>
        <w:rPr>
          <w:sz w:val="24"/>
          <w:szCs w:val="24"/>
        </w:rPr>
      </w:pPr>
      <w:r>
        <w:rPr>
          <w:sz w:val="24"/>
          <w:szCs w:val="24"/>
        </w:rPr>
        <w:t>占地面积：大楼总建筑面积：</w:t>
      </w:r>
    </w:p>
    <w:p>
      <w:pPr>
        <w:spacing w:line="360" w:lineRule="auto"/>
        <w:ind w:firstLine="484" w:firstLineChars="202"/>
        <w:rPr>
          <w:sz w:val="24"/>
          <w:szCs w:val="24"/>
        </w:rPr>
      </w:pPr>
      <w:r>
        <w:rPr>
          <w:sz w:val="24"/>
          <w:szCs w:val="24"/>
        </w:rPr>
        <w:t>其中：地上面积：平方米</w:t>
      </w:r>
    </w:p>
    <w:p>
      <w:pPr>
        <w:spacing w:line="360" w:lineRule="auto"/>
        <w:ind w:firstLine="484" w:firstLineChars="202"/>
        <w:rPr>
          <w:sz w:val="24"/>
          <w:szCs w:val="24"/>
        </w:rPr>
      </w:pPr>
      <w:r>
        <w:rPr>
          <w:sz w:val="24"/>
          <w:szCs w:val="24"/>
        </w:rPr>
        <w:t>地下面积：平方米</w:t>
      </w:r>
    </w:p>
    <w:p>
      <w:pPr>
        <w:spacing w:line="360" w:lineRule="auto"/>
        <w:ind w:firstLine="484" w:firstLineChars="202"/>
        <w:rPr>
          <w:sz w:val="24"/>
          <w:szCs w:val="24"/>
        </w:rPr>
      </w:pPr>
      <w:r>
        <w:rPr>
          <w:sz w:val="24"/>
          <w:szCs w:val="24"/>
        </w:rPr>
        <w:t>标准层面积：平方米</w:t>
      </w:r>
    </w:p>
    <w:p>
      <w:pPr>
        <w:spacing w:line="360" w:lineRule="auto"/>
        <w:ind w:firstLine="484" w:firstLineChars="202"/>
        <w:rPr>
          <w:sz w:val="24"/>
          <w:szCs w:val="24"/>
        </w:rPr>
      </w:pPr>
      <w:r>
        <w:rPr>
          <w:sz w:val="24"/>
          <w:szCs w:val="24"/>
        </w:rPr>
        <w:t>人防建筑面积：平方米</w:t>
      </w:r>
    </w:p>
    <w:p>
      <w:pPr>
        <w:spacing w:line="360" w:lineRule="auto"/>
        <w:ind w:firstLine="484" w:firstLineChars="202"/>
        <w:rPr>
          <w:sz w:val="24"/>
          <w:szCs w:val="24"/>
        </w:rPr>
      </w:pPr>
      <w:r>
        <w:rPr>
          <w:sz w:val="24"/>
          <w:szCs w:val="24"/>
        </w:rPr>
        <w:t>建筑层数：地上层，地下层</w:t>
      </w:r>
    </w:p>
    <w:p>
      <w:pPr>
        <w:spacing w:line="360" w:lineRule="auto"/>
        <w:ind w:firstLine="484" w:firstLineChars="202"/>
        <w:rPr>
          <w:sz w:val="24"/>
          <w:szCs w:val="24"/>
        </w:rPr>
      </w:pPr>
      <w:r>
        <w:rPr>
          <w:sz w:val="24"/>
          <w:szCs w:val="24"/>
        </w:rPr>
        <w:t>建筑尺寸：长：米，宽：米，高：米</w:t>
      </w:r>
    </w:p>
    <w:p>
      <w:pPr>
        <w:spacing w:line="360" w:lineRule="auto"/>
        <w:ind w:firstLine="484" w:firstLineChars="202"/>
        <w:rPr>
          <w:sz w:val="24"/>
          <w:szCs w:val="24"/>
        </w:rPr>
      </w:pPr>
      <w:r>
        <w:rPr>
          <w:sz w:val="24"/>
          <w:szCs w:val="24"/>
        </w:rPr>
        <w:t>建筑层高：</w:t>
      </w:r>
    </w:p>
    <w:p>
      <w:pPr>
        <w:spacing w:line="360" w:lineRule="auto"/>
        <w:ind w:firstLine="484" w:firstLineChars="202"/>
        <w:rPr>
          <w:sz w:val="24"/>
          <w:szCs w:val="24"/>
        </w:rPr>
      </w:pPr>
      <w:r>
        <w:rPr>
          <w:sz w:val="24"/>
          <w:szCs w:val="24"/>
        </w:rPr>
        <w:t>建筑结构：</w:t>
      </w:r>
    </w:p>
    <w:p>
      <w:pPr>
        <w:spacing w:line="480" w:lineRule="exact"/>
        <w:ind w:firstLine="480" w:firstLineChars="200"/>
        <w:rPr>
          <w:sz w:val="24"/>
          <w:szCs w:val="24"/>
        </w:rPr>
      </w:pPr>
      <w:r>
        <w:rPr>
          <w:sz w:val="24"/>
          <w:szCs w:val="24"/>
        </w:rPr>
        <w:t>第二条物业服务内容及标准</w:t>
      </w:r>
    </w:p>
    <w:p>
      <w:pPr>
        <w:spacing w:line="480" w:lineRule="exact"/>
        <w:ind w:firstLine="480" w:firstLineChars="200"/>
        <w:rPr>
          <w:spacing w:val="-20"/>
          <w:sz w:val="24"/>
          <w:szCs w:val="24"/>
          <w:bdr w:val="single" w:color="auto" w:sz="4" w:space="0"/>
        </w:rPr>
      </w:pPr>
      <w:r>
        <w:rPr>
          <w:sz w:val="24"/>
          <w:szCs w:val="24"/>
        </w:rPr>
        <w:t>（一）房屋本体和共用部位的维修、养护和管理：</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（二）共用设施设备运行、维修、养护：</w:t>
      </w:r>
    </w:p>
    <w:p>
      <w:pPr>
        <w:spacing w:line="480" w:lineRule="exact"/>
        <w:ind w:firstLine="480" w:firstLineChars="200"/>
        <w:rPr>
          <w:sz w:val="24"/>
          <w:szCs w:val="24"/>
        </w:rPr>
      </w:pPr>
      <w:r>
        <w:rPr>
          <w:sz w:val="24"/>
          <w:szCs w:val="24"/>
        </w:rPr>
        <w:t>1.供、配电设施设备:</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2.给、排水设施设备:</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3.升降系统:</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4.消防系统:</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5.空气调节系统:</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6.智能化系统:</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7.楼宇自动化系统（通讯系统等）:</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8.停车场管理系统:</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9.其他:</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（三）共用部位和共用场地的环境保洁和绿化养护：</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（四）物业装饰装修的管理：</w:t>
      </w:r>
    </w:p>
    <w:p>
      <w:pPr>
        <w:spacing w:line="480" w:lineRule="exact"/>
        <w:ind w:firstLine="400" w:firstLineChars="200"/>
        <w:rPr>
          <w:spacing w:val="-20"/>
          <w:sz w:val="24"/>
          <w:szCs w:val="24"/>
          <w:u w:val="single"/>
        </w:rPr>
      </w:pPr>
    </w:p>
    <w:p>
      <w:pPr>
        <w:spacing w:line="480" w:lineRule="exact"/>
        <w:ind w:firstLine="480" w:firstLineChars="200"/>
        <w:rPr>
          <w:sz w:val="24"/>
          <w:szCs w:val="24"/>
          <w:bdr w:val="single" w:color="auto" w:sz="4" w:space="0"/>
        </w:rPr>
      </w:pPr>
      <w:r>
        <w:rPr>
          <w:sz w:val="24"/>
          <w:szCs w:val="24"/>
        </w:rPr>
        <w:t>（五）车辆行驶和停放秩序的服务、管理：</w:t>
      </w:r>
    </w:p>
    <w:p>
      <w:pPr>
        <w:spacing w:line="480" w:lineRule="exact"/>
        <w:ind w:firstLine="400" w:firstLineChars="200"/>
        <w:rPr>
          <w:spacing w:val="-20"/>
          <w:sz w:val="24"/>
          <w:szCs w:val="24"/>
          <w:u w:val="single"/>
        </w:rPr>
      </w:pPr>
    </w:p>
    <w:p>
      <w:pPr>
        <w:spacing w:line="480" w:lineRule="exact"/>
        <w:ind w:firstLine="480" w:firstLineChars="200"/>
        <w:rPr>
          <w:sz w:val="24"/>
          <w:szCs w:val="24"/>
          <w:bdr w:val="single" w:color="auto" w:sz="4" w:space="0"/>
        </w:rPr>
      </w:pPr>
      <w:r>
        <w:rPr>
          <w:sz w:val="24"/>
          <w:szCs w:val="24"/>
        </w:rPr>
        <w:t>（六）物业管理区域内公共秩序的维护和消防管理：</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（七）物业档案的建立、保管和使用：</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（八）其他委托事项：</w:t>
      </w:r>
    </w:p>
    <w:p>
      <w:pPr>
        <w:spacing w:line="480" w:lineRule="exact"/>
        <w:ind w:firstLine="480" w:firstLineChars="200"/>
        <w:rPr>
          <w:sz w:val="24"/>
          <w:szCs w:val="24"/>
        </w:rPr>
      </w:pPr>
      <w:r>
        <w:rPr>
          <w:sz w:val="24"/>
          <w:szCs w:val="24"/>
        </w:rPr>
        <w:t>1、</w:t>
      </w:r>
    </w:p>
    <w:p>
      <w:pPr>
        <w:spacing w:line="480" w:lineRule="exact"/>
        <w:ind w:firstLine="480" w:firstLineChars="200"/>
        <w:rPr>
          <w:sz w:val="24"/>
          <w:szCs w:val="24"/>
        </w:rPr>
      </w:pPr>
      <w:r>
        <w:rPr>
          <w:sz w:val="24"/>
          <w:szCs w:val="24"/>
        </w:rPr>
        <w:t>2、</w:t>
      </w:r>
    </w:p>
    <w:p>
      <w:pPr>
        <w:spacing w:line="480" w:lineRule="exact"/>
        <w:ind w:firstLine="480" w:firstLineChars="200"/>
        <w:rPr>
          <w:sz w:val="24"/>
          <w:szCs w:val="24"/>
          <w:u w:val="single"/>
        </w:rPr>
      </w:pPr>
      <w:r>
        <w:rPr>
          <w:sz w:val="24"/>
          <w:szCs w:val="24"/>
        </w:rPr>
        <w:t>3、</w:t>
      </w:r>
    </w:p>
    <w:p>
      <w:pPr>
        <w:spacing w:line="480" w:lineRule="exact"/>
        <w:ind w:firstLine="480" w:firstLineChars="200"/>
        <w:rPr>
          <w:sz w:val="24"/>
          <w:szCs w:val="24"/>
        </w:rPr>
      </w:pPr>
      <w:r>
        <w:rPr>
          <w:sz w:val="24"/>
          <w:szCs w:val="24"/>
        </w:rPr>
        <w:t>第三条物业服务合同期限</w:t>
      </w:r>
    </w:p>
    <w:p>
      <w:pPr>
        <w:spacing w:line="480" w:lineRule="exact"/>
        <w:ind w:firstLine="480" w:firstLineChars="200"/>
        <w:rPr>
          <w:color w:val="FF0000"/>
          <w:sz w:val="24"/>
          <w:szCs w:val="24"/>
        </w:rPr>
      </w:pPr>
      <w:r>
        <w:rPr>
          <w:sz w:val="24"/>
          <w:szCs w:val="24"/>
        </w:rPr>
        <w:t>物业服务合同期限为年。</w:t>
      </w:r>
    </w:p>
    <w:p>
      <w:pPr>
        <w:spacing w:line="480" w:lineRule="exact"/>
        <w:ind w:firstLine="480" w:firstLineChars="200"/>
        <w:rPr>
          <w:sz w:val="24"/>
          <w:szCs w:val="24"/>
        </w:rPr>
      </w:pPr>
      <w:r>
        <w:rPr>
          <w:sz w:val="24"/>
          <w:szCs w:val="24"/>
        </w:rPr>
        <w:t>自    年   月    日起至     年   月     日终止。</w:t>
      </w:r>
    </w:p>
    <w:p>
      <w:pPr>
        <w:spacing w:line="480" w:lineRule="exact"/>
        <w:ind w:firstLine="480" w:firstLineChars="200"/>
        <w:rPr>
          <w:sz w:val="24"/>
          <w:szCs w:val="24"/>
        </w:rPr>
      </w:pPr>
      <w:r>
        <w:rPr>
          <w:sz w:val="24"/>
          <w:szCs w:val="24"/>
        </w:rPr>
        <w:t>第四条甲方权利义务</w:t>
      </w:r>
    </w:p>
    <w:p>
      <w:pPr>
        <w:spacing w:line="480" w:lineRule="exact"/>
        <w:ind w:firstLine="480" w:firstLineChars="200"/>
        <w:rPr>
          <w:sz w:val="24"/>
          <w:szCs w:val="24"/>
        </w:rPr>
      </w:pPr>
      <w:r>
        <w:rPr>
          <w:sz w:val="24"/>
          <w:szCs w:val="24"/>
        </w:rPr>
        <w:t>（一）代表和维护采购人所有人员在物业管理服务活动中的合法权益；</w:t>
      </w:r>
    </w:p>
    <w:p>
      <w:pPr>
        <w:spacing w:line="480" w:lineRule="exact"/>
        <w:ind w:firstLine="480" w:firstLineChars="200"/>
        <w:rPr>
          <w:sz w:val="24"/>
          <w:szCs w:val="24"/>
        </w:rPr>
      </w:pPr>
      <w:r>
        <w:rPr>
          <w:sz w:val="24"/>
          <w:szCs w:val="24"/>
        </w:rPr>
        <w:t>（二）制定、修改管理规约，监督采购人所有人员遵守管理规约；</w:t>
      </w:r>
    </w:p>
    <w:p>
      <w:pPr>
        <w:spacing w:line="480" w:lineRule="exact"/>
        <w:ind w:firstLine="480" w:firstLineChars="200"/>
        <w:rPr>
          <w:sz w:val="24"/>
          <w:szCs w:val="24"/>
        </w:rPr>
      </w:pPr>
      <w:r>
        <w:rPr>
          <w:sz w:val="24"/>
          <w:szCs w:val="24"/>
        </w:rPr>
        <w:t>（三）审定物业服务合同内容，选聘、解聘物业服务企业；</w:t>
      </w:r>
    </w:p>
    <w:p>
      <w:pPr>
        <w:spacing w:line="480" w:lineRule="exact"/>
        <w:ind w:firstLine="480" w:firstLineChars="200"/>
        <w:rPr>
          <w:sz w:val="24"/>
          <w:szCs w:val="24"/>
        </w:rPr>
      </w:pPr>
      <w:r>
        <w:rPr>
          <w:sz w:val="24"/>
          <w:szCs w:val="24"/>
        </w:rPr>
        <w:t>（四）审定乙方提出的物业管理服务年度计划及管理制度，监督并配合乙方管理服务工作的实施及制度的执行；</w:t>
      </w:r>
    </w:p>
    <w:p>
      <w:pPr>
        <w:spacing w:line="480" w:lineRule="exact"/>
        <w:ind w:firstLine="480" w:firstLineChars="200"/>
        <w:rPr>
          <w:sz w:val="24"/>
          <w:szCs w:val="24"/>
        </w:rPr>
      </w:pPr>
      <w:r>
        <w:rPr>
          <w:sz w:val="24"/>
          <w:szCs w:val="24"/>
        </w:rPr>
        <w:t>（五）制定、修改、审议物业管理区域内共用部位和共用设施设备的使用、公共秩序和环境卫生的维护等方面的规章制度或者物业服务企业提出的其他管理事项；</w:t>
      </w:r>
    </w:p>
    <w:p>
      <w:pPr>
        <w:spacing w:line="480" w:lineRule="exact"/>
        <w:ind w:firstLine="480" w:firstLineChars="200"/>
        <w:rPr>
          <w:sz w:val="24"/>
          <w:szCs w:val="24"/>
        </w:rPr>
      </w:pPr>
      <w:r>
        <w:rPr>
          <w:sz w:val="24"/>
          <w:szCs w:val="24"/>
        </w:rPr>
        <w:t>（六）负责提供物业管理服务所需相关文件和资料；</w:t>
      </w:r>
    </w:p>
    <w:p>
      <w:pPr>
        <w:spacing w:line="480" w:lineRule="exact"/>
        <w:ind w:firstLine="480" w:firstLineChars="200"/>
        <w:rPr>
          <w:sz w:val="24"/>
          <w:szCs w:val="24"/>
        </w:rPr>
      </w:pPr>
      <w:r>
        <w:rPr>
          <w:sz w:val="24"/>
          <w:szCs w:val="24"/>
        </w:rPr>
        <w:t>（七）其他：</w:t>
      </w:r>
    </w:p>
    <w:p>
      <w:pPr>
        <w:spacing w:line="480" w:lineRule="exact"/>
        <w:ind w:firstLine="480" w:firstLineChars="200"/>
        <w:rPr>
          <w:sz w:val="24"/>
          <w:szCs w:val="24"/>
        </w:rPr>
      </w:pPr>
      <w:r>
        <w:rPr>
          <w:sz w:val="24"/>
          <w:szCs w:val="24"/>
        </w:rPr>
        <w:t>1、</w:t>
      </w:r>
    </w:p>
    <w:p>
      <w:pPr>
        <w:spacing w:line="480" w:lineRule="exact"/>
        <w:ind w:firstLine="480" w:firstLineChars="200"/>
        <w:rPr>
          <w:sz w:val="24"/>
          <w:szCs w:val="24"/>
          <w:u w:val="single"/>
        </w:rPr>
      </w:pPr>
      <w:r>
        <w:rPr>
          <w:sz w:val="24"/>
          <w:szCs w:val="24"/>
        </w:rPr>
        <w:t>2、</w:t>
      </w:r>
    </w:p>
    <w:p>
      <w:pPr>
        <w:spacing w:line="480" w:lineRule="exact"/>
        <w:ind w:firstLine="480" w:firstLineChars="200"/>
        <w:rPr>
          <w:sz w:val="24"/>
          <w:szCs w:val="24"/>
          <w:bdr w:val="single" w:color="auto" w:sz="4" w:space="0"/>
        </w:rPr>
      </w:pPr>
      <w:r>
        <w:rPr>
          <w:sz w:val="24"/>
          <w:szCs w:val="24"/>
        </w:rPr>
        <w:t>3、</w:t>
      </w:r>
    </w:p>
    <w:p>
      <w:pPr>
        <w:spacing w:line="480" w:lineRule="exact"/>
        <w:ind w:firstLine="480" w:firstLineChars="200"/>
        <w:rPr>
          <w:sz w:val="24"/>
          <w:szCs w:val="24"/>
        </w:rPr>
      </w:pPr>
      <w:r>
        <w:rPr>
          <w:sz w:val="24"/>
          <w:szCs w:val="24"/>
        </w:rPr>
        <w:t>第五条乙方权利义务</w:t>
      </w:r>
    </w:p>
    <w:p>
      <w:pPr>
        <w:spacing w:line="480" w:lineRule="exact"/>
        <w:ind w:firstLine="480" w:firstLineChars="200"/>
        <w:rPr>
          <w:sz w:val="24"/>
          <w:szCs w:val="24"/>
        </w:rPr>
      </w:pPr>
      <w:r>
        <w:rPr>
          <w:sz w:val="24"/>
          <w:szCs w:val="24"/>
        </w:rPr>
        <w:t>（一）依照国家、本市有关规定和本合同约定，制定物业管理服务方案和制度，对物业及其共用设施设备、消防、公共秩序及环境卫生等进行管理服务；</w:t>
      </w:r>
    </w:p>
    <w:p>
      <w:pPr>
        <w:spacing w:line="480" w:lineRule="exact"/>
        <w:ind w:firstLine="480" w:firstLineChars="200"/>
        <w:rPr>
          <w:sz w:val="24"/>
          <w:szCs w:val="24"/>
        </w:rPr>
      </w:pPr>
      <w:r>
        <w:rPr>
          <w:sz w:val="24"/>
          <w:szCs w:val="24"/>
        </w:rPr>
        <w:t>（二）在本物业管理区域内的显著位置，将服务内容、服务标准和收费项目、收费标准等有关情况进行公示；</w:t>
      </w:r>
    </w:p>
    <w:p>
      <w:pPr>
        <w:spacing w:line="480" w:lineRule="exact"/>
        <w:ind w:firstLine="480" w:firstLineChars="200"/>
        <w:rPr>
          <w:sz w:val="24"/>
          <w:szCs w:val="24"/>
        </w:rPr>
      </w:pPr>
      <w:r>
        <w:rPr>
          <w:sz w:val="24"/>
          <w:szCs w:val="24"/>
        </w:rPr>
        <w:t>（三）依照本合同约定向采购人收取物业管理服务费；</w:t>
      </w:r>
    </w:p>
    <w:p>
      <w:pPr>
        <w:spacing w:line="480" w:lineRule="exact"/>
        <w:ind w:firstLine="480" w:firstLineChars="200"/>
        <w:rPr>
          <w:sz w:val="24"/>
          <w:szCs w:val="24"/>
        </w:rPr>
      </w:pPr>
      <w:r>
        <w:rPr>
          <w:sz w:val="24"/>
          <w:szCs w:val="24"/>
        </w:rPr>
        <w:t>（四）建立物业项目的管理档案；</w:t>
      </w:r>
    </w:p>
    <w:p>
      <w:pPr>
        <w:spacing w:line="480" w:lineRule="exact"/>
        <w:ind w:firstLine="480" w:firstLineChars="200"/>
        <w:rPr>
          <w:sz w:val="24"/>
          <w:szCs w:val="24"/>
        </w:rPr>
      </w:pPr>
      <w:r>
        <w:rPr>
          <w:sz w:val="24"/>
          <w:szCs w:val="24"/>
        </w:rPr>
        <w:t>（五）对采购人违反国家和本市有关物业管理方面的法律、法规和规章及管理规约的行为，进行劝阻、制止，并向甲方和有关部门报告；</w:t>
      </w:r>
    </w:p>
    <w:p>
      <w:pPr>
        <w:spacing w:line="480" w:lineRule="exact"/>
        <w:ind w:firstLine="480" w:firstLineChars="200"/>
        <w:rPr>
          <w:sz w:val="24"/>
          <w:szCs w:val="24"/>
        </w:rPr>
      </w:pPr>
      <w:r>
        <w:rPr>
          <w:sz w:val="24"/>
          <w:szCs w:val="24"/>
        </w:rPr>
        <w:t>（六）对侵害物业共用部位、共用设施设备的行为要求责任人停止侵害、排除妨害、恢复原状；</w:t>
      </w:r>
    </w:p>
    <w:p>
      <w:pPr>
        <w:spacing w:line="480" w:lineRule="exact"/>
        <w:ind w:firstLine="480" w:firstLineChars="200"/>
        <w:rPr>
          <w:sz w:val="24"/>
          <w:szCs w:val="24"/>
        </w:rPr>
      </w:pPr>
      <w:r>
        <w:rPr>
          <w:sz w:val="24"/>
          <w:szCs w:val="24"/>
        </w:rPr>
        <w:t>（七）不得将物业项目全部委托给他人管理，但可以将专项服务委托专业公司承担；</w:t>
      </w:r>
    </w:p>
    <w:p>
      <w:pPr>
        <w:spacing w:line="480" w:lineRule="exact"/>
        <w:ind w:firstLine="480" w:firstLineChars="200"/>
        <w:rPr>
          <w:sz w:val="24"/>
          <w:szCs w:val="24"/>
        </w:rPr>
      </w:pPr>
      <w:r>
        <w:rPr>
          <w:sz w:val="24"/>
          <w:szCs w:val="24"/>
        </w:rPr>
        <w:t>（八）负责编制物业的年度维修养护计划，并组织实施；</w:t>
      </w:r>
    </w:p>
    <w:p>
      <w:pPr>
        <w:spacing w:line="480" w:lineRule="exact"/>
        <w:ind w:firstLine="480" w:firstLineChars="200"/>
        <w:rPr>
          <w:sz w:val="24"/>
          <w:szCs w:val="24"/>
        </w:rPr>
      </w:pPr>
      <w:r>
        <w:rPr>
          <w:sz w:val="24"/>
          <w:szCs w:val="24"/>
        </w:rPr>
        <w:t>（九）提前将装饰装修房屋的有关规定书面告知采购人，当采购人装饰装修房屋时，对不符合安全要求和影响公共利益的行为，进行劝阻制止，劝阻无效时向有关行政管理部门报告；</w:t>
      </w:r>
    </w:p>
    <w:p>
      <w:pPr>
        <w:spacing w:line="480" w:lineRule="exact"/>
        <w:ind w:firstLine="480" w:firstLineChars="200"/>
        <w:rPr>
          <w:sz w:val="24"/>
          <w:szCs w:val="24"/>
        </w:rPr>
      </w:pPr>
      <w:r>
        <w:rPr>
          <w:sz w:val="24"/>
          <w:szCs w:val="24"/>
        </w:rPr>
        <w:t>（十）负责编制物业服务年度计划；</w:t>
      </w:r>
    </w:p>
    <w:p>
      <w:pPr>
        <w:spacing w:line="480" w:lineRule="exact"/>
        <w:ind w:firstLine="480" w:firstLineChars="200"/>
        <w:rPr>
          <w:sz w:val="24"/>
          <w:szCs w:val="24"/>
        </w:rPr>
      </w:pPr>
      <w:r>
        <w:rPr>
          <w:sz w:val="24"/>
          <w:szCs w:val="24"/>
        </w:rPr>
        <w:t>（十一）对本物业的共用部位、设施及场地不得擅自占用和改变使用功能，如需在本物业内改、扩建或者完善配套设施设备，经甲方同意后报有关部门批准方可以实施；</w:t>
      </w:r>
    </w:p>
    <w:p>
      <w:pPr>
        <w:spacing w:line="480" w:lineRule="exact"/>
        <w:ind w:firstLine="480" w:firstLineChars="200"/>
        <w:rPr>
          <w:sz w:val="24"/>
          <w:szCs w:val="24"/>
          <w:bdr w:val="single" w:color="auto" w:sz="4" w:space="0"/>
        </w:rPr>
      </w:pPr>
      <w:r>
        <w:rPr>
          <w:sz w:val="24"/>
          <w:szCs w:val="24"/>
        </w:rPr>
        <w:t>（十二）本合同终止乙方不再管理本物业时，在合同终止之日起十日内，除向甲方移交本合同规定的资料外，还必须办理下列移交事项：</w:t>
      </w:r>
    </w:p>
    <w:p>
      <w:pPr>
        <w:spacing w:line="480" w:lineRule="exact"/>
        <w:ind w:firstLine="480" w:firstLineChars="200"/>
        <w:rPr>
          <w:sz w:val="24"/>
          <w:szCs w:val="24"/>
        </w:rPr>
      </w:pPr>
      <w:r>
        <w:rPr>
          <w:sz w:val="24"/>
          <w:szCs w:val="24"/>
        </w:rPr>
        <w:t>1、预收的物业管理服务费等收益余额；</w:t>
      </w:r>
    </w:p>
    <w:p>
      <w:pPr>
        <w:spacing w:line="480" w:lineRule="exact"/>
        <w:ind w:firstLine="480" w:firstLineChars="200"/>
        <w:rPr>
          <w:sz w:val="24"/>
          <w:szCs w:val="24"/>
        </w:rPr>
      </w:pPr>
      <w:r>
        <w:rPr>
          <w:sz w:val="24"/>
          <w:szCs w:val="24"/>
        </w:rPr>
        <w:t>2、物业管理项目的档案资料；</w:t>
      </w:r>
    </w:p>
    <w:p>
      <w:pPr>
        <w:spacing w:line="480" w:lineRule="exact"/>
        <w:ind w:firstLine="480" w:firstLineChars="200"/>
        <w:rPr>
          <w:sz w:val="24"/>
          <w:szCs w:val="24"/>
        </w:rPr>
      </w:pPr>
      <w:r>
        <w:rPr>
          <w:sz w:val="24"/>
          <w:szCs w:val="24"/>
        </w:rPr>
        <w:t>3、物业管理用房和属于采购人的场地、设施设备。</w:t>
      </w:r>
    </w:p>
    <w:p>
      <w:pPr>
        <w:spacing w:line="480" w:lineRule="exact"/>
        <w:ind w:firstLine="480" w:firstLineChars="200"/>
        <w:rPr>
          <w:sz w:val="24"/>
          <w:szCs w:val="24"/>
        </w:rPr>
      </w:pPr>
      <w:r>
        <w:rPr>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pPr>
        <w:spacing w:line="480" w:lineRule="exact"/>
        <w:ind w:firstLine="480" w:firstLineChars="200"/>
        <w:rPr>
          <w:sz w:val="24"/>
          <w:szCs w:val="24"/>
        </w:rPr>
      </w:pPr>
      <w:r>
        <w:rPr>
          <w:sz w:val="24"/>
          <w:szCs w:val="24"/>
        </w:rPr>
        <w:t>（十四）接受采购人的监督；</w:t>
      </w:r>
    </w:p>
    <w:p>
      <w:pPr>
        <w:spacing w:line="480" w:lineRule="exact"/>
        <w:ind w:firstLine="480" w:firstLineChars="200"/>
        <w:rPr>
          <w:sz w:val="24"/>
          <w:szCs w:val="24"/>
        </w:rPr>
      </w:pPr>
      <w:r>
        <w:rPr>
          <w:sz w:val="24"/>
          <w:szCs w:val="24"/>
        </w:rPr>
        <w:t>（十五）接受物业管理行政主管部门的监督指导；</w:t>
      </w:r>
    </w:p>
    <w:p>
      <w:pPr>
        <w:spacing w:line="480" w:lineRule="exact"/>
        <w:ind w:firstLine="480" w:firstLineChars="200"/>
        <w:rPr>
          <w:sz w:val="24"/>
          <w:szCs w:val="24"/>
        </w:rPr>
      </w:pPr>
      <w:r>
        <w:rPr>
          <w:sz w:val="24"/>
          <w:szCs w:val="24"/>
        </w:rPr>
        <w:t>（十六）其他：</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第六条物业管理服务费用</w:t>
      </w:r>
    </w:p>
    <w:p>
      <w:pPr>
        <w:spacing w:line="480" w:lineRule="exact"/>
        <w:ind w:firstLine="480" w:firstLineChars="200"/>
        <w:rPr>
          <w:sz w:val="24"/>
          <w:szCs w:val="24"/>
        </w:rPr>
      </w:pPr>
      <w:r>
        <w:rPr>
          <w:sz w:val="24"/>
          <w:szCs w:val="24"/>
        </w:rPr>
        <w:t>本物业管理区域内的物业管理服务费采取包干制的形式，年服务费用为大写：（小写：）。</w:t>
      </w:r>
    </w:p>
    <w:p>
      <w:pPr>
        <w:spacing w:line="480" w:lineRule="exact"/>
        <w:ind w:firstLine="480" w:firstLineChars="200"/>
        <w:rPr>
          <w:sz w:val="24"/>
          <w:szCs w:val="24"/>
        </w:rPr>
      </w:pPr>
      <w:r>
        <w:rPr>
          <w:sz w:val="24"/>
          <w:szCs w:val="24"/>
        </w:rPr>
        <w:t>乙方按照上述标准收取物业服务费用，并按本合同约定的服务内容和质量标准提供服务，盈余或亏损由乙方享有或承担。</w:t>
      </w:r>
    </w:p>
    <w:p>
      <w:pPr>
        <w:spacing w:line="480" w:lineRule="exact"/>
        <w:ind w:firstLine="480" w:firstLineChars="200"/>
        <w:rPr>
          <w:spacing w:val="-20"/>
          <w:sz w:val="24"/>
          <w:szCs w:val="24"/>
          <w:u w:val="single"/>
        </w:rPr>
      </w:pPr>
      <w:r>
        <w:rPr>
          <w:sz w:val="24"/>
          <w:szCs w:val="24"/>
        </w:rPr>
        <w:t>付款方式如下：</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第七条物业管理用房</w:t>
      </w:r>
    </w:p>
    <w:p>
      <w:pPr>
        <w:spacing w:line="480" w:lineRule="exact"/>
        <w:ind w:firstLine="480" w:firstLineChars="200"/>
        <w:rPr>
          <w:sz w:val="24"/>
          <w:szCs w:val="24"/>
        </w:rPr>
      </w:pPr>
      <w:r>
        <w:rPr>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pPr>
        <w:spacing w:line="480" w:lineRule="exact"/>
        <w:ind w:firstLine="480" w:firstLineChars="200"/>
        <w:rPr>
          <w:sz w:val="24"/>
          <w:szCs w:val="24"/>
        </w:rPr>
      </w:pPr>
      <w:r>
        <w:rPr>
          <w:sz w:val="24"/>
          <w:szCs w:val="24"/>
        </w:rPr>
        <w:t>第八条物业及物业管理交接</w:t>
      </w:r>
    </w:p>
    <w:p>
      <w:pPr>
        <w:spacing w:line="480" w:lineRule="exact"/>
        <w:ind w:firstLine="480" w:firstLineChars="200"/>
        <w:rPr>
          <w:sz w:val="24"/>
          <w:szCs w:val="24"/>
        </w:rPr>
      </w:pPr>
      <w:r>
        <w:rPr>
          <w:sz w:val="24"/>
          <w:szCs w:val="24"/>
        </w:rPr>
        <w:t>自本合同生效之日起，由甲方向乙方移交下列资金、物品和资料：</w:t>
      </w:r>
    </w:p>
    <w:p>
      <w:pPr>
        <w:spacing w:line="480" w:lineRule="exact"/>
        <w:ind w:firstLine="480" w:firstLineChars="200"/>
        <w:rPr>
          <w:sz w:val="24"/>
          <w:szCs w:val="24"/>
        </w:rPr>
      </w:pPr>
      <w:r>
        <w:rPr>
          <w:sz w:val="24"/>
          <w:szCs w:val="24"/>
        </w:rPr>
        <w:t>（一）竣工总平面图，单体建筑、结构、设备的竣工图，附属配套设施、地下管网工程竣工图等资料；</w:t>
      </w:r>
    </w:p>
    <w:p>
      <w:pPr>
        <w:spacing w:line="480" w:lineRule="exact"/>
        <w:ind w:firstLine="480" w:firstLineChars="200"/>
        <w:rPr>
          <w:sz w:val="24"/>
          <w:szCs w:val="24"/>
        </w:rPr>
      </w:pPr>
      <w:r>
        <w:rPr>
          <w:sz w:val="24"/>
          <w:szCs w:val="24"/>
        </w:rPr>
        <w:t>（二）物业竣工验收资料；</w:t>
      </w:r>
    </w:p>
    <w:p>
      <w:pPr>
        <w:spacing w:line="480" w:lineRule="exact"/>
        <w:ind w:firstLine="480" w:firstLineChars="200"/>
        <w:rPr>
          <w:sz w:val="24"/>
          <w:szCs w:val="24"/>
        </w:rPr>
      </w:pPr>
      <w:r>
        <w:rPr>
          <w:sz w:val="24"/>
          <w:szCs w:val="24"/>
        </w:rPr>
        <w:t>（三）共用设施设备安装、使用、维护和保养技术资料；</w:t>
      </w:r>
    </w:p>
    <w:p>
      <w:pPr>
        <w:spacing w:line="480" w:lineRule="exact"/>
        <w:ind w:firstLine="480" w:firstLineChars="200"/>
        <w:rPr>
          <w:sz w:val="24"/>
          <w:szCs w:val="24"/>
        </w:rPr>
      </w:pPr>
      <w:r>
        <w:rPr>
          <w:sz w:val="24"/>
          <w:szCs w:val="24"/>
        </w:rPr>
        <w:t>（四）物业质量保证书和使用说明书；</w:t>
      </w:r>
    </w:p>
    <w:p>
      <w:pPr>
        <w:spacing w:line="480" w:lineRule="exact"/>
        <w:ind w:firstLine="480" w:firstLineChars="200"/>
        <w:rPr>
          <w:sz w:val="24"/>
          <w:szCs w:val="24"/>
        </w:rPr>
      </w:pPr>
      <w:r>
        <w:rPr>
          <w:sz w:val="24"/>
          <w:szCs w:val="24"/>
        </w:rPr>
        <w:t>（五）物业管理服务费等余额；</w:t>
      </w:r>
    </w:p>
    <w:p>
      <w:pPr>
        <w:spacing w:line="480" w:lineRule="exact"/>
        <w:ind w:firstLine="480" w:firstLineChars="200"/>
        <w:rPr>
          <w:sz w:val="24"/>
          <w:szCs w:val="24"/>
        </w:rPr>
      </w:pPr>
      <w:r>
        <w:rPr>
          <w:sz w:val="24"/>
          <w:szCs w:val="24"/>
        </w:rPr>
        <w:t>（六）物业管理需要的其他资料；</w:t>
      </w:r>
    </w:p>
    <w:p>
      <w:pPr>
        <w:spacing w:line="480" w:lineRule="exact"/>
        <w:ind w:firstLine="480" w:firstLineChars="200"/>
        <w:rPr>
          <w:sz w:val="24"/>
          <w:szCs w:val="24"/>
        </w:rPr>
      </w:pPr>
      <w:r>
        <w:rPr>
          <w:sz w:val="24"/>
          <w:szCs w:val="24"/>
        </w:rPr>
        <w:t>（七）物业管理用房和属于采购人的场地、设施设备。</w:t>
      </w:r>
    </w:p>
    <w:p>
      <w:pPr>
        <w:spacing w:line="480" w:lineRule="exact"/>
        <w:ind w:firstLine="480" w:firstLineChars="200"/>
        <w:rPr>
          <w:sz w:val="24"/>
          <w:szCs w:val="24"/>
        </w:rPr>
      </w:pPr>
      <w:r>
        <w:rPr>
          <w:sz w:val="24"/>
          <w:szCs w:val="24"/>
        </w:rPr>
        <w:t>第九条采购人装饰装修房屋，应当遵守国家和本市有关规定。</w:t>
      </w:r>
    </w:p>
    <w:p>
      <w:pPr>
        <w:spacing w:line="480" w:lineRule="exact"/>
        <w:ind w:firstLine="480" w:firstLineChars="200"/>
        <w:rPr>
          <w:sz w:val="24"/>
          <w:szCs w:val="24"/>
        </w:rPr>
      </w:pPr>
      <w:r>
        <w:rPr>
          <w:sz w:val="24"/>
          <w:szCs w:val="24"/>
        </w:rPr>
        <w:t>采购人应当与物业服务企业签订装饰装修管理服务协议。装饰装修管理服务协议一般包括装饰装修工程的内容和期限、允许施工的时间、废弃物的清运和处置以及相关费用等。</w:t>
      </w:r>
    </w:p>
    <w:p>
      <w:pPr>
        <w:spacing w:line="480" w:lineRule="exact"/>
        <w:ind w:firstLine="480" w:firstLineChars="200"/>
        <w:rPr>
          <w:sz w:val="24"/>
          <w:szCs w:val="24"/>
        </w:rPr>
      </w:pPr>
      <w:r>
        <w:rPr>
          <w:sz w:val="24"/>
          <w:szCs w:val="24"/>
        </w:rPr>
        <w:t>第十条违约责任</w:t>
      </w:r>
    </w:p>
    <w:p>
      <w:pPr>
        <w:spacing w:line="480" w:lineRule="exact"/>
        <w:ind w:firstLine="480" w:firstLineChars="200"/>
        <w:rPr>
          <w:sz w:val="24"/>
          <w:szCs w:val="24"/>
        </w:rPr>
      </w:pPr>
      <w:r>
        <w:rPr>
          <w:sz w:val="24"/>
          <w:szCs w:val="24"/>
        </w:rPr>
        <w:t>（一）甲方违反合同第四条的约定，使乙方未完成规定的管理服务目标，乙方有权要求甲方解决，逾期未解决的，甲方承担违约责任；造成乙方经济损失的，甲方应当给予乙方经济赔偿。</w:t>
      </w:r>
    </w:p>
    <w:p>
      <w:pPr>
        <w:spacing w:line="480" w:lineRule="exact"/>
        <w:ind w:firstLine="480" w:firstLineChars="200"/>
        <w:rPr>
          <w:sz w:val="24"/>
          <w:szCs w:val="24"/>
        </w:rPr>
      </w:pPr>
      <w:r>
        <w:rPr>
          <w:sz w:val="24"/>
          <w:szCs w:val="24"/>
        </w:rPr>
        <w:t>（二）乙方违反本合同第二、五条的约定，未能达到约定的管理服务目标，甲方有权要求乙方在日内整改，逾期未整改的，乙方承担违约责任；造成甲方经济损失的，乙方应当给予甲方经济赔偿。</w:t>
      </w:r>
    </w:p>
    <w:p>
      <w:pPr>
        <w:spacing w:line="480" w:lineRule="exact"/>
        <w:ind w:firstLine="480" w:firstLineChars="200"/>
        <w:rPr>
          <w:sz w:val="24"/>
          <w:szCs w:val="24"/>
        </w:rPr>
      </w:pPr>
      <w:r>
        <w:rPr>
          <w:sz w:val="24"/>
          <w:szCs w:val="24"/>
        </w:rPr>
        <w:t>（三）乙方违反本合同第六条约定，擅自提高收费标准的，甲方有权要求乙方清退；造成甲方经济损失的，乙方应当给予甲方经济赔偿。</w:t>
      </w:r>
    </w:p>
    <w:p>
      <w:pPr>
        <w:spacing w:line="480" w:lineRule="exact"/>
        <w:ind w:firstLine="480" w:firstLineChars="200"/>
        <w:rPr>
          <w:sz w:val="24"/>
          <w:szCs w:val="24"/>
        </w:rPr>
      </w:pPr>
      <w:r>
        <w:rPr>
          <w:sz w:val="24"/>
          <w:szCs w:val="24"/>
        </w:rPr>
        <w:t>（四）合同期满，乙方未按规定时间向甲方办理移交事项，乙方向甲方支付违约金元。</w:t>
      </w:r>
    </w:p>
    <w:p>
      <w:pPr>
        <w:spacing w:line="480" w:lineRule="exact"/>
        <w:ind w:firstLine="480" w:firstLineChars="200"/>
        <w:rPr>
          <w:sz w:val="24"/>
          <w:szCs w:val="24"/>
        </w:rPr>
      </w:pPr>
      <w:r>
        <w:rPr>
          <w:sz w:val="24"/>
          <w:szCs w:val="24"/>
        </w:rPr>
        <w:t>（五）若采购人部分人员拒绝、阻碍乙方对物业共用部位、共用设施设备进行维修、养护，造成损失的，甲方应当承担赔偿责任。</w:t>
      </w:r>
    </w:p>
    <w:p>
      <w:pPr>
        <w:spacing w:line="480" w:lineRule="exact"/>
        <w:ind w:firstLine="480" w:firstLineChars="200"/>
        <w:rPr>
          <w:sz w:val="24"/>
          <w:szCs w:val="24"/>
        </w:rPr>
      </w:pPr>
      <w:r>
        <w:rPr>
          <w:sz w:val="24"/>
          <w:szCs w:val="24"/>
        </w:rPr>
        <w:t>（六）甲、乙任何一方无正当理由提前终止合同的，应当向对方支付    元的违约金；违约方还应当承担超过违约金部分的经济损失。</w:t>
      </w:r>
    </w:p>
    <w:p>
      <w:pPr>
        <w:spacing w:line="480" w:lineRule="exact"/>
        <w:ind w:firstLine="480" w:firstLineChars="200"/>
        <w:rPr>
          <w:sz w:val="24"/>
          <w:szCs w:val="24"/>
        </w:rPr>
      </w:pPr>
      <w:r>
        <w:rPr>
          <w:sz w:val="24"/>
          <w:szCs w:val="24"/>
        </w:rPr>
        <w:t>（七）其他：</w:t>
      </w:r>
    </w:p>
    <w:p>
      <w:pPr>
        <w:spacing w:line="480" w:lineRule="exact"/>
        <w:ind w:firstLine="480" w:firstLineChars="200"/>
        <w:rPr>
          <w:sz w:val="24"/>
          <w:szCs w:val="24"/>
        </w:rPr>
      </w:pPr>
    </w:p>
    <w:p>
      <w:pPr>
        <w:spacing w:line="480" w:lineRule="exact"/>
        <w:ind w:firstLine="480" w:firstLineChars="200"/>
        <w:rPr>
          <w:sz w:val="24"/>
          <w:szCs w:val="24"/>
        </w:rPr>
      </w:pPr>
      <w:r>
        <w:rPr>
          <w:sz w:val="24"/>
          <w:szCs w:val="24"/>
        </w:rPr>
        <w:t>第十一条质量纠纷的约定</w:t>
      </w:r>
    </w:p>
    <w:p>
      <w:pPr>
        <w:spacing w:line="480" w:lineRule="exact"/>
        <w:ind w:firstLine="480" w:firstLineChars="200"/>
        <w:rPr>
          <w:sz w:val="24"/>
          <w:szCs w:val="24"/>
        </w:rPr>
      </w:pPr>
      <w:r>
        <w:rPr>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pPr>
        <w:spacing w:line="480" w:lineRule="exact"/>
        <w:ind w:firstLine="480" w:firstLineChars="200"/>
        <w:rPr>
          <w:sz w:val="24"/>
          <w:szCs w:val="24"/>
        </w:rPr>
      </w:pPr>
      <w:r>
        <w:rPr>
          <w:sz w:val="24"/>
          <w:szCs w:val="24"/>
        </w:rPr>
        <w:t>第十二条不可抗力的约定</w:t>
      </w:r>
    </w:p>
    <w:p>
      <w:pPr>
        <w:spacing w:line="480" w:lineRule="exact"/>
        <w:ind w:firstLine="480" w:firstLineChars="200"/>
        <w:rPr>
          <w:sz w:val="24"/>
          <w:szCs w:val="24"/>
        </w:rPr>
      </w:pPr>
      <w:r>
        <w:rPr>
          <w:sz w:val="24"/>
          <w:szCs w:val="24"/>
        </w:rPr>
        <w:t>本合同执行期间，如遇不可抗力，致使合同无法履行时，双方应当按有关法律规定及时协商处理。</w:t>
      </w:r>
    </w:p>
    <w:p>
      <w:pPr>
        <w:spacing w:line="480" w:lineRule="exact"/>
        <w:ind w:firstLine="480" w:firstLineChars="200"/>
        <w:rPr>
          <w:sz w:val="24"/>
          <w:szCs w:val="24"/>
        </w:rPr>
      </w:pPr>
      <w:r>
        <w:rPr>
          <w:sz w:val="24"/>
          <w:szCs w:val="24"/>
        </w:rPr>
        <w:t>第十三条免责条款</w:t>
      </w:r>
    </w:p>
    <w:p>
      <w:pPr>
        <w:spacing w:line="480" w:lineRule="exact"/>
        <w:ind w:firstLine="480" w:firstLineChars="200"/>
        <w:rPr>
          <w:sz w:val="24"/>
          <w:szCs w:val="24"/>
        </w:rPr>
      </w:pPr>
      <w:r>
        <w:rPr>
          <w:sz w:val="24"/>
          <w:szCs w:val="24"/>
        </w:rPr>
        <w:t>以下情况乙方不承担责任：</w:t>
      </w:r>
    </w:p>
    <w:p>
      <w:pPr>
        <w:spacing w:line="480" w:lineRule="exact"/>
        <w:ind w:firstLine="480" w:firstLineChars="200"/>
        <w:rPr>
          <w:sz w:val="24"/>
          <w:szCs w:val="24"/>
        </w:rPr>
      </w:pPr>
      <w:r>
        <w:rPr>
          <w:sz w:val="24"/>
          <w:szCs w:val="24"/>
        </w:rPr>
        <w:t>1、乙方已履行本合同约定义务，但因物业本身固有瑕疵造成损失的；</w:t>
      </w:r>
    </w:p>
    <w:p>
      <w:pPr>
        <w:spacing w:line="480" w:lineRule="exact"/>
        <w:ind w:firstLine="480" w:firstLineChars="200"/>
        <w:rPr>
          <w:sz w:val="24"/>
          <w:szCs w:val="24"/>
        </w:rPr>
      </w:pPr>
      <w:r>
        <w:rPr>
          <w:sz w:val="24"/>
          <w:szCs w:val="24"/>
        </w:rPr>
        <w:t>2、因维修养护物业共用部位、共用设施设备需要且事先已告知采购人，暂时停水、停电、停止共用设施设备使用等造成损失的；</w:t>
      </w:r>
    </w:p>
    <w:p>
      <w:pPr>
        <w:spacing w:line="480" w:lineRule="exact"/>
        <w:ind w:firstLine="480" w:firstLineChars="200"/>
        <w:rPr>
          <w:sz w:val="24"/>
          <w:szCs w:val="24"/>
        </w:rPr>
      </w:pPr>
      <w:r>
        <w:rPr>
          <w:sz w:val="24"/>
          <w:szCs w:val="24"/>
        </w:rPr>
        <w:t>3、因非乙方责任出现供水、供电、供气、供热、通讯、有线电视及其他共用设施设备运行障碍造成损失的。</w:t>
      </w:r>
    </w:p>
    <w:p>
      <w:pPr>
        <w:spacing w:line="480" w:lineRule="exact"/>
        <w:ind w:firstLine="480" w:firstLineChars="200"/>
        <w:rPr>
          <w:sz w:val="24"/>
          <w:szCs w:val="24"/>
        </w:rPr>
      </w:pPr>
      <w:r>
        <w:rPr>
          <w:sz w:val="24"/>
          <w:szCs w:val="24"/>
        </w:rPr>
        <w:t>第十四条合同的解除</w:t>
      </w:r>
    </w:p>
    <w:p>
      <w:pPr>
        <w:spacing w:line="480" w:lineRule="exact"/>
        <w:ind w:firstLine="480" w:firstLineChars="200"/>
        <w:rPr>
          <w:sz w:val="24"/>
          <w:szCs w:val="24"/>
        </w:rPr>
      </w:pPr>
      <w:r>
        <w:rPr>
          <w:sz w:val="24"/>
          <w:szCs w:val="24"/>
        </w:rPr>
        <w:t>本合同因任何一方原因而无法继续履行的，解除合同的一方应当在三个月前将解除时间、原因书面告知合同另一方，解除前应报请政府采购主管部门备案（通知）。</w:t>
      </w:r>
    </w:p>
    <w:p>
      <w:pPr>
        <w:spacing w:line="480" w:lineRule="exact"/>
        <w:ind w:firstLine="480" w:firstLineChars="200"/>
        <w:rPr>
          <w:sz w:val="24"/>
          <w:szCs w:val="24"/>
        </w:rPr>
      </w:pPr>
      <w:r>
        <w:rPr>
          <w:sz w:val="24"/>
          <w:szCs w:val="24"/>
        </w:rPr>
        <w:t>合同解除后，按照有关规定办理相关交接手续。</w:t>
      </w:r>
    </w:p>
    <w:p>
      <w:pPr>
        <w:spacing w:line="480" w:lineRule="exact"/>
        <w:ind w:firstLine="480" w:firstLineChars="200"/>
        <w:rPr>
          <w:sz w:val="24"/>
          <w:szCs w:val="24"/>
        </w:rPr>
      </w:pPr>
      <w:r>
        <w:rPr>
          <w:sz w:val="24"/>
          <w:szCs w:val="24"/>
        </w:rPr>
        <w:t>第十五条争议处理</w:t>
      </w:r>
    </w:p>
    <w:p>
      <w:pPr>
        <w:spacing w:line="480" w:lineRule="exact"/>
        <w:ind w:firstLine="480" w:firstLineChars="200"/>
        <w:rPr>
          <w:sz w:val="24"/>
          <w:szCs w:val="24"/>
        </w:rPr>
      </w:pPr>
      <w:r>
        <w:rPr>
          <w:sz w:val="24"/>
          <w:szCs w:val="24"/>
        </w:rPr>
        <w:t>由于甲、乙双方在履行本合同过程中出现问题，由甲、乙双方直接交涉解决，包括采用诉诸法律的手段。</w:t>
      </w:r>
    </w:p>
    <w:p>
      <w:pPr>
        <w:spacing w:line="480" w:lineRule="exact"/>
        <w:ind w:firstLine="480" w:firstLineChars="200"/>
        <w:rPr>
          <w:sz w:val="24"/>
          <w:szCs w:val="24"/>
        </w:rPr>
      </w:pPr>
      <w:r>
        <w:rPr>
          <w:color w:val="000000"/>
          <w:sz w:val="24"/>
          <w:szCs w:val="24"/>
        </w:rPr>
        <w:t>本合同未作明示约定，而又有相关法律、法规规定的，从其规定。本合同发生争议产生的诉讼，由合同履行所在地人民法院管辖。</w:t>
      </w:r>
    </w:p>
    <w:p>
      <w:pPr>
        <w:spacing w:line="480" w:lineRule="exact"/>
        <w:ind w:firstLine="480" w:firstLineChars="200"/>
        <w:rPr>
          <w:sz w:val="24"/>
          <w:szCs w:val="24"/>
        </w:rPr>
      </w:pPr>
      <w:r>
        <w:rPr>
          <w:sz w:val="24"/>
          <w:szCs w:val="24"/>
        </w:rPr>
        <w:t>第十六条合同附件</w:t>
      </w:r>
    </w:p>
    <w:p>
      <w:pPr>
        <w:spacing w:line="480" w:lineRule="exact"/>
        <w:ind w:firstLine="480" w:firstLineChars="200"/>
        <w:rPr>
          <w:sz w:val="24"/>
          <w:szCs w:val="24"/>
        </w:rPr>
      </w:pPr>
      <w:r>
        <w:rPr>
          <w:sz w:val="24"/>
          <w:szCs w:val="24"/>
        </w:rPr>
        <w:t>有关涉及本合同乙方向天津市政府采购中心所提交的响应文件及有关澄清资料和服务承诺均视为本合同不可分割的部分，对乙方具有约束力。</w:t>
      </w:r>
    </w:p>
    <w:p>
      <w:pPr>
        <w:spacing w:line="480" w:lineRule="exact"/>
        <w:ind w:firstLine="480" w:firstLineChars="200"/>
        <w:rPr>
          <w:sz w:val="24"/>
          <w:szCs w:val="24"/>
        </w:rPr>
      </w:pPr>
      <w:r>
        <w:rPr>
          <w:sz w:val="24"/>
          <w:szCs w:val="24"/>
        </w:rPr>
        <w:t>本合同及其附件和合同特殊条款中未规定的事宜，均遵照国家和本市有关法律、法规和规章执行。</w:t>
      </w:r>
    </w:p>
    <w:p>
      <w:pPr>
        <w:spacing w:line="480" w:lineRule="exact"/>
        <w:ind w:firstLine="480" w:firstLineChars="200"/>
        <w:rPr>
          <w:sz w:val="24"/>
          <w:szCs w:val="24"/>
        </w:rPr>
      </w:pPr>
      <w:r>
        <w:rPr>
          <w:sz w:val="24"/>
          <w:szCs w:val="24"/>
        </w:rPr>
        <w:t>第十七条合同生效</w:t>
      </w:r>
    </w:p>
    <w:p>
      <w:pPr>
        <w:spacing w:line="480" w:lineRule="exact"/>
        <w:ind w:firstLine="480" w:firstLineChars="200"/>
        <w:rPr>
          <w:sz w:val="24"/>
          <w:szCs w:val="24"/>
        </w:rPr>
      </w:pPr>
      <w:r>
        <w:rPr>
          <w:sz w:val="24"/>
          <w:szCs w:val="24"/>
        </w:rPr>
        <w:t>本合同一式  份，甲方持  份，乙方持  份，均具同等效力，签字盖章后生效。</w:t>
      </w:r>
    </w:p>
    <w:p>
      <w:pPr>
        <w:spacing w:line="480" w:lineRule="exact"/>
        <w:ind w:firstLine="480" w:firstLineChars="200"/>
        <w:rPr>
          <w:sz w:val="24"/>
          <w:szCs w:val="24"/>
        </w:rPr>
      </w:pPr>
    </w:p>
    <w:p>
      <w:pPr>
        <w:tabs>
          <w:tab w:val="left" w:pos="360"/>
        </w:tabs>
        <w:spacing w:line="516" w:lineRule="exact"/>
        <w:ind w:firstLine="480" w:firstLineChars="200"/>
        <w:rPr>
          <w:color w:val="000000"/>
          <w:sz w:val="24"/>
          <w:szCs w:val="24"/>
        </w:rPr>
      </w:pPr>
      <w:r>
        <w:rPr>
          <w:sz w:val="24"/>
          <w:szCs w:val="24"/>
        </w:rPr>
        <w:t>采购人-甲方（公章）</w:t>
      </w:r>
      <w:r>
        <w:rPr>
          <w:color w:val="000000"/>
          <w:sz w:val="24"/>
          <w:szCs w:val="24"/>
        </w:rPr>
        <w:t xml:space="preserve">：         </w:t>
      </w:r>
      <w:r>
        <w:rPr>
          <w:sz w:val="24"/>
          <w:szCs w:val="24"/>
        </w:rPr>
        <w:t>供应商-乙方（公章）</w:t>
      </w:r>
      <w:r>
        <w:rPr>
          <w:color w:val="000000"/>
          <w:sz w:val="24"/>
          <w:szCs w:val="24"/>
        </w:rPr>
        <w:t>：</w:t>
      </w:r>
    </w:p>
    <w:p>
      <w:pPr>
        <w:tabs>
          <w:tab w:val="left" w:pos="0"/>
          <w:tab w:val="left" w:pos="315"/>
        </w:tabs>
        <w:spacing w:line="516" w:lineRule="exact"/>
        <w:ind w:firstLine="480" w:firstLineChars="200"/>
        <w:rPr>
          <w:color w:val="000000"/>
          <w:sz w:val="24"/>
          <w:szCs w:val="24"/>
        </w:rPr>
      </w:pPr>
      <w:r>
        <w:rPr>
          <w:color w:val="000000"/>
          <w:sz w:val="24"/>
          <w:szCs w:val="24"/>
        </w:rPr>
        <w:t>地址：                       地址：</w:t>
      </w:r>
    </w:p>
    <w:p>
      <w:pPr>
        <w:tabs>
          <w:tab w:val="left" w:pos="0"/>
          <w:tab w:val="left" w:pos="315"/>
        </w:tabs>
        <w:spacing w:line="516" w:lineRule="exact"/>
        <w:ind w:firstLine="480" w:firstLineChars="200"/>
        <w:rPr>
          <w:color w:val="000000"/>
          <w:sz w:val="24"/>
          <w:szCs w:val="24"/>
        </w:rPr>
      </w:pPr>
      <w:r>
        <w:rPr>
          <w:color w:val="000000"/>
          <w:sz w:val="24"/>
          <w:szCs w:val="24"/>
        </w:rPr>
        <w:t>法定代表人：                 法定代表人：</w:t>
      </w:r>
    </w:p>
    <w:p>
      <w:pPr>
        <w:tabs>
          <w:tab w:val="left" w:pos="360"/>
        </w:tabs>
        <w:spacing w:line="516" w:lineRule="exact"/>
        <w:ind w:firstLine="480" w:firstLineChars="200"/>
        <w:rPr>
          <w:color w:val="000000"/>
          <w:sz w:val="24"/>
          <w:szCs w:val="24"/>
        </w:rPr>
      </w:pPr>
      <w:r>
        <w:rPr>
          <w:color w:val="000000"/>
          <w:sz w:val="24"/>
          <w:szCs w:val="24"/>
        </w:rPr>
        <w:t>委托代理人：                 委托代理人：</w:t>
      </w:r>
    </w:p>
    <w:p>
      <w:pPr>
        <w:tabs>
          <w:tab w:val="left" w:pos="360"/>
        </w:tabs>
        <w:spacing w:line="516" w:lineRule="exact"/>
        <w:ind w:firstLine="480" w:firstLineChars="200"/>
        <w:rPr>
          <w:color w:val="000000"/>
          <w:sz w:val="24"/>
          <w:szCs w:val="24"/>
        </w:rPr>
      </w:pPr>
      <w:r>
        <w:rPr>
          <w:color w:val="000000"/>
          <w:sz w:val="24"/>
          <w:szCs w:val="24"/>
        </w:rPr>
        <w:t>电话：                       电话：</w:t>
      </w:r>
    </w:p>
    <w:p>
      <w:pPr>
        <w:tabs>
          <w:tab w:val="left" w:pos="360"/>
        </w:tabs>
        <w:spacing w:line="516" w:lineRule="exact"/>
        <w:ind w:firstLine="480" w:firstLineChars="200"/>
        <w:rPr>
          <w:color w:val="000000"/>
          <w:sz w:val="24"/>
          <w:szCs w:val="24"/>
        </w:rPr>
      </w:pPr>
      <w:r>
        <w:rPr>
          <w:color w:val="000000"/>
          <w:sz w:val="24"/>
          <w:szCs w:val="24"/>
        </w:rPr>
        <w:t>时间：年月日</w:t>
      </w:r>
    </w:p>
    <w:p>
      <w:pPr>
        <w:spacing w:line="480" w:lineRule="exact"/>
        <w:ind w:firstLine="480" w:firstLineChars="200"/>
        <w:rPr>
          <w:sz w:val="24"/>
          <w:szCs w:val="24"/>
        </w:rPr>
      </w:pPr>
    </w:p>
    <w:p>
      <w:pPr>
        <w:spacing w:line="480" w:lineRule="exact"/>
        <w:ind w:firstLine="480" w:firstLineChars="200"/>
        <w:rPr>
          <w:sz w:val="24"/>
          <w:szCs w:val="24"/>
        </w:rPr>
      </w:pPr>
    </w:p>
    <w:p>
      <w:pPr>
        <w:spacing w:line="700" w:lineRule="exact"/>
        <w:rPr>
          <w:sz w:val="24"/>
          <w:szCs w:val="24"/>
        </w:rPr>
      </w:pPr>
    </w:p>
    <w:p>
      <w:pPr>
        <w:spacing w:line="700" w:lineRule="exact"/>
        <w:rPr>
          <w:sz w:val="24"/>
          <w:szCs w:val="24"/>
        </w:rPr>
      </w:pPr>
    </w:p>
    <w:p>
      <w:pPr>
        <w:spacing w:line="700" w:lineRule="exact"/>
        <w:rPr>
          <w:sz w:val="24"/>
          <w:szCs w:val="24"/>
        </w:rPr>
      </w:pPr>
    </w:p>
    <w:p>
      <w:pPr>
        <w:spacing w:line="700" w:lineRule="exact"/>
        <w:rPr>
          <w:sz w:val="24"/>
          <w:szCs w:val="24"/>
        </w:rPr>
      </w:pPr>
    </w:p>
    <w:p>
      <w:pPr>
        <w:spacing w:line="700" w:lineRule="exact"/>
        <w:rPr>
          <w:sz w:val="24"/>
          <w:szCs w:val="24"/>
        </w:rPr>
      </w:pPr>
    </w:p>
    <w:p>
      <w:pPr>
        <w:spacing w:line="700" w:lineRule="exact"/>
        <w:rPr>
          <w:sz w:val="24"/>
          <w:szCs w:val="24"/>
        </w:rPr>
      </w:pPr>
    </w:p>
    <w:p>
      <w:pPr>
        <w:jc w:val="center"/>
        <w:rPr>
          <w:sz w:val="24"/>
          <w:szCs w:val="24"/>
        </w:rPr>
      </w:pPr>
    </w:p>
    <w:p>
      <w:pPr>
        <w:jc w:val="center"/>
        <w:rPr>
          <w:sz w:val="24"/>
          <w:szCs w:val="24"/>
        </w:rPr>
      </w:pPr>
    </w:p>
    <w:p>
      <w:pPr>
        <w:jc w:val="center"/>
        <w:rPr>
          <w:b/>
          <w:bCs/>
          <w:sz w:val="24"/>
          <w:szCs w:val="24"/>
        </w:rPr>
      </w:pPr>
      <w:r>
        <w:rPr>
          <w:b/>
          <w:bCs/>
          <w:sz w:val="24"/>
          <w:szCs w:val="24"/>
        </w:rPr>
        <w:t>合同特殊条款</w:t>
      </w:r>
    </w:p>
    <w:p>
      <w:pPr>
        <w:tabs>
          <w:tab w:val="left" w:pos="360"/>
        </w:tabs>
        <w:spacing w:line="520" w:lineRule="exact"/>
        <w:ind w:firstLine="410" w:firstLineChars="171"/>
        <w:rPr>
          <w:color w:val="000000"/>
          <w:sz w:val="24"/>
          <w:szCs w:val="24"/>
        </w:rPr>
      </w:pPr>
    </w:p>
    <w:p>
      <w:pPr>
        <w:tabs>
          <w:tab w:val="left" w:pos="360"/>
        </w:tabs>
        <w:spacing w:line="520" w:lineRule="exact"/>
        <w:ind w:firstLine="410" w:firstLineChars="171"/>
        <w:rPr>
          <w:color w:val="000000"/>
          <w:sz w:val="24"/>
          <w:szCs w:val="24"/>
        </w:rPr>
      </w:pPr>
      <w:r>
        <w:rPr>
          <w:color w:val="000000"/>
          <w:sz w:val="24"/>
          <w:szCs w:val="24"/>
        </w:rPr>
        <w:t>合同特殊条款是合同一般条款的补充和修改。如果两者之间有抵触，应以特殊条款为准。</w:t>
      </w:r>
    </w:p>
    <w:p>
      <w:pPr>
        <w:tabs>
          <w:tab w:val="left" w:pos="360"/>
        </w:tabs>
        <w:spacing w:line="520" w:lineRule="exact"/>
        <w:ind w:firstLine="410" w:firstLineChars="171"/>
        <w:rPr>
          <w:color w:val="000000"/>
          <w:sz w:val="24"/>
          <w:szCs w:val="24"/>
        </w:rPr>
      </w:pPr>
      <w:r>
        <w:rPr>
          <w:color w:val="000000"/>
          <w:sz w:val="24"/>
          <w:szCs w:val="24"/>
        </w:rPr>
        <w:t>合同特殊条款由甲、乙双方根据采购项目的具体情况协商拟订。</w:t>
      </w:r>
    </w:p>
    <w:p>
      <w:pPr>
        <w:tabs>
          <w:tab w:val="left" w:pos="360"/>
        </w:tabs>
        <w:spacing w:line="520" w:lineRule="exact"/>
        <w:ind w:firstLine="410" w:firstLineChars="171"/>
        <w:rPr>
          <w:sz w:val="24"/>
          <w:szCs w:val="24"/>
        </w:rPr>
      </w:pPr>
    </w:p>
    <w:p>
      <w:pPr>
        <w:tabs>
          <w:tab w:val="left" w:pos="360"/>
        </w:tabs>
        <w:spacing w:line="520" w:lineRule="exact"/>
        <w:ind w:firstLine="410" w:firstLineChars="171"/>
        <w:rPr>
          <w:sz w:val="24"/>
          <w:szCs w:val="24"/>
        </w:rPr>
        <w:sectPr>
          <w:headerReference r:id="rId8" w:type="default"/>
          <w:pgSz w:w="11906" w:h="16838"/>
          <w:pgMar w:top="1440" w:right="1800" w:bottom="1440" w:left="1800" w:header="851" w:footer="992" w:gutter="0"/>
          <w:cols w:space="720" w:num="1"/>
          <w:docGrid w:type="lines" w:linePitch="312" w:charSpace="0"/>
        </w:sectPr>
      </w:pPr>
    </w:p>
    <w:p>
      <w:pPr>
        <w:pStyle w:val="4"/>
        <w:jc w:val="center"/>
      </w:pPr>
      <w:bookmarkStart w:id="17" w:name="_Toc411426753"/>
      <w:r>
        <w:t>第五部分  响应文件格式</w:t>
      </w:r>
      <w:bookmarkEnd w:id="17"/>
    </w:p>
    <w:p>
      <w:pPr>
        <w:autoSpaceDE w:val="0"/>
        <w:autoSpaceDN w:val="0"/>
        <w:adjustRightInd w:val="0"/>
        <w:spacing w:line="520" w:lineRule="exact"/>
        <w:rPr>
          <w:b/>
          <w:kern w:val="0"/>
          <w:sz w:val="24"/>
        </w:rPr>
      </w:pPr>
    </w:p>
    <w:p>
      <w:pPr>
        <w:autoSpaceDE w:val="0"/>
        <w:autoSpaceDN w:val="0"/>
        <w:adjustRightInd w:val="0"/>
        <w:spacing w:line="520" w:lineRule="exact"/>
        <w:rPr>
          <w:b/>
          <w:kern w:val="0"/>
          <w:sz w:val="24"/>
        </w:rPr>
      </w:pPr>
    </w:p>
    <w:p>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pPr>
        <w:autoSpaceDE w:val="0"/>
        <w:autoSpaceDN w:val="0"/>
        <w:adjustRightInd w:val="0"/>
        <w:spacing w:line="520" w:lineRule="exact"/>
        <w:rPr>
          <w:b/>
          <w:kern w:val="0"/>
          <w:sz w:val="24"/>
        </w:rPr>
      </w:pPr>
    </w:p>
    <w:p>
      <w:pPr>
        <w:autoSpaceDE w:val="0"/>
        <w:autoSpaceDN w:val="0"/>
        <w:adjustRightInd w:val="0"/>
        <w:spacing w:line="520" w:lineRule="exact"/>
        <w:jc w:val="center"/>
        <w:rPr>
          <w:b/>
          <w:kern w:val="0"/>
          <w:sz w:val="24"/>
        </w:rPr>
      </w:pPr>
      <w:r>
        <w:rPr>
          <w:b/>
          <w:kern w:val="0"/>
          <w:sz w:val="24"/>
        </w:rPr>
        <w:t>第一阶段</w:t>
      </w:r>
      <w:r>
        <w:rPr>
          <w:rFonts w:hint="eastAsia"/>
          <w:b/>
          <w:kern w:val="0"/>
          <w:sz w:val="24"/>
        </w:rPr>
        <w:t>响应</w:t>
      </w:r>
      <w:r>
        <w:rPr>
          <w:b/>
          <w:kern w:val="0"/>
          <w:sz w:val="24"/>
        </w:rPr>
        <w:t>文件</w:t>
      </w:r>
    </w:p>
    <w:p>
      <w:pPr>
        <w:autoSpaceDE w:val="0"/>
        <w:autoSpaceDN w:val="0"/>
        <w:adjustRightInd w:val="0"/>
        <w:spacing w:line="520" w:lineRule="exact"/>
        <w:rPr>
          <w:b/>
          <w:kern w:val="0"/>
          <w:sz w:val="24"/>
        </w:rPr>
      </w:pPr>
    </w:p>
    <w:p>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pPr>
        <w:spacing w:before="93" w:beforeLines="30" w:after="218" w:afterLines="70" w:line="540" w:lineRule="exact"/>
        <w:ind w:left="630" w:leftChars="300"/>
        <w:rPr>
          <w:rFonts w:eastAsia="方正楷体简体"/>
          <w:b/>
          <w:sz w:val="34"/>
          <w:szCs w:val="34"/>
        </w:rPr>
      </w:pPr>
    </w:p>
    <w:p>
      <w:pPr>
        <w:spacing w:before="93" w:beforeLines="30" w:after="218" w:afterLines="70" w:line="540" w:lineRule="exact"/>
        <w:ind w:left="630" w:leftChars="300"/>
        <w:rPr>
          <w:rFonts w:eastAsia="方正楷体简体"/>
          <w:b/>
          <w:sz w:val="34"/>
          <w:szCs w:val="34"/>
        </w:rPr>
      </w:pPr>
    </w:p>
    <w:p>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pPr>
        <w:autoSpaceDN w:val="0"/>
        <w:spacing w:line="360" w:lineRule="auto"/>
        <w:jc w:val="center"/>
        <w:rPr>
          <w:b/>
          <w:bCs/>
          <w:sz w:val="24"/>
        </w:rPr>
      </w:pPr>
      <w:r>
        <w:rPr>
          <w:b/>
          <w:sz w:val="24"/>
        </w:rPr>
        <w:br w:type="page"/>
      </w:r>
      <w:r>
        <w:rPr>
          <w:rFonts w:hint="eastAsia"/>
          <w:b/>
          <w:sz w:val="24"/>
        </w:rPr>
        <w:t>第一阶段</w:t>
      </w:r>
      <w:r>
        <w:rPr>
          <w:rFonts w:hint="eastAsia"/>
          <w:b/>
          <w:bCs/>
          <w:sz w:val="24"/>
        </w:rPr>
        <w:t>响应文件总目录</w:t>
      </w:r>
    </w:p>
    <w:p>
      <w:pPr>
        <w:autoSpaceDN w:val="0"/>
        <w:spacing w:line="360" w:lineRule="auto"/>
        <w:jc w:val="center"/>
        <w:rPr>
          <w:b/>
          <w:bCs/>
          <w:sz w:val="24"/>
        </w:rPr>
      </w:pPr>
    </w:p>
    <w:p>
      <w:pPr>
        <w:autoSpaceDN w:val="0"/>
        <w:spacing w:line="360" w:lineRule="auto"/>
        <w:jc w:val="center"/>
        <w:rPr>
          <w:b/>
          <w:bCs/>
          <w:sz w:val="24"/>
        </w:rPr>
      </w:pPr>
      <w:r>
        <w:rPr>
          <w:rFonts w:hint="eastAsia"/>
          <w:b/>
          <w:bCs/>
          <w:sz w:val="24"/>
        </w:rPr>
        <w:t>（投标人自行编制）</w:t>
      </w:r>
    </w:p>
    <w:p>
      <w:pPr>
        <w:widowControl/>
        <w:spacing w:line="360" w:lineRule="auto"/>
        <w:jc w:val="center"/>
        <w:rPr>
          <w:b/>
          <w:sz w:val="24"/>
        </w:rPr>
      </w:pPr>
      <w:r>
        <w:rPr>
          <w:b/>
          <w:sz w:val="24"/>
        </w:rPr>
        <w:br w:type="page"/>
      </w:r>
      <w:r>
        <w:rPr>
          <w:rFonts w:hint="eastAsia"/>
          <w:b/>
          <w:sz w:val="24"/>
        </w:rPr>
        <w:t>评分因素及评标标准页码检索</w:t>
      </w:r>
    </w:p>
    <w:p>
      <w:pPr>
        <w:widowControl/>
        <w:spacing w:line="360" w:lineRule="auto"/>
        <w:jc w:val="center"/>
        <w:rPr>
          <w:b/>
          <w:sz w:val="24"/>
        </w:rPr>
      </w:pPr>
    </w:p>
    <w:p>
      <w:pPr>
        <w:widowControl/>
        <w:spacing w:line="360" w:lineRule="auto"/>
        <w:jc w:val="center"/>
        <w:rPr>
          <w:b/>
          <w:bCs/>
          <w:sz w:val="24"/>
        </w:rPr>
      </w:pPr>
      <w:r>
        <w:rPr>
          <w:rFonts w:hint="eastAsia"/>
          <w:b/>
          <w:bCs/>
          <w:sz w:val="24"/>
        </w:rPr>
        <w:t>（投标人按磋商文件“评分因素及评标标准”中除涉及价格的评分项外的每个评分项逐项列明页码）</w:t>
      </w:r>
    </w:p>
    <w:p>
      <w:pPr>
        <w:spacing w:line="460" w:lineRule="exact"/>
        <w:jc w:val="left"/>
        <w:rPr>
          <w:b/>
          <w:sz w:val="24"/>
        </w:rPr>
      </w:pPr>
      <w:r>
        <w:rPr>
          <w:b/>
          <w:sz w:val="24"/>
        </w:rPr>
        <w:br w:type="page"/>
      </w:r>
      <w:r>
        <w:rPr>
          <w:b/>
          <w:sz w:val="24"/>
        </w:rPr>
        <w:t>附件1</w:t>
      </w:r>
    </w:p>
    <w:p>
      <w:pPr>
        <w:tabs>
          <w:tab w:val="left" w:pos="360"/>
        </w:tabs>
        <w:spacing w:line="560" w:lineRule="exact"/>
        <w:jc w:val="center"/>
        <w:rPr>
          <w:b/>
          <w:sz w:val="24"/>
        </w:rPr>
      </w:pPr>
      <w:r>
        <w:rPr>
          <w:b/>
          <w:sz w:val="24"/>
        </w:rPr>
        <w:t>响应书</w:t>
      </w:r>
    </w:p>
    <w:p>
      <w:pPr>
        <w:autoSpaceDE w:val="0"/>
        <w:autoSpaceDN w:val="0"/>
        <w:adjustRightInd w:val="0"/>
        <w:spacing w:line="520" w:lineRule="exact"/>
        <w:jc w:val="left"/>
        <w:rPr>
          <w:kern w:val="0"/>
          <w:sz w:val="24"/>
        </w:rPr>
      </w:pPr>
      <w:r>
        <w:rPr>
          <w:kern w:val="0"/>
          <w:sz w:val="24"/>
        </w:rPr>
        <w:t>致：天津市政府采购中心</w:t>
      </w:r>
    </w:p>
    <w:p>
      <w:pPr>
        <w:autoSpaceDE w:val="0"/>
        <w:autoSpaceDN w:val="0"/>
        <w:adjustRightInd w:val="0"/>
        <w:spacing w:line="360" w:lineRule="auto"/>
        <w:ind w:firstLine="480"/>
        <w:jc w:val="left"/>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w:t>
      </w:r>
      <w:r>
        <w:rPr>
          <w:rFonts w:hint="eastAsia"/>
          <w:sz w:val="24"/>
        </w:rPr>
        <w:t>磋商</w:t>
      </w:r>
      <w:r>
        <w:rPr>
          <w:sz w:val="24"/>
        </w:rPr>
        <w:t>邀请，签字代表</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网上应答及上传加盖电子签章的响应文件</w:t>
      </w:r>
      <w:r>
        <w:rPr>
          <w:sz w:val="24"/>
        </w:rPr>
        <w:t>。</w:t>
      </w:r>
    </w:p>
    <w:p>
      <w:pPr>
        <w:autoSpaceDE w:val="0"/>
        <w:autoSpaceDN w:val="0"/>
        <w:adjustRightInd w:val="0"/>
        <w:spacing w:line="360" w:lineRule="auto"/>
        <w:ind w:firstLine="480"/>
        <w:jc w:val="left"/>
        <w:rPr>
          <w:kern w:val="0"/>
          <w:sz w:val="24"/>
        </w:rPr>
      </w:pPr>
      <w:r>
        <w:rPr>
          <w:kern w:val="0"/>
          <w:sz w:val="24"/>
        </w:rPr>
        <w:t>据此函，签字代表宣布同意如下：</w:t>
      </w:r>
    </w:p>
    <w:p>
      <w:pPr>
        <w:spacing w:line="360" w:lineRule="auto"/>
        <w:ind w:firstLine="480" w:firstLineChars="200"/>
        <w:rPr>
          <w:sz w:val="24"/>
        </w:rPr>
      </w:pPr>
      <w:r>
        <w:rPr>
          <w:rFonts w:hint="eastAsia"/>
          <w:sz w:val="24"/>
        </w:rPr>
        <w:t>1</w:t>
      </w:r>
      <w:r>
        <w:rPr>
          <w:sz w:val="24"/>
        </w:rPr>
        <w:t>.</w:t>
      </w:r>
      <w:r>
        <w:rPr>
          <w:rFonts w:hint="eastAsia"/>
          <w:sz w:val="24"/>
        </w:rPr>
        <w:t xml:space="preserve"> 我公司</w:t>
      </w:r>
      <w:r>
        <w:rPr>
          <w:sz w:val="24"/>
        </w:rPr>
        <w:t>将按磋商文件的规定履行合同责任和义务。</w:t>
      </w:r>
    </w:p>
    <w:p>
      <w:pPr>
        <w:spacing w:line="360" w:lineRule="auto"/>
        <w:ind w:firstLine="480" w:firstLineChars="200"/>
        <w:rPr>
          <w:sz w:val="24"/>
        </w:rPr>
      </w:pPr>
      <w:r>
        <w:rPr>
          <w:rFonts w:hint="eastAsia"/>
          <w:sz w:val="24"/>
        </w:rPr>
        <w:t>2</w:t>
      </w:r>
      <w:r>
        <w:rPr>
          <w:sz w:val="24"/>
        </w:rPr>
        <w:t>.</w:t>
      </w:r>
      <w:r>
        <w:rPr>
          <w:rFonts w:hint="eastAsia"/>
          <w:sz w:val="24"/>
        </w:rPr>
        <w:t xml:space="preserve"> 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pPr>
        <w:spacing w:line="360" w:lineRule="auto"/>
        <w:ind w:firstLine="480" w:firstLineChars="200"/>
        <w:rPr>
          <w:sz w:val="24"/>
        </w:rPr>
      </w:pPr>
      <w:r>
        <w:rPr>
          <w:rFonts w:hint="eastAsia"/>
          <w:sz w:val="24"/>
        </w:rPr>
        <w:t>3</w:t>
      </w:r>
      <w:r>
        <w:rPr>
          <w:sz w:val="24"/>
        </w:rPr>
        <w:t>.</w:t>
      </w:r>
      <w:r>
        <w:rPr>
          <w:rFonts w:hint="eastAsia"/>
          <w:sz w:val="24"/>
        </w:rPr>
        <w:t xml:space="preserve"> 我公司的磋商有效期为响应文件开启之日起60天。</w:t>
      </w:r>
    </w:p>
    <w:p>
      <w:pPr>
        <w:spacing w:line="360" w:lineRule="auto"/>
        <w:ind w:firstLine="480" w:firstLineChars="200"/>
        <w:rPr>
          <w:sz w:val="24"/>
        </w:rPr>
      </w:pPr>
      <w:r>
        <w:rPr>
          <w:rFonts w:hint="eastAsia"/>
          <w:sz w:val="24"/>
        </w:rPr>
        <w:t>4</w:t>
      </w:r>
      <w:r>
        <w:rPr>
          <w:sz w:val="24"/>
        </w:rPr>
        <w:t>.</w:t>
      </w:r>
      <w:r>
        <w:rPr>
          <w:rFonts w:hint="eastAsia"/>
          <w:sz w:val="24"/>
        </w:rPr>
        <w:t xml:space="preserve"> 我公司同意按照招标采购单位要求</w:t>
      </w:r>
      <w:r>
        <w:rPr>
          <w:sz w:val="24"/>
        </w:rPr>
        <w:t>提供的与投标有关的一切数据或资料</w:t>
      </w:r>
      <w:r>
        <w:rPr>
          <w:rFonts w:hint="eastAsia"/>
          <w:sz w:val="24"/>
        </w:rPr>
        <w:t>，并声明响应文件及所提供的一切资料均真实有效。由于我公司提供资料不实而造成的责任和后果由我公司自行承担。</w:t>
      </w:r>
    </w:p>
    <w:p>
      <w:pPr>
        <w:spacing w:line="360" w:lineRule="auto"/>
        <w:ind w:firstLine="480" w:firstLineChars="200"/>
        <w:rPr>
          <w:sz w:val="24"/>
        </w:rPr>
      </w:pPr>
      <w:r>
        <w:rPr>
          <w:rFonts w:hint="eastAsia"/>
          <w:sz w:val="24"/>
        </w:rPr>
        <w:t>5. 我公司保证所投产品来自合法的供货渠道，若成交，则有义务向采购人提供其需要的有效书面证明材料。如果提供非法渠道的商品，视为欺诈，并承担相关责任。</w:t>
      </w:r>
    </w:p>
    <w:p>
      <w:pPr>
        <w:spacing w:line="360" w:lineRule="auto"/>
        <w:ind w:firstLine="480" w:firstLineChars="200"/>
        <w:rPr>
          <w:sz w:val="24"/>
        </w:rPr>
      </w:pPr>
      <w:r>
        <w:rPr>
          <w:rFonts w:hint="eastAsia"/>
          <w:sz w:val="24"/>
        </w:rPr>
        <w:t>6.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pPr>
        <w:spacing w:line="360" w:lineRule="auto"/>
        <w:ind w:firstLine="480" w:firstLineChars="200"/>
        <w:rPr>
          <w:sz w:val="24"/>
        </w:rPr>
      </w:pPr>
      <w:r>
        <w:rPr>
          <w:rFonts w:hint="eastAsia"/>
          <w:sz w:val="24"/>
        </w:rPr>
        <w:t>7. 我公司承诺完全符合《政府采购法》、《政府采购法实施条例》等法律法规规定，并随时接受招标采购单位的检查验证。</w:t>
      </w:r>
      <w:r>
        <w:rPr>
          <w:sz w:val="24"/>
        </w:rPr>
        <w:t>在整个</w:t>
      </w:r>
      <w:r>
        <w:rPr>
          <w:rFonts w:hint="eastAsia"/>
          <w:sz w:val="24"/>
        </w:rPr>
        <w:t>磋商</w:t>
      </w:r>
      <w:r>
        <w:rPr>
          <w:sz w:val="24"/>
        </w:rPr>
        <w:t>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磋商文件</w:t>
      </w:r>
      <w:r>
        <w:rPr>
          <w:rFonts w:hint="eastAsia"/>
          <w:sz w:val="24"/>
        </w:rPr>
        <w:t>的</w:t>
      </w:r>
      <w:r>
        <w:rPr>
          <w:sz w:val="24"/>
        </w:rPr>
        <w:t>规定给予</w:t>
      </w:r>
      <w:r>
        <w:rPr>
          <w:rFonts w:hint="eastAsia"/>
          <w:sz w:val="24"/>
        </w:rPr>
        <w:t>处罚</w:t>
      </w:r>
      <w:r>
        <w:rPr>
          <w:sz w:val="24"/>
        </w:rPr>
        <w:t>。</w:t>
      </w:r>
    </w:p>
    <w:p>
      <w:pPr>
        <w:spacing w:line="360" w:lineRule="auto"/>
        <w:ind w:firstLine="480" w:firstLineChars="200"/>
        <w:rPr>
          <w:sz w:val="24"/>
        </w:rPr>
      </w:pPr>
      <w:r>
        <w:rPr>
          <w:rFonts w:hint="eastAsia"/>
          <w:sz w:val="24"/>
        </w:rPr>
        <w:t>8.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p>
    <w:p>
      <w:pPr>
        <w:spacing w:line="360" w:lineRule="auto"/>
        <w:ind w:firstLine="480" w:firstLineChars="200"/>
        <w:rPr>
          <w:sz w:val="24"/>
        </w:rPr>
      </w:pPr>
      <w:r>
        <w:rPr>
          <w:rFonts w:hint="eastAsia"/>
          <w:sz w:val="24"/>
        </w:rPr>
        <w:t>9</w:t>
      </w:r>
      <w:r>
        <w:rPr>
          <w:sz w:val="24"/>
        </w:rPr>
        <w:t>.</w:t>
      </w:r>
      <w:r>
        <w:rPr>
          <w:rFonts w:hint="eastAsia"/>
          <w:sz w:val="24"/>
        </w:rPr>
        <w:t xml:space="preserve"> </w:t>
      </w:r>
      <w:r>
        <w:rPr>
          <w:sz w:val="24"/>
        </w:rPr>
        <w:t>我公司若</w:t>
      </w:r>
      <w:r>
        <w:rPr>
          <w:rFonts w:hint="eastAsia"/>
          <w:sz w:val="24"/>
        </w:rPr>
        <w:t>成交</w:t>
      </w:r>
      <w:r>
        <w:rPr>
          <w:sz w:val="24"/>
        </w:rPr>
        <w:t>，本承诺将成为合同不可分割的一部分，与合同具有同等的法律效力。</w:t>
      </w:r>
    </w:p>
    <w:p>
      <w:pPr>
        <w:spacing w:line="360" w:lineRule="auto"/>
        <w:ind w:firstLine="480" w:firstLineChars="200"/>
        <w:rPr>
          <w:sz w:val="24"/>
        </w:rPr>
      </w:pPr>
      <w:r>
        <w:rPr>
          <w:rFonts w:hint="eastAsia"/>
          <w:sz w:val="24"/>
        </w:rPr>
        <w:t>10. 如违反上述承诺，我公司投标无效且接受相关部门依法作出的处罚，并承担通过“天津市政府采购网”等相关媒体予以公布的任何风险和责任。</w:t>
      </w:r>
    </w:p>
    <w:p>
      <w:pPr>
        <w:spacing w:line="360" w:lineRule="auto"/>
        <w:ind w:firstLine="480" w:firstLineChars="200"/>
        <w:rPr>
          <w:sz w:val="24"/>
        </w:rPr>
      </w:pPr>
      <w:r>
        <w:rPr>
          <w:rFonts w:hint="eastAsia"/>
          <w:sz w:val="24"/>
        </w:rPr>
        <w:t>11</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pPr>
        <w:spacing w:line="360" w:lineRule="auto"/>
        <w:ind w:firstLine="480" w:firstLineChars="200"/>
        <w:rPr>
          <w:sz w:val="24"/>
        </w:rPr>
      </w:pPr>
      <w:r>
        <w:rPr>
          <w:rFonts w:hint="eastAsia"/>
          <w:sz w:val="24"/>
        </w:rPr>
        <w:t>纳税人识别号：</w:t>
      </w:r>
    </w:p>
    <w:p>
      <w:pPr>
        <w:spacing w:line="360" w:lineRule="auto"/>
        <w:ind w:firstLine="480" w:firstLineChars="200"/>
        <w:rPr>
          <w:sz w:val="24"/>
        </w:rPr>
      </w:pPr>
      <w:r>
        <w:rPr>
          <w:rFonts w:hint="eastAsia"/>
          <w:sz w:val="24"/>
        </w:rPr>
        <w:t>地址、电话：</w:t>
      </w:r>
    </w:p>
    <w:p>
      <w:pPr>
        <w:spacing w:line="360" w:lineRule="auto"/>
        <w:ind w:firstLine="480" w:firstLineChars="200"/>
        <w:rPr>
          <w:sz w:val="24"/>
        </w:rPr>
      </w:pPr>
      <w:r>
        <w:rPr>
          <w:rFonts w:hint="eastAsia"/>
          <w:sz w:val="24"/>
        </w:rPr>
        <w:t>开户行及账号：</w:t>
      </w:r>
    </w:p>
    <w:p>
      <w:pPr>
        <w:spacing w:line="360" w:lineRule="auto"/>
        <w:ind w:firstLine="480" w:firstLineChars="200"/>
        <w:rPr>
          <w:sz w:val="24"/>
        </w:rPr>
      </w:pPr>
      <w:r>
        <w:rPr>
          <w:rFonts w:hint="eastAsia"/>
          <w:sz w:val="24"/>
        </w:rPr>
        <w:t>开具发票类型：□增值税专用发票         □增值税普通发票</w:t>
      </w:r>
    </w:p>
    <w:p>
      <w:pPr>
        <w:spacing w:line="360" w:lineRule="auto"/>
        <w:ind w:firstLine="480" w:firstLineChars="200"/>
        <w:rPr>
          <w:sz w:val="24"/>
        </w:rPr>
      </w:pPr>
      <w:r>
        <w:rPr>
          <w:rFonts w:hint="eastAsia"/>
          <w:sz w:val="24"/>
        </w:rPr>
        <w:t>12. 我公司选择招标代理服务费</w:t>
      </w:r>
      <w:r>
        <w:rPr>
          <w:sz w:val="24"/>
        </w:rPr>
        <w:t>发票领取方式（请自行选择以下任一方式并在相应</w:t>
      </w:r>
      <w:r>
        <w:rPr>
          <w:rFonts w:hint="eastAsia"/>
          <w:sz w:val="24"/>
        </w:rPr>
        <w:t>□里划“√”</w:t>
      </w:r>
      <w:r>
        <w:rPr>
          <w:sz w:val="24"/>
        </w:rPr>
        <w:t>）：</w:t>
      </w:r>
    </w:p>
    <w:p>
      <w:pPr>
        <w:spacing w:line="360" w:lineRule="auto"/>
        <w:ind w:firstLine="482" w:firstLineChars="200"/>
        <w:rPr>
          <w:b/>
          <w:sz w:val="24"/>
        </w:rPr>
      </w:pPr>
      <w:r>
        <w:rPr>
          <w:rFonts w:hint="eastAsia"/>
          <w:b/>
          <w:sz w:val="24"/>
        </w:rPr>
        <w:t>□</w:t>
      </w:r>
      <w:r>
        <w:rPr>
          <w:b/>
          <w:sz w:val="24"/>
        </w:rPr>
        <w:t>上门自取</w:t>
      </w:r>
    </w:p>
    <w:p>
      <w:pPr>
        <w:spacing w:line="360" w:lineRule="auto"/>
        <w:ind w:firstLine="480" w:firstLineChars="200"/>
        <w:rPr>
          <w:sz w:val="24"/>
        </w:rPr>
      </w:pPr>
    </w:p>
    <w:p>
      <w:pPr>
        <w:spacing w:line="360" w:lineRule="auto"/>
        <w:ind w:firstLine="482" w:firstLineChars="200"/>
        <w:rPr>
          <w:b/>
          <w:sz w:val="24"/>
        </w:rPr>
      </w:pPr>
      <w:r>
        <w:rPr>
          <w:rFonts w:hint="eastAsia"/>
          <w:b/>
          <w:sz w:val="24"/>
        </w:rPr>
        <w:t>□</w:t>
      </w:r>
      <w:r>
        <w:rPr>
          <w:b/>
          <w:sz w:val="24"/>
        </w:rPr>
        <w:t>到付邮寄</w:t>
      </w:r>
    </w:p>
    <w:p>
      <w:pPr>
        <w:spacing w:line="360" w:lineRule="auto"/>
        <w:ind w:firstLine="480" w:firstLineChars="200"/>
        <w:rPr>
          <w:sz w:val="24"/>
        </w:rPr>
      </w:pPr>
      <w:r>
        <w:rPr>
          <w:sz w:val="24"/>
        </w:rPr>
        <w:t>邮寄地址</w:t>
      </w:r>
      <w:r>
        <w:rPr>
          <w:rFonts w:hint="eastAsia"/>
          <w:sz w:val="24"/>
        </w:rPr>
        <w:t>、邮编</w:t>
      </w:r>
      <w:r>
        <w:rPr>
          <w:sz w:val="24"/>
        </w:rPr>
        <w:t>：</w:t>
      </w:r>
    </w:p>
    <w:p>
      <w:pPr>
        <w:spacing w:line="360" w:lineRule="auto"/>
        <w:ind w:firstLine="480" w:firstLineChars="200"/>
        <w:rPr>
          <w:sz w:val="24"/>
        </w:rPr>
      </w:pPr>
      <w:r>
        <w:rPr>
          <w:sz w:val="24"/>
        </w:rPr>
        <w:t>邮寄联系人、手机号码：</w:t>
      </w:r>
    </w:p>
    <w:p>
      <w:pPr>
        <w:spacing w:line="360" w:lineRule="auto"/>
        <w:ind w:firstLine="4080" w:firstLineChars="1700"/>
        <w:rPr>
          <w:sz w:val="24"/>
        </w:rPr>
      </w:pPr>
    </w:p>
    <w:p>
      <w:pPr>
        <w:spacing w:line="360" w:lineRule="auto"/>
        <w:ind w:firstLine="4080" w:firstLineChars="1700"/>
        <w:rPr>
          <w:sz w:val="24"/>
        </w:rPr>
      </w:pPr>
    </w:p>
    <w:p>
      <w:pPr>
        <w:spacing w:line="360" w:lineRule="auto"/>
        <w:ind w:firstLine="4080" w:firstLineChars="1700"/>
        <w:rPr>
          <w:sz w:val="24"/>
        </w:rPr>
      </w:pPr>
      <w:r>
        <w:rPr>
          <w:sz w:val="24"/>
        </w:rPr>
        <w:t>投标人名称：</w:t>
      </w:r>
    </w:p>
    <w:p>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460" w:lineRule="exact"/>
        <w:jc w:val="left"/>
        <w:rPr>
          <w:b/>
          <w:sz w:val="24"/>
        </w:rPr>
      </w:pPr>
      <w:r>
        <w:rPr>
          <w:b/>
          <w:sz w:val="24"/>
        </w:rPr>
        <w:br w:type="page"/>
      </w:r>
      <w:r>
        <w:rPr>
          <w:b/>
          <w:sz w:val="24"/>
        </w:rPr>
        <w:t>附件2</w:t>
      </w:r>
    </w:p>
    <w:p>
      <w:pPr>
        <w:tabs>
          <w:tab w:val="left" w:pos="360"/>
        </w:tabs>
        <w:spacing w:line="560" w:lineRule="exact"/>
        <w:jc w:val="center"/>
        <w:rPr>
          <w:b/>
          <w:sz w:val="24"/>
        </w:rPr>
      </w:pPr>
      <w:r>
        <w:rPr>
          <w:rFonts w:hint="eastAsia"/>
          <w:b/>
          <w:sz w:val="24"/>
        </w:rPr>
        <w:t>供应商资格要求证明文件</w:t>
      </w:r>
    </w:p>
    <w:p>
      <w:pPr>
        <w:spacing w:line="460" w:lineRule="exact"/>
        <w:ind w:left="192"/>
        <w:rPr>
          <w:b/>
          <w:bCs/>
          <w:sz w:val="24"/>
        </w:rPr>
      </w:pPr>
    </w:p>
    <w:p>
      <w:pPr>
        <w:spacing w:line="460" w:lineRule="exact"/>
        <w:ind w:left="192"/>
        <w:rPr>
          <w:b/>
          <w:bCs/>
          <w:sz w:val="24"/>
        </w:rPr>
      </w:pPr>
    </w:p>
    <w:p>
      <w:pPr>
        <w:spacing w:line="460" w:lineRule="exact"/>
        <w:ind w:left="192"/>
        <w:rPr>
          <w:b/>
          <w:bCs/>
          <w:sz w:val="24"/>
        </w:rPr>
      </w:pPr>
    </w:p>
    <w:p>
      <w:pPr>
        <w:spacing w:line="460" w:lineRule="exact"/>
        <w:ind w:left="192"/>
        <w:rPr>
          <w:b/>
          <w:bCs/>
          <w:sz w:val="24"/>
        </w:rPr>
      </w:pPr>
    </w:p>
    <w:p>
      <w:pPr>
        <w:spacing w:line="460" w:lineRule="exact"/>
        <w:ind w:left="192"/>
        <w:rPr>
          <w:b/>
          <w:bCs/>
          <w:sz w:val="24"/>
        </w:rPr>
      </w:pPr>
    </w:p>
    <w:p>
      <w:pPr>
        <w:spacing w:line="460" w:lineRule="exact"/>
        <w:ind w:left="192"/>
        <w:rPr>
          <w:b/>
          <w:bCs/>
          <w:sz w:val="24"/>
        </w:rPr>
      </w:pPr>
    </w:p>
    <w:p>
      <w:pPr>
        <w:spacing w:line="460" w:lineRule="exact"/>
        <w:ind w:left="192"/>
        <w:rPr>
          <w:b/>
          <w:bCs/>
          <w:sz w:val="24"/>
        </w:rPr>
      </w:pPr>
    </w:p>
    <w:p>
      <w:pPr>
        <w:spacing w:line="460" w:lineRule="exact"/>
        <w:ind w:left="192"/>
        <w:rPr>
          <w:b/>
          <w:bCs/>
          <w:sz w:val="24"/>
        </w:rPr>
      </w:pPr>
    </w:p>
    <w:p>
      <w:pPr>
        <w:spacing w:line="460" w:lineRule="exact"/>
        <w:ind w:left="192"/>
        <w:rPr>
          <w:b/>
          <w:bCs/>
          <w:sz w:val="24"/>
        </w:rPr>
      </w:pPr>
    </w:p>
    <w:p>
      <w:pPr>
        <w:spacing w:line="460" w:lineRule="exact"/>
        <w:ind w:left="192"/>
        <w:rPr>
          <w:b/>
          <w:bCs/>
          <w:sz w:val="24"/>
        </w:rPr>
      </w:pPr>
    </w:p>
    <w:p>
      <w:pPr>
        <w:spacing w:line="460" w:lineRule="exact"/>
        <w:ind w:left="192"/>
        <w:rPr>
          <w:b/>
          <w:bCs/>
          <w:sz w:val="24"/>
        </w:rPr>
      </w:pPr>
    </w:p>
    <w:p>
      <w:pPr>
        <w:spacing w:line="460" w:lineRule="exact"/>
        <w:ind w:left="192"/>
        <w:rPr>
          <w:b/>
          <w:bCs/>
          <w:sz w:val="24"/>
        </w:rPr>
      </w:pPr>
    </w:p>
    <w:p>
      <w:pPr>
        <w:spacing w:line="460" w:lineRule="exact"/>
        <w:ind w:left="192"/>
        <w:rPr>
          <w:b/>
          <w:bCs/>
          <w:sz w:val="24"/>
        </w:rPr>
      </w:pPr>
    </w:p>
    <w:p>
      <w:pPr>
        <w:spacing w:line="460" w:lineRule="exact"/>
        <w:ind w:left="192"/>
        <w:rPr>
          <w:b/>
          <w:bCs/>
          <w:sz w:val="24"/>
        </w:rPr>
      </w:pPr>
      <w:r>
        <w:rPr>
          <w:sz w:val="24"/>
        </w:rPr>
        <w:t>注：相关证明材料应附在此页后面。</w:t>
      </w:r>
    </w:p>
    <w:p>
      <w:pPr>
        <w:spacing w:line="460" w:lineRule="exact"/>
        <w:ind w:left="192"/>
        <w:rPr>
          <w:b/>
          <w:bCs/>
          <w:sz w:val="24"/>
        </w:rPr>
      </w:pPr>
    </w:p>
    <w:p>
      <w:pPr>
        <w:spacing w:line="460" w:lineRule="exact"/>
        <w:ind w:left="192"/>
        <w:rPr>
          <w:b/>
          <w:bCs/>
          <w:sz w:val="24"/>
        </w:rPr>
      </w:pPr>
    </w:p>
    <w:p>
      <w:pPr>
        <w:spacing w:line="460" w:lineRule="exact"/>
        <w:jc w:val="left"/>
        <w:rPr>
          <w:b/>
          <w:sz w:val="24"/>
        </w:rPr>
      </w:pPr>
      <w:r>
        <w:rPr>
          <w:b/>
          <w:sz w:val="24"/>
        </w:rPr>
        <w:br w:type="page"/>
      </w:r>
      <w:r>
        <w:rPr>
          <w:b/>
          <w:sz w:val="24"/>
        </w:rPr>
        <w:t>附件3</w:t>
      </w:r>
    </w:p>
    <w:p>
      <w:pPr>
        <w:autoSpaceDN w:val="0"/>
        <w:spacing w:line="360" w:lineRule="auto"/>
        <w:jc w:val="center"/>
        <w:rPr>
          <w:b/>
          <w:bCs/>
          <w:sz w:val="24"/>
        </w:rPr>
      </w:pPr>
      <w:r>
        <w:rPr>
          <w:rFonts w:hint="eastAsia"/>
          <w:b/>
          <w:bCs/>
          <w:sz w:val="24"/>
        </w:rPr>
        <w:t>磋商</w:t>
      </w:r>
      <w:r>
        <w:rPr>
          <w:b/>
          <w:bCs/>
          <w:sz w:val="24"/>
        </w:rPr>
        <w:t>代表人授权书</w:t>
      </w:r>
    </w:p>
    <w:p>
      <w:pPr>
        <w:spacing w:line="360" w:lineRule="auto"/>
        <w:rPr>
          <w:sz w:val="24"/>
          <w:szCs w:val="21"/>
        </w:rPr>
      </w:pPr>
    </w:p>
    <w:p>
      <w:pPr>
        <w:spacing w:line="360" w:lineRule="auto"/>
        <w:rPr>
          <w:sz w:val="24"/>
          <w:szCs w:val="21"/>
        </w:rPr>
      </w:pPr>
      <w:r>
        <w:rPr>
          <w:sz w:val="24"/>
          <w:szCs w:val="21"/>
        </w:rPr>
        <w:t>致：天津市政府采购中心</w:t>
      </w:r>
    </w:p>
    <w:p>
      <w:pPr>
        <w:spacing w:line="360" w:lineRule="auto"/>
        <w:ind w:firstLine="480" w:firstLineChars="200"/>
        <w:rPr>
          <w:sz w:val="24"/>
          <w:szCs w:val="21"/>
        </w:rPr>
      </w:pPr>
      <w:r>
        <w:rPr>
          <w:rFonts w:hint="eastAsia"/>
          <w:sz w:val="24"/>
          <w:szCs w:val="21"/>
        </w:rPr>
        <w:t>我单位</w:t>
      </w:r>
      <w:r>
        <w:rPr>
          <w:sz w:val="24"/>
          <w:szCs w:val="21"/>
        </w:rPr>
        <w:t>授权委托在职职工_______________（姓名，职务）（身份证号码：____________________、联系电话：_______________）作为</w:t>
      </w:r>
      <w:r>
        <w:rPr>
          <w:rFonts w:hint="eastAsia"/>
          <w:sz w:val="24"/>
          <w:szCs w:val="21"/>
        </w:rPr>
        <w:t>磋商</w:t>
      </w:r>
      <w:r>
        <w:rPr>
          <w:sz w:val="24"/>
          <w:szCs w:val="21"/>
        </w:rPr>
        <w:t>代表人以我方的名义参加贵中心______________________项目（项目编号：_______________）的投标活动，并代表我方全权办理针对上述项目的</w:t>
      </w:r>
      <w:r>
        <w:rPr>
          <w:rFonts w:hint="eastAsia"/>
          <w:sz w:val="24"/>
          <w:szCs w:val="21"/>
        </w:rPr>
        <w:t>递交响应文件</w:t>
      </w:r>
      <w:r>
        <w:rPr>
          <w:sz w:val="24"/>
          <w:szCs w:val="21"/>
        </w:rPr>
        <w:t>、</w:t>
      </w:r>
      <w:r>
        <w:rPr>
          <w:rFonts w:hint="eastAsia"/>
          <w:sz w:val="24"/>
          <w:szCs w:val="21"/>
        </w:rPr>
        <w:t>磋商</w:t>
      </w:r>
      <w:r>
        <w:rPr>
          <w:sz w:val="24"/>
          <w:szCs w:val="21"/>
        </w:rPr>
        <w:t>、</w:t>
      </w:r>
      <w:r>
        <w:rPr>
          <w:rFonts w:hint="eastAsia"/>
          <w:sz w:val="24"/>
          <w:szCs w:val="21"/>
        </w:rPr>
        <w:t>响应</w:t>
      </w:r>
      <w:r>
        <w:rPr>
          <w:sz w:val="24"/>
          <w:szCs w:val="21"/>
        </w:rPr>
        <w:t>文件澄清、签约等一切具体事务和签署相关文件。</w:t>
      </w:r>
    </w:p>
    <w:p>
      <w:pPr>
        <w:spacing w:line="360" w:lineRule="auto"/>
        <w:ind w:firstLine="480" w:firstLineChars="200"/>
        <w:rPr>
          <w:sz w:val="24"/>
          <w:szCs w:val="21"/>
        </w:rPr>
      </w:pPr>
      <w:r>
        <w:rPr>
          <w:sz w:val="24"/>
          <w:szCs w:val="21"/>
        </w:rPr>
        <w:t>我方对</w:t>
      </w:r>
      <w:r>
        <w:rPr>
          <w:rFonts w:hint="eastAsia"/>
          <w:sz w:val="24"/>
          <w:szCs w:val="21"/>
        </w:rPr>
        <w:t>磋商代表人</w:t>
      </w:r>
      <w:r>
        <w:rPr>
          <w:sz w:val="24"/>
          <w:szCs w:val="21"/>
        </w:rPr>
        <w:t>的签名事项负全部责任。</w:t>
      </w:r>
    </w:p>
    <w:p>
      <w:pPr>
        <w:spacing w:line="360" w:lineRule="auto"/>
        <w:ind w:firstLine="480" w:firstLineChars="200"/>
        <w:rPr>
          <w:sz w:val="24"/>
          <w:szCs w:val="21"/>
        </w:rPr>
      </w:pPr>
      <w:r>
        <w:rPr>
          <w:sz w:val="24"/>
          <w:szCs w:val="21"/>
        </w:rPr>
        <w:t>本授权书至</w:t>
      </w:r>
      <w:r>
        <w:rPr>
          <w:rFonts w:hint="eastAsia"/>
          <w:sz w:val="24"/>
          <w:szCs w:val="21"/>
        </w:rPr>
        <w:t>磋商</w:t>
      </w:r>
      <w:r>
        <w:rPr>
          <w:sz w:val="24"/>
          <w:szCs w:val="21"/>
        </w:rPr>
        <w:t>有效期结束前始终有效。</w:t>
      </w:r>
    </w:p>
    <w:p>
      <w:pPr>
        <w:spacing w:line="360" w:lineRule="auto"/>
        <w:ind w:firstLine="480" w:firstLineChars="200"/>
        <w:rPr>
          <w:sz w:val="24"/>
          <w:szCs w:val="21"/>
        </w:rPr>
      </w:pPr>
      <w:r>
        <w:rPr>
          <w:rFonts w:hint="eastAsia"/>
          <w:sz w:val="24"/>
          <w:szCs w:val="21"/>
        </w:rPr>
        <w:t>磋商</w:t>
      </w:r>
      <w:r>
        <w:rPr>
          <w:sz w:val="24"/>
          <w:szCs w:val="21"/>
        </w:rPr>
        <w:t>代表人无转委托权，特此委托。</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5040" w:firstLineChars="2100"/>
        <w:rPr>
          <w:sz w:val="24"/>
        </w:rPr>
      </w:pPr>
      <w:r>
        <w:rPr>
          <w:sz w:val="24"/>
        </w:rPr>
        <w:t xml:space="preserve">     年   月   日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pacing w:line="360" w:lineRule="auto"/>
              <w:jc w:val="left"/>
              <w:rPr>
                <w:sz w:val="24"/>
              </w:rPr>
            </w:pPr>
            <w:r>
              <w:rPr>
                <w:rFonts w:hint="eastAsia"/>
                <w:sz w:val="24"/>
              </w:rPr>
              <w:t>磋商代表人身份证正面</w:t>
            </w: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tc>
        <w:tc>
          <w:tcPr>
            <w:tcW w:w="4264" w:type="dxa"/>
          </w:tcPr>
          <w:p>
            <w:pPr>
              <w:spacing w:line="360" w:lineRule="auto"/>
              <w:jc w:val="left"/>
              <w:rPr>
                <w:sz w:val="24"/>
              </w:rPr>
            </w:pPr>
            <w:r>
              <w:rPr>
                <w:rFonts w:hint="eastAsia"/>
                <w:sz w:val="24"/>
              </w:rPr>
              <w:t>磋商代表人身份证背面</w:t>
            </w:r>
          </w:p>
        </w:tc>
      </w:tr>
    </w:tbl>
    <w:p>
      <w:pPr>
        <w:spacing w:line="460" w:lineRule="exact"/>
        <w:jc w:val="left"/>
        <w:rPr>
          <w:b/>
          <w:sz w:val="24"/>
        </w:rPr>
      </w:pPr>
      <w:r>
        <w:rPr>
          <w:b/>
          <w:sz w:val="24"/>
        </w:rPr>
        <w:br w:type="page"/>
      </w:r>
      <w:r>
        <w:rPr>
          <w:b/>
          <w:sz w:val="24"/>
        </w:rPr>
        <w:t>附件4-1</w:t>
      </w:r>
    </w:p>
    <w:p>
      <w:pPr>
        <w:spacing w:line="460" w:lineRule="exact"/>
        <w:ind w:left="181"/>
        <w:jc w:val="center"/>
        <w:rPr>
          <w:b/>
          <w:sz w:val="24"/>
        </w:rPr>
      </w:pPr>
    </w:p>
    <w:p>
      <w:pPr>
        <w:autoSpaceDN w:val="0"/>
        <w:spacing w:line="360" w:lineRule="auto"/>
        <w:jc w:val="center"/>
        <w:rPr>
          <w:b/>
          <w:bCs/>
          <w:sz w:val="24"/>
        </w:rPr>
      </w:pPr>
      <w:r>
        <w:rPr>
          <w:b/>
          <w:bCs/>
          <w:sz w:val="24"/>
        </w:rPr>
        <w:t>商务要求点对点应答表</w:t>
      </w:r>
    </w:p>
    <w:p>
      <w:pPr>
        <w:spacing w:line="460" w:lineRule="exact"/>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spacing w:line="460" w:lineRule="exact"/>
        <w:rPr>
          <w:sz w:val="24"/>
          <w:u w:val="single"/>
        </w:rPr>
      </w:pPr>
    </w:p>
    <w:tbl>
      <w:tblPr>
        <w:tblStyle w:val="17"/>
        <w:tblW w:w="5133" w:type="pct"/>
        <w:tblInd w:w="0" w:type="dxa"/>
        <w:tblLayout w:type="autofit"/>
        <w:tblCellMar>
          <w:top w:w="0" w:type="dxa"/>
          <w:left w:w="108" w:type="dxa"/>
          <w:bottom w:w="0" w:type="dxa"/>
          <w:right w:w="108" w:type="dxa"/>
        </w:tblCellMar>
      </w:tblPr>
      <w:tblGrid>
        <w:gridCol w:w="1704"/>
        <w:gridCol w:w="2229"/>
        <w:gridCol w:w="2549"/>
        <w:gridCol w:w="1134"/>
        <w:gridCol w:w="1133"/>
      </w:tblGrid>
      <w:tr>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磋商要求</w:t>
            </w:r>
          </w:p>
        </w:tc>
        <w:tc>
          <w:tcPr>
            <w:tcW w:w="1457"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备注</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color w:val="000000"/>
                <w:kern w:val="0"/>
                <w:szCs w:val="21"/>
              </w:rPr>
            </w:pPr>
            <w:r>
              <w:rPr>
                <w:color w:val="000000"/>
                <w:kern w:val="0"/>
                <w:szCs w:val="21"/>
              </w:rPr>
              <w:t>（一）报价要求</w:t>
            </w:r>
          </w:p>
        </w:tc>
      </w:tr>
      <w:tr>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color w:val="000000"/>
                <w:kern w:val="0"/>
                <w:szCs w:val="21"/>
              </w:rPr>
            </w:pPr>
            <w:r>
              <w:rPr>
                <w:color w:val="000000"/>
                <w:kern w:val="0"/>
                <w:szCs w:val="21"/>
              </w:rPr>
              <w:t>（二）时间、地点要求</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color w:val="000000"/>
                <w:kern w:val="0"/>
                <w:szCs w:val="21"/>
              </w:rPr>
            </w:pPr>
            <w:r>
              <w:rPr>
                <w:color w:val="000000"/>
                <w:kern w:val="0"/>
                <w:szCs w:val="21"/>
              </w:rPr>
              <w:t>（三）付款方式</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color w:val="000000"/>
                <w:kern w:val="0"/>
                <w:szCs w:val="21"/>
              </w:rPr>
            </w:pPr>
            <w:r>
              <w:rPr>
                <w:color w:val="000000"/>
                <w:kern w:val="0"/>
                <w:szCs w:val="21"/>
              </w:rPr>
              <w:t>（四）投标保证金和履约保证金</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r>
    </w:tbl>
    <w:p>
      <w:pPr>
        <w:spacing w:line="620" w:lineRule="exact"/>
        <w:rPr>
          <w:sz w:val="24"/>
        </w:rPr>
      </w:pPr>
      <w:r>
        <w:rPr>
          <w:sz w:val="24"/>
        </w:rPr>
        <w:t>注：</w:t>
      </w:r>
    </w:p>
    <w:p>
      <w:pPr>
        <w:spacing w:line="360" w:lineRule="auto"/>
        <w:rPr>
          <w:sz w:val="24"/>
        </w:rPr>
      </w:pPr>
      <w:r>
        <w:rPr>
          <w:sz w:val="24"/>
        </w:rPr>
        <w:t>1. 不如实填写偏离情况的响应文件将视为虚假材料。</w:t>
      </w:r>
    </w:p>
    <w:p>
      <w:pPr>
        <w:spacing w:line="360" w:lineRule="auto"/>
        <w:rPr>
          <w:sz w:val="24"/>
        </w:rPr>
      </w:pPr>
      <w:r>
        <w:rPr>
          <w:sz w:val="24"/>
        </w:rPr>
        <w:t>2. 磋商要求指磋商文件中规定的具体要求，投标应答指响应文件的具体内容。</w:t>
      </w:r>
    </w:p>
    <w:p>
      <w:pPr>
        <w:spacing w:line="360" w:lineRule="auto"/>
        <w:rPr>
          <w:sz w:val="24"/>
        </w:rPr>
      </w:pPr>
      <w:r>
        <w:rPr>
          <w:rFonts w:hint="eastAsia"/>
          <w:sz w:val="24"/>
        </w:rPr>
        <w:t>3</w:t>
      </w:r>
      <w:r>
        <w:rPr>
          <w:sz w:val="24"/>
        </w:rPr>
        <w:t>. 偏离说明指磋商要求与投标应答之间的不同之处。</w:t>
      </w:r>
    </w:p>
    <w:p>
      <w:pPr>
        <w:spacing w:line="360" w:lineRule="auto"/>
        <w:rPr>
          <w:sz w:val="24"/>
        </w:rPr>
      </w:pPr>
    </w:p>
    <w:p>
      <w:pPr>
        <w:spacing w:line="360" w:lineRule="auto"/>
        <w:rPr>
          <w:sz w:val="24"/>
        </w:rPr>
      </w:pPr>
    </w:p>
    <w:p>
      <w:pPr>
        <w:spacing w:line="360" w:lineRule="auto"/>
        <w:rPr>
          <w:sz w:val="24"/>
        </w:rPr>
      </w:pPr>
    </w:p>
    <w:p>
      <w:pPr>
        <w:spacing w:line="360" w:lineRule="auto"/>
        <w:ind w:firstLine="4080" w:firstLineChars="1700"/>
        <w:rPr>
          <w:sz w:val="24"/>
        </w:rPr>
      </w:pPr>
      <w:r>
        <w:rPr>
          <w:sz w:val="24"/>
        </w:rPr>
        <w:t>投标人名称：</w:t>
      </w:r>
    </w:p>
    <w:p>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360" w:lineRule="auto"/>
        <w:rPr>
          <w:sz w:val="24"/>
        </w:rPr>
      </w:pPr>
    </w:p>
    <w:p>
      <w:pPr>
        <w:tabs>
          <w:tab w:val="left" w:pos="360"/>
        </w:tabs>
        <w:spacing w:after="312" w:afterLines="100" w:line="360" w:lineRule="auto"/>
        <w:rPr>
          <w:b/>
          <w:sz w:val="24"/>
        </w:rPr>
      </w:pPr>
      <w:r>
        <w:rPr>
          <w:sz w:val="24"/>
        </w:rPr>
        <w:br w:type="page"/>
      </w:r>
      <w:r>
        <w:rPr>
          <w:b/>
          <w:sz w:val="24"/>
        </w:rPr>
        <w:t>附件4-2</w:t>
      </w:r>
    </w:p>
    <w:p>
      <w:pPr>
        <w:autoSpaceDN w:val="0"/>
        <w:spacing w:line="360" w:lineRule="auto"/>
        <w:jc w:val="center"/>
        <w:rPr>
          <w:b/>
          <w:bCs/>
          <w:sz w:val="24"/>
        </w:rPr>
      </w:pPr>
      <w:r>
        <w:rPr>
          <w:b/>
          <w:bCs/>
          <w:sz w:val="24"/>
        </w:rPr>
        <w:t>技术要求点对点应答表</w:t>
      </w: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spacing w:line="460" w:lineRule="exact"/>
        <w:rPr>
          <w:sz w:val="24"/>
          <w:u w:val="single"/>
        </w:rPr>
      </w:pPr>
    </w:p>
    <w:tbl>
      <w:tblPr>
        <w:tblStyle w:val="17"/>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394"/>
        <w:gridCol w:w="2438"/>
        <w:gridCol w:w="1289"/>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pPr>
              <w:widowControl/>
              <w:snapToGrid w:val="0"/>
              <w:jc w:val="center"/>
              <w:rPr>
                <w:kern w:val="0"/>
                <w:sz w:val="24"/>
                <w:szCs w:val="21"/>
              </w:rPr>
            </w:pPr>
            <w:r>
              <w:rPr>
                <w:kern w:val="0"/>
                <w:sz w:val="24"/>
                <w:szCs w:val="21"/>
              </w:rPr>
              <w:t>序号</w:t>
            </w:r>
          </w:p>
        </w:tc>
        <w:tc>
          <w:tcPr>
            <w:tcW w:w="4394" w:type="dxa"/>
            <w:shd w:val="clear" w:color="auto" w:fill="auto"/>
            <w:vAlign w:val="center"/>
          </w:tcPr>
          <w:p>
            <w:pPr>
              <w:widowControl/>
              <w:snapToGrid w:val="0"/>
              <w:jc w:val="center"/>
              <w:rPr>
                <w:kern w:val="0"/>
                <w:sz w:val="24"/>
                <w:szCs w:val="21"/>
              </w:rPr>
            </w:pPr>
            <w:r>
              <w:rPr>
                <w:kern w:val="0"/>
                <w:sz w:val="24"/>
                <w:szCs w:val="21"/>
              </w:rPr>
              <w:t>磋商要求</w:t>
            </w:r>
          </w:p>
        </w:tc>
        <w:tc>
          <w:tcPr>
            <w:tcW w:w="2438" w:type="dxa"/>
            <w:shd w:val="clear" w:color="auto" w:fill="auto"/>
            <w:vAlign w:val="center"/>
          </w:tcPr>
          <w:p>
            <w:pPr>
              <w:widowControl/>
              <w:snapToGrid w:val="0"/>
              <w:jc w:val="center"/>
              <w:rPr>
                <w:kern w:val="0"/>
                <w:sz w:val="24"/>
                <w:szCs w:val="21"/>
              </w:rPr>
            </w:pPr>
            <w:r>
              <w:rPr>
                <w:kern w:val="0"/>
                <w:sz w:val="24"/>
                <w:szCs w:val="21"/>
              </w:rPr>
              <w:t>投标应答</w:t>
            </w:r>
          </w:p>
        </w:tc>
        <w:tc>
          <w:tcPr>
            <w:tcW w:w="1289" w:type="dxa"/>
            <w:shd w:val="clear" w:color="auto" w:fill="auto"/>
            <w:vAlign w:val="center"/>
          </w:tcPr>
          <w:p>
            <w:pPr>
              <w:widowControl/>
              <w:snapToGrid w:val="0"/>
              <w:jc w:val="center"/>
              <w:rPr>
                <w:kern w:val="0"/>
                <w:sz w:val="24"/>
                <w:szCs w:val="21"/>
              </w:rPr>
            </w:pPr>
            <w:r>
              <w:rPr>
                <w:kern w:val="0"/>
                <w:sz w:val="24"/>
                <w:szCs w:val="21"/>
              </w:rPr>
              <w:t>偏离说明</w:t>
            </w:r>
          </w:p>
        </w:tc>
        <w:tc>
          <w:tcPr>
            <w:tcW w:w="843" w:type="dxa"/>
            <w:shd w:val="clear" w:color="auto" w:fill="auto"/>
            <w:vAlign w:val="center"/>
          </w:tcPr>
          <w:p>
            <w:pPr>
              <w:widowControl/>
              <w:snapToGrid w:val="0"/>
              <w:jc w:val="center"/>
              <w:rPr>
                <w:kern w:val="0"/>
                <w:sz w:val="24"/>
                <w:szCs w:val="21"/>
              </w:rPr>
            </w:pPr>
            <w:r>
              <w:rPr>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1</w:t>
            </w:r>
          </w:p>
        </w:tc>
        <w:tc>
          <w:tcPr>
            <w:tcW w:w="4394" w:type="dxa"/>
            <w:shd w:val="clear" w:color="auto" w:fill="auto"/>
            <w:vAlign w:val="center"/>
          </w:tcPr>
          <w:p>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2</w:t>
            </w:r>
          </w:p>
        </w:tc>
        <w:tc>
          <w:tcPr>
            <w:tcW w:w="4394" w:type="dxa"/>
            <w:shd w:val="clear" w:color="auto" w:fill="auto"/>
            <w:vAlign w:val="center"/>
          </w:tcPr>
          <w:p>
            <w:pPr>
              <w:widowControl/>
              <w:snapToGrid w:val="0"/>
              <w:jc w:val="left"/>
              <w:rPr>
                <w:kern w:val="0"/>
                <w:sz w:val="24"/>
                <w:szCs w:val="21"/>
              </w:rPr>
            </w:pPr>
            <w:r>
              <w:rPr>
                <w:color w:val="000000"/>
                <w:sz w:val="24"/>
              </w:rPr>
              <w:t>（二）</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3</w:t>
            </w:r>
          </w:p>
        </w:tc>
        <w:tc>
          <w:tcPr>
            <w:tcW w:w="4394" w:type="dxa"/>
            <w:shd w:val="clear" w:color="auto" w:fill="auto"/>
            <w:vAlign w:val="center"/>
          </w:tcPr>
          <w:p>
            <w:pPr>
              <w:widowControl/>
              <w:snapToGrid w:val="0"/>
              <w:jc w:val="left"/>
              <w:rPr>
                <w:kern w:val="0"/>
                <w:sz w:val="24"/>
                <w:szCs w:val="21"/>
              </w:rPr>
            </w:pP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7" w:type="dxa"/>
            <w:gridSpan w:val="5"/>
            <w:shd w:val="clear" w:color="auto" w:fill="auto"/>
            <w:vAlign w:val="center"/>
          </w:tcPr>
          <w:p>
            <w:pPr>
              <w:widowControl/>
              <w:snapToGrid w:val="0"/>
              <w:ind w:firstLine="240" w:firstLineChars="100"/>
              <w:rPr>
                <w:kern w:val="0"/>
                <w:sz w:val="24"/>
                <w:szCs w:val="21"/>
              </w:rPr>
            </w:pPr>
            <w:r>
              <w:rPr>
                <w:rFonts w:hint="eastAsia"/>
                <w:kern w:val="0"/>
                <w:sz w:val="24"/>
                <w:szCs w:val="21"/>
              </w:rPr>
              <w:t>4</w:t>
            </w:r>
            <w:r>
              <w:rPr>
                <w:kern w:val="0"/>
                <w:sz w:val="24"/>
                <w:szCs w:val="21"/>
              </w:rPr>
              <w:t>. 项目需求书要求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序号</w:t>
            </w:r>
          </w:p>
        </w:tc>
        <w:tc>
          <w:tcPr>
            <w:tcW w:w="4394" w:type="dxa"/>
            <w:shd w:val="clear" w:color="auto" w:fill="auto"/>
            <w:vAlign w:val="center"/>
          </w:tcPr>
          <w:p>
            <w:pPr>
              <w:widowControl/>
              <w:snapToGrid w:val="0"/>
              <w:jc w:val="center"/>
              <w:rPr>
                <w:kern w:val="0"/>
                <w:sz w:val="24"/>
                <w:szCs w:val="21"/>
              </w:rPr>
            </w:pPr>
            <w:r>
              <w:rPr>
                <w:kern w:val="0"/>
                <w:sz w:val="24"/>
                <w:szCs w:val="21"/>
              </w:rPr>
              <w:t>磋商要求</w:t>
            </w:r>
          </w:p>
        </w:tc>
        <w:tc>
          <w:tcPr>
            <w:tcW w:w="2438" w:type="dxa"/>
            <w:shd w:val="clear" w:color="auto" w:fill="auto"/>
            <w:vAlign w:val="center"/>
          </w:tcPr>
          <w:p>
            <w:pPr>
              <w:widowControl/>
              <w:snapToGrid w:val="0"/>
              <w:jc w:val="center"/>
              <w:rPr>
                <w:kern w:val="0"/>
                <w:sz w:val="24"/>
                <w:szCs w:val="21"/>
              </w:rPr>
            </w:pPr>
            <w:r>
              <w:rPr>
                <w:kern w:val="0"/>
                <w:sz w:val="24"/>
                <w:szCs w:val="21"/>
              </w:rPr>
              <w:t>投标应答</w:t>
            </w:r>
          </w:p>
        </w:tc>
        <w:tc>
          <w:tcPr>
            <w:tcW w:w="1289" w:type="dxa"/>
            <w:shd w:val="clear" w:color="auto" w:fill="auto"/>
            <w:vAlign w:val="center"/>
          </w:tcPr>
          <w:p>
            <w:pPr>
              <w:widowControl/>
              <w:snapToGrid w:val="0"/>
              <w:jc w:val="center"/>
              <w:rPr>
                <w:kern w:val="0"/>
                <w:sz w:val="24"/>
                <w:szCs w:val="21"/>
              </w:rPr>
            </w:pPr>
            <w:r>
              <w:rPr>
                <w:kern w:val="0"/>
                <w:sz w:val="24"/>
                <w:szCs w:val="21"/>
              </w:rPr>
              <w:t>偏离说明</w:t>
            </w:r>
          </w:p>
        </w:tc>
        <w:tc>
          <w:tcPr>
            <w:tcW w:w="843" w:type="dxa"/>
            <w:shd w:val="clear" w:color="auto" w:fill="auto"/>
            <w:vAlign w:val="center"/>
          </w:tcPr>
          <w:p>
            <w:pPr>
              <w:widowControl/>
              <w:snapToGrid w:val="0"/>
              <w:jc w:val="center"/>
              <w:rPr>
                <w:kern w:val="0"/>
                <w:sz w:val="24"/>
                <w:szCs w:val="21"/>
              </w:rPr>
            </w:pPr>
            <w:r>
              <w:rPr>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394"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394"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394"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394"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394"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bl>
    <w:p>
      <w:pPr>
        <w:spacing w:line="620" w:lineRule="exact"/>
        <w:rPr>
          <w:sz w:val="24"/>
        </w:rPr>
      </w:pPr>
      <w:r>
        <w:rPr>
          <w:sz w:val="24"/>
        </w:rPr>
        <w:t>注：</w:t>
      </w:r>
    </w:p>
    <w:p>
      <w:pPr>
        <w:spacing w:line="360" w:lineRule="auto"/>
        <w:rPr>
          <w:sz w:val="24"/>
        </w:rPr>
      </w:pPr>
      <w:r>
        <w:rPr>
          <w:sz w:val="24"/>
        </w:rPr>
        <w:t>1. 不如实填写偏离情况的响应文件将视为虚假材料。</w:t>
      </w:r>
    </w:p>
    <w:p>
      <w:pPr>
        <w:spacing w:line="360" w:lineRule="auto"/>
        <w:rPr>
          <w:sz w:val="24"/>
        </w:rPr>
      </w:pPr>
      <w:r>
        <w:rPr>
          <w:sz w:val="24"/>
        </w:rPr>
        <w:t>2. 磋商要求指磋商文件中规定的具体要求，投标应答指响应文件的具体内容。</w:t>
      </w:r>
    </w:p>
    <w:p>
      <w:pPr>
        <w:spacing w:line="360" w:lineRule="auto"/>
        <w:rPr>
          <w:sz w:val="24"/>
        </w:rPr>
      </w:pPr>
      <w:r>
        <w:rPr>
          <w:sz w:val="24"/>
        </w:rPr>
        <w:t>3. 偏离说明指磋商要求与投标应答之间的不同之处。</w:t>
      </w:r>
    </w:p>
    <w:p>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磋商文件要求。投标人自行承担由此造成的一切后果。</w:t>
      </w:r>
    </w:p>
    <w:p>
      <w:pPr>
        <w:spacing w:line="360" w:lineRule="auto"/>
        <w:ind w:firstLine="4080" w:firstLineChars="1700"/>
        <w:rPr>
          <w:sz w:val="24"/>
        </w:rPr>
      </w:pPr>
      <w:r>
        <w:rPr>
          <w:sz w:val="24"/>
        </w:rPr>
        <w:t>投标人名称：</w:t>
      </w:r>
    </w:p>
    <w:p>
      <w:pPr>
        <w:spacing w:line="360" w:lineRule="auto"/>
        <w:ind w:firstLine="4080" w:firstLineChars="1700"/>
        <w:rPr>
          <w:b/>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b/>
          <w:sz w:val="24"/>
        </w:rPr>
        <w:br w:type="page"/>
      </w:r>
    </w:p>
    <w:p>
      <w:pPr>
        <w:spacing w:line="460" w:lineRule="exact"/>
        <w:rPr>
          <w:b/>
          <w:sz w:val="24"/>
        </w:rPr>
      </w:pPr>
      <w:r>
        <w:rPr>
          <w:rFonts w:hint="eastAsia"/>
          <w:b/>
          <w:sz w:val="24"/>
        </w:rPr>
        <w:t>附件4-3</w:t>
      </w:r>
    </w:p>
    <w:p>
      <w:pPr>
        <w:spacing w:line="460" w:lineRule="exact"/>
        <w:ind w:left="192"/>
        <w:rPr>
          <w:b/>
          <w:sz w:val="24"/>
        </w:rPr>
      </w:pPr>
    </w:p>
    <w:p>
      <w:pPr>
        <w:widowControl/>
        <w:jc w:val="center"/>
        <w:rPr>
          <w:b/>
          <w:sz w:val="24"/>
        </w:rPr>
      </w:pPr>
      <w:r>
        <w:rPr>
          <w:rFonts w:hint="eastAsia"/>
          <w:b/>
          <w:sz w:val="24"/>
        </w:rPr>
        <w:t>项目人员及岗位安排</w:t>
      </w:r>
    </w:p>
    <w:p>
      <w:pPr>
        <w:widowControl/>
        <w:jc w:val="left"/>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widowControl/>
        <w:jc w:val="left"/>
        <w:rPr>
          <w:sz w:val="24"/>
        </w:rPr>
      </w:pPr>
    </w:p>
    <w:p>
      <w:pPr>
        <w:widowControl/>
        <w:jc w:val="left"/>
        <w:rPr>
          <w:sz w:val="24"/>
        </w:rPr>
      </w:pPr>
    </w:p>
    <w:tbl>
      <w:tblPr>
        <w:tblStyle w:val="18"/>
        <w:tblW w:w="52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223"/>
        <w:gridCol w:w="1221"/>
        <w:gridCol w:w="1991"/>
        <w:gridCol w:w="1207"/>
        <w:gridCol w:w="1293"/>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spacing w:line="360" w:lineRule="auto"/>
              <w:jc w:val="center"/>
              <w:rPr>
                <w:b/>
                <w:szCs w:val="21"/>
              </w:rPr>
            </w:pPr>
            <w:r>
              <w:rPr>
                <w:b/>
                <w:szCs w:val="21"/>
              </w:rPr>
              <w:t>序号</w:t>
            </w:r>
          </w:p>
        </w:tc>
        <w:tc>
          <w:tcPr>
            <w:tcW w:w="680" w:type="pct"/>
            <w:vAlign w:val="center"/>
          </w:tcPr>
          <w:p>
            <w:pPr>
              <w:spacing w:line="360" w:lineRule="auto"/>
              <w:jc w:val="center"/>
              <w:rPr>
                <w:b/>
                <w:szCs w:val="21"/>
              </w:rPr>
            </w:pPr>
            <w:r>
              <w:rPr>
                <w:b/>
                <w:szCs w:val="21"/>
              </w:rPr>
              <w:t>岗位名称</w:t>
            </w:r>
          </w:p>
        </w:tc>
        <w:tc>
          <w:tcPr>
            <w:tcW w:w="679" w:type="pct"/>
            <w:vAlign w:val="center"/>
          </w:tcPr>
          <w:p>
            <w:pPr>
              <w:spacing w:line="360" w:lineRule="auto"/>
              <w:jc w:val="center"/>
              <w:rPr>
                <w:b/>
                <w:szCs w:val="21"/>
              </w:rPr>
            </w:pPr>
            <w:r>
              <w:rPr>
                <w:rFonts w:hint="eastAsia"/>
                <w:b/>
                <w:szCs w:val="21"/>
              </w:rPr>
              <w:t>投入</w:t>
            </w:r>
            <w:r>
              <w:rPr>
                <w:b/>
                <w:szCs w:val="21"/>
              </w:rPr>
              <w:t>人数</w:t>
            </w:r>
          </w:p>
        </w:tc>
        <w:tc>
          <w:tcPr>
            <w:tcW w:w="1107" w:type="pct"/>
            <w:vAlign w:val="center"/>
          </w:tcPr>
          <w:p>
            <w:pPr>
              <w:spacing w:line="360" w:lineRule="auto"/>
              <w:jc w:val="center"/>
              <w:rPr>
                <w:b/>
                <w:szCs w:val="21"/>
              </w:rPr>
            </w:pPr>
            <w:r>
              <w:rPr>
                <w:rFonts w:hint="eastAsia"/>
                <w:b/>
                <w:szCs w:val="21"/>
              </w:rPr>
              <w:t>人员情况简介</w:t>
            </w:r>
          </w:p>
        </w:tc>
        <w:tc>
          <w:tcPr>
            <w:tcW w:w="671" w:type="pct"/>
            <w:vAlign w:val="center"/>
          </w:tcPr>
          <w:p>
            <w:pPr>
              <w:spacing w:line="360" w:lineRule="auto"/>
              <w:jc w:val="center"/>
              <w:rPr>
                <w:b/>
                <w:szCs w:val="21"/>
              </w:rPr>
            </w:pPr>
            <w:r>
              <w:rPr>
                <w:rFonts w:hint="eastAsia"/>
                <w:b/>
                <w:szCs w:val="21"/>
              </w:rPr>
              <w:t>是否退休</w:t>
            </w:r>
          </w:p>
        </w:tc>
        <w:tc>
          <w:tcPr>
            <w:tcW w:w="719" w:type="pct"/>
            <w:vAlign w:val="center"/>
          </w:tcPr>
          <w:p>
            <w:pPr>
              <w:spacing w:line="360" w:lineRule="auto"/>
              <w:jc w:val="center"/>
              <w:rPr>
                <w:b/>
                <w:szCs w:val="21"/>
              </w:rPr>
            </w:pPr>
            <w:r>
              <w:rPr>
                <w:b/>
                <w:szCs w:val="21"/>
              </w:rPr>
              <w:t>工作时间</w:t>
            </w:r>
          </w:p>
        </w:tc>
        <w:tc>
          <w:tcPr>
            <w:tcW w:w="721" w:type="pct"/>
          </w:tcPr>
          <w:p>
            <w:pPr>
              <w:spacing w:line="360" w:lineRule="auto"/>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spacing w:line="360" w:lineRule="auto"/>
              <w:jc w:val="center"/>
              <w:rPr>
                <w:szCs w:val="21"/>
              </w:rPr>
            </w:pPr>
          </w:p>
        </w:tc>
        <w:tc>
          <w:tcPr>
            <w:tcW w:w="680" w:type="pct"/>
            <w:vAlign w:val="center"/>
          </w:tcPr>
          <w:p>
            <w:pPr>
              <w:spacing w:line="360" w:lineRule="auto"/>
              <w:jc w:val="center"/>
              <w:rPr>
                <w:szCs w:val="21"/>
              </w:rPr>
            </w:pPr>
          </w:p>
        </w:tc>
        <w:tc>
          <w:tcPr>
            <w:tcW w:w="679" w:type="pct"/>
            <w:vAlign w:val="center"/>
          </w:tcPr>
          <w:p>
            <w:pPr>
              <w:spacing w:line="360" w:lineRule="auto"/>
              <w:jc w:val="center"/>
              <w:rPr>
                <w:szCs w:val="21"/>
              </w:rPr>
            </w:pPr>
          </w:p>
        </w:tc>
        <w:tc>
          <w:tcPr>
            <w:tcW w:w="1107" w:type="pct"/>
            <w:vAlign w:val="center"/>
          </w:tcPr>
          <w:p>
            <w:pPr>
              <w:spacing w:line="360" w:lineRule="auto"/>
              <w:jc w:val="center"/>
              <w:rPr>
                <w:szCs w:val="21"/>
              </w:rPr>
            </w:pPr>
          </w:p>
        </w:tc>
        <w:tc>
          <w:tcPr>
            <w:tcW w:w="671" w:type="pct"/>
            <w:vAlign w:val="center"/>
          </w:tcPr>
          <w:p>
            <w:pPr>
              <w:spacing w:line="360" w:lineRule="auto"/>
              <w:jc w:val="center"/>
              <w:rPr>
                <w:szCs w:val="21"/>
              </w:rPr>
            </w:pPr>
          </w:p>
        </w:tc>
        <w:tc>
          <w:tcPr>
            <w:tcW w:w="719" w:type="pct"/>
            <w:vAlign w:val="center"/>
          </w:tcPr>
          <w:p>
            <w:pPr>
              <w:spacing w:line="360" w:lineRule="auto"/>
              <w:jc w:val="center"/>
              <w:rPr>
                <w:szCs w:val="21"/>
              </w:rPr>
            </w:pPr>
          </w:p>
        </w:tc>
        <w:tc>
          <w:tcPr>
            <w:tcW w:w="721"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spacing w:line="360" w:lineRule="auto"/>
              <w:jc w:val="center"/>
              <w:rPr>
                <w:szCs w:val="21"/>
              </w:rPr>
            </w:pPr>
          </w:p>
        </w:tc>
        <w:tc>
          <w:tcPr>
            <w:tcW w:w="680" w:type="pct"/>
            <w:vAlign w:val="center"/>
          </w:tcPr>
          <w:p>
            <w:pPr>
              <w:spacing w:line="360" w:lineRule="auto"/>
              <w:jc w:val="center"/>
              <w:rPr>
                <w:szCs w:val="21"/>
              </w:rPr>
            </w:pPr>
          </w:p>
        </w:tc>
        <w:tc>
          <w:tcPr>
            <w:tcW w:w="679" w:type="pct"/>
            <w:vAlign w:val="center"/>
          </w:tcPr>
          <w:p>
            <w:pPr>
              <w:spacing w:line="360" w:lineRule="auto"/>
              <w:jc w:val="center"/>
              <w:rPr>
                <w:szCs w:val="21"/>
              </w:rPr>
            </w:pPr>
          </w:p>
        </w:tc>
        <w:tc>
          <w:tcPr>
            <w:tcW w:w="1107" w:type="pct"/>
            <w:vAlign w:val="center"/>
          </w:tcPr>
          <w:p>
            <w:pPr>
              <w:spacing w:line="360" w:lineRule="auto"/>
              <w:jc w:val="center"/>
              <w:rPr>
                <w:szCs w:val="21"/>
              </w:rPr>
            </w:pPr>
          </w:p>
        </w:tc>
        <w:tc>
          <w:tcPr>
            <w:tcW w:w="671" w:type="pct"/>
            <w:vAlign w:val="center"/>
          </w:tcPr>
          <w:p>
            <w:pPr>
              <w:spacing w:line="360" w:lineRule="auto"/>
              <w:jc w:val="center"/>
              <w:rPr>
                <w:szCs w:val="21"/>
              </w:rPr>
            </w:pPr>
          </w:p>
        </w:tc>
        <w:tc>
          <w:tcPr>
            <w:tcW w:w="719" w:type="pct"/>
            <w:vAlign w:val="center"/>
          </w:tcPr>
          <w:p>
            <w:pPr>
              <w:spacing w:line="360" w:lineRule="auto"/>
              <w:jc w:val="center"/>
              <w:rPr>
                <w:szCs w:val="21"/>
              </w:rPr>
            </w:pPr>
          </w:p>
        </w:tc>
        <w:tc>
          <w:tcPr>
            <w:tcW w:w="721"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spacing w:line="360" w:lineRule="auto"/>
              <w:jc w:val="center"/>
              <w:rPr>
                <w:szCs w:val="21"/>
              </w:rPr>
            </w:pPr>
          </w:p>
        </w:tc>
        <w:tc>
          <w:tcPr>
            <w:tcW w:w="680" w:type="pct"/>
            <w:vAlign w:val="center"/>
          </w:tcPr>
          <w:p>
            <w:pPr>
              <w:spacing w:line="360" w:lineRule="auto"/>
              <w:jc w:val="center"/>
              <w:rPr>
                <w:szCs w:val="21"/>
              </w:rPr>
            </w:pPr>
          </w:p>
        </w:tc>
        <w:tc>
          <w:tcPr>
            <w:tcW w:w="679" w:type="pct"/>
            <w:vAlign w:val="center"/>
          </w:tcPr>
          <w:p>
            <w:pPr>
              <w:spacing w:line="360" w:lineRule="auto"/>
              <w:jc w:val="center"/>
              <w:rPr>
                <w:szCs w:val="21"/>
              </w:rPr>
            </w:pPr>
          </w:p>
        </w:tc>
        <w:tc>
          <w:tcPr>
            <w:tcW w:w="1107" w:type="pct"/>
            <w:vAlign w:val="center"/>
          </w:tcPr>
          <w:p>
            <w:pPr>
              <w:spacing w:line="360" w:lineRule="auto"/>
              <w:jc w:val="center"/>
              <w:rPr>
                <w:szCs w:val="21"/>
              </w:rPr>
            </w:pPr>
          </w:p>
        </w:tc>
        <w:tc>
          <w:tcPr>
            <w:tcW w:w="671" w:type="pct"/>
            <w:vAlign w:val="center"/>
          </w:tcPr>
          <w:p>
            <w:pPr>
              <w:spacing w:line="360" w:lineRule="auto"/>
              <w:jc w:val="center"/>
              <w:rPr>
                <w:szCs w:val="21"/>
              </w:rPr>
            </w:pPr>
          </w:p>
        </w:tc>
        <w:tc>
          <w:tcPr>
            <w:tcW w:w="719" w:type="pct"/>
            <w:vAlign w:val="center"/>
          </w:tcPr>
          <w:p>
            <w:pPr>
              <w:spacing w:line="360" w:lineRule="auto"/>
              <w:jc w:val="center"/>
              <w:rPr>
                <w:szCs w:val="21"/>
              </w:rPr>
            </w:pPr>
          </w:p>
        </w:tc>
        <w:tc>
          <w:tcPr>
            <w:tcW w:w="721"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spacing w:line="360" w:lineRule="auto"/>
              <w:jc w:val="center"/>
              <w:rPr>
                <w:szCs w:val="21"/>
              </w:rPr>
            </w:pPr>
          </w:p>
        </w:tc>
        <w:tc>
          <w:tcPr>
            <w:tcW w:w="680" w:type="pct"/>
            <w:vAlign w:val="center"/>
          </w:tcPr>
          <w:p>
            <w:pPr>
              <w:spacing w:line="360" w:lineRule="auto"/>
              <w:jc w:val="center"/>
              <w:rPr>
                <w:szCs w:val="21"/>
              </w:rPr>
            </w:pPr>
          </w:p>
        </w:tc>
        <w:tc>
          <w:tcPr>
            <w:tcW w:w="679" w:type="pct"/>
            <w:vAlign w:val="center"/>
          </w:tcPr>
          <w:p>
            <w:pPr>
              <w:spacing w:line="360" w:lineRule="auto"/>
              <w:jc w:val="center"/>
              <w:rPr>
                <w:szCs w:val="21"/>
              </w:rPr>
            </w:pPr>
          </w:p>
        </w:tc>
        <w:tc>
          <w:tcPr>
            <w:tcW w:w="1107" w:type="pct"/>
            <w:vAlign w:val="center"/>
          </w:tcPr>
          <w:p>
            <w:pPr>
              <w:spacing w:line="360" w:lineRule="auto"/>
              <w:jc w:val="center"/>
              <w:rPr>
                <w:szCs w:val="21"/>
              </w:rPr>
            </w:pPr>
          </w:p>
        </w:tc>
        <w:tc>
          <w:tcPr>
            <w:tcW w:w="671" w:type="pct"/>
            <w:vAlign w:val="center"/>
          </w:tcPr>
          <w:p>
            <w:pPr>
              <w:spacing w:line="360" w:lineRule="auto"/>
              <w:jc w:val="center"/>
              <w:rPr>
                <w:szCs w:val="21"/>
              </w:rPr>
            </w:pPr>
          </w:p>
        </w:tc>
        <w:tc>
          <w:tcPr>
            <w:tcW w:w="719" w:type="pct"/>
            <w:vAlign w:val="center"/>
          </w:tcPr>
          <w:p>
            <w:pPr>
              <w:spacing w:line="360" w:lineRule="auto"/>
              <w:jc w:val="center"/>
              <w:rPr>
                <w:szCs w:val="21"/>
              </w:rPr>
            </w:pPr>
          </w:p>
        </w:tc>
        <w:tc>
          <w:tcPr>
            <w:tcW w:w="721"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spacing w:line="360" w:lineRule="auto"/>
              <w:jc w:val="center"/>
              <w:rPr>
                <w:szCs w:val="21"/>
              </w:rPr>
            </w:pPr>
          </w:p>
        </w:tc>
        <w:tc>
          <w:tcPr>
            <w:tcW w:w="680" w:type="pct"/>
            <w:vAlign w:val="center"/>
          </w:tcPr>
          <w:p>
            <w:pPr>
              <w:spacing w:line="360" w:lineRule="auto"/>
              <w:jc w:val="center"/>
              <w:rPr>
                <w:szCs w:val="21"/>
              </w:rPr>
            </w:pPr>
          </w:p>
        </w:tc>
        <w:tc>
          <w:tcPr>
            <w:tcW w:w="679" w:type="pct"/>
            <w:vAlign w:val="center"/>
          </w:tcPr>
          <w:p>
            <w:pPr>
              <w:spacing w:line="360" w:lineRule="auto"/>
              <w:jc w:val="center"/>
              <w:rPr>
                <w:szCs w:val="21"/>
              </w:rPr>
            </w:pPr>
          </w:p>
        </w:tc>
        <w:tc>
          <w:tcPr>
            <w:tcW w:w="1107" w:type="pct"/>
            <w:vAlign w:val="center"/>
          </w:tcPr>
          <w:p>
            <w:pPr>
              <w:spacing w:line="360" w:lineRule="auto"/>
              <w:jc w:val="center"/>
              <w:rPr>
                <w:szCs w:val="21"/>
              </w:rPr>
            </w:pPr>
          </w:p>
        </w:tc>
        <w:tc>
          <w:tcPr>
            <w:tcW w:w="671" w:type="pct"/>
            <w:vAlign w:val="center"/>
          </w:tcPr>
          <w:p>
            <w:pPr>
              <w:spacing w:line="360" w:lineRule="auto"/>
              <w:jc w:val="center"/>
              <w:rPr>
                <w:szCs w:val="21"/>
              </w:rPr>
            </w:pPr>
          </w:p>
        </w:tc>
        <w:tc>
          <w:tcPr>
            <w:tcW w:w="719" w:type="pct"/>
            <w:vAlign w:val="center"/>
          </w:tcPr>
          <w:p>
            <w:pPr>
              <w:spacing w:line="360" w:lineRule="auto"/>
              <w:jc w:val="center"/>
              <w:rPr>
                <w:szCs w:val="21"/>
              </w:rPr>
            </w:pPr>
          </w:p>
        </w:tc>
        <w:tc>
          <w:tcPr>
            <w:tcW w:w="721"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spacing w:line="360" w:lineRule="auto"/>
              <w:jc w:val="center"/>
              <w:rPr>
                <w:szCs w:val="21"/>
              </w:rPr>
            </w:pPr>
          </w:p>
        </w:tc>
        <w:tc>
          <w:tcPr>
            <w:tcW w:w="680" w:type="pct"/>
            <w:vAlign w:val="center"/>
          </w:tcPr>
          <w:p>
            <w:pPr>
              <w:spacing w:line="360" w:lineRule="auto"/>
              <w:jc w:val="center"/>
              <w:rPr>
                <w:szCs w:val="21"/>
              </w:rPr>
            </w:pPr>
          </w:p>
        </w:tc>
        <w:tc>
          <w:tcPr>
            <w:tcW w:w="679" w:type="pct"/>
            <w:vAlign w:val="center"/>
          </w:tcPr>
          <w:p>
            <w:pPr>
              <w:spacing w:line="360" w:lineRule="auto"/>
              <w:jc w:val="center"/>
              <w:rPr>
                <w:szCs w:val="21"/>
              </w:rPr>
            </w:pPr>
          </w:p>
        </w:tc>
        <w:tc>
          <w:tcPr>
            <w:tcW w:w="1107" w:type="pct"/>
            <w:vAlign w:val="center"/>
          </w:tcPr>
          <w:p>
            <w:pPr>
              <w:spacing w:line="360" w:lineRule="auto"/>
              <w:jc w:val="center"/>
              <w:rPr>
                <w:szCs w:val="21"/>
              </w:rPr>
            </w:pPr>
          </w:p>
        </w:tc>
        <w:tc>
          <w:tcPr>
            <w:tcW w:w="671" w:type="pct"/>
            <w:vAlign w:val="center"/>
          </w:tcPr>
          <w:p>
            <w:pPr>
              <w:spacing w:line="360" w:lineRule="auto"/>
              <w:jc w:val="center"/>
              <w:rPr>
                <w:szCs w:val="21"/>
              </w:rPr>
            </w:pPr>
          </w:p>
        </w:tc>
        <w:tc>
          <w:tcPr>
            <w:tcW w:w="719" w:type="pct"/>
            <w:vAlign w:val="center"/>
          </w:tcPr>
          <w:p>
            <w:pPr>
              <w:spacing w:line="360" w:lineRule="auto"/>
              <w:jc w:val="center"/>
              <w:rPr>
                <w:szCs w:val="21"/>
              </w:rPr>
            </w:pPr>
          </w:p>
        </w:tc>
        <w:tc>
          <w:tcPr>
            <w:tcW w:w="721"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pct"/>
            <w:gridSpan w:val="2"/>
            <w:vAlign w:val="center"/>
          </w:tcPr>
          <w:p>
            <w:pPr>
              <w:spacing w:line="360" w:lineRule="auto"/>
              <w:jc w:val="center"/>
              <w:rPr>
                <w:szCs w:val="21"/>
              </w:rPr>
            </w:pPr>
            <w:r>
              <w:rPr>
                <w:rFonts w:hint="eastAsia"/>
                <w:szCs w:val="21"/>
              </w:rPr>
              <w:t>合计人数</w:t>
            </w:r>
          </w:p>
        </w:tc>
        <w:tc>
          <w:tcPr>
            <w:tcW w:w="3897" w:type="pct"/>
            <w:gridSpan w:val="5"/>
            <w:vAlign w:val="center"/>
          </w:tcPr>
          <w:p>
            <w:pPr>
              <w:spacing w:line="360" w:lineRule="auto"/>
              <w:jc w:val="center"/>
              <w:rPr>
                <w:szCs w:val="21"/>
              </w:rPr>
            </w:pPr>
          </w:p>
        </w:tc>
      </w:tr>
    </w:tbl>
    <w:p>
      <w:pPr>
        <w:widowControl/>
        <w:spacing w:line="360" w:lineRule="auto"/>
        <w:ind w:firstLine="480" w:firstLineChars="200"/>
        <w:jc w:val="left"/>
        <w:rPr>
          <w:sz w:val="24"/>
        </w:rPr>
      </w:pPr>
      <w:r>
        <w:rPr>
          <w:rFonts w:hint="eastAsia"/>
          <w:sz w:val="24"/>
        </w:rPr>
        <w:t>我公司承诺上述人员身体健康，一旦我公司获得成交，承诺上述人员投入本项目服务，非经采购人同意，不随意更换人员。</w:t>
      </w:r>
    </w:p>
    <w:p>
      <w:pPr>
        <w:widowControl/>
        <w:spacing w:line="360" w:lineRule="auto"/>
        <w:ind w:firstLine="480"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pPr>
        <w:widowControl/>
        <w:jc w:val="left"/>
        <w:rPr>
          <w:sz w:val="24"/>
        </w:rPr>
      </w:pPr>
    </w:p>
    <w:p>
      <w:pPr>
        <w:widowControl/>
        <w:jc w:val="left"/>
        <w:rPr>
          <w:sz w:val="24"/>
        </w:rPr>
      </w:pPr>
    </w:p>
    <w:p>
      <w:pPr>
        <w:widowControl/>
        <w:jc w:val="left"/>
        <w:rPr>
          <w:sz w:val="24"/>
        </w:rPr>
      </w:pPr>
    </w:p>
    <w:p>
      <w:pPr>
        <w:widowControl/>
        <w:jc w:val="left"/>
        <w:rPr>
          <w:sz w:val="24"/>
        </w:rPr>
      </w:pPr>
    </w:p>
    <w:p>
      <w:pPr>
        <w:spacing w:line="360" w:lineRule="auto"/>
        <w:ind w:right="84" w:firstLine="240" w:firstLineChars="100"/>
        <w:rPr>
          <w:sz w:val="24"/>
        </w:rPr>
      </w:pPr>
      <w:r>
        <w:rPr>
          <w:sz w:val="24"/>
        </w:rPr>
        <w:t>投标人名称：</w:t>
      </w:r>
    </w:p>
    <w:p>
      <w:pPr>
        <w:spacing w:line="360" w:lineRule="auto"/>
        <w:ind w:right="84" w:firstLine="240" w:firstLineChars="100"/>
        <w:rPr>
          <w:sz w:val="24"/>
        </w:rPr>
      </w:pPr>
    </w:p>
    <w:p>
      <w:pPr>
        <w:spacing w:line="360" w:lineRule="auto"/>
        <w:ind w:right="84" w:firstLine="240" w:firstLineChars="1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460" w:lineRule="exact"/>
        <w:ind w:left="192"/>
        <w:rPr>
          <w:b/>
          <w:sz w:val="24"/>
        </w:rPr>
      </w:pPr>
    </w:p>
    <w:p>
      <w:pPr>
        <w:spacing w:line="460" w:lineRule="exact"/>
        <w:ind w:left="192"/>
        <w:rPr>
          <w:b/>
          <w:sz w:val="24"/>
        </w:rPr>
      </w:pPr>
    </w:p>
    <w:p>
      <w:pPr>
        <w:widowControl/>
        <w:jc w:val="left"/>
        <w:rPr>
          <w:b/>
          <w:sz w:val="24"/>
        </w:rPr>
      </w:pPr>
      <w:r>
        <w:rPr>
          <w:b/>
          <w:sz w:val="24"/>
        </w:rPr>
        <w:br w:type="page"/>
      </w:r>
    </w:p>
    <w:p>
      <w:pPr>
        <w:spacing w:line="460" w:lineRule="exact"/>
        <w:rPr>
          <w:b/>
          <w:sz w:val="24"/>
        </w:rPr>
      </w:pPr>
      <w:r>
        <w:rPr>
          <w:b/>
          <w:sz w:val="24"/>
        </w:rPr>
        <w:t>附件5：评分因素中要求的各项方案、证明材料等</w:t>
      </w:r>
    </w:p>
    <w:p>
      <w:pPr>
        <w:spacing w:line="360" w:lineRule="auto"/>
        <w:ind w:firstLine="480" w:firstLineChars="200"/>
        <w:rPr>
          <w:bCs/>
          <w:color w:val="000000"/>
          <w:sz w:val="24"/>
        </w:rPr>
      </w:pPr>
    </w:p>
    <w:p>
      <w:pPr>
        <w:spacing w:line="360" w:lineRule="auto"/>
        <w:ind w:firstLine="480" w:firstLineChars="200"/>
        <w:rPr>
          <w:color w:val="000000"/>
          <w:sz w:val="24"/>
        </w:rPr>
      </w:pPr>
      <w:r>
        <w:rPr>
          <w:bCs/>
          <w:color w:val="000000"/>
          <w:sz w:val="24"/>
        </w:rPr>
        <w:t>请投标人根据磋商文件“评分因素及评审标准”中的</w:t>
      </w:r>
      <w:r>
        <w:rPr>
          <w:color w:val="000000"/>
          <w:sz w:val="24"/>
        </w:rPr>
        <w:t>要求，按顺序提供详细的方案、证明材料等。</w:t>
      </w:r>
    </w:p>
    <w:p>
      <w:pPr>
        <w:spacing w:line="360" w:lineRule="auto"/>
        <w:ind w:firstLine="480" w:firstLineChars="200"/>
        <w:rPr>
          <w:color w:val="000000"/>
          <w:sz w:val="24"/>
        </w:rPr>
      </w:pPr>
      <w:r>
        <w:rPr>
          <w:color w:val="000000"/>
          <w:sz w:val="24"/>
        </w:rPr>
        <w:t>投标人将专项服务委托专业公司承担的，应当进行说明。</w:t>
      </w:r>
    </w:p>
    <w:p>
      <w:pPr>
        <w:spacing w:line="360" w:lineRule="auto"/>
        <w:ind w:firstLine="480" w:firstLineChars="200"/>
        <w:rPr>
          <w:color w:val="000000"/>
          <w:sz w:val="24"/>
        </w:rPr>
      </w:pPr>
      <w:r>
        <w:rPr>
          <w:color w:val="000000"/>
          <w:sz w:val="24"/>
        </w:rPr>
        <w:t>投标人认为必需的其他内容。</w:t>
      </w:r>
    </w:p>
    <w:p>
      <w:pPr>
        <w:spacing w:line="460" w:lineRule="exact"/>
        <w:ind w:left="192"/>
        <w:jc w:val="left"/>
        <w:rPr>
          <w:sz w:val="24"/>
        </w:rPr>
      </w:pPr>
    </w:p>
    <w:p>
      <w:pPr>
        <w:spacing w:line="480" w:lineRule="auto"/>
      </w:pPr>
      <w:r>
        <w:rPr>
          <w:b/>
          <w:sz w:val="24"/>
        </w:rPr>
        <w:br w:type="page"/>
      </w:r>
      <w:r>
        <w:rPr>
          <w:b/>
          <w:sz w:val="24"/>
        </w:rPr>
        <w:t>附件6</w:t>
      </w:r>
    </w:p>
    <w:p>
      <w:pPr>
        <w:spacing w:line="560" w:lineRule="exact"/>
        <w:jc w:val="center"/>
        <w:rPr>
          <w:b/>
          <w:sz w:val="24"/>
        </w:rPr>
      </w:pPr>
      <w:r>
        <w:rPr>
          <w:b/>
          <w:sz w:val="24"/>
        </w:rPr>
        <w:t>投标人</w:t>
      </w:r>
      <w:r>
        <w:rPr>
          <w:rFonts w:hint="eastAsia"/>
          <w:b/>
          <w:sz w:val="24"/>
        </w:rPr>
        <w:t>业绩</w:t>
      </w:r>
    </w:p>
    <w:p>
      <w:pPr>
        <w:spacing w:line="460" w:lineRule="exact"/>
        <w:ind w:left="192"/>
        <w:rPr>
          <w:sz w:val="24"/>
        </w:rPr>
      </w:pPr>
      <w:r>
        <w:rPr>
          <w:sz w:val="24"/>
        </w:rPr>
        <w:t>项目名称：</w:t>
      </w:r>
      <w:r>
        <w:rPr>
          <w:sz w:val="24"/>
          <w:u w:val="single"/>
        </w:rPr>
        <w:t xml:space="preserve">                    </w:t>
      </w:r>
      <w:r>
        <w:rPr>
          <w:sz w:val="24"/>
        </w:rPr>
        <w:t xml:space="preserve">                  </w:t>
      </w:r>
    </w:p>
    <w:p>
      <w:pPr>
        <w:spacing w:line="460" w:lineRule="exact"/>
        <w:ind w:left="192"/>
        <w:rPr>
          <w:sz w:val="24"/>
        </w:rPr>
      </w:pPr>
      <w:r>
        <w:rPr>
          <w:sz w:val="24"/>
        </w:rPr>
        <w:t>项目编号：</w:t>
      </w:r>
      <w:r>
        <w:rPr>
          <w:sz w:val="24"/>
          <w:u w:val="single"/>
        </w:rPr>
        <w:t xml:space="preserve">                    </w:t>
      </w:r>
      <w:r>
        <w:rPr>
          <w:sz w:val="24"/>
        </w:rPr>
        <w:t xml:space="preserve">                 </w:t>
      </w:r>
    </w:p>
    <w:p>
      <w:pPr>
        <w:spacing w:line="460" w:lineRule="exact"/>
        <w:ind w:left="192"/>
        <w:rPr>
          <w:sz w:val="24"/>
        </w:rPr>
      </w:pPr>
      <w:r>
        <w:rPr>
          <w:sz w:val="24"/>
        </w:rPr>
        <w:t xml:space="preserve"> </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314"/>
        <w:gridCol w:w="1028"/>
        <w:gridCol w:w="1314"/>
        <w:gridCol w:w="1597"/>
        <w:gridCol w:w="1168"/>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序号</w:t>
            </w:r>
          </w:p>
        </w:tc>
        <w:tc>
          <w:tcPr>
            <w:tcW w:w="771"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用户单位名称</w:t>
            </w:r>
          </w:p>
        </w:tc>
        <w:tc>
          <w:tcPr>
            <w:tcW w:w="603"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项目内容</w:t>
            </w:r>
          </w:p>
        </w:tc>
        <w:tc>
          <w:tcPr>
            <w:tcW w:w="771"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实施地点</w:t>
            </w:r>
          </w:p>
        </w:tc>
        <w:tc>
          <w:tcPr>
            <w:tcW w:w="937"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联系人及联系方式</w:t>
            </w:r>
          </w:p>
        </w:tc>
        <w:tc>
          <w:tcPr>
            <w:tcW w:w="685"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项目起止时间</w:t>
            </w:r>
          </w:p>
        </w:tc>
        <w:tc>
          <w:tcPr>
            <w:tcW w:w="602"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pPr>
              <w:jc w:val="center"/>
              <w:rPr>
                <w:b/>
                <w:sz w:val="24"/>
              </w:rPr>
            </w:pPr>
          </w:p>
        </w:tc>
      </w:tr>
    </w:tbl>
    <w:p>
      <w:pPr>
        <w:spacing w:line="460" w:lineRule="exact"/>
        <w:ind w:left="192"/>
        <w:rPr>
          <w:sz w:val="24"/>
        </w:rPr>
      </w:pPr>
    </w:p>
    <w:p>
      <w:pPr>
        <w:spacing w:line="460" w:lineRule="exact"/>
        <w:ind w:left="192"/>
        <w:rPr>
          <w:sz w:val="24"/>
        </w:rPr>
      </w:pPr>
      <w:r>
        <w:rPr>
          <w:sz w:val="24"/>
        </w:rPr>
        <w:t>备注：若第二部分要求提供投标人</w:t>
      </w:r>
      <w:r>
        <w:rPr>
          <w:rFonts w:hint="eastAsia"/>
          <w:sz w:val="24"/>
        </w:rPr>
        <w:t>业绩</w:t>
      </w:r>
      <w:r>
        <w:rPr>
          <w:sz w:val="24"/>
        </w:rPr>
        <w:t>的，投标人所列业绩应按其要求将证明材料按顺序附后。</w:t>
      </w:r>
    </w:p>
    <w:p>
      <w:pPr>
        <w:spacing w:line="560" w:lineRule="exact"/>
        <w:rPr>
          <w:b/>
          <w:sz w:val="24"/>
        </w:rPr>
      </w:pPr>
    </w:p>
    <w:p>
      <w:pPr>
        <w:spacing w:line="560" w:lineRule="exact"/>
        <w:rPr>
          <w:b/>
          <w:sz w:val="24"/>
        </w:rPr>
      </w:pPr>
    </w:p>
    <w:p>
      <w:pPr>
        <w:spacing w:line="360" w:lineRule="auto"/>
        <w:ind w:firstLine="4080" w:firstLineChars="1700"/>
        <w:rPr>
          <w:sz w:val="24"/>
        </w:rPr>
      </w:pPr>
      <w:r>
        <w:rPr>
          <w:sz w:val="24"/>
        </w:rPr>
        <w:t>投标人名称：</w:t>
      </w:r>
    </w:p>
    <w:p>
      <w:pPr>
        <w:spacing w:line="360" w:lineRule="auto"/>
        <w:ind w:firstLine="4080" w:firstLineChars="1700"/>
        <w:rPr>
          <w:sz w:val="24"/>
        </w:rPr>
      </w:pPr>
    </w:p>
    <w:p>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widowControl/>
        <w:jc w:val="left"/>
        <w:rPr>
          <w:b/>
          <w:sz w:val="24"/>
        </w:rPr>
      </w:pPr>
      <w:r>
        <w:rPr>
          <w:b/>
          <w:sz w:val="24"/>
        </w:rPr>
        <w:br w:type="page"/>
      </w:r>
    </w:p>
    <w:p>
      <w:pPr>
        <w:spacing w:line="480" w:lineRule="auto"/>
        <w:rPr>
          <w:b/>
          <w:color w:val="000000"/>
          <w:sz w:val="24"/>
        </w:rPr>
      </w:pPr>
      <w:r>
        <w:rPr>
          <w:b/>
          <w:color w:val="000000"/>
          <w:sz w:val="24"/>
        </w:rPr>
        <w:t>附件7-1</w:t>
      </w:r>
    </w:p>
    <w:p>
      <w:pPr>
        <w:spacing w:line="480" w:lineRule="auto"/>
        <w:jc w:val="center"/>
        <w:rPr>
          <w:b/>
          <w:sz w:val="30"/>
        </w:rPr>
      </w:pPr>
      <w:r>
        <w:rPr>
          <w:b/>
          <w:color w:val="000000"/>
          <w:sz w:val="24"/>
        </w:rPr>
        <w:t>项目负责人资格审查表</w:t>
      </w:r>
    </w:p>
    <w:tbl>
      <w:tblPr>
        <w:tblStyle w:val="17"/>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position w:val="-36"/>
                <w:sz w:val="24"/>
              </w:rPr>
            </w:pPr>
            <w:r>
              <w:rPr>
                <w:position w:val="-36"/>
                <w:sz w:val="24"/>
              </w:rPr>
              <w:t>姓  名</w:t>
            </w:r>
          </w:p>
        </w:tc>
        <w:tc>
          <w:tcPr>
            <w:tcW w:w="1396" w:type="dxa"/>
            <w:gridSpan w:val="2"/>
          </w:tcPr>
          <w:p>
            <w:pPr>
              <w:spacing w:line="360" w:lineRule="auto"/>
              <w:ind w:right="84"/>
              <w:jc w:val="center"/>
              <w:rPr>
                <w:position w:val="-36"/>
                <w:sz w:val="24"/>
              </w:rPr>
            </w:pPr>
          </w:p>
        </w:tc>
        <w:tc>
          <w:tcPr>
            <w:tcW w:w="1449" w:type="dxa"/>
            <w:gridSpan w:val="2"/>
          </w:tcPr>
          <w:p>
            <w:pPr>
              <w:spacing w:line="360" w:lineRule="auto"/>
              <w:ind w:right="84"/>
              <w:jc w:val="center"/>
              <w:rPr>
                <w:position w:val="-36"/>
                <w:sz w:val="24"/>
              </w:rPr>
            </w:pPr>
            <w:r>
              <w:rPr>
                <w:position w:val="-36"/>
                <w:sz w:val="24"/>
              </w:rPr>
              <w:t>性  别</w:t>
            </w:r>
          </w:p>
        </w:tc>
        <w:tc>
          <w:tcPr>
            <w:tcW w:w="1894" w:type="dxa"/>
            <w:gridSpan w:val="3"/>
          </w:tcPr>
          <w:p>
            <w:pPr>
              <w:spacing w:line="360" w:lineRule="auto"/>
              <w:ind w:right="84"/>
              <w:jc w:val="center"/>
              <w:rPr>
                <w:position w:val="-36"/>
                <w:sz w:val="24"/>
              </w:rPr>
            </w:pPr>
          </w:p>
        </w:tc>
        <w:tc>
          <w:tcPr>
            <w:tcW w:w="1426" w:type="dxa"/>
            <w:gridSpan w:val="2"/>
          </w:tcPr>
          <w:p>
            <w:pPr>
              <w:spacing w:line="360" w:lineRule="auto"/>
              <w:ind w:right="84"/>
              <w:jc w:val="center"/>
              <w:rPr>
                <w:position w:val="-36"/>
                <w:sz w:val="24"/>
              </w:rPr>
            </w:pPr>
            <w:r>
              <w:rPr>
                <w:position w:val="-36"/>
                <w:sz w:val="24"/>
              </w:rPr>
              <w:t>年  龄</w:t>
            </w:r>
          </w:p>
        </w:tc>
        <w:tc>
          <w:tcPr>
            <w:tcW w:w="1290" w:type="dxa"/>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position w:val="-36"/>
                <w:sz w:val="24"/>
              </w:rPr>
            </w:pPr>
            <w:r>
              <w:rPr>
                <w:position w:val="-36"/>
                <w:sz w:val="24"/>
              </w:rPr>
              <w:t>职  称</w:t>
            </w:r>
          </w:p>
        </w:tc>
        <w:tc>
          <w:tcPr>
            <w:tcW w:w="1396" w:type="dxa"/>
            <w:gridSpan w:val="2"/>
          </w:tcPr>
          <w:p>
            <w:pPr>
              <w:spacing w:line="360" w:lineRule="auto"/>
              <w:ind w:right="84"/>
              <w:jc w:val="center"/>
              <w:rPr>
                <w:position w:val="-36"/>
                <w:sz w:val="24"/>
              </w:rPr>
            </w:pPr>
          </w:p>
        </w:tc>
        <w:tc>
          <w:tcPr>
            <w:tcW w:w="1449" w:type="dxa"/>
            <w:gridSpan w:val="2"/>
          </w:tcPr>
          <w:p>
            <w:pPr>
              <w:spacing w:line="360" w:lineRule="auto"/>
              <w:ind w:right="84"/>
              <w:jc w:val="center"/>
              <w:rPr>
                <w:position w:val="-36"/>
                <w:sz w:val="24"/>
              </w:rPr>
            </w:pPr>
            <w:r>
              <w:rPr>
                <w:position w:val="-36"/>
                <w:sz w:val="24"/>
              </w:rPr>
              <w:t>毕业学校</w:t>
            </w:r>
          </w:p>
        </w:tc>
        <w:tc>
          <w:tcPr>
            <w:tcW w:w="1894" w:type="dxa"/>
            <w:gridSpan w:val="3"/>
          </w:tcPr>
          <w:p>
            <w:pPr>
              <w:spacing w:line="360" w:lineRule="auto"/>
              <w:ind w:right="84"/>
              <w:jc w:val="center"/>
              <w:rPr>
                <w:position w:val="-36"/>
                <w:sz w:val="24"/>
              </w:rPr>
            </w:pPr>
          </w:p>
        </w:tc>
        <w:tc>
          <w:tcPr>
            <w:tcW w:w="1426" w:type="dxa"/>
            <w:gridSpan w:val="2"/>
          </w:tcPr>
          <w:p>
            <w:pPr>
              <w:spacing w:line="360" w:lineRule="auto"/>
              <w:ind w:right="84"/>
              <w:jc w:val="center"/>
              <w:rPr>
                <w:position w:val="-36"/>
                <w:sz w:val="24"/>
              </w:rPr>
            </w:pPr>
            <w:r>
              <w:rPr>
                <w:position w:val="-36"/>
                <w:sz w:val="24"/>
              </w:rPr>
              <w:t>毕业时间</w:t>
            </w:r>
          </w:p>
        </w:tc>
        <w:tc>
          <w:tcPr>
            <w:tcW w:w="1290" w:type="dxa"/>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position w:val="-36"/>
                <w:sz w:val="24"/>
              </w:rPr>
            </w:pPr>
            <w:r>
              <w:rPr>
                <w:position w:val="-36"/>
                <w:sz w:val="24"/>
              </w:rPr>
              <w:t>所学专业</w:t>
            </w:r>
          </w:p>
        </w:tc>
        <w:tc>
          <w:tcPr>
            <w:tcW w:w="1396" w:type="dxa"/>
            <w:gridSpan w:val="2"/>
          </w:tcPr>
          <w:p>
            <w:pPr>
              <w:spacing w:line="360" w:lineRule="auto"/>
              <w:ind w:right="84"/>
              <w:jc w:val="center"/>
              <w:rPr>
                <w:position w:val="-36"/>
                <w:sz w:val="24"/>
              </w:rPr>
            </w:pPr>
          </w:p>
        </w:tc>
        <w:tc>
          <w:tcPr>
            <w:tcW w:w="1449" w:type="dxa"/>
            <w:gridSpan w:val="2"/>
          </w:tcPr>
          <w:p>
            <w:pPr>
              <w:spacing w:line="360" w:lineRule="auto"/>
              <w:ind w:right="84"/>
              <w:jc w:val="center"/>
              <w:rPr>
                <w:position w:val="-36"/>
                <w:sz w:val="24"/>
              </w:rPr>
            </w:pPr>
            <w:r>
              <w:rPr>
                <w:position w:val="-36"/>
                <w:sz w:val="24"/>
              </w:rPr>
              <w:t>最高学历</w:t>
            </w:r>
          </w:p>
        </w:tc>
        <w:tc>
          <w:tcPr>
            <w:tcW w:w="1894" w:type="dxa"/>
            <w:gridSpan w:val="3"/>
          </w:tcPr>
          <w:p>
            <w:pPr>
              <w:spacing w:line="360" w:lineRule="auto"/>
              <w:ind w:right="84"/>
              <w:jc w:val="center"/>
              <w:rPr>
                <w:position w:val="-36"/>
                <w:sz w:val="24"/>
              </w:rPr>
            </w:pPr>
          </w:p>
        </w:tc>
        <w:tc>
          <w:tcPr>
            <w:tcW w:w="1426" w:type="dxa"/>
            <w:gridSpan w:val="2"/>
          </w:tcPr>
          <w:p>
            <w:pPr>
              <w:spacing w:line="360" w:lineRule="auto"/>
              <w:ind w:right="84"/>
              <w:jc w:val="center"/>
              <w:rPr>
                <w:position w:val="-36"/>
                <w:sz w:val="24"/>
              </w:rPr>
            </w:pPr>
            <w:r>
              <w:rPr>
                <w:spacing w:val="-12"/>
                <w:position w:val="-36"/>
                <w:sz w:val="24"/>
              </w:rPr>
              <w:t xml:space="preserve">联系电话 </w:t>
            </w:r>
          </w:p>
        </w:tc>
        <w:tc>
          <w:tcPr>
            <w:tcW w:w="1290" w:type="dxa"/>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pPr>
              <w:spacing w:line="360" w:lineRule="auto"/>
              <w:ind w:right="84"/>
              <w:jc w:val="center"/>
              <w:rPr>
                <w:spacing w:val="-28"/>
                <w:position w:val="-36"/>
                <w:sz w:val="24"/>
              </w:rPr>
            </w:pPr>
            <w:r>
              <w:rPr>
                <w:position w:val="-36"/>
                <w:sz w:val="24"/>
              </w:rPr>
              <w:t>所获证书及编号</w:t>
            </w:r>
          </w:p>
        </w:tc>
        <w:tc>
          <w:tcPr>
            <w:tcW w:w="1951" w:type="dxa"/>
            <w:gridSpan w:val="3"/>
          </w:tcPr>
          <w:p>
            <w:pPr>
              <w:spacing w:line="360" w:lineRule="auto"/>
              <w:ind w:right="84"/>
              <w:jc w:val="center"/>
              <w:rPr>
                <w:position w:val="-36"/>
                <w:sz w:val="24"/>
              </w:rPr>
            </w:pPr>
          </w:p>
        </w:tc>
        <w:tc>
          <w:tcPr>
            <w:tcW w:w="3138" w:type="dxa"/>
            <w:gridSpan w:val="4"/>
          </w:tcPr>
          <w:p>
            <w:pPr>
              <w:spacing w:line="560" w:lineRule="exact"/>
              <w:jc w:val="center"/>
              <w:rPr>
                <w:sz w:val="24"/>
              </w:rPr>
            </w:pPr>
            <w:r>
              <w:rPr>
                <w:sz w:val="24"/>
              </w:rPr>
              <w:t>从事物业管理</w:t>
            </w:r>
          </w:p>
          <w:p>
            <w:pPr>
              <w:spacing w:line="360" w:lineRule="auto"/>
              <w:ind w:right="84"/>
              <w:jc w:val="center"/>
              <w:rPr>
                <w:position w:val="-36"/>
                <w:sz w:val="24"/>
              </w:rPr>
            </w:pPr>
            <w:r>
              <w:rPr>
                <w:sz w:val="24"/>
              </w:rPr>
              <w:t>工作年限</w:t>
            </w:r>
          </w:p>
        </w:tc>
        <w:tc>
          <w:tcPr>
            <w:tcW w:w="1472" w:type="dxa"/>
            <w:gridSpan w:val="2"/>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pPr>
              <w:spacing w:line="360" w:lineRule="auto"/>
              <w:ind w:right="84"/>
              <w:jc w:val="center"/>
              <w:rPr>
                <w:position w:val="-36"/>
                <w:sz w:val="24"/>
              </w:rPr>
            </w:pPr>
            <w:r>
              <w:rPr>
                <w:position w:val="-36"/>
                <w:sz w:val="24"/>
              </w:rPr>
              <w:t>近三年来的主要工作业绩及担任的主要工作经历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 w:val="24"/>
              </w:rPr>
            </w:pPr>
            <w:r>
              <w:rPr>
                <w:position w:val="-36"/>
                <w:sz w:val="24"/>
              </w:rPr>
              <w:t>时 间</w:t>
            </w:r>
          </w:p>
        </w:tc>
        <w:tc>
          <w:tcPr>
            <w:tcW w:w="1394" w:type="dxa"/>
            <w:gridSpan w:val="2"/>
          </w:tcPr>
          <w:p>
            <w:pPr>
              <w:spacing w:line="360" w:lineRule="auto"/>
              <w:ind w:right="84"/>
              <w:jc w:val="center"/>
              <w:rPr>
                <w:position w:val="-36"/>
                <w:sz w:val="24"/>
              </w:rPr>
            </w:pPr>
            <w:r>
              <w:rPr>
                <w:position w:val="-36"/>
                <w:sz w:val="24"/>
              </w:rPr>
              <w:t>地  点</w:t>
            </w:r>
          </w:p>
        </w:tc>
        <w:tc>
          <w:tcPr>
            <w:tcW w:w="1445" w:type="dxa"/>
            <w:gridSpan w:val="2"/>
          </w:tcPr>
          <w:p>
            <w:pPr>
              <w:spacing w:line="360" w:lineRule="auto"/>
              <w:ind w:right="84"/>
              <w:jc w:val="center"/>
              <w:rPr>
                <w:position w:val="-36"/>
                <w:sz w:val="24"/>
              </w:rPr>
            </w:pPr>
            <w:r>
              <w:rPr>
                <w:position w:val="-36"/>
                <w:sz w:val="24"/>
              </w:rPr>
              <w:t>单  位</w:t>
            </w:r>
          </w:p>
        </w:tc>
        <w:tc>
          <w:tcPr>
            <w:tcW w:w="944" w:type="dxa"/>
            <w:gridSpan w:val="2"/>
          </w:tcPr>
          <w:p>
            <w:pPr>
              <w:spacing w:line="360" w:lineRule="auto"/>
              <w:ind w:right="84"/>
              <w:jc w:val="center"/>
              <w:rPr>
                <w:position w:val="-36"/>
                <w:sz w:val="24"/>
              </w:rPr>
            </w:pPr>
            <w:r>
              <w:rPr>
                <w:position w:val="-36"/>
                <w:sz w:val="24"/>
              </w:rPr>
              <w:t>职 务</w:t>
            </w:r>
          </w:p>
        </w:tc>
        <w:tc>
          <w:tcPr>
            <w:tcW w:w="4172" w:type="dxa"/>
            <w:gridSpan w:val="5"/>
          </w:tcPr>
          <w:p>
            <w:pPr>
              <w:spacing w:line="360" w:lineRule="auto"/>
              <w:ind w:right="84"/>
              <w:jc w:val="center"/>
              <w:rPr>
                <w:position w:val="-36"/>
                <w:sz w:val="24"/>
              </w:rPr>
            </w:pPr>
            <w:r>
              <w:rPr>
                <w:position w:val="-36"/>
                <w:sz w:val="24"/>
              </w:rPr>
              <w:t>主 要 工 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tc>
        <w:tc>
          <w:tcPr>
            <w:tcW w:w="1394" w:type="dxa"/>
            <w:gridSpan w:val="2"/>
          </w:tcPr>
          <w:p>
            <w:pPr>
              <w:spacing w:line="360" w:lineRule="auto"/>
              <w:ind w:right="84"/>
              <w:rPr>
                <w:position w:val="-36"/>
                <w:sz w:val="24"/>
              </w:rPr>
            </w:pPr>
          </w:p>
        </w:tc>
        <w:tc>
          <w:tcPr>
            <w:tcW w:w="1445" w:type="dxa"/>
            <w:gridSpan w:val="2"/>
          </w:tcPr>
          <w:p>
            <w:pPr>
              <w:spacing w:line="360" w:lineRule="auto"/>
              <w:ind w:right="84"/>
              <w:rPr>
                <w:position w:val="-36"/>
                <w:sz w:val="24"/>
              </w:rPr>
            </w:pPr>
          </w:p>
        </w:tc>
        <w:tc>
          <w:tcPr>
            <w:tcW w:w="944" w:type="dxa"/>
            <w:gridSpan w:val="2"/>
          </w:tcPr>
          <w:p>
            <w:pPr>
              <w:spacing w:line="360" w:lineRule="auto"/>
              <w:ind w:right="84"/>
              <w:rPr>
                <w:position w:val="-36"/>
                <w:sz w:val="24"/>
              </w:rPr>
            </w:pPr>
          </w:p>
        </w:tc>
        <w:tc>
          <w:tcPr>
            <w:tcW w:w="4172" w:type="dxa"/>
            <w:gridSpan w:val="5"/>
          </w:tcPr>
          <w:p>
            <w:pPr>
              <w:spacing w:line="360" w:lineRule="auto"/>
              <w:ind w:right="84"/>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pPr>
              <w:spacing w:line="360" w:lineRule="auto"/>
              <w:ind w:right="84"/>
              <w:jc w:val="center"/>
              <w:rPr>
                <w:position w:val="-36"/>
                <w:sz w:val="24"/>
              </w:rPr>
            </w:pPr>
            <w:r>
              <w:rPr>
                <w:position w:val="-36"/>
                <w:sz w:val="24"/>
              </w:rPr>
              <w:t>曾担任负责人的项目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 w:val="24"/>
              </w:rPr>
            </w:pPr>
            <w:r>
              <w:rPr>
                <w:position w:val="-36"/>
                <w:sz w:val="24"/>
              </w:rPr>
              <w:t>时 间</w:t>
            </w:r>
          </w:p>
        </w:tc>
        <w:tc>
          <w:tcPr>
            <w:tcW w:w="1394" w:type="dxa"/>
            <w:gridSpan w:val="2"/>
          </w:tcPr>
          <w:p>
            <w:pPr>
              <w:spacing w:line="360" w:lineRule="auto"/>
              <w:ind w:right="84"/>
              <w:jc w:val="center"/>
              <w:rPr>
                <w:position w:val="-36"/>
                <w:sz w:val="24"/>
              </w:rPr>
            </w:pPr>
            <w:r>
              <w:rPr>
                <w:position w:val="-36"/>
                <w:sz w:val="24"/>
              </w:rPr>
              <w:t>委托单位</w:t>
            </w:r>
          </w:p>
        </w:tc>
        <w:tc>
          <w:tcPr>
            <w:tcW w:w="2389" w:type="dxa"/>
            <w:gridSpan w:val="4"/>
          </w:tcPr>
          <w:p>
            <w:pPr>
              <w:spacing w:line="360" w:lineRule="auto"/>
              <w:ind w:right="84"/>
              <w:jc w:val="center"/>
              <w:rPr>
                <w:position w:val="-36"/>
                <w:sz w:val="24"/>
              </w:rPr>
            </w:pPr>
            <w:r>
              <w:rPr>
                <w:position w:val="-36"/>
                <w:sz w:val="24"/>
              </w:rPr>
              <w:t>项目名称</w:t>
            </w:r>
          </w:p>
        </w:tc>
        <w:tc>
          <w:tcPr>
            <w:tcW w:w="1351" w:type="dxa"/>
          </w:tcPr>
          <w:p>
            <w:pPr>
              <w:spacing w:line="360" w:lineRule="auto"/>
              <w:ind w:right="84"/>
              <w:jc w:val="center"/>
              <w:rPr>
                <w:position w:val="-36"/>
                <w:sz w:val="24"/>
              </w:rPr>
            </w:pPr>
            <w:r>
              <w:rPr>
                <w:position w:val="-36"/>
                <w:sz w:val="24"/>
              </w:rPr>
              <w:t>项目规模</w:t>
            </w:r>
          </w:p>
        </w:tc>
        <w:tc>
          <w:tcPr>
            <w:tcW w:w="1349" w:type="dxa"/>
            <w:gridSpan w:val="2"/>
          </w:tcPr>
          <w:p>
            <w:pPr>
              <w:spacing w:line="360" w:lineRule="auto"/>
              <w:ind w:right="84"/>
              <w:jc w:val="center"/>
              <w:rPr>
                <w:position w:val="-36"/>
                <w:sz w:val="24"/>
              </w:rPr>
            </w:pPr>
            <w:r>
              <w:rPr>
                <w:position w:val="-36"/>
                <w:sz w:val="24"/>
              </w:rPr>
              <w:t>项目类型</w:t>
            </w:r>
          </w:p>
        </w:tc>
        <w:tc>
          <w:tcPr>
            <w:tcW w:w="1472" w:type="dxa"/>
            <w:gridSpan w:val="2"/>
          </w:tcPr>
          <w:p>
            <w:pPr>
              <w:spacing w:line="360" w:lineRule="auto"/>
              <w:ind w:right="84"/>
              <w:jc w:val="center"/>
              <w:rPr>
                <w:position w:val="-36"/>
                <w:sz w:val="24"/>
              </w:rPr>
            </w:pPr>
            <w:r>
              <w:rPr>
                <w:position w:val="-36"/>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tc>
        <w:tc>
          <w:tcPr>
            <w:tcW w:w="1394" w:type="dxa"/>
            <w:gridSpan w:val="2"/>
            <w:tcBorders>
              <w:bottom w:val="single" w:color="auto" w:sz="4" w:space="0"/>
            </w:tcBorders>
          </w:tcPr>
          <w:p>
            <w:pPr>
              <w:spacing w:line="360" w:lineRule="auto"/>
              <w:ind w:right="84"/>
              <w:rPr>
                <w:position w:val="-36"/>
                <w:sz w:val="24"/>
              </w:rPr>
            </w:pPr>
          </w:p>
        </w:tc>
        <w:tc>
          <w:tcPr>
            <w:tcW w:w="2389" w:type="dxa"/>
            <w:gridSpan w:val="4"/>
            <w:tcBorders>
              <w:bottom w:val="single" w:color="auto" w:sz="4" w:space="0"/>
            </w:tcBorders>
          </w:tcPr>
          <w:p>
            <w:pPr>
              <w:spacing w:line="360" w:lineRule="auto"/>
              <w:ind w:right="84"/>
              <w:rPr>
                <w:position w:val="-36"/>
                <w:sz w:val="24"/>
              </w:rPr>
            </w:pPr>
          </w:p>
        </w:tc>
        <w:tc>
          <w:tcPr>
            <w:tcW w:w="1351" w:type="dxa"/>
            <w:tcBorders>
              <w:bottom w:val="single" w:color="auto" w:sz="4" w:space="0"/>
            </w:tcBorders>
          </w:tcPr>
          <w:p>
            <w:pPr>
              <w:spacing w:line="360" w:lineRule="auto"/>
              <w:ind w:right="84"/>
              <w:rPr>
                <w:position w:val="-36"/>
                <w:sz w:val="24"/>
              </w:rPr>
            </w:pPr>
          </w:p>
        </w:tc>
        <w:tc>
          <w:tcPr>
            <w:tcW w:w="1349" w:type="dxa"/>
            <w:gridSpan w:val="2"/>
            <w:tcBorders>
              <w:bottom w:val="single" w:color="auto" w:sz="4" w:space="0"/>
            </w:tcBorders>
          </w:tcPr>
          <w:p>
            <w:pPr>
              <w:spacing w:line="360" w:lineRule="auto"/>
              <w:ind w:right="84"/>
              <w:rPr>
                <w:position w:val="-36"/>
                <w:sz w:val="24"/>
              </w:rPr>
            </w:pPr>
          </w:p>
        </w:tc>
        <w:tc>
          <w:tcPr>
            <w:tcW w:w="1472" w:type="dxa"/>
            <w:gridSpan w:val="2"/>
            <w:tcBorders>
              <w:bottom w:val="single" w:color="auto" w:sz="4" w:space="0"/>
            </w:tcBorders>
          </w:tcPr>
          <w:p>
            <w:pPr>
              <w:spacing w:line="360" w:lineRule="auto"/>
              <w:ind w:right="84"/>
              <w:rPr>
                <w:position w:val="-36"/>
                <w:sz w:val="24"/>
              </w:rPr>
            </w:pPr>
          </w:p>
        </w:tc>
      </w:tr>
    </w:tbl>
    <w:p>
      <w:pPr>
        <w:spacing w:line="460" w:lineRule="exact"/>
        <w:ind w:left="192"/>
        <w:rPr>
          <w:sz w:val="24"/>
        </w:rPr>
      </w:pPr>
    </w:p>
    <w:p>
      <w:pPr>
        <w:spacing w:line="360" w:lineRule="auto"/>
        <w:ind w:firstLine="4080" w:firstLineChars="1700"/>
        <w:rPr>
          <w:sz w:val="24"/>
        </w:rPr>
      </w:pPr>
      <w:r>
        <w:rPr>
          <w:sz w:val="24"/>
        </w:rPr>
        <w:t>投标人名称：</w:t>
      </w:r>
    </w:p>
    <w:p>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tabs>
          <w:tab w:val="left" w:pos="240"/>
          <w:tab w:val="left" w:pos="7665"/>
        </w:tabs>
        <w:rPr>
          <w:b/>
          <w:sz w:val="24"/>
          <w:szCs w:val="24"/>
        </w:rPr>
      </w:pPr>
    </w:p>
    <w:p>
      <w:pPr>
        <w:widowControl/>
        <w:jc w:val="left"/>
        <w:rPr>
          <w:b/>
          <w:sz w:val="24"/>
          <w:szCs w:val="24"/>
        </w:rPr>
      </w:pPr>
      <w:r>
        <w:rPr>
          <w:b/>
          <w:sz w:val="24"/>
          <w:szCs w:val="24"/>
        </w:rPr>
        <w:br w:type="page"/>
      </w:r>
    </w:p>
    <w:p>
      <w:pPr>
        <w:tabs>
          <w:tab w:val="left" w:pos="240"/>
          <w:tab w:val="left" w:pos="7665"/>
        </w:tabs>
        <w:rPr>
          <w:b/>
          <w:sz w:val="24"/>
          <w:szCs w:val="24"/>
        </w:rPr>
      </w:pPr>
      <w:r>
        <w:rPr>
          <w:b/>
          <w:sz w:val="24"/>
          <w:szCs w:val="24"/>
        </w:rPr>
        <w:t>附件7-2</w:t>
      </w:r>
    </w:p>
    <w:p>
      <w:pPr>
        <w:spacing w:line="360" w:lineRule="auto"/>
        <w:ind w:right="84"/>
        <w:jc w:val="center"/>
        <w:rPr>
          <w:b/>
          <w:sz w:val="24"/>
          <w:szCs w:val="24"/>
        </w:rPr>
      </w:pPr>
      <w:r>
        <w:rPr>
          <w:b/>
          <w:position w:val="-40"/>
          <w:sz w:val="24"/>
          <w:szCs w:val="24"/>
        </w:rPr>
        <w:t>拟在本项目使用的主要设备一览表</w:t>
      </w:r>
    </w:p>
    <w:tbl>
      <w:tblPr>
        <w:tblStyle w:val="17"/>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spacing w:line="360" w:lineRule="auto"/>
              <w:ind w:right="84"/>
              <w:jc w:val="center"/>
              <w:rPr>
                <w:position w:val="-32"/>
                <w:sz w:val="24"/>
              </w:rPr>
            </w:pPr>
            <w:r>
              <w:rPr>
                <w:position w:val="-32"/>
                <w:sz w:val="24"/>
              </w:rPr>
              <w:t>序 号</w:t>
            </w:r>
          </w:p>
        </w:tc>
        <w:tc>
          <w:tcPr>
            <w:tcW w:w="2520" w:type="dxa"/>
            <w:vAlign w:val="center"/>
          </w:tcPr>
          <w:p>
            <w:pPr>
              <w:spacing w:line="360" w:lineRule="auto"/>
              <w:ind w:right="84"/>
              <w:jc w:val="center"/>
              <w:rPr>
                <w:position w:val="-32"/>
                <w:sz w:val="24"/>
              </w:rPr>
            </w:pPr>
            <w:r>
              <w:rPr>
                <w:position w:val="-32"/>
                <w:sz w:val="24"/>
              </w:rPr>
              <w:t>主要设备名称</w:t>
            </w:r>
          </w:p>
        </w:tc>
        <w:tc>
          <w:tcPr>
            <w:tcW w:w="1441" w:type="dxa"/>
            <w:vAlign w:val="center"/>
          </w:tcPr>
          <w:p>
            <w:pPr>
              <w:spacing w:line="360" w:lineRule="auto"/>
              <w:ind w:right="84"/>
              <w:jc w:val="center"/>
              <w:rPr>
                <w:position w:val="-32"/>
                <w:sz w:val="24"/>
              </w:rPr>
            </w:pPr>
            <w:r>
              <w:rPr>
                <w:position w:val="-32"/>
                <w:sz w:val="24"/>
              </w:rPr>
              <w:t>规格型号</w:t>
            </w:r>
          </w:p>
        </w:tc>
        <w:tc>
          <w:tcPr>
            <w:tcW w:w="1439" w:type="dxa"/>
            <w:vAlign w:val="center"/>
          </w:tcPr>
          <w:p>
            <w:pPr>
              <w:spacing w:line="360" w:lineRule="auto"/>
              <w:ind w:right="84"/>
              <w:jc w:val="center"/>
              <w:rPr>
                <w:position w:val="-32"/>
                <w:sz w:val="24"/>
              </w:rPr>
            </w:pPr>
            <w:r>
              <w:rPr>
                <w:position w:val="-32"/>
                <w:sz w:val="24"/>
              </w:rPr>
              <w:t>购入时间</w:t>
            </w:r>
          </w:p>
        </w:tc>
        <w:tc>
          <w:tcPr>
            <w:tcW w:w="900" w:type="dxa"/>
            <w:vAlign w:val="center"/>
          </w:tcPr>
          <w:p>
            <w:pPr>
              <w:spacing w:line="360" w:lineRule="auto"/>
              <w:ind w:right="84"/>
              <w:jc w:val="center"/>
              <w:rPr>
                <w:position w:val="-32"/>
                <w:sz w:val="24"/>
              </w:rPr>
            </w:pPr>
            <w:r>
              <w:rPr>
                <w:position w:val="-32"/>
                <w:sz w:val="24"/>
              </w:rPr>
              <w:t>数 量</w:t>
            </w:r>
          </w:p>
        </w:tc>
        <w:tc>
          <w:tcPr>
            <w:tcW w:w="1404" w:type="dxa"/>
            <w:vAlign w:val="center"/>
          </w:tcPr>
          <w:p>
            <w:pPr>
              <w:spacing w:line="360" w:lineRule="auto"/>
              <w:ind w:right="84"/>
              <w:jc w:val="center"/>
              <w:rPr>
                <w:position w:val="-32"/>
                <w:sz w:val="24"/>
              </w:rPr>
            </w:pPr>
            <w:r>
              <w:rPr>
                <w:position w:val="-32"/>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bl>
    <w:p>
      <w:pPr>
        <w:spacing w:line="360" w:lineRule="auto"/>
        <w:ind w:firstLine="4080" w:firstLineChars="1700"/>
        <w:rPr>
          <w:sz w:val="24"/>
        </w:rPr>
      </w:pPr>
    </w:p>
    <w:p>
      <w:pPr>
        <w:spacing w:line="360" w:lineRule="auto"/>
        <w:ind w:firstLine="4080" w:firstLineChars="1700"/>
        <w:rPr>
          <w:sz w:val="24"/>
        </w:rPr>
      </w:pPr>
      <w:r>
        <w:rPr>
          <w:sz w:val="24"/>
        </w:rPr>
        <w:t>投标人名称：</w:t>
      </w:r>
    </w:p>
    <w:p>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360" w:lineRule="auto"/>
        <w:ind w:left="192" w:right="84"/>
        <w:rPr>
          <w:sz w:val="24"/>
        </w:rPr>
      </w:pPr>
    </w:p>
    <w:p>
      <w:pPr>
        <w:tabs>
          <w:tab w:val="left" w:pos="240"/>
          <w:tab w:val="left" w:pos="7665"/>
        </w:tabs>
        <w:rPr>
          <w:b/>
          <w:sz w:val="24"/>
          <w:szCs w:val="24"/>
        </w:rPr>
      </w:pPr>
    </w:p>
    <w:p>
      <w:pPr>
        <w:widowControl/>
        <w:jc w:val="left"/>
        <w:rPr>
          <w:b/>
          <w:sz w:val="24"/>
          <w:szCs w:val="24"/>
        </w:rPr>
      </w:pPr>
      <w:r>
        <w:rPr>
          <w:b/>
          <w:sz w:val="24"/>
          <w:szCs w:val="24"/>
        </w:rPr>
        <w:br w:type="page"/>
      </w:r>
    </w:p>
    <w:p>
      <w:pPr>
        <w:tabs>
          <w:tab w:val="left" w:pos="240"/>
          <w:tab w:val="left" w:pos="7665"/>
        </w:tabs>
        <w:rPr>
          <w:b/>
          <w:sz w:val="24"/>
          <w:szCs w:val="24"/>
        </w:rPr>
      </w:pPr>
      <w:r>
        <w:rPr>
          <w:b/>
          <w:sz w:val="24"/>
          <w:szCs w:val="24"/>
        </w:rPr>
        <w:t>附件7-3</w:t>
      </w:r>
    </w:p>
    <w:p>
      <w:pPr>
        <w:tabs>
          <w:tab w:val="left" w:pos="240"/>
        </w:tabs>
        <w:jc w:val="center"/>
        <w:rPr>
          <w:b/>
          <w:sz w:val="24"/>
          <w:szCs w:val="24"/>
        </w:rPr>
      </w:pPr>
      <w:r>
        <w:rPr>
          <w:b/>
          <w:sz w:val="24"/>
          <w:szCs w:val="24"/>
        </w:rPr>
        <w:t>采购人须向供应商提供的条件</w:t>
      </w:r>
    </w:p>
    <w:p>
      <w:pPr>
        <w:tabs>
          <w:tab w:val="left" w:pos="240"/>
        </w:tabs>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pPr>
              <w:tabs>
                <w:tab w:val="left" w:pos="240"/>
              </w:tabs>
              <w:jc w:val="center"/>
              <w:rPr>
                <w:position w:val="-50"/>
                <w:sz w:val="24"/>
              </w:rPr>
            </w:pPr>
            <w:r>
              <w:rPr>
                <w:position w:val="-50"/>
                <w:sz w:val="24"/>
              </w:rPr>
              <w:t>序 号</w:t>
            </w:r>
          </w:p>
        </w:tc>
        <w:tc>
          <w:tcPr>
            <w:tcW w:w="1890" w:type="dxa"/>
            <w:tcBorders>
              <w:bottom w:val="single" w:color="auto" w:sz="4" w:space="0"/>
            </w:tcBorders>
          </w:tcPr>
          <w:p>
            <w:pPr>
              <w:tabs>
                <w:tab w:val="left" w:pos="240"/>
              </w:tabs>
              <w:jc w:val="center"/>
              <w:rPr>
                <w:position w:val="-32"/>
                <w:sz w:val="24"/>
              </w:rPr>
            </w:pPr>
            <w:r>
              <w:rPr>
                <w:position w:val="-32"/>
                <w:sz w:val="24"/>
              </w:rPr>
              <w:t>设施或设备</w:t>
            </w:r>
          </w:p>
          <w:p>
            <w:pPr>
              <w:tabs>
                <w:tab w:val="left" w:pos="240"/>
              </w:tabs>
              <w:jc w:val="center"/>
              <w:rPr>
                <w:sz w:val="24"/>
              </w:rPr>
            </w:pPr>
            <w:r>
              <w:rPr>
                <w:position w:val="-32"/>
                <w:sz w:val="24"/>
              </w:rPr>
              <w:t>名  称</w:t>
            </w:r>
          </w:p>
        </w:tc>
        <w:tc>
          <w:tcPr>
            <w:tcW w:w="975" w:type="dxa"/>
            <w:tcBorders>
              <w:bottom w:val="single" w:color="auto" w:sz="4" w:space="0"/>
            </w:tcBorders>
          </w:tcPr>
          <w:p>
            <w:pPr>
              <w:tabs>
                <w:tab w:val="left" w:pos="240"/>
              </w:tabs>
              <w:jc w:val="center"/>
              <w:rPr>
                <w:position w:val="-50"/>
                <w:sz w:val="24"/>
              </w:rPr>
            </w:pPr>
            <w:r>
              <w:rPr>
                <w:position w:val="-50"/>
                <w:sz w:val="24"/>
              </w:rPr>
              <w:t>单 位</w:t>
            </w:r>
          </w:p>
        </w:tc>
        <w:tc>
          <w:tcPr>
            <w:tcW w:w="996" w:type="dxa"/>
            <w:tcBorders>
              <w:bottom w:val="single" w:color="auto" w:sz="4" w:space="0"/>
            </w:tcBorders>
          </w:tcPr>
          <w:p>
            <w:pPr>
              <w:tabs>
                <w:tab w:val="left" w:pos="240"/>
              </w:tabs>
              <w:jc w:val="center"/>
              <w:rPr>
                <w:position w:val="-50"/>
                <w:sz w:val="24"/>
              </w:rPr>
            </w:pPr>
            <w:r>
              <w:rPr>
                <w:position w:val="-50"/>
                <w:sz w:val="24"/>
              </w:rPr>
              <w:t>数 量</w:t>
            </w:r>
          </w:p>
        </w:tc>
        <w:tc>
          <w:tcPr>
            <w:tcW w:w="1494" w:type="dxa"/>
            <w:tcBorders>
              <w:bottom w:val="single" w:color="auto" w:sz="4" w:space="0"/>
            </w:tcBorders>
          </w:tcPr>
          <w:p>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pPr>
              <w:tabs>
                <w:tab w:val="left" w:pos="240"/>
              </w:tabs>
              <w:jc w:val="center"/>
              <w:rPr>
                <w:position w:val="-50"/>
                <w:sz w:val="24"/>
              </w:rPr>
            </w:pPr>
            <w:r>
              <w:rPr>
                <w:position w:val="-50"/>
                <w:sz w:val="24"/>
              </w:rPr>
              <w:t xml:space="preserve">如有偿提供的说明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tc>
        <w:tc>
          <w:tcPr>
            <w:tcW w:w="1890" w:type="dxa"/>
          </w:tcPr>
          <w:p>
            <w:pPr>
              <w:tabs>
                <w:tab w:val="left" w:pos="240"/>
              </w:tabs>
            </w:pPr>
          </w:p>
        </w:tc>
        <w:tc>
          <w:tcPr>
            <w:tcW w:w="975" w:type="dxa"/>
          </w:tcPr>
          <w:p>
            <w:pPr>
              <w:tabs>
                <w:tab w:val="left" w:pos="240"/>
              </w:tabs>
            </w:pPr>
          </w:p>
        </w:tc>
        <w:tc>
          <w:tcPr>
            <w:tcW w:w="996" w:type="dxa"/>
          </w:tcPr>
          <w:p>
            <w:pPr>
              <w:tabs>
                <w:tab w:val="left" w:pos="240"/>
              </w:tabs>
            </w:pPr>
          </w:p>
        </w:tc>
        <w:tc>
          <w:tcPr>
            <w:tcW w:w="1494" w:type="dxa"/>
          </w:tcPr>
          <w:p>
            <w:pPr>
              <w:tabs>
                <w:tab w:val="left" w:pos="240"/>
              </w:tabs>
            </w:pPr>
          </w:p>
        </w:tc>
        <w:tc>
          <w:tcPr>
            <w:tcW w:w="2409" w:type="dxa"/>
          </w:tcPr>
          <w:p>
            <w:pPr>
              <w:tabs>
                <w:tab w:val="left" w:pos="24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pPr>
              <w:pStyle w:val="14"/>
            </w:pPr>
            <w:r>
              <w:t>备注：凡需采购人提供的设备、房屋、通讯及其他办公设施，应注明免费提供或不免费提供，如有偿提供，采购人承担多少，供应商承担多少，本表应详细列清。</w:t>
            </w:r>
          </w:p>
          <w:p>
            <w:pPr>
              <w:tabs>
                <w:tab w:val="left" w:pos="240"/>
              </w:tabs>
            </w:pPr>
          </w:p>
        </w:tc>
      </w:tr>
    </w:tbl>
    <w:p>
      <w:pPr>
        <w:tabs>
          <w:tab w:val="left" w:pos="240"/>
          <w:tab w:val="left" w:pos="7665"/>
        </w:tabs>
      </w:pPr>
    </w:p>
    <w:p>
      <w:pPr>
        <w:spacing w:line="360" w:lineRule="auto"/>
        <w:ind w:firstLine="4080" w:firstLineChars="1700"/>
        <w:rPr>
          <w:sz w:val="24"/>
        </w:rPr>
      </w:pPr>
      <w:r>
        <w:rPr>
          <w:sz w:val="24"/>
        </w:rPr>
        <w:t>投标人名称：</w:t>
      </w:r>
    </w:p>
    <w:p>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360" w:lineRule="auto"/>
        <w:ind w:left="192" w:right="84"/>
        <w:rPr>
          <w:position w:val="-40"/>
        </w:rPr>
      </w:pPr>
      <w:r>
        <w:rPr>
          <w:sz w:val="24"/>
        </w:rPr>
        <w:t xml:space="preserve">  </w:t>
      </w:r>
    </w:p>
    <w:p>
      <w:pPr>
        <w:spacing w:line="480" w:lineRule="auto"/>
        <w:rPr>
          <w:b/>
          <w:sz w:val="24"/>
        </w:rPr>
      </w:pPr>
    </w:p>
    <w:p>
      <w:pPr>
        <w:spacing w:line="480" w:lineRule="auto"/>
        <w:rPr>
          <w:b/>
          <w:sz w:val="24"/>
        </w:rPr>
      </w:pPr>
    </w:p>
    <w:p>
      <w:pPr>
        <w:widowControl/>
        <w:jc w:val="left"/>
        <w:rPr>
          <w:b/>
          <w:sz w:val="24"/>
        </w:rPr>
      </w:pPr>
      <w:r>
        <w:rPr>
          <w:b/>
          <w:sz w:val="24"/>
        </w:rPr>
        <w:br w:type="page"/>
      </w:r>
    </w:p>
    <w:p>
      <w:pPr>
        <w:spacing w:line="620" w:lineRule="exact"/>
        <w:rPr>
          <w:b/>
          <w:sz w:val="24"/>
        </w:rPr>
      </w:pPr>
      <w:r>
        <w:rPr>
          <w:b/>
          <w:sz w:val="24"/>
        </w:rPr>
        <w:t>附件8</w:t>
      </w:r>
      <w:r>
        <w:rPr>
          <w:rFonts w:hint="eastAsia"/>
          <w:b/>
          <w:sz w:val="24"/>
        </w:rPr>
        <w:t>-1</w:t>
      </w:r>
    </w:p>
    <w:p>
      <w:pPr>
        <w:autoSpaceDN w:val="0"/>
        <w:spacing w:line="360" w:lineRule="auto"/>
        <w:jc w:val="center"/>
        <w:rPr>
          <w:b/>
          <w:bCs/>
          <w:sz w:val="24"/>
          <w:szCs w:val="24"/>
        </w:rPr>
      </w:pPr>
    </w:p>
    <w:p>
      <w:pPr>
        <w:autoSpaceDE w:val="0"/>
        <w:autoSpaceDN w:val="0"/>
        <w:spacing w:line="480" w:lineRule="auto"/>
        <w:jc w:val="center"/>
        <w:rPr>
          <w:sz w:val="24"/>
          <w:szCs w:val="24"/>
        </w:rPr>
      </w:pPr>
      <w:r>
        <w:rPr>
          <w:b/>
          <w:sz w:val="24"/>
          <w:szCs w:val="24"/>
        </w:rPr>
        <w:t>中小企业声明函（服务）</w:t>
      </w:r>
    </w:p>
    <w:p>
      <w:pPr>
        <w:widowControl/>
        <w:spacing w:line="500" w:lineRule="exact"/>
        <w:ind w:firstLine="480" w:firstLineChars="200"/>
        <w:jc w:val="left"/>
        <w:rPr>
          <w:sz w:val="24"/>
          <w:szCs w:val="24"/>
        </w:rPr>
      </w:pPr>
      <w:r>
        <w:rPr>
          <w:sz w:val="24"/>
          <w:szCs w:val="24"/>
        </w:rPr>
        <w:t>本公司（联合体）郑重声明，根据《政府采购促进中小企业发展管理办法》（财库﹝2020﹞46号）的规定，本公司（联合体）参加</w:t>
      </w:r>
      <w:r>
        <w:rPr>
          <w:rFonts w:hint="eastAsia"/>
          <w:sz w:val="24"/>
          <w:szCs w:val="24"/>
          <w:u w:val="single"/>
        </w:rPr>
        <w:t>天津市津南区文化和旅游局-津南区文化中心物业管理项目</w:t>
      </w:r>
      <w:r>
        <w:rPr>
          <w:b/>
          <w:sz w:val="24"/>
          <w:szCs w:val="24"/>
          <w:u w:val="single"/>
        </w:rPr>
        <w:t>（</w:t>
      </w:r>
      <w:r>
        <w:rPr>
          <w:rFonts w:hint="eastAsia"/>
          <w:b/>
          <w:color w:val="FF0000"/>
          <w:sz w:val="24"/>
          <w:szCs w:val="24"/>
          <w:u w:val="single"/>
          <w:lang w:val="en-US" w:eastAsia="zh-CN"/>
        </w:rPr>
        <w:t>分包工作：     ，小微企业获得的合同份额不低于合同总额的40%</w:t>
      </w:r>
      <w:r>
        <w:rPr>
          <w:b/>
          <w:sz w:val="24"/>
          <w:szCs w:val="24"/>
          <w:u w:val="single"/>
        </w:rPr>
        <w:t>）</w:t>
      </w:r>
      <w:r>
        <w:rPr>
          <w:sz w:val="24"/>
          <w:szCs w:val="24"/>
        </w:rPr>
        <w:t>采购活动，服务全部由符合政策要求的中小企业承接。相关企业（含联合体中的中小企业、签订分包意向协议的中小企业）的具体情况如下：</w:t>
      </w:r>
    </w:p>
    <w:p>
      <w:pPr>
        <w:autoSpaceDE w:val="0"/>
        <w:autoSpaceDN w:val="0"/>
        <w:spacing w:line="500" w:lineRule="exact"/>
        <w:ind w:firstLine="480" w:firstLineChars="200"/>
        <w:jc w:val="left"/>
        <w:rPr>
          <w:sz w:val="24"/>
          <w:szCs w:val="24"/>
        </w:rPr>
      </w:pPr>
      <w:r>
        <w:rPr>
          <w:sz w:val="24"/>
          <w:szCs w:val="24"/>
        </w:rPr>
        <w:t>1.</w:t>
      </w:r>
      <w:r>
        <w:rPr>
          <w:sz w:val="24"/>
          <w:szCs w:val="24"/>
          <w:u w:val="single"/>
        </w:rPr>
        <w:t xml:space="preserve">  </w:t>
      </w:r>
      <w:r>
        <w:rPr>
          <w:rFonts w:hint="eastAsia"/>
          <w:sz w:val="24"/>
          <w:szCs w:val="24"/>
          <w:u w:val="single"/>
          <w:lang w:val="en-US" w:eastAsia="zh-CN"/>
        </w:rPr>
        <w:t xml:space="preserve">物业管理（若供应商为大型企业，本项无需填写）  </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pPr>
        <w:autoSpaceDE w:val="0"/>
        <w:autoSpaceDN w:val="0"/>
        <w:spacing w:line="500" w:lineRule="exact"/>
        <w:ind w:firstLine="480" w:firstLineChars="200"/>
        <w:jc w:val="left"/>
        <w:rPr>
          <w:sz w:val="24"/>
          <w:szCs w:val="24"/>
          <w:u w:val="single"/>
        </w:rPr>
      </w:pPr>
      <w:r>
        <w:rPr>
          <w:sz w:val="24"/>
          <w:szCs w:val="24"/>
        </w:rPr>
        <w:t>2.</w:t>
      </w:r>
      <w:r>
        <w:rPr>
          <w:rFonts w:hint="eastAsia"/>
          <w:sz w:val="24"/>
          <w:szCs w:val="24"/>
          <w:u w:val="single"/>
          <w:lang w:val="en-US" w:eastAsia="zh-CN"/>
        </w:rPr>
        <w:t xml:space="preserve"> 秩序维护工作中的消防监控室 </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pPr>
        <w:autoSpaceDE w:val="0"/>
        <w:autoSpaceDN w:val="0"/>
        <w:spacing w:line="500" w:lineRule="exact"/>
        <w:ind w:firstLine="480" w:firstLineChars="200"/>
        <w:jc w:val="left"/>
        <w:rPr>
          <w:sz w:val="24"/>
          <w:szCs w:val="24"/>
        </w:rPr>
      </w:pPr>
      <w:r>
        <w:rPr>
          <w:rFonts w:hint="eastAsia"/>
          <w:sz w:val="24"/>
          <w:szCs w:val="24"/>
          <w:u w:val="none"/>
          <w:lang w:val="en-US" w:eastAsia="zh-CN"/>
        </w:rPr>
        <w:t>3.</w:t>
      </w:r>
      <w:r>
        <w:rPr>
          <w:rFonts w:hint="eastAsia"/>
          <w:sz w:val="24"/>
          <w:szCs w:val="24"/>
          <w:u w:val="single"/>
          <w:lang w:val="en-US" w:eastAsia="zh-CN"/>
        </w:rPr>
        <w:t xml:space="preserve"> </w:t>
      </w:r>
      <w:r>
        <w:rPr>
          <w:rFonts w:hint="eastAsia"/>
          <w:sz w:val="24"/>
          <w:szCs w:val="24"/>
          <w:u w:val="single"/>
        </w:rPr>
        <w:t>秩序维护工作中的安全监控室</w:t>
      </w:r>
      <w:r>
        <w:rPr>
          <w:rFonts w:hint="eastAsia"/>
          <w:sz w:val="24"/>
          <w:szCs w:val="24"/>
          <w:u w:val="single"/>
          <w:lang w:val="en-US" w:eastAsia="zh-CN"/>
        </w:rPr>
        <w:t xml:space="preserve"> </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pPr>
        <w:autoSpaceDE w:val="0"/>
        <w:autoSpaceDN w:val="0"/>
        <w:spacing w:line="500" w:lineRule="exact"/>
        <w:ind w:firstLine="480" w:firstLineChars="200"/>
        <w:jc w:val="left"/>
        <w:rPr>
          <w:sz w:val="24"/>
          <w:szCs w:val="24"/>
        </w:rPr>
      </w:pPr>
      <w:r>
        <w:rPr>
          <w:rFonts w:hint="eastAsia"/>
          <w:sz w:val="24"/>
          <w:szCs w:val="24"/>
          <w:lang w:val="en-US" w:eastAsia="zh-CN"/>
        </w:rPr>
        <w:t>4</w:t>
      </w:r>
      <w:r>
        <w:rPr>
          <w:sz w:val="24"/>
          <w:szCs w:val="24"/>
        </w:rPr>
        <w:t>.</w:t>
      </w:r>
      <w:r>
        <w:rPr>
          <w:sz w:val="24"/>
          <w:szCs w:val="24"/>
          <w:u w:val="single"/>
        </w:rPr>
        <w:t xml:space="preserve"> </w:t>
      </w:r>
      <w:r>
        <w:rPr>
          <w:rFonts w:hint="eastAsia"/>
          <w:sz w:val="24"/>
          <w:szCs w:val="24"/>
          <w:u w:val="single"/>
        </w:rPr>
        <w:t>工程维修</w:t>
      </w:r>
      <w:r>
        <w:rPr>
          <w:rFonts w:hint="eastAsia"/>
          <w:sz w:val="24"/>
          <w:szCs w:val="24"/>
          <w:u w:val="single"/>
          <w:lang w:val="en-US" w:eastAsia="zh-CN"/>
        </w:rPr>
        <w:t xml:space="preserve"> </w:t>
      </w:r>
      <w:r>
        <w:rPr>
          <w:sz w:val="24"/>
          <w:szCs w:val="24"/>
        </w:rPr>
        <w:t>，属于</w:t>
      </w:r>
      <w:r>
        <w:rPr>
          <w:rFonts w:hint="eastAsia"/>
          <w:sz w:val="24"/>
          <w:u w:val="single"/>
          <w:lang w:val="en-US" w:eastAsia="zh-CN"/>
        </w:rPr>
        <w:t xml:space="preserve"> </w:t>
      </w:r>
      <w:r>
        <w:rPr>
          <w:rFonts w:hint="eastAsia"/>
          <w:sz w:val="24"/>
          <w:u w:val="single"/>
        </w:rPr>
        <w:t>物业管理</w:t>
      </w:r>
      <w:r>
        <w:rPr>
          <w:rFonts w:hint="eastAsia"/>
          <w:sz w:val="24"/>
          <w:u w:val="single"/>
          <w:lang w:val="en-US" w:eastAsia="zh-CN"/>
        </w:rPr>
        <w:t xml:space="preserve"> </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pPr>
        <w:autoSpaceDE w:val="0"/>
        <w:autoSpaceDN w:val="0"/>
        <w:spacing w:line="500" w:lineRule="exact"/>
        <w:ind w:firstLine="480" w:firstLineChars="200"/>
        <w:jc w:val="left"/>
        <w:rPr>
          <w:sz w:val="24"/>
          <w:szCs w:val="24"/>
        </w:rPr>
      </w:pPr>
      <w:r>
        <w:rPr>
          <w:sz w:val="24"/>
          <w:szCs w:val="24"/>
        </w:rPr>
        <w:t>以上企业，不属于大型企业的分支机构，不存在控股股东为大型企业的情形，也不存在与大型企业的负责人为同一人的情形。</w:t>
      </w:r>
    </w:p>
    <w:p>
      <w:pPr>
        <w:autoSpaceDE w:val="0"/>
        <w:autoSpaceDN w:val="0"/>
        <w:spacing w:line="500" w:lineRule="exact"/>
        <w:ind w:firstLine="480" w:firstLineChars="200"/>
        <w:jc w:val="left"/>
        <w:rPr>
          <w:sz w:val="24"/>
          <w:szCs w:val="24"/>
        </w:rPr>
      </w:pPr>
      <w:r>
        <w:rPr>
          <w:sz w:val="24"/>
          <w:szCs w:val="24"/>
        </w:rPr>
        <w:t>本企业对上述声明内容的真实性负责。如有虚假，将依法承担相应责任。</w:t>
      </w: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32"/>
        </w:rPr>
      </w:pPr>
      <w:r>
        <w:rPr>
          <w:sz w:val="24"/>
          <w:szCs w:val="24"/>
        </w:rPr>
        <w:t>日期：</w:t>
      </w:r>
    </w:p>
    <w:p>
      <w:pPr>
        <w:spacing w:line="360" w:lineRule="auto"/>
        <w:ind w:right="84" w:firstLine="241" w:firstLineChars="100"/>
        <w:rPr>
          <w:b/>
          <w:sz w:val="24"/>
          <w:szCs w:val="24"/>
        </w:rPr>
      </w:pPr>
      <w:r>
        <w:rPr>
          <w:b/>
          <w:sz w:val="24"/>
          <w:szCs w:val="24"/>
        </w:rPr>
        <w:t>注：</w:t>
      </w:r>
    </w:p>
    <w:p>
      <w:pPr>
        <w:spacing w:line="360" w:lineRule="auto"/>
        <w:ind w:right="84" w:firstLine="241" w:firstLineChars="100"/>
        <w:rPr>
          <w:rFonts w:hint="default"/>
          <w:b/>
          <w:sz w:val="24"/>
          <w:szCs w:val="24"/>
          <w:lang w:val="en-US" w:eastAsia="zh-CN"/>
        </w:rPr>
      </w:pPr>
      <w:r>
        <w:rPr>
          <w:rFonts w:hint="eastAsia"/>
          <w:b/>
          <w:sz w:val="24"/>
          <w:szCs w:val="24"/>
          <w:lang w:val="en-US" w:eastAsia="zh-CN"/>
        </w:rPr>
        <w:t>1.若供应商为中小企业，除须对分包工作涉及的内容进行声明外，还须对自身企业信息及自身承担的工作进行声明；若供应商为大型企业，仅对分包工作涉及的内容进行声明即可。</w:t>
      </w:r>
    </w:p>
    <w:p>
      <w:pPr>
        <w:spacing w:line="360" w:lineRule="auto"/>
        <w:ind w:right="84" w:firstLine="241" w:firstLineChars="100"/>
        <w:rPr>
          <w:rFonts w:hint="default"/>
          <w:b/>
          <w:sz w:val="24"/>
          <w:szCs w:val="24"/>
          <w:lang w:val="en-US" w:eastAsia="zh-CN"/>
        </w:rPr>
      </w:pPr>
      <w:r>
        <w:rPr>
          <w:rFonts w:hint="eastAsia"/>
          <w:b/>
          <w:sz w:val="24"/>
          <w:szCs w:val="24"/>
          <w:lang w:val="en-US" w:eastAsia="zh-CN"/>
        </w:rPr>
        <w:t>2.供应商按照项目需求书费用分割部分允许分包的工作选择一项或多项填写项目名称中的分包工作。分包比例应符合供应商资格要求，否则不享受中小企业扶持政策。</w:t>
      </w:r>
    </w:p>
    <w:p>
      <w:pPr>
        <w:spacing w:line="360" w:lineRule="auto"/>
        <w:ind w:right="84" w:firstLine="241" w:firstLineChars="100"/>
        <w:rPr>
          <w:b/>
          <w:sz w:val="24"/>
          <w:szCs w:val="24"/>
        </w:rPr>
      </w:pPr>
      <w:r>
        <w:rPr>
          <w:rFonts w:hint="eastAsia"/>
          <w:b/>
          <w:sz w:val="24"/>
          <w:szCs w:val="24"/>
          <w:lang w:val="en-US" w:eastAsia="zh-CN"/>
        </w:rPr>
        <w:t>3</w:t>
      </w:r>
      <w:r>
        <w:rPr>
          <w:b/>
          <w:sz w:val="24"/>
          <w:szCs w:val="24"/>
        </w:rPr>
        <w:t>.标的名称须按照</w:t>
      </w:r>
      <w:r>
        <w:rPr>
          <w:rFonts w:hint="eastAsia"/>
          <w:b/>
          <w:sz w:val="24"/>
          <w:szCs w:val="24"/>
          <w:lang w:val="en-US" w:eastAsia="zh-CN"/>
        </w:rPr>
        <w:t>供应商自身的分包情况自行选择</w:t>
      </w:r>
      <w:r>
        <w:rPr>
          <w:b/>
          <w:sz w:val="24"/>
          <w:szCs w:val="24"/>
        </w:rPr>
        <w:t>进行填写；所属行业须按照采购文件中明确的所属行业进行填写，否则不享受中小企业扶持政策。</w:t>
      </w:r>
    </w:p>
    <w:p>
      <w:pPr>
        <w:spacing w:line="360" w:lineRule="auto"/>
        <w:ind w:right="84" w:firstLine="241" w:firstLineChars="100"/>
        <w:rPr>
          <w:b/>
          <w:sz w:val="24"/>
          <w:szCs w:val="24"/>
        </w:rPr>
      </w:pPr>
      <w:r>
        <w:rPr>
          <w:rFonts w:hint="eastAsia"/>
          <w:b/>
          <w:sz w:val="24"/>
          <w:szCs w:val="24"/>
          <w:lang w:val="en-US" w:eastAsia="zh-CN"/>
        </w:rPr>
        <w:t>4</w:t>
      </w:r>
      <w:r>
        <w:rPr>
          <w:b/>
          <w:sz w:val="24"/>
          <w:szCs w:val="24"/>
        </w:rPr>
        <w:t>.</w:t>
      </w:r>
      <w:bookmarkStart w:id="18" w:name="_GoBack"/>
      <w:bookmarkEnd w:id="18"/>
      <w:r>
        <w:rPr>
          <w:b/>
          <w:sz w:val="24"/>
          <w:szCs w:val="24"/>
        </w:rPr>
        <w:t>从业人员、营业收入、资产总额填报上一年度数据，无上一年度数据的新成立企业可不填报。除新成立企业外，上表填写不全的，不享受中小企业扶持政策。</w:t>
      </w:r>
    </w:p>
    <w:p>
      <w:pPr>
        <w:spacing w:line="360" w:lineRule="auto"/>
        <w:ind w:right="84" w:firstLine="241" w:firstLineChars="100"/>
        <w:rPr>
          <w:b/>
          <w:sz w:val="24"/>
          <w:szCs w:val="24"/>
        </w:rPr>
      </w:pPr>
      <w:r>
        <w:rPr>
          <w:rFonts w:hint="eastAsia"/>
          <w:b/>
          <w:sz w:val="24"/>
          <w:szCs w:val="24"/>
          <w:lang w:val="en-US" w:eastAsia="zh-CN"/>
        </w:rPr>
        <w:t>5</w:t>
      </w:r>
      <w:r>
        <w:rPr>
          <w:b/>
          <w:sz w:val="24"/>
          <w:szCs w:val="24"/>
        </w:rPr>
        <w:t>.成交供应商享受中小企业扶持政策的，将随成交结果同时公告其《中小企业声明函》，接受社会监督。</w:t>
      </w:r>
    </w:p>
    <w:p>
      <w:pPr>
        <w:widowControl/>
        <w:jc w:val="left"/>
        <w:rPr>
          <w:sz w:val="24"/>
        </w:rPr>
      </w:pPr>
      <w:r>
        <w:rPr>
          <w:sz w:val="24"/>
        </w:rPr>
        <w:br w:type="page"/>
      </w:r>
    </w:p>
    <w:p>
      <w:pPr>
        <w:autoSpaceDN w:val="0"/>
        <w:spacing w:line="360" w:lineRule="auto"/>
        <w:rPr>
          <w:b/>
          <w:bCs/>
          <w:sz w:val="24"/>
        </w:rPr>
      </w:pPr>
      <w:r>
        <w:rPr>
          <w:rFonts w:hint="eastAsia"/>
          <w:b/>
          <w:bCs/>
          <w:sz w:val="24"/>
        </w:rPr>
        <w:t>附件8-2</w:t>
      </w:r>
    </w:p>
    <w:p>
      <w:pPr>
        <w:autoSpaceDN w:val="0"/>
        <w:spacing w:line="360" w:lineRule="auto"/>
        <w:jc w:val="left"/>
        <w:rPr>
          <w:b/>
          <w:bCs/>
          <w:sz w:val="24"/>
        </w:rPr>
      </w:pPr>
      <w:r>
        <w:rPr>
          <w:rFonts w:hint="eastAsia"/>
          <w:b/>
          <w:kern w:val="0"/>
          <w:sz w:val="24"/>
          <w:szCs w:val="21"/>
        </w:rPr>
        <w:t>若不是残疾人福利性单位，响应文件中可不提供此声明函</w:t>
      </w:r>
    </w:p>
    <w:p>
      <w:pPr>
        <w:autoSpaceDN w:val="0"/>
        <w:spacing w:line="360" w:lineRule="auto"/>
        <w:jc w:val="center"/>
        <w:rPr>
          <w:b/>
          <w:bCs/>
          <w:sz w:val="24"/>
        </w:rPr>
      </w:pPr>
    </w:p>
    <w:p>
      <w:pPr>
        <w:snapToGrid w:val="0"/>
        <w:spacing w:line="360" w:lineRule="auto"/>
        <w:jc w:val="center"/>
        <w:rPr>
          <w:b/>
          <w:bCs/>
          <w:sz w:val="24"/>
        </w:rPr>
      </w:pPr>
      <w:r>
        <w:rPr>
          <w:rFonts w:hint="eastAsia"/>
          <w:b/>
          <w:bCs/>
          <w:sz w:val="24"/>
        </w:rPr>
        <w:t>残疾人福利性单位声明函</w:t>
      </w:r>
    </w:p>
    <w:p>
      <w:pPr>
        <w:snapToGrid w:val="0"/>
        <w:spacing w:line="360" w:lineRule="auto"/>
        <w:ind w:firstLine="482" w:firstLineChars="200"/>
        <w:jc w:val="left"/>
        <w:rPr>
          <w:b/>
          <w:bCs/>
          <w:sz w:val="24"/>
        </w:rPr>
      </w:pPr>
    </w:p>
    <w:p>
      <w:pPr>
        <w:snapToGrid w:val="0"/>
        <w:spacing w:line="360" w:lineRule="auto"/>
        <w:ind w:firstLine="480"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jc w:val="left"/>
        <w:rPr>
          <w:bCs/>
          <w:sz w:val="24"/>
        </w:rPr>
      </w:pPr>
      <w:r>
        <w:rPr>
          <w:rFonts w:hint="eastAsia"/>
          <w:bCs/>
          <w:sz w:val="24"/>
        </w:rPr>
        <w:t>本单位对上述声明的真实性负责。如有虚假，将依法承担相应责任。</w:t>
      </w:r>
    </w:p>
    <w:p>
      <w:pPr>
        <w:snapToGrid w:val="0"/>
        <w:spacing w:line="360" w:lineRule="auto"/>
        <w:ind w:firstLine="480" w:firstLineChars="200"/>
        <w:jc w:val="left"/>
        <w:rPr>
          <w:bCs/>
          <w:sz w:val="24"/>
        </w:rPr>
      </w:pPr>
    </w:p>
    <w:p>
      <w:pPr>
        <w:snapToGrid w:val="0"/>
        <w:spacing w:line="360" w:lineRule="auto"/>
        <w:ind w:firstLine="480" w:firstLineChars="200"/>
        <w:jc w:val="left"/>
        <w:rPr>
          <w:bCs/>
          <w:sz w:val="24"/>
        </w:rPr>
      </w:pPr>
    </w:p>
    <w:p>
      <w:pPr>
        <w:snapToGrid w:val="0"/>
        <w:spacing w:line="360" w:lineRule="auto"/>
        <w:ind w:firstLine="480" w:firstLineChars="200"/>
        <w:jc w:val="left"/>
        <w:rPr>
          <w:bCs/>
          <w:sz w:val="24"/>
        </w:rPr>
      </w:pPr>
      <w:r>
        <w:rPr>
          <w:rFonts w:hint="eastAsia"/>
          <w:bCs/>
          <w:sz w:val="24"/>
        </w:rPr>
        <w:t xml:space="preserve">               </w:t>
      </w:r>
      <w:r>
        <w:rPr>
          <w:sz w:val="24"/>
          <w:szCs w:val="24"/>
        </w:rPr>
        <w:t>投标人名称：</w:t>
      </w:r>
    </w:p>
    <w:p>
      <w:pPr>
        <w:snapToGrid w:val="0"/>
        <w:spacing w:line="360" w:lineRule="auto"/>
        <w:ind w:firstLine="480" w:firstLineChars="200"/>
        <w:jc w:val="left"/>
        <w:rPr>
          <w:bCs/>
          <w:sz w:val="24"/>
        </w:rPr>
      </w:pPr>
    </w:p>
    <w:p>
      <w:pPr>
        <w:snapToGrid w:val="0"/>
        <w:spacing w:line="360" w:lineRule="auto"/>
        <w:ind w:firstLine="480" w:firstLineChars="200"/>
        <w:jc w:val="left"/>
        <w:rPr>
          <w:sz w:val="24"/>
          <w:szCs w:val="21"/>
        </w:rPr>
      </w:pPr>
      <w:r>
        <w:rPr>
          <w:rFonts w:hint="eastAsia"/>
          <w:bCs/>
          <w:sz w:val="24"/>
        </w:rPr>
        <w:t xml:space="preserve">               日  期：</w:t>
      </w:r>
    </w:p>
    <w:p>
      <w:pPr>
        <w:snapToGrid w:val="0"/>
        <w:spacing w:line="360" w:lineRule="auto"/>
        <w:ind w:firstLine="480" w:firstLineChars="200"/>
        <w:jc w:val="left"/>
        <w:rPr>
          <w:sz w:val="24"/>
          <w:szCs w:val="21"/>
        </w:rPr>
      </w:pPr>
    </w:p>
    <w:p>
      <w:pPr>
        <w:snapToGrid w:val="0"/>
        <w:spacing w:line="360" w:lineRule="auto"/>
        <w:ind w:firstLine="480" w:firstLineChars="200"/>
        <w:rPr>
          <w:sz w:val="24"/>
          <w:szCs w:val="21"/>
        </w:rPr>
      </w:pPr>
      <w:r>
        <w:rPr>
          <w:sz w:val="24"/>
          <w:szCs w:val="21"/>
        </w:rPr>
        <w:t>注：</w:t>
      </w:r>
    </w:p>
    <w:p>
      <w:pPr>
        <w:snapToGrid w:val="0"/>
        <w:spacing w:line="360" w:lineRule="auto"/>
        <w:ind w:firstLine="482" w:firstLineChars="200"/>
        <w:rPr>
          <w:b/>
          <w:sz w:val="24"/>
          <w:szCs w:val="21"/>
        </w:rPr>
      </w:pPr>
      <w:r>
        <w:rPr>
          <w:b/>
          <w:sz w:val="24"/>
          <w:szCs w:val="21"/>
        </w:rPr>
        <w:t>中标（成交）供应商为残疾人福利性单位的，将随中标（成交）结果同时公告其《残疾人福利性单位声明函》，接受社会监督。</w:t>
      </w:r>
    </w:p>
    <w:p>
      <w:pPr>
        <w:snapToGrid w:val="0"/>
        <w:spacing w:line="360" w:lineRule="auto"/>
        <w:ind w:firstLine="482" w:firstLineChars="200"/>
        <w:rPr>
          <w:b/>
          <w:sz w:val="24"/>
          <w:szCs w:val="21"/>
        </w:rPr>
      </w:pPr>
      <w:r>
        <w:rPr>
          <w:b/>
          <w:kern w:val="0"/>
          <w:sz w:val="24"/>
          <w:szCs w:val="21"/>
        </w:rPr>
        <w:t>若不是残疾人福利性单位，投标文件中可不提供此声明函。</w:t>
      </w:r>
    </w:p>
    <w:p>
      <w:pPr>
        <w:spacing w:line="360" w:lineRule="auto"/>
        <w:ind w:firstLine="4080" w:firstLineChars="1700"/>
        <w:rPr>
          <w:sz w:val="24"/>
        </w:rPr>
      </w:pPr>
    </w:p>
    <w:p>
      <w:pPr>
        <w:jc w:val="left"/>
        <w:rPr>
          <w:sz w:val="24"/>
        </w:rPr>
      </w:pPr>
      <w:r>
        <w:rPr>
          <w:sz w:val="24"/>
        </w:rPr>
        <w:br w:type="page"/>
      </w:r>
    </w:p>
    <w:p>
      <w:pPr>
        <w:jc w:val="left"/>
        <w:rPr>
          <w:b/>
          <w:bCs/>
          <w:sz w:val="24"/>
        </w:rPr>
      </w:pPr>
      <w:r>
        <w:rPr>
          <w:b/>
          <w:sz w:val="24"/>
          <w:szCs w:val="24"/>
        </w:rPr>
        <w:t>附件9</w:t>
      </w:r>
    </w:p>
    <w:p>
      <w:pPr>
        <w:jc w:val="left"/>
        <w:rPr>
          <w:b/>
          <w:bCs/>
          <w:sz w:val="24"/>
        </w:rPr>
      </w:pPr>
    </w:p>
    <w:p>
      <w:pPr>
        <w:tabs>
          <w:tab w:val="left" w:pos="360"/>
        </w:tabs>
        <w:spacing w:line="360" w:lineRule="auto"/>
        <w:jc w:val="center"/>
        <w:rPr>
          <w:b/>
          <w:bCs/>
          <w:sz w:val="24"/>
        </w:rPr>
      </w:pPr>
      <w:r>
        <w:rPr>
          <w:rFonts w:hint="eastAsia"/>
          <w:b/>
          <w:bCs/>
          <w:sz w:val="24"/>
        </w:rPr>
        <w:t>书面</w:t>
      </w:r>
      <w:r>
        <w:rPr>
          <w:b/>
          <w:bCs/>
          <w:sz w:val="24"/>
        </w:rPr>
        <w:t>声明</w:t>
      </w:r>
    </w:p>
    <w:p>
      <w:pPr>
        <w:pStyle w:val="37"/>
        <w:tabs>
          <w:tab w:val="left" w:pos="360"/>
        </w:tabs>
        <w:spacing w:line="360" w:lineRule="auto"/>
        <w:ind w:firstLine="480"/>
        <w:rPr>
          <w:sz w:val="24"/>
        </w:rPr>
      </w:pPr>
    </w:p>
    <w:p>
      <w:pPr>
        <w:pStyle w:val="37"/>
        <w:tabs>
          <w:tab w:val="left" w:pos="360"/>
        </w:tabs>
        <w:spacing w:line="360" w:lineRule="auto"/>
        <w:ind w:firstLine="480"/>
        <w:rPr>
          <w:sz w:val="24"/>
        </w:rPr>
      </w:pPr>
      <w:r>
        <w:rPr>
          <w:rFonts w:hint="eastAsia"/>
          <w:sz w:val="24"/>
        </w:rPr>
        <w:t>参加政府采购活动前</w:t>
      </w:r>
      <w:r>
        <w:rPr>
          <w:sz w:val="24"/>
        </w:rPr>
        <w:t>3</w:t>
      </w:r>
      <w:r>
        <w:rPr>
          <w:rFonts w:hint="eastAsia"/>
          <w:sz w:val="24"/>
        </w:rPr>
        <w:t>年</w:t>
      </w:r>
      <w:r>
        <w:rPr>
          <w:rFonts w:hint="eastAsia"/>
          <w:sz w:val="24"/>
          <w:lang w:val="en-US"/>
        </w:rPr>
        <w:t>我单位</w:t>
      </w:r>
      <w:r>
        <w:rPr>
          <w:rFonts w:hint="eastAsia"/>
          <w:sz w:val="24"/>
        </w:rPr>
        <w:t>在经营活动中没有重大违法记录。</w:t>
      </w:r>
    </w:p>
    <w:p>
      <w:pPr>
        <w:pStyle w:val="37"/>
        <w:tabs>
          <w:tab w:val="left" w:pos="360"/>
        </w:tabs>
        <w:spacing w:line="360" w:lineRule="auto"/>
        <w:ind w:firstLine="480"/>
        <w:rPr>
          <w:sz w:val="24"/>
        </w:rPr>
      </w:pPr>
    </w:p>
    <w:p>
      <w:pPr>
        <w:pStyle w:val="37"/>
        <w:tabs>
          <w:tab w:val="left" w:pos="360"/>
        </w:tabs>
        <w:spacing w:line="360" w:lineRule="auto"/>
        <w:ind w:firstLine="480"/>
        <w:rPr>
          <w:sz w:val="24"/>
        </w:rPr>
      </w:pP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r>
        <w:rPr>
          <w:sz w:val="24"/>
          <w:szCs w:val="24"/>
        </w:rPr>
        <w:t>日期：</w:t>
      </w:r>
    </w:p>
    <w:p>
      <w:pPr>
        <w:autoSpaceDE w:val="0"/>
        <w:autoSpaceDN w:val="0"/>
        <w:spacing w:line="500" w:lineRule="exact"/>
        <w:ind w:left="3840"/>
        <w:jc w:val="left"/>
        <w:rPr>
          <w:sz w:val="24"/>
          <w:szCs w:val="24"/>
        </w:rPr>
      </w:pPr>
    </w:p>
    <w:p>
      <w:pPr>
        <w:pStyle w:val="37"/>
        <w:tabs>
          <w:tab w:val="left" w:pos="360"/>
        </w:tabs>
        <w:spacing w:line="360" w:lineRule="auto"/>
        <w:ind w:firstLine="0" w:firstLineChars="0"/>
        <w:rPr>
          <w:sz w:val="24"/>
          <w:u w:val="single"/>
        </w:rPr>
      </w:pPr>
      <w:r>
        <w:rPr>
          <w:rFonts w:hint="eastAsia"/>
          <w:sz w:val="24"/>
          <w:u w:val="single"/>
        </w:rPr>
        <w:t xml:space="preserve">                                                                     </w:t>
      </w:r>
    </w:p>
    <w:p>
      <w:pPr>
        <w:pStyle w:val="37"/>
        <w:tabs>
          <w:tab w:val="left" w:pos="360"/>
        </w:tabs>
        <w:spacing w:line="360" w:lineRule="auto"/>
        <w:ind w:firstLine="480"/>
        <w:rPr>
          <w:sz w:val="24"/>
        </w:rPr>
      </w:pPr>
    </w:p>
    <w:p>
      <w:pPr>
        <w:pStyle w:val="37"/>
        <w:spacing w:line="360" w:lineRule="auto"/>
        <w:ind w:firstLine="0" w:firstLineChars="0"/>
        <w:jc w:val="center"/>
        <w:rPr>
          <w:b/>
          <w:sz w:val="24"/>
        </w:rPr>
      </w:pPr>
    </w:p>
    <w:p>
      <w:pPr>
        <w:pStyle w:val="37"/>
        <w:spacing w:line="360" w:lineRule="auto"/>
        <w:ind w:firstLine="0" w:firstLineChars="0"/>
        <w:jc w:val="center"/>
        <w:rPr>
          <w:b/>
          <w:sz w:val="24"/>
        </w:rPr>
      </w:pPr>
    </w:p>
    <w:p>
      <w:pPr>
        <w:pStyle w:val="37"/>
        <w:spacing w:line="360" w:lineRule="auto"/>
        <w:ind w:firstLine="0" w:firstLineChars="0"/>
        <w:jc w:val="center"/>
        <w:rPr>
          <w:b/>
          <w:sz w:val="24"/>
        </w:rPr>
      </w:pPr>
      <w:r>
        <w:rPr>
          <w:rFonts w:hint="eastAsia"/>
          <w:b/>
          <w:sz w:val="24"/>
        </w:rPr>
        <w:t>证明材料</w:t>
      </w:r>
    </w:p>
    <w:p>
      <w:pPr>
        <w:pStyle w:val="37"/>
        <w:tabs>
          <w:tab w:val="left" w:pos="360"/>
        </w:tabs>
        <w:spacing w:line="360" w:lineRule="auto"/>
        <w:ind w:firstLine="480"/>
        <w:rPr>
          <w:sz w:val="24"/>
        </w:rPr>
      </w:pPr>
    </w:p>
    <w:p>
      <w:pPr>
        <w:pStyle w:val="37"/>
        <w:tabs>
          <w:tab w:val="left" w:pos="360"/>
        </w:tabs>
        <w:spacing w:line="360" w:lineRule="auto"/>
        <w:ind w:firstLine="480"/>
        <w:rPr>
          <w:sz w:val="24"/>
        </w:rPr>
      </w:pPr>
      <w:r>
        <w:rPr>
          <w:sz w:val="24"/>
        </w:rPr>
        <w:t>我单位具备</w:t>
      </w:r>
      <w:r>
        <w:rPr>
          <w:rFonts w:hint="eastAsia"/>
          <w:sz w:val="24"/>
        </w:rPr>
        <w:t>履行本项目合同所必需的设备和专业技术能力。</w:t>
      </w:r>
    </w:p>
    <w:p>
      <w:pPr>
        <w:pStyle w:val="37"/>
        <w:tabs>
          <w:tab w:val="left" w:pos="360"/>
        </w:tabs>
        <w:spacing w:line="360" w:lineRule="auto"/>
        <w:ind w:firstLine="480"/>
        <w:rPr>
          <w:sz w:val="24"/>
        </w:rPr>
      </w:pPr>
    </w:p>
    <w:p>
      <w:pPr>
        <w:pStyle w:val="37"/>
        <w:tabs>
          <w:tab w:val="left" w:pos="360"/>
        </w:tabs>
        <w:spacing w:line="360" w:lineRule="auto"/>
        <w:ind w:firstLine="480"/>
        <w:rPr>
          <w:sz w:val="24"/>
        </w:rPr>
      </w:pP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r>
        <w:rPr>
          <w:sz w:val="24"/>
          <w:szCs w:val="24"/>
        </w:rPr>
        <w:t>日期：</w:t>
      </w:r>
    </w:p>
    <w:p>
      <w:pPr>
        <w:jc w:val="left"/>
        <w:rPr>
          <w:b/>
          <w:bCs/>
          <w:sz w:val="24"/>
        </w:rPr>
      </w:pPr>
    </w:p>
    <w:p>
      <w:pPr>
        <w:jc w:val="left"/>
        <w:rPr>
          <w:b/>
          <w:bCs/>
          <w:sz w:val="24"/>
        </w:rPr>
      </w:pPr>
    </w:p>
    <w:p>
      <w:pPr>
        <w:jc w:val="left"/>
        <w:rPr>
          <w:b/>
          <w:sz w:val="24"/>
        </w:rPr>
      </w:pPr>
    </w:p>
    <w:p>
      <w:pPr>
        <w:spacing w:line="460" w:lineRule="exact"/>
        <w:ind w:left="192"/>
        <w:jc w:val="left"/>
        <w:rPr>
          <w:b/>
          <w:sz w:val="24"/>
        </w:rPr>
      </w:pPr>
    </w:p>
    <w:p>
      <w:pPr>
        <w:widowControl/>
        <w:jc w:val="left"/>
        <w:rPr>
          <w:b/>
          <w:sz w:val="24"/>
        </w:rPr>
      </w:pPr>
      <w:r>
        <w:rPr>
          <w:b/>
          <w:sz w:val="24"/>
        </w:rPr>
        <w:br w:type="page"/>
      </w:r>
    </w:p>
    <w:p>
      <w:pPr>
        <w:spacing w:line="460" w:lineRule="exact"/>
        <w:jc w:val="left"/>
        <w:rPr>
          <w:b/>
          <w:sz w:val="24"/>
        </w:rPr>
      </w:pPr>
      <w:r>
        <w:rPr>
          <w:rFonts w:hint="eastAsia"/>
          <w:b/>
          <w:sz w:val="24"/>
        </w:rPr>
        <w:t>附件10：</w:t>
      </w:r>
      <w:r>
        <w:rPr>
          <w:b/>
          <w:sz w:val="24"/>
        </w:rPr>
        <w:t>投标人认为需要提交的其他资料</w:t>
      </w:r>
    </w:p>
    <w:p>
      <w:pPr>
        <w:spacing w:line="460" w:lineRule="exact"/>
        <w:ind w:left="192"/>
        <w:rPr>
          <w:b/>
          <w:sz w:val="24"/>
        </w:rPr>
      </w:pPr>
    </w:p>
    <w:p>
      <w:pPr>
        <w:autoSpaceDE w:val="0"/>
        <w:autoSpaceDN w:val="0"/>
        <w:adjustRightInd w:val="0"/>
        <w:jc w:val="center"/>
        <w:rPr>
          <w:sz w:val="24"/>
        </w:rPr>
      </w:pPr>
      <w:r>
        <w:rPr>
          <w:sz w:val="24"/>
        </w:rPr>
        <w:br w:type="page"/>
      </w:r>
    </w:p>
    <w:p>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pPr>
        <w:autoSpaceDE w:val="0"/>
        <w:autoSpaceDN w:val="0"/>
        <w:adjustRightInd w:val="0"/>
        <w:spacing w:line="520" w:lineRule="exact"/>
        <w:rPr>
          <w:b/>
          <w:kern w:val="0"/>
          <w:sz w:val="24"/>
        </w:rPr>
      </w:pPr>
    </w:p>
    <w:p>
      <w:pPr>
        <w:autoSpaceDE w:val="0"/>
        <w:autoSpaceDN w:val="0"/>
        <w:adjustRightInd w:val="0"/>
        <w:spacing w:line="520" w:lineRule="exact"/>
        <w:jc w:val="center"/>
        <w:rPr>
          <w:b/>
          <w:kern w:val="0"/>
          <w:sz w:val="24"/>
        </w:rPr>
      </w:pPr>
      <w:r>
        <w:rPr>
          <w:b/>
          <w:kern w:val="0"/>
          <w:sz w:val="24"/>
        </w:rPr>
        <w:t>第二阶段</w:t>
      </w:r>
      <w:r>
        <w:rPr>
          <w:rFonts w:hint="eastAsia"/>
          <w:b/>
          <w:kern w:val="0"/>
          <w:sz w:val="24"/>
        </w:rPr>
        <w:t>响应</w:t>
      </w:r>
      <w:r>
        <w:rPr>
          <w:b/>
          <w:kern w:val="0"/>
          <w:sz w:val="24"/>
        </w:rPr>
        <w:t>文件</w:t>
      </w:r>
    </w:p>
    <w:p>
      <w:pPr>
        <w:autoSpaceDE w:val="0"/>
        <w:autoSpaceDN w:val="0"/>
        <w:adjustRightInd w:val="0"/>
        <w:spacing w:line="520" w:lineRule="exact"/>
        <w:rPr>
          <w:b/>
          <w:kern w:val="0"/>
          <w:sz w:val="24"/>
        </w:rPr>
      </w:pPr>
    </w:p>
    <w:p>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pPr>
        <w:spacing w:before="93" w:beforeLines="30" w:after="218" w:afterLines="70" w:line="540" w:lineRule="exact"/>
        <w:ind w:left="630" w:leftChars="300"/>
        <w:rPr>
          <w:rFonts w:eastAsia="方正楷体简体"/>
          <w:b/>
          <w:sz w:val="34"/>
          <w:szCs w:val="34"/>
        </w:rPr>
      </w:pPr>
    </w:p>
    <w:p>
      <w:pPr>
        <w:spacing w:before="93" w:beforeLines="30" w:after="218" w:afterLines="70" w:line="540" w:lineRule="exact"/>
        <w:ind w:left="630" w:leftChars="300"/>
        <w:rPr>
          <w:rFonts w:eastAsia="方正楷体简体"/>
          <w:b/>
          <w:sz w:val="34"/>
          <w:szCs w:val="34"/>
        </w:rPr>
      </w:pPr>
    </w:p>
    <w:p>
      <w:pPr>
        <w:spacing w:before="93" w:beforeLines="30" w:after="218" w:afterLines="70" w:line="540" w:lineRule="exact"/>
        <w:ind w:left="630" w:leftChars="300"/>
        <w:rPr>
          <w:rFonts w:eastAsia="方正楷体简体"/>
          <w:b/>
          <w:sz w:val="34"/>
          <w:szCs w:val="34"/>
        </w:rPr>
      </w:pPr>
    </w:p>
    <w:p>
      <w:pPr>
        <w:spacing w:before="93" w:beforeLines="30" w:after="218" w:afterLines="70" w:line="540" w:lineRule="exact"/>
        <w:ind w:left="630" w:leftChars="300"/>
        <w:rPr>
          <w:rFonts w:eastAsia="方正楷体简体"/>
          <w:b/>
          <w:sz w:val="34"/>
          <w:szCs w:val="34"/>
        </w:rPr>
      </w:pPr>
    </w:p>
    <w:p>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pPr>
        <w:tabs>
          <w:tab w:val="left" w:pos="360"/>
        </w:tabs>
        <w:spacing w:line="560" w:lineRule="exact"/>
        <w:jc w:val="center"/>
        <w:rPr>
          <w:b/>
          <w:sz w:val="24"/>
        </w:rPr>
      </w:pPr>
      <w:r>
        <w:rPr>
          <w:sz w:val="24"/>
        </w:rPr>
        <w:br w:type="page"/>
      </w:r>
      <w:r>
        <w:rPr>
          <w:b/>
          <w:sz w:val="24"/>
        </w:rPr>
        <w:t>报价书</w:t>
      </w:r>
    </w:p>
    <w:p>
      <w:pPr>
        <w:tabs>
          <w:tab w:val="left" w:pos="360"/>
        </w:tabs>
        <w:spacing w:line="560" w:lineRule="exact"/>
        <w:jc w:val="center"/>
        <w:rPr>
          <w:b/>
          <w:sz w:val="24"/>
        </w:rPr>
      </w:pPr>
    </w:p>
    <w:p>
      <w:pPr>
        <w:spacing w:line="460" w:lineRule="exact"/>
        <w:rPr>
          <w:sz w:val="24"/>
        </w:rPr>
      </w:pPr>
      <w:r>
        <w:rPr>
          <w:sz w:val="24"/>
        </w:rPr>
        <w:t>致：天津市政府采购中心</w:t>
      </w:r>
    </w:p>
    <w:p>
      <w:pPr>
        <w:tabs>
          <w:tab w:val="left" w:pos="540"/>
          <w:tab w:val="left" w:pos="720"/>
        </w:tabs>
        <w:spacing w:line="460" w:lineRule="exact"/>
        <w:ind w:firstLine="480" w:firstLineChars="200"/>
        <w:rPr>
          <w:sz w:val="24"/>
        </w:rPr>
      </w:pPr>
      <w:r>
        <w:rPr>
          <w:sz w:val="24"/>
        </w:rPr>
        <w:t>根据贵方为</w:t>
      </w:r>
      <w:r>
        <w:rPr>
          <w:sz w:val="24"/>
          <w:u w:val="single"/>
        </w:rPr>
        <w:t xml:space="preserve">                      </w:t>
      </w:r>
      <w:r>
        <w:rPr>
          <w:sz w:val="24"/>
        </w:rPr>
        <w:t>项目（项目编号：</w:t>
      </w:r>
      <w:r>
        <w:rPr>
          <w:sz w:val="24"/>
          <w:u w:val="single"/>
        </w:rPr>
        <w:t xml:space="preserve">              </w:t>
      </w:r>
      <w:r>
        <w:rPr>
          <w:sz w:val="24"/>
        </w:rPr>
        <w:t>）的竞争性磋商邀请，签字代表</w:t>
      </w:r>
      <w:r>
        <w:rPr>
          <w:sz w:val="24"/>
          <w:u w:val="single"/>
        </w:rPr>
        <w:t xml:space="preserve">                </w:t>
      </w:r>
      <w:r>
        <w:rPr>
          <w:sz w:val="24"/>
        </w:rPr>
        <w:t>（姓名</w:t>
      </w:r>
      <w:r>
        <w:rPr>
          <w:sz w:val="24"/>
          <w:lang w:val="en-GB"/>
        </w:rPr>
        <w:t>/</w:t>
      </w:r>
      <w:r>
        <w:rPr>
          <w:sz w:val="24"/>
        </w:rPr>
        <w:t>职务）经正式授权并代表投标人</w:t>
      </w:r>
      <w:r>
        <w:rPr>
          <w:sz w:val="24"/>
          <w:u w:val="single"/>
        </w:rPr>
        <w:t xml:space="preserve">                  </w:t>
      </w:r>
      <w:r>
        <w:rPr>
          <w:sz w:val="24"/>
        </w:rPr>
        <w:t>（投标人名称、地址）提交</w:t>
      </w:r>
      <w:r>
        <w:rPr>
          <w:rFonts w:hint="eastAsia"/>
          <w:sz w:val="24"/>
        </w:rPr>
        <w:t>网上应答及上传加盖电子签章的响应文件</w:t>
      </w:r>
      <w:r>
        <w:rPr>
          <w:sz w:val="24"/>
        </w:rPr>
        <w:t>。</w:t>
      </w:r>
    </w:p>
    <w:p>
      <w:pPr>
        <w:spacing w:line="460" w:lineRule="exact"/>
        <w:rPr>
          <w:sz w:val="24"/>
        </w:rPr>
      </w:pPr>
      <w:r>
        <w:rPr>
          <w:sz w:val="24"/>
        </w:rPr>
        <w:t>据此函，签字代表宣布同意如下：</w:t>
      </w:r>
    </w:p>
    <w:p>
      <w:pPr>
        <w:spacing w:line="460" w:lineRule="exact"/>
        <w:ind w:left="480"/>
        <w:jc w:val="left"/>
        <w:rPr>
          <w:sz w:val="24"/>
        </w:rPr>
      </w:pPr>
      <w:r>
        <w:rPr>
          <w:sz w:val="24"/>
        </w:rPr>
        <w:t>1. 所附</w:t>
      </w:r>
      <w:r>
        <w:rPr>
          <w:rFonts w:hint="eastAsia"/>
          <w:sz w:val="24"/>
        </w:rPr>
        <w:t>磋商</w:t>
      </w:r>
      <w:r>
        <w:rPr>
          <w:sz w:val="24"/>
        </w:rPr>
        <w:t>报价表中规定的应提供</w:t>
      </w:r>
      <w:r>
        <w:rPr>
          <w:rFonts w:hint="eastAsia"/>
          <w:sz w:val="24"/>
        </w:rPr>
        <w:t>的</w:t>
      </w:r>
      <w:r>
        <w:rPr>
          <w:sz w:val="24"/>
        </w:rPr>
        <w:t>服务总价为</w:t>
      </w:r>
    </w:p>
    <w:p>
      <w:pPr>
        <w:spacing w:line="460" w:lineRule="exact"/>
        <w:ind w:left="480"/>
        <w:jc w:val="left"/>
        <w:rPr>
          <w:sz w:val="24"/>
        </w:rPr>
      </w:pPr>
      <w:r>
        <w:rPr>
          <w:sz w:val="24"/>
        </w:rPr>
        <w:t>第</w:t>
      </w:r>
      <w:r>
        <w:rPr>
          <w:rFonts w:hint="eastAsia"/>
          <w:sz w:val="24"/>
        </w:rPr>
        <w:t xml:space="preserve">  </w:t>
      </w:r>
      <w:r>
        <w:rPr>
          <w:sz w:val="24"/>
        </w:rPr>
        <w:t>包：</w:t>
      </w:r>
    </w:p>
    <w:p>
      <w:pPr>
        <w:spacing w:line="460" w:lineRule="exact"/>
        <w:ind w:left="480"/>
        <w:jc w:val="left"/>
        <w:rPr>
          <w:sz w:val="24"/>
        </w:rPr>
      </w:pPr>
      <w:r>
        <w:rPr>
          <w:sz w:val="24"/>
        </w:rPr>
        <w:t xml:space="preserve">  报价</w:t>
      </w:r>
      <w:r>
        <w:rPr>
          <w:sz w:val="24"/>
          <w:u w:val="single"/>
        </w:rPr>
        <w:t xml:space="preserve">         </w:t>
      </w:r>
      <w:r>
        <w:rPr>
          <w:sz w:val="24"/>
        </w:rPr>
        <w:t>元（注明币种）</w:t>
      </w:r>
    </w:p>
    <w:p>
      <w:pPr>
        <w:spacing w:line="460" w:lineRule="exact"/>
        <w:ind w:left="472" w:firstLine="237"/>
        <w:jc w:val="left"/>
        <w:rPr>
          <w:sz w:val="24"/>
        </w:rPr>
      </w:pPr>
      <w:r>
        <w:rPr>
          <w:sz w:val="24"/>
        </w:rPr>
        <w:t>大写</w:t>
      </w:r>
      <w:r>
        <w:rPr>
          <w:sz w:val="24"/>
          <w:u w:val="single"/>
        </w:rPr>
        <w:t xml:space="preserve">                    </w:t>
      </w:r>
      <w:r>
        <w:rPr>
          <w:sz w:val="24"/>
        </w:rPr>
        <w:t>（文字表述）。</w:t>
      </w:r>
    </w:p>
    <w:p>
      <w:pPr>
        <w:spacing w:line="460" w:lineRule="exact"/>
        <w:ind w:firstLine="471"/>
        <w:rPr>
          <w:sz w:val="24"/>
        </w:rPr>
      </w:pPr>
      <w:r>
        <w:rPr>
          <w:sz w:val="24"/>
        </w:rPr>
        <w:t>2. 投标人已经对全部价格进行了认真核对，保证本报价真实、准确无误，并承担本价格所对应本项目的一切责任和义务。</w:t>
      </w:r>
    </w:p>
    <w:p>
      <w:pPr>
        <w:spacing w:line="460" w:lineRule="exact"/>
        <w:ind w:firstLine="471"/>
        <w:rPr>
          <w:sz w:val="24"/>
        </w:rPr>
      </w:pPr>
      <w:r>
        <w:rPr>
          <w:sz w:val="24"/>
        </w:rPr>
        <w:t xml:space="preserve">3. </w:t>
      </w:r>
      <w:r>
        <w:rPr>
          <w:rFonts w:hint="eastAsia"/>
          <w:sz w:val="24"/>
        </w:rPr>
        <w:t>第一、二</w:t>
      </w:r>
      <w:r>
        <w:rPr>
          <w:sz w:val="24"/>
        </w:rPr>
        <w:t>阶段响应文件一一对应、不可分割，共同构成我方对本项目的所有承诺。</w:t>
      </w:r>
    </w:p>
    <w:p>
      <w:pPr>
        <w:spacing w:line="460" w:lineRule="exact"/>
        <w:ind w:firstLine="471"/>
        <w:rPr>
          <w:sz w:val="24"/>
        </w:rPr>
      </w:pPr>
    </w:p>
    <w:p>
      <w:pPr>
        <w:spacing w:line="360" w:lineRule="auto"/>
        <w:ind w:firstLine="4080" w:firstLineChars="1700"/>
        <w:rPr>
          <w:sz w:val="24"/>
        </w:rPr>
      </w:pPr>
      <w:r>
        <w:rPr>
          <w:sz w:val="24"/>
        </w:rPr>
        <w:t>投标人名称：</w:t>
      </w:r>
    </w:p>
    <w:p>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460" w:lineRule="exact"/>
        <w:ind w:firstLine="471"/>
        <w:rPr>
          <w:sz w:val="24"/>
        </w:rPr>
      </w:pPr>
    </w:p>
    <w:p>
      <w:pPr>
        <w:spacing w:line="460" w:lineRule="exact"/>
        <w:jc w:val="left"/>
        <w:rPr>
          <w:b/>
          <w:sz w:val="24"/>
        </w:rPr>
      </w:pPr>
      <w:r>
        <w:rPr>
          <w:b/>
          <w:sz w:val="24"/>
        </w:rPr>
        <w:br w:type="page"/>
      </w:r>
      <w:r>
        <w:rPr>
          <w:b/>
          <w:sz w:val="24"/>
        </w:rPr>
        <w:t>附件1</w:t>
      </w:r>
    </w:p>
    <w:p>
      <w:pPr>
        <w:tabs>
          <w:tab w:val="left" w:pos="3780"/>
          <w:tab w:val="left" w:pos="3960"/>
        </w:tabs>
        <w:spacing w:line="460" w:lineRule="exact"/>
        <w:jc w:val="center"/>
        <w:rPr>
          <w:b/>
          <w:sz w:val="24"/>
        </w:rPr>
      </w:pPr>
      <w:r>
        <w:rPr>
          <w:b/>
          <w:sz w:val="24"/>
        </w:rPr>
        <w:t>报价分项一览表</w:t>
      </w:r>
    </w:p>
    <w:p>
      <w:pPr>
        <w:spacing w:line="460" w:lineRule="exact"/>
        <w:ind w:left="192"/>
        <w:rPr>
          <w:sz w:val="24"/>
        </w:rPr>
      </w:pPr>
      <w:r>
        <w:rPr>
          <w:sz w:val="24"/>
        </w:rPr>
        <w:t>项目名称：</w:t>
      </w:r>
      <w:r>
        <w:rPr>
          <w:sz w:val="24"/>
          <w:u w:val="single"/>
        </w:rPr>
        <w:t xml:space="preserve">                    </w:t>
      </w:r>
    </w:p>
    <w:p>
      <w:pPr>
        <w:spacing w:line="460" w:lineRule="exact"/>
        <w:ind w:left="192"/>
        <w:rPr>
          <w:sz w:val="24"/>
        </w:rPr>
      </w:pPr>
      <w:r>
        <w:rPr>
          <w:sz w:val="24"/>
        </w:rPr>
        <w:t>项目编号：</w:t>
      </w:r>
      <w:r>
        <w:rPr>
          <w:sz w:val="24"/>
          <w:u w:val="single"/>
        </w:rPr>
        <w:t xml:space="preserve">                    </w:t>
      </w:r>
    </w:p>
    <w:p>
      <w:pPr>
        <w:spacing w:line="460" w:lineRule="exact"/>
        <w:ind w:left="192"/>
        <w:rPr>
          <w:sz w:val="24"/>
        </w:rPr>
      </w:pPr>
      <w:r>
        <w:rPr>
          <w:sz w:val="24"/>
        </w:rPr>
        <w:t>包    号：</w:t>
      </w:r>
      <w:r>
        <w:rPr>
          <w:sz w:val="24"/>
          <w:u w:val="single"/>
        </w:rPr>
        <w:t xml:space="preserve">                    </w:t>
      </w:r>
    </w:p>
    <w:p>
      <w:pPr>
        <w:spacing w:line="460" w:lineRule="exact"/>
        <w:ind w:firstLine="6960" w:firstLineChars="2900"/>
        <w:rPr>
          <w:sz w:val="24"/>
        </w:rPr>
      </w:pPr>
      <w:r>
        <w:rPr>
          <w:sz w:val="24"/>
        </w:rPr>
        <w:t>单位：元</w:t>
      </w:r>
    </w:p>
    <w:tbl>
      <w:tblPr>
        <w:tblStyle w:val="17"/>
        <w:tblW w:w="46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3393"/>
        <w:gridCol w:w="3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1" w:type="pct"/>
            <w:vAlign w:val="center"/>
          </w:tcPr>
          <w:p>
            <w:pPr>
              <w:jc w:val="center"/>
              <w:rPr>
                <w:szCs w:val="21"/>
              </w:rPr>
            </w:pPr>
            <w:r>
              <w:rPr>
                <w:szCs w:val="21"/>
              </w:rPr>
              <w:t>序号</w:t>
            </w:r>
          </w:p>
        </w:tc>
        <w:tc>
          <w:tcPr>
            <w:tcW w:w="2121" w:type="pct"/>
            <w:vAlign w:val="center"/>
          </w:tcPr>
          <w:p>
            <w:pPr>
              <w:jc w:val="center"/>
              <w:rPr>
                <w:szCs w:val="21"/>
              </w:rPr>
            </w:pPr>
            <w:r>
              <w:rPr>
                <w:szCs w:val="21"/>
              </w:rPr>
              <w:t>价格分项组成</w:t>
            </w:r>
          </w:p>
        </w:tc>
        <w:tc>
          <w:tcPr>
            <w:tcW w:w="2218" w:type="pct"/>
            <w:vAlign w:val="center"/>
          </w:tcPr>
          <w:p>
            <w:pPr>
              <w:jc w:val="center"/>
              <w:rPr>
                <w:szCs w:val="21"/>
              </w:rPr>
            </w:pPr>
            <w:r>
              <w:rPr>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restart"/>
            <w:vAlign w:val="center"/>
          </w:tcPr>
          <w:p>
            <w:pPr>
              <w:jc w:val="center"/>
              <w:rPr>
                <w:szCs w:val="21"/>
              </w:rPr>
            </w:pPr>
            <w:r>
              <w:rPr>
                <w:szCs w:val="21"/>
              </w:rPr>
              <w:t>1</w:t>
            </w:r>
          </w:p>
        </w:tc>
        <w:tc>
          <w:tcPr>
            <w:tcW w:w="2121" w:type="pct"/>
            <w:vMerge w:val="restart"/>
            <w:vAlign w:val="center"/>
          </w:tcPr>
          <w:p>
            <w:pPr>
              <w:jc w:val="center"/>
              <w:rPr>
                <w:szCs w:val="21"/>
              </w:rPr>
            </w:pPr>
            <w:r>
              <w:rPr>
                <w:szCs w:val="21"/>
              </w:rPr>
              <w:t>人员费用</w:t>
            </w:r>
          </w:p>
        </w:tc>
        <w:tc>
          <w:tcPr>
            <w:tcW w:w="2218" w:type="pct"/>
            <w:vAlign w:val="center"/>
          </w:tcPr>
          <w:p>
            <w:pPr>
              <w:jc w:val="left"/>
              <w:rPr>
                <w:szCs w:val="21"/>
              </w:rPr>
            </w:pPr>
            <w:r>
              <w:rPr>
                <w:szCs w:val="21"/>
              </w:rPr>
              <w:t>人员工资：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rFonts w:hint="eastAsia"/>
                <w:szCs w:val="21"/>
              </w:rPr>
              <w:t>社会保险：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rFonts w:hint="eastAsia"/>
                <w:szCs w:val="21"/>
              </w:rPr>
              <w:t>住房公积金：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szCs w:val="21"/>
              </w:rPr>
              <w:t>福利</w:t>
            </w:r>
            <w:r>
              <w:rPr>
                <w:rFonts w:hint="eastAsia"/>
                <w:szCs w:val="21"/>
              </w:rPr>
              <w:t>费</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rFonts w:hint="eastAsia"/>
                <w:szCs w:val="21"/>
              </w:rPr>
              <w:t>加班费</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rFonts w:hint="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61" w:type="pct"/>
            <w:vAlign w:val="center"/>
          </w:tcPr>
          <w:p>
            <w:pPr>
              <w:jc w:val="center"/>
              <w:rPr>
                <w:szCs w:val="21"/>
              </w:rPr>
            </w:pPr>
            <w:r>
              <w:rPr>
                <w:szCs w:val="21"/>
              </w:rPr>
              <w:t>2</w:t>
            </w:r>
          </w:p>
        </w:tc>
        <w:tc>
          <w:tcPr>
            <w:tcW w:w="2121" w:type="pct"/>
            <w:vAlign w:val="center"/>
          </w:tcPr>
          <w:p>
            <w:pPr>
              <w:jc w:val="center"/>
              <w:rPr>
                <w:szCs w:val="21"/>
              </w:rPr>
            </w:pPr>
            <w:r>
              <w:rPr>
                <w:szCs w:val="21"/>
              </w:rPr>
              <w:t>日常运行维护工具耗材费用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1" w:type="pct"/>
            <w:vAlign w:val="center"/>
          </w:tcPr>
          <w:p>
            <w:pPr>
              <w:jc w:val="center"/>
              <w:rPr>
                <w:szCs w:val="21"/>
              </w:rPr>
            </w:pPr>
            <w:r>
              <w:rPr>
                <w:szCs w:val="21"/>
              </w:rPr>
              <w:t>3</w:t>
            </w:r>
          </w:p>
        </w:tc>
        <w:tc>
          <w:tcPr>
            <w:tcW w:w="2121" w:type="pct"/>
            <w:vAlign w:val="center"/>
          </w:tcPr>
          <w:p>
            <w:pPr>
              <w:jc w:val="center"/>
              <w:rPr>
                <w:szCs w:val="21"/>
              </w:rPr>
            </w:pPr>
            <w:r>
              <w:rPr>
                <w:rFonts w:hint="eastAsia"/>
                <w:szCs w:val="21"/>
              </w:rPr>
              <w:t>保洁</w:t>
            </w:r>
            <w:r>
              <w:rPr>
                <w:szCs w:val="21"/>
              </w:rPr>
              <w:t>工具耗材费用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1" w:type="pct"/>
            <w:vAlign w:val="center"/>
          </w:tcPr>
          <w:p>
            <w:pPr>
              <w:jc w:val="center"/>
              <w:rPr>
                <w:szCs w:val="21"/>
              </w:rPr>
            </w:pPr>
            <w:r>
              <w:rPr>
                <w:szCs w:val="21"/>
              </w:rPr>
              <w:t>4</w:t>
            </w:r>
          </w:p>
        </w:tc>
        <w:tc>
          <w:tcPr>
            <w:tcW w:w="2121" w:type="pct"/>
            <w:vAlign w:val="center"/>
          </w:tcPr>
          <w:p>
            <w:pPr>
              <w:jc w:val="center"/>
              <w:rPr>
                <w:szCs w:val="21"/>
              </w:rPr>
            </w:pPr>
            <w:r>
              <w:rPr>
                <w:szCs w:val="21"/>
              </w:rPr>
              <w:t>秩序维护</w:t>
            </w:r>
            <w:r>
              <w:rPr>
                <w:rFonts w:hint="eastAsia"/>
                <w:szCs w:val="21"/>
              </w:rPr>
              <w:t>工具耗材</w:t>
            </w:r>
            <w:r>
              <w:rPr>
                <w:szCs w:val="21"/>
              </w:rPr>
              <w:t>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szCs w:val="21"/>
              </w:rPr>
            </w:pPr>
            <w:r>
              <w:rPr>
                <w:szCs w:val="21"/>
              </w:rPr>
              <w:t>5</w:t>
            </w:r>
          </w:p>
        </w:tc>
        <w:tc>
          <w:tcPr>
            <w:tcW w:w="2121" w:type="pct"/>
            <w:vAlign w:val="center"/>
          </w:tcPr>
          <w:p>
            <w:pPr>
              <w:jc w:val="center"/>
              <w:rPr>
                <w:szCs w:val="21"/>
              </w:rPr>
            </w:pPr>
            <w:r>
              <w:rPr>
                <w:szCs w:val="21"/>
              </w:rPr>
              <w:t>绿化养护费用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szCs w:val="21"/>
              </w:rPr>
            </w:pPr>
            <w:r>
              <w:rPr>
                <w:szCs w:val="21"/>
              </w:rPr>
              <w:t>6</w:t>
            </w:r>
          </w:p>
        </w:tc>
        <w:tc>
          <w:tcPr>
            <w:tcW w:w="2121" w:type="pct"/>
            <w:vAlign w:val="center"/>
          </w:tcPr>
          <w:p>
            <w:pPr>
              <w:jc w:val="center"/>
              <w:rPr>
                <w:szCs w:val="21"/>
              </w:rPr>
            </w:pPr>
            <w:r>
              <w:rPr>
                <w:rFonts w:hint="eastAsia"/>
                <w:szCs w:val="21"/>
              </w:rPr>
              <w:t>服装费用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szCs w:val="21"/>
              </w:rPr>
            </w:pPr>
            <w:r>
              <w:rPr>
                <w:szCs w:val="21"/>
              </w:rPr>
              <w:t>7</w:t>
            </w:r>
          </w:p>
        </w:tc>
        <w:tc>
          <w:tcPr>
            <w:tcW w:w="2121" w:type="pct"/>
            <w:vAlign w:val="center"/>
          </w:tcPr>
          <w:p>
            <w:pPr>
              <w:jc w:val="center"/>
              <w:rPr>
                <w:szCs w:val="21"/>
              </w:rPr>
            </w:pPr>
            <w:r>
              <w:rPr>
                <w:szCs w:val="21"/>
              </w:rPr>
              <w:t>办公费用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szCs w:val="21"/>
              </w:rPr>
            </w:pPr>
            <w:r>
              <w:rPr>
                <w:szCs w:val="21"/>
              </w:rPr>
              <w:t>8</w:t>
            </w:r>
          </w:p>
        </w:tc>
        <w:tc>
          <w:tcPr>
            <w:tcW w:w="2121" w:type="pct"/>
            <w:vAlign w:val="center"/>
          </w:tcPr>
          <w:p>
            <w:pPr>
              <w:jc w:val="center"/>
              <w:rPr>
                <w:szCs w:val="21"/>
              </w:rPr>
            </w:pPr>
            <w:r>
              <w:rPr>
                <w:szCs w:val="21"/>
              </w:rPr>
              <w:t>固定资产折旧</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szCs w:val="21"/>
              </w:rPr>
            </w:pPr>
            <w:r>
              <w:rPr>
                <w:rFonts w:hint="eastAsia"/>
                <w:szCs w:val="21"/>
              </w:rPr>
              <w:t>9</w:t>
            </w:r>
          </w:p>
        </w:tc>
        <w:tc>
          <w:tcPr>
            <w:tcW w:w="2121" w:type="pct"/>
            <w:vAlign w:val="center"/>
          </w:tcPr>
          <w:p>
            <w:pPr>
              <w:jc w:val="center"/>
              <w:rPr>
                <w:szCs w:val="21"/>
              </w:rPr>
            </w:pPr>
            <w:r>
              <w:rPr>
                <w:szCs w:val="21"/>
              </w:rPr>
              <w:t>利润</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szCs w:val="21"/>
              </w:rPr>
            </w:pPr>
            <w:r>
              <w:rPr>
                <w:rFonts w:hint="eastAsia"/>
                <w:szCs w:val="21"/>
              </w:rPr>
              <w:t>10</w:t>
            </w:r>
          </w:p>
        </w:tc>
        <w:tc>
          <w:tcPr>
            <w:tcW w:w="2121" w:type="pct"/>
            <w:vAlign w:val="center"/>
          </w:tcPr>
          <w:p>
            <w:pPr>
              <w:jc w:val="center"/>
              <w:rPr>
                <w:szCs w:val="21"/>
              </w:rPr>
            </w:pPr>
            <w:r>
              <w:rPr>
                <w:szCs w:val="21"/>
              </w:rPr>
              <w:t>税金</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szCs w:val="21"/>
              </w:rPr>
            </w:pPr>
            <w:r>
              <w:rPr>
                <w:rFonts w:hint="eastAsia"/>
                <w:szCs w:val="21"/>
              </w:rPr>
              <w:t>11</w:t>
            </w:r>
          </w:p>
        </w:tc>
        <w:tc>
          <w:tcPr>
            <w:tcW w:w="2121" w:type="pct"/>
            <w:vAlign w:val="center"/>
          </w:tcPr>
          <w:p>
            <w:pPr>
              <w:jc w:val="center"/>
              <w:rPr>
                <w:szCs w:val="21"/>
              </w:rPr>
            </w:pPr>
            <w:r>
              <w:rPr>
                <w:szCs w:val="21"/>
              </w:rPr>
              <w:t>其他需要列明的费用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2" w:type="pct"/>
            <w:gridSpan w:val="2"/>
            <w:vAlign w:val="center"/>
          </w:tcPr>
          <w:p>
            <w:pPr>
              <w:jc w:val="center"/>
              <w:rPr>
                <w:szCs w:val="21"/>
              </w:rPr>
            </w:pPr>
            <w:r>
              <w:rPr>
                <w:szCs w:val="21"/>
              </w:rPr>
              <w:t>合计</w:t>
            </w:r>
          </w:p>
        </w:tc>
        <w:tc>
          <w:tcPr>
            <w:tcW w:w="2218" w:type="pct"/>
            <w:vAlign w:val="center"/>
          </w:tcPr>
          <w:p>
            <w:pPr>
              <w:jc w:val="left"/>
              <w:rPr>
                <w:szCs w:val="21"/>
              </w:rPr>
            </w:pPr>
          </w:p>
        </w:tc>
      </w:tr>
    </w:tbl>
    <w:p>
      <w:pPr>
        <w:spacing w:line="360" w:lineRule="auto"/>
        <w:rPr>
          <w:kern w:val="0"/>
          <w:sz w:val="24"/>
          <w:szCs w:val="24"/>
        </w:rPr>
      </w:pPr>
      <w:r>
        <w:rPr>
          <w:kern w:val="0"/>
          <w:sz w:val="24"/>
          <w:szCs w:val="24"/>
        </w:rPr>
        <w:t>注：1. 上述合计价格应为服务期的最终优惠价格。</w:t>
      </w:r>
    </w:p>
    <w:p>
      <w:pPr>
        <w:spacing w:line="360" w:lineRule="auto"/>
        <w:ind w:firstLine="480" w:firstLineChars="200"/>
        <w:rPr>
          <w:kern w:val="0"/>
          <w:sz w:val="24"/>
          <w:szCs w:val="24"/>
        </w:rPr>
      </w:pPr>
      <w:r>
        <w:rPr>
          <w:rFonts w:hint="eastAsia"/>
          <w:kern w:val="0"/>
          <w:sz w:val="24"/>
          <w:szCs w:val="24"/>
        </w:rPr>
        <w:t>2</w:t>
      </w:r>
      <w:r>
        <w:rPr>
          <w:kern w:val="0"/>
          <w:sz w:val="24"/>
          <w:szCs w:val="24"/>
        </w:rPr>
        <w:t xml:space="preserve">.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pPr>
        <w:spacing w:line="360" w:lineRule="auto"/>
        <w:ind w:firstLine="480" w:firstLineChars="200"/>
        <w:rPr>
          <w:kern w:val="0"/>
          <w:sz w:val="24"/>
          <w:szCs w:val="24"/>
        </w:rPr>
      </w:pPr>
      <w:r>
        <w:rPr>
          <w:rFonts w:hint="eastAsia"/>
          <w:kern w:val="0"/>
          <w:sz w:val="24"/>
          <w:szCs w:val="24"/>
        </w:rPr>
        <w:t>3</w:t>
      </w:r>
      <w:r>
        <w:rPr>
          <w:kern w:val="0"/>
          <w:sz w:val="24"/>
          <w:szCs w:val="24"/>
        </w:rPr>
        <w:t>. 上述表格中列明的条目，在本项目中如不涉及，请填写“不涉及”。</w:t>
      </w:r>
    </w:p>
    <w:p>
      <w:pPr>
        <w:spacing w:line="360" w:lineRule="auto"/>
        <w:ind w:firstLine="480" w:firstLineChars="200"/>
        <w:rPr>
          <w:kern w:val="0"/>
          <w:sz w:val="24"/>
          <w:szCs w:val="24"/>
        </w:rPr>
      </w:pPr>
      <w:r>
        <w:rPr>
          <w:rFonts w:hint="eastAsia"/>
          <w:sz w:val="24"/>
          <w:szCs w:val="24"/>
        </w:rPr>
        <w:t>4</w:t>
      </w:r>
      <w:r>
        <w:rPr>
          <w:sz w:val="24"/>
          <w:szCs w:val="24"/>
        </w:rPr>
        <w:t xml:space="preserve">. </w:t>
      </w:r>
      <w:r>
        <w:rPr>
          <w:kern w:val="0"/>
          <w:sz w:val="24"/>
          <w:szCs w:val="24"/>
        </w:rPr>
        <w:t>上述报价不得出现0报价</w:t>
      </w:r>
      <w:r>
        <w:rPr>
          <w:rFonts w:hint="eastAsia"/>
          <w:kern w:val="0"/>
          <w:sz w:val="24"/>
          <w:szCs w:val="24"/>
        </w:rPr>
        <w:t>。</w:t>
      </w:r>
    </w:p>
    <w:p>
      <w:pPr>
        <w:spacing w:line="360" w:lineRule="auto"/>
        <w:ind w:firstLine="480" w:firstLineChars="200"/>
        <w:rPr>
          <w:kern w:val="0"/>
          <w:sz w:val="24"/>
          <w:szCs w:val="24"/>
        </w:rPr>
      </w:pPr>
      <w:r>
        <w:rPr>
          <w:rFonts w:hint="eastAsia"/>
          <w:kern w:val="0"/>
          <w:sz w:val="24"/>
          <w:szCs w:val="24"/>
        </w:rPr>
        <w:t>5. 投标报价在不超采购预算的前提下，其合理性由磋商小组在评分中予以考虑。</w:t>
      </w:r>
    </w:p>
    <w:p>
      <w:pPr>
        <w:spacing w:line="360" w:lineRule="auto"/>
        <w:ind w:firstLine="4080" w:firstLineChars="1700"/>
        <w:rPr>
          <w:sz w:val="24"/>
        </w:rPr>
      </w:pPr>
      <w:r>
        <w:rPr>
          <w:sz w:val="24"/>
        </w:rPr>
        <w:t>投标人名称：</w:t>
      </w:r>
    </w:p>
    <w:p>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widowControl/>
        <w:jc w:val="left"/>
        <w:rPr>
          <w:b/>
          <w:sz w:val="24"/>
        </w:rPr>
      </w:pPr>
      <w:r>
        <w:rPr>
          <w:b/>
          <w:sz w:val="24"/>
        </w:rPr>
        <w:br w:type="page"/>
      </w:r>
    </w:p>
    <w:p>
      <w:pPr>
        <w:spacing w:line="460" w:lineRule="exact"/>
        <w:rPr>
          <w:b/>
          <w:sz w:val="24"/>
        </w:rPr>
      </w:pPr>
      <w:r>
        <w:rPr>
          <w:b/>
          <w:sz w:val="24"/>
        </w:rPr>
        <w:t>附件2</w:t>
      </w:r>
    </w:p>
    <w:p>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pPr>
        <w:spacing w:line="460" w:lineRule="exact"/>
        <w:ind w:firstLine="6960" w:firstLineChars="2900"/>
        <w:rPr>
          <w:sz w:val="24"/>
        </w:rPr>
      </w:pPr>
      <w:r>
        <w:rPr>
          <w:sz w:val="24"/>
        </w:rPr>
        <w:t>单位：元</w:t>
      </w:r>
    </w:p>
    <w:tbl>
      <w:tblPr>
        <w:tblStyle w:val="17"/>
        <w:tblW w:w="10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r>
              <w:rPr>
                <w:rFonts w:hint="eastAsia"/>
                <w:sz w:val="24"/>
                <w:szCs w:val="24"/>
              </w:rPr>
              <w:t>序号</w:t>
            </w:r>
          </w:p>
        </w:tc>
        <w:tc>
          <w:tcPr>
            <w:tcW w:w="1356" w:type="dxa"/>
            <w:vAlign w:val="center"/>
          </w:tcPr>
          <w:p>
            <w:pPr>
              <w:jc w:val="center"/>
              <w:rPr>
                <w:sz w:val="24"/>
                <w:szCs w:val="24"/>
              </w:rPr>
            </w:pPr>
            <w:r>
              <w:rPr>
                <w:sz w:val="24"/>
                <w:szCs w:val="24"/>
              </w:rPr>
              <w:t>具体岗位</w:t>
            </w:r>
          </w:p>
        </w:tc>
        <w:tc>
          <w:tcPr>
            <w:tcW w:w="1512" w:type="dxa"/>
            <w:vAlign w:val="center"/>
          </w:tcPr>
          <w:p>
            <w:pPr>
              <w:jc w:val="center"/>
              <w:rPr>
                <w:sz w:val="24"/>
                <w:szCs w:val="24"/>
              </w:rPr>
            </w:pPr>
            <w:r>
              <w:rPr>
                <w:sz w:val="24"/>
                <w:szCs w:val="24"/>
              </w:rPr>
              <w:t>人数（人）</w:t>
            </w:r>
          </w:p>
        </w:tc>
        <w:tc>
          <w:tcPr>
            <w:tcW w:w="1416" w:type="dxa"/>
            <w:vAlign w:val="center"/>
          </w:tcPr>
          <w:p>
            <w:pPr>
              <w:jc w:val="center"/>
              <w:rPr>
                <w:sz w:val="24"/>
                <w:szCs w:val="24"/>
              </w:rPr>
            </w:pPr>
            <w:r>
              <w:rPr>
                <w:sz w:val="24"/>
                <w:szCs w:val="24"/>
              </w:rPr>
              <w:t>月工资/人</w:t>
            </w:r>
          </w:p>
        </w:tc>
        <w:tc>
          <w:tcPr>
            <w:tcW w:w="1296" w:type="dxa"/>
            <w:vAlign w:val="center"/>
          </w:tcPr>
          <w:p>
            <w:pPr>
              <w:jc w:val="center"/>
              <w:rPr>
                <w:sz w:val="24"/>
                <w:szCs w:val="24"/>
              </w:rPr>
            </w:pPr>
            <w:r>
              <w:rPr>
                <w:sz w:val="24"/>
                <w:szCs w:val="24"/>
              </w:rPr>
              <w:t>月保险/人</w:t>
            </w:r>
          </w:p>
        </w:tc>
        <w:tc>
          <w:tcPr>
            <w:tcW w:w="1116" w:type="dxa"/>
            <w:vAlign w:val="center"/>
          </w:tcPr>
          <w:p>
            <w:pPr>
              <w:jc w:val="center"/>
              <w:rPr>
                <w:sz w:val="24"/>
                <w:szCs w:val="24"/>
              </w:rPr>
            </w:pPr>
            <w:r>
              <w:rPr>
                <w:rFonts w:hint="eastAsia"/>
                <w:sz w:val="24"/>
                <w:szCs w:val="24"/>
              </w:rPr>
              <w:t>月公积金/人</w:t>
            </w:r>
          </w:p>
        </w:tc>
        <w:tc>
          <w:tcPr>
            <w:tcW w:w="1116" w:type="dxa"/>
            <w:vAlign w:val="center"/>
          </w:tcPr>
          <w:p>
            <w:pPr>
              <w:jc w:val="center"/>
              <w:rPr>
                <w:sz w:val="24"/>
                <w:szCs w:val="24"/>
              </w:rPr>
            </w:pPr>
            <w:r>
              <w:rPr>
                <w:sz w:val="24"/>
                <w:szCs w:val="24"/>
              </w:rPr>
              <w:t>月小计</w:t>
            </w:r>
          </w:p>
        </w:tc>
        <w:tc>
          <w:tcPr>
            <w:tcW w:w="2103" w:type="dxa"/>
            <w:vAlign w:val="center"/>
          </w:tcPr>
          <w:p>
            <w:pPr>
              <w:jc w:val="center"/>
              <w:rPr>
                <w:sz w:val="24"/>
                <w:szCs w:val="24"/>
              </w:rPr>
            </w:pPr>
            <w:r>
              <w:rPr>
                <w:rFonts w:hint="eastAsia"/>
                <w:sz w:val="24"/>
                <w:szCs w:val="24"/>
              </w:rPr>
              <w:t>磋商</w:t>
            </w:r>
            <w:r>
              <w:rPr>
                <w:sz w:val="24"/>
                <w:szCs w:val="24"/>
              </w:rPr>
              <w:t>文件规定的服务期</w:t>
            </w:r>
            <w:r>
              <w:rPr>
                <w:rFonts w:hint="eastAsia"/>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2103"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2103"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2103"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2103"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pPr>
              <w:jc w:val="center"/>
              <w:rPr>
                <w:sz w:val="24"/>
                <w:szCs w:val="24"/>
              </w:rPr>
            </w:pPr>
            <w:r>
              <w:rPr>
                <w:rFonts w:hint="eastAsia"/>
                <w:sz w:val="24"/>
                <w:szCs w:val="24"/>
              </w:rPr>
              <w:t>人员费用合计</w:t>
            </w:r>
          </w:p>
        </w:tc>
        <w:tc>
          <w:tcPr>
            <w:tcW w:w="1116" w:type="dxa"/>
            <w:vAlign w:val="center"/>
          </w:tcPr>
          <w:p>
            <w:pPr>
              <w:jc w:val="center"/>
              <w:rPr>
                <w:sz w:val="24"/>
                <w:szCs w:val="24"/>
              </w:rPr>
            </w:pPr>
          </w:p>
        </w:tc>
        <w:tc>
          <w:tcPr>
            <w:tcW w:w="2103" w:type="dxa"/>
            <w:vAlign w:val="center"/>
          </w:tcPr>
          <w:p>
            <w:pPr>
              <w:jc w:val="center"/>
              <w:rPr>
                <w:sz w:val="24"/>
                <w:szCs w:val="24"/>
              </w:rPr>
            </w:pPr>
          </w:p>
        </w:tc>
      </w:tr>
    </w:tbl>
    <w:p>
      <w:pPr>
        <w:autoSpaceDE w:val="0"/>
        <w:autoSpaceDN w:val="0"/>
        <w:adjustRightInd w:val="0"/>
        <w:spacing w:line="360" w:lineRule="auto"/>
        <w:rPr>
          <w:b/>
          <w:color w:val="000000"/>
          <w:sz w:val="24"/>
        </w:rPr>
      </w:pPr>
      <w:r>
        <w:rPr>
          <w:b/>
          <w:color w:val="000000"/>
          <w:sz w:val="24"/>
        </w:rPr>
        <w:t xml:space="preserve">备注： </w:t>
      </w:r>
    </w:p>
    <w:p>
      <w:pPr>
        <w:autoSpaceDE w:val="0"/>
        <w:autoSpaceDN w:val="0"/>
        <w:adjustRightInd w:val="0"/>
        <w:spacing w:line="360" w:lineRule="auto"/>
        <w:ind w:firstLine="482"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pPr>
        <w:autoSpaceDE w:val="0"/>
        <w:autoSpaceDN w:val="0"/>
        <w:adjustRightInd w:val="0"/>
        <w:spacing w:line="360" w:lineRule="auto"/>
        <w:ind w:firstLine="482" w:firstLineChars="200"/>
        <w:rPr>
          <w:b/>
          <w:color w:val="000000"/>
          <w:sz w:val="24"/>
        </w:rPr>
      </w:pPr>
      <w:r>
        <w:rPr>
          <w:b/>
          <w:color w:val="000000"/>
          <w:sz w:val="24"/>
        </w:rPr>
        <w:t>2、投标人应按国家及天津市社会保险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w:t>
      </w:r>
      <w:r>
        <w:rPr>
          <w:rFonts w:hint="eastAsia"/>
          <w:b/>
          <w:color w:val="000000"/>
          <w:sz w:val="24"/>
        </w:rPr>
        <w:t>响应</w:t>
      </w:r>
      <w:r>
        <w:rPr>
          <w:b/>
          <w:color w:val="000000"/>
          <w:sz w:val="24"/>
        </w:rPr>
        <w:t>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pPr>
        <w:autoSpaceDE w:val="0"/>
        <w:autoSpaceDN w:val="0"/>
        <w:adjustRightInd w:val="0"/>
        <w:spacing w:line="360" w:lineRule="auto"/>
        <w:ind w:firstLine="482"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w:t>
      </w:r>
      <w:r>
        <w:rPr>
          <w:rFonts w:hint="eastAsia"/>
          <w:b/>
          <w:color w:val="000000"/>
          <w:sz w:val="24"/>
        </w:rPr>
        <w:t>磋商文件规定的服务期小计</w:t>
      </w:r>
      <w:r>
        <w:rPr>
          <w:b/>
          <w:color w:val="000000"/>
          <w:sz w:val="24"/>
        </w:rPr>
        <w:t>=月小计*磋商文件规定的服务</w:t>
      </w:r>
      <w:r>
        <w:rPr>
          <w:rFonts w:hint="eastAsia"/>
          <w:b/>
          <w:color w:val="000000"/>
          <w:sz w:val="24"/>
        </w:rPr>
        <w:t>月数</w:t>
      </w:r>
    </w:p>
    <w:p>
      <w:pPr>
        <w:autoSpaceDE w:val="0"/>
        <w:autoSpaceDN w:val="0"/>
        <w:adjustRightInd w:val="0"/>
        <w:spacing w:line="360" w:lineRule="auto"/>
        <w:rPr>
          <w:b/>
          <w:color w:val="000000"/>
          <w:sz w:val="24"/>
        </w:rPr>
      </w:pPr>
    </w:p>
    <w:p>
      <w:pPr>
        <w:autoSpaceDE w:val="0"/>
        <w:autoSpaceDN w:val="0"/>
        <w:adjustRightInd w:val="0"/>
        <w:spacing w:line="360" w:lineRule="auto"/>
        <w:rPr>
          <w:b/>
          <w:color w:val="000000"/>
          <w:sz w:val="24"/>
        </w:rPr>
      </w:pPr>
    </w:p>
    <w:p>
      <w:pPr>
        <w:spacing w:line="360" w:lineRule="auto"/>
        <w:ind w:firstLine="4080" w:firstLineChars="1700"/>
        <w:rPr>
          <w:sz w:val="24"/>
        </w:rPr>
      </w:pPr>
      <w:r>
        <w:rPr>
          <w:sz w:val="24"/>
        </w:rPr>
        <w:t>投标人名称：</w:t>
      </w:r>
    </w:p>
    <w:p>
      <w:pPr>
        <w:spacing w:line="360" w:lineRule="auto"/>
        <w:ind w:firstLine="4080" w:firstLineChars="1700"/>
        <w:rPr>
          <w:sz w:val="24"/>
        </w:rPr>
      </w:pPr>
    </w:p>
    <w:p>
      <w:pPr>
        <w:wordWrap w:val="0"/>
        <w:autoSpaceDE w:val="0"/>
        <w:autoSpaceDN w:val="0"/>
        <w:adjustRightInd w:val="0"/>
        <w:spacing w:line="360" w:lineRule="auto"/>
        <w:jc w:val="right"/>
        <w:rPr>
          <w:b/>
          <w:color w:val="000000"/>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rFonts w:hint="eastAsia"/>
          <w:sz w:val="24"/>
        </w:rPr>
        <w:t xml:space="preserve">           </w:t>
      </w:r>
    </w:p>
    <w:p>
      <w:pPr>
        <w:spacing w:line="360" w:lineRule="auto"/>
        <w:ind w:firstLine="4080" w:firstLineChars="1700"/>
        <w:rPr>
          <w:sz w:val="24"/>
        </w:rPr>
      </w:pPr>
    </w:p>
    <w:p>
      <w:pPr>
        <w:spacing w:line="460" w:lineRule="exact"/>
        <w:jc w:val="left"/>
        <w:rPr>
          <w:sz w:val="24"/>
        </w:rPr>
      </w:pPr>
    </w:p>
    <w:sectPr>
      <w:head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方正行楷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rPr>
        <w:rFonts w:hint="eastAsia"/>
      </w:rPr>
      <w:t>竞争性磋商文件                                                       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rPr>
        <w:rFonts w:hint="eastAsia"/>
      </w:rPr>
      <w:t>竞争性磋商文件                                                    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rPr>
        <w:rFonts w:hint="eastAsia"/>
      </w:rPr>
      <w:t>竞争性磋商文件                                                      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rPr>
        <w:rFonts w:hint="eastAsia"/>
      </w:rPr>
      <w:t>竞争性磋商文件                                                        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rPr>
        <w:rFonts w:hint="eastAsia"/>
      </w:rPr>
      <w:t>竞争性磋商文件                                                     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72C8571F"/>
    <w:multiLevelType w:val="singleLevel"/>
    <w:tmpl w:val="72C8571F"/>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77"/>
    <w:rsid w:val="00002857"/>
    <w:rsid w:val="0000465D"/>
    <w:rsid w:val="0000587D"/>
    <w:rsid w:val="00005C47"/>
    <w:rsid w:val="0000628A"/>
    <w:rsid w:val="00011F63"/>
    <w:rsid w:val="00016DF5"/>
    <w:rsid w:val="00017331"/>
    <w:rsid w:val="00020A18"/>
    <w:rsid w:val="00020E89"/>
    <w:rsid w:val="000216E9"/>
    <w:rsid w:val="00021805"/>
    <w:rsid w:val="00023A21"/>
    <w:rsid w:val="00024F22"/>
    <w:rsid w:val="0002536C"/>
    <w:rsid w:val="00027439"/>
    <w:rsid w:val="00027F08"/>
    <w:rsid w:val="00032A32"/>
    <w:rsid w:val="00033E76"/>
    <w:rsid w:val="00035C07"/>
    <w:rsid w:val="000429C5"/>
    <w:rsid w:val="00042ED8"/>
    <w:rsid w:val="00044CE8"/>
    <w:rsid w:val="00045600"/>
    <w:rsid w:val="0005195C"/>
    <w:rsid w:val="00054F1E"/>
    <w:rsid w:val="0005619E"/>
    <w:rsid w:val="000573A8"/>
    <w:rsid w:val="0006080C"/>
    <w:rsid w:val="00060A1D"/>
    <w:rsid w:val="00061913"/>
    <w:rsid w:val="00061DCE"/>
    <w:rsid w:val="00063D65"/>
    <w:rsid w:val="0006452D"/>
    <w:rsid w:val="00064F40"/>
    <w:rsid w:val="00065887"/>
    <w:rsid w:val="00065FED"/>
    <w:rsid w:val="000704BA"/>
    <w:rsid w:val="000764E0"/>
    <w:rsid w:val="00076A6F"/>
    <w:rsid w:val="00083E6C"/>
    <w:rsid w:val="00083F53"/>
    <w:rsid w:val="00086AEE"/>
    <w:rsid w:val="00087925"/>
    <w:rsid w:val="00090B02"/>
    <w:rsid w:val="000A2239"/>
    <w:rsid w:val="000A6D7E"/>
    <w:rsid w:val="000A7BC6"/>
    <w:rsid w:val="000B0ADE"/>
    <w:rsid w:val="000B16E5"/>
    <w:rsid w:val="000B2863"/>
    <w:rsid w:val="000B315B"/>
    <w:rsid w:val="000B36DE"/>
    <w:rsid w:val="000B4838"/>
    <w:rsid w:val="000B5E84"/>
    <w:rsid w:val="000C09BE"/>
    <w:rsid w:val="000C0F85"/>
    <w:rsid w:val="000C39F5"/>
    <w:rsid w:val="000C6015"/>
    <w:rsid w:val="000D30EB"/>
    <w:rsid w:val="000D35CD"/>
    <w:rsid w:val="000D6EEF"/>
    <w:rsid w:val="000E09C0"/>
    <w:rsid w:val="000E1839"/>
    <w:rsid w:val="000E2EE1"/>
    <w:rsid w:val="000E36F9"/>
    <w:rsid w:val="000F0C42"/>
    <w:rsid w:val="000F28F6"/>
    <w:rsid w:val="000F382F"/>
    <w:rsid w:val="00101429"/>
    <w:rsid w:val="00102CD6"/>
    <w:rsid w:val="001042B0"/>
    <w:rsid w:val="0010503B"/>
    <w:rsid w:val="00111E00"/>
    <w:rsid w:val="001130D2"/>
    <w:rsid w:val="001142D9"/>
    <w:rsid w:val="001151BD"/>
    <w:rsid w:val="00116E4D"/>
    <w:rsid w:val="00117413"/>
    <w:rsid w:val="00121B2F"/>
    <w:rsid w:val="00122119"/>
    <w:rsid w:val="00122CFC"/>
    <w:rsid w:val="00123655"/>
    <w:rsid w:val="00125802"/>
    <w:rsid w:val="00125EC4"/>
    <w:rsid w:val="00132C19"/>
    <w:rsid w:val="00133BC4"/>
    <w:rsid w:val="00134DF1"/>
    <w:rsid w:val="0013574E"/>
    <w:rsid w:val="00137FEB"/>
    <w:rsid w:val="00142E4E"/>
    <w:rsid w:val="001457D8"/>
    <w:rsid w:val="001479E3"/>
    <w:rsid w:val="001527AA"/>
    <w:rsid w:val="00154FC6"/>
    <w:rsid w:val="001559C7"/>
    <w:rsid w:val="00156B04"/>
    <w:rsid w:val="00156D40"/>
    <w:rsid w:val="00157026"/>
    <w:rsid w:val="00157CD2"/>
    <w:rsid w:val="00160174"/>
    <w:rsid w:val="00161BCD"/>
    <w:rsid w:val="001620E8"/>
    <w:rsid w:val="001642A3"/>
    <w:rsid w:val="00167B82"/>
    <w:rsid w:val="00167F61"/>
    <w:rsid w:val="00172A27"/>
    <w:rsid w:val="00174AC5"/>
    <w:rsid w:val="00176796"/>
    <w:rsid w:val="0018466F"/>
    <w:rsid w:val="00184CFB"/>
    <w:rsid w:val="00193FBE"/>
    <w:rsid w:val="00194A86"/>
    <w:rsid w:val="00195CCB"/>
    <w:rsid w:val="001A03BE"/>
    <w:rsid w:val="001A1F62"/>
    <w:rsid w:val="001A26C9"/>
    <w:rsid w:val="001A2FD1"/>
    <w:rsid w:val="001A39F1"/>
    <w:rsid w:val="001A3FE5"/>
    <w:rsid w:val="001A506B"/>
    <w:rsid w:val="001A64D8"/>
    <w:rsid w:val="001B1385"/>
    <w:rsid w:val="001B3245"/>
    <w:rsid w:val="001B5E15"/>
    <w:rsid w:val="001B6A39"/>
    <w:rsid w:val="001C17D3"/>
    <w:rsid w:val="001C4B68"/>
    <w:rsid w:val="001C7C4F"/>
    <w:rsid w:val="001D53D3"/>
    <w:rsid w:val="001D5812"/>
    <w:rsid w:val="001D63C0"/>
    <w:rsid w:val="001E0D8A"/>
    <w:rsid w:val="001E3C4B"/>
    <w:rsid w:val="001E5E69"/>
    <w:rsid w:val="001E7F28"/>
    <w:rsid w:val="001F00F7"/>
    <w:rsid w:val="001F054E"/>
    <w:rsid w:val="001F6106"/>
    <w:rsid w:val="001F640F"/>
    <w:rsid w:val="001F6C9D"/>
    <w:rsid w:val="0020130B"/>
    <w:rsid w:val="002046E2"/>
    <w:rsid w:val="0020659F"/>
    <w:rsid w:val="00212D65"/>
    <w:rsid w:val="00215586"/>
    <w:rsid w:val="00215685"/>
    <w:rsid w:val="002164A5"/>
    <w:rsid w:val="00217E9A"/>
    <w:rsid w:val="00223A6E"/>
    <w:rsid w:val="002246AA"/>
    <w:rsid w:val="0022509F"/>
    <w:rsid w:val="00227978"/>
    <w:rsid w:val="0023052B"/>
    <w:rsid w:val="0023119F"/>
    <w:rsid w:val="00231587"/>
    <w:rsid w:val="00231A40"/>
    <w:rsid w:val="00233F3A"/>
    <w:rsid w:val="00235109"/>
    <w:rsid w:val="00235BC9"/>
    <w:rsid w:val="00236454"/>
    <w:rsid w:val="00236663"/>
    <w:rsid w:val="00243539"/>
    <w:rsid w:val="00244F9A"/>
    <w:rsid w:val="00252672"/>
    <w:rsid w:val="00252A42"/>
    <w:rsid w:val="00253BBA"/>
    <w:rsid w:val="002551EE"/>
    <w:rsid w:val="00255AD9"/>
    <w:rsid w:val="00256085"/>
    <w:rsid w:val="00264532"/>
    <w:rsid w:val="002657C3"/>
    <w:rsid w:val="00266EA3"/>
    <w:rsid w:val="002672A0"/>
    <w:rsid w:val="0026762F"/>
    <w:rsid w:val="002762EF"/>
    <w:rsid w:val="00277F37"/>
    <w:rsid w:val="00290153"/>
    <w:rsid w:val="00290B0D"/>
    <w:rsid w:val="00293EE2"/>
    <w:rsid w:val="00294794"/>
    <w:rsid w:val="00296513"/>
    <w:rsid w:val="002A08F4"/>
    <w:rsid w:val="002A0C1A"/>
    <w:rsid w:val="002A1682"/>
    <w:rsid w:val="002A279D"/>
    <w:rsid w:val="002A5E49"/>
    <w:rsid w:val="002A6857"/>
    <w:rsid w:val="002A6BE6"/>
    <w:rsid w:val="002A779F"/>
    <w:rsid w:val="002B1AB7"/>
    <w:rsid w:val="002B2BA0"/>
    <w:rsid w:val="002B3AEF"/>
    <w:rsid w:val="002B3EC5"/>
    <w:rsid w:val="002C35DA"/>
    <w:rsid w:val="002C3CED"/>
    <w:rsid w:val="002C3EC4"/>
    <w:rsid w:val="002C424E"/>
    <w:rsid w:val="002C7AC2"/>
    <w:rsid w:val="002D0D7C"/>
    <w:rsid w:val="002D15F8"/>
    <w:rsid w:val="002D1C12"/>
    <w:rsid w:val="002D2966"/>
    <w:rsid w:val="002D3C68"/>
    <w:rsid w:val="002D6A6F"/>
    <w:rsid w:val="002D6B01"/>
    <w:rsid w:val="002D73C8"/>
    <w:rsid w:val="002D7866"/>
    <w:rsid w:val="002E2B34"/>
    <w:rsid w:val="002E5395"/>
    <w:rsid w:val="002E56D9"/>
    <w:rsid w:val="002E58CD"/>
    <w:rsid w:val="002E6FE5"/>
    <w:rsid w:val="002F1F7E"/>
    <w:rsid w:val="002F364A"/>
    <w:rsid w:val="002F7DF9"/>
    <w:rsid w:val="00300228"/>
    <w:rsid w:val="003009BE"/>
    <w:rsid w:val="00300C2E"/>
    <w:rsid w:val="00303131"/>
    <w:rsid w:val="00306CFB"/>
    <w:rsid w:val="00311E5F"/>
    <w:rsid w:val="0031239D"/>
    <w:rsid w:val="003126F6"/>
    <w:rsid w:val="003209E1"/>
    <w:rsid w:val="00320B4B"/>
    <w:rsid w:val="00321450"/>
    <w:rsid w:val="0032463A"/>
    <w:rsid w:val="00326E70"/>
    <w:rsid w:val="003276BB"/>
    <w:rsid w:val="00333004"/>
    <w:rsid w:val="00335796"/>
    <w:rsid w:val="00335949"/>
    <w:rsid w:val="0033787E"/>
    <w:rsid w:val="00337B0A"/>
    <w:rsid w:val="003400C3"/>
    <w:rsid w:val="0034036E"/>
    <w:rsid w:val="00340C50"/>
    <w:rsid w:val="00341878"/>
    <w:rsid w:val="003438C9"/>
    <w:rsid w:val="00343F8E"/>
    <w:rsid w:val="00344BA1"/>
    <w:rsid w:val="00345170"/>
    <w:rsid w:val="00345604"/>
    <w:rsid w:val="0035542F"/>
    <w:rsid w:val="003573EE"/>
    <w:rsid w:val="003606FC"/>
    <w:rsid w:val="003618EA"/>
    <w:rsid w:val="00362E36"/>
    <w:rsid w:val="00362E72"/>
    <w:rsid w:val="003640FA"/>
    <w:rsid w:val="0036547F"/>
    <w:rsid w:val="00367A4A"/>
    <w:rsid w:val="003701FB"/>
    <w:rsid w:val="00370808"/>
    <w:rsid w:val="0037126B"/>
    <w:rsid w:val="00372453"/>
    <w:rsid w:val="0037547B"/>
    <w:rsid w:val="00377062"/>
    <w:rsid w:val="00381054"/>
    <w:rsid w:val="003824F1"/>
    <w:rsid w:val="00387313"/>
    <w:rsid w:val="0039071D"/>
    <w:rsid w:val="003931AF"/>
    <w:rsid w:val="00393DBB"/>
    <w:rsid w:val="003946E5"/>
    <w:rsid w:val="003A0B1B"/>
    <w:rsid w:val="003A0B62"/>
    <w:rsid w:val="003A1E55"/>
    <w:rsid w:val="003A22CE"/>
    <w:rsid w:val="003A36B1"/>
    <w:rsid w:val="003A4CA6"/>
    <w:rsid w:val="003A6071"/>
    <w:rsid w:val="003A775A"/>
    <w:rsid w:val="003B4C3A"/>
    <w:rsid w:val="003B6654"/>
    <w:rsid w:val="003B6FA3"/>
    <w:rsid w:val="003B759D"/>
    <w:rsid w:val="003C3462"/>
    <w:rsid w:val="003C354F"/>
    <w:rsid w:val="003C4CB4"/>
    <w:rsid w:val="003D0166"/>
    <w:rsid w:val="003D0A03"/>
    <w:rsid w:val="003D2F45"/>
    <w:rsid w:val="003D3D04"/>
    <w:rsid w:val="003D6D88"/>
    <w:rsid w:val="003D7E7E"/>
    <w:rsid w:val="003E0680"/>
    <w:rsid w:val="003E1762"/>
    <w:rsid w:val="003E2928"/>
    <w:rsid w:val="003E4360"/>
    <w:rsid w:val="003E5900"/>
    <w:rsid w:val="0040093C"/>
    <w:rsid w:val="00401AAC"/>
    <w:rsid w:val="00405BA0"/>
    <w:rsid w:val="004107A8"/>
    <w:rsid w:val="00411385"/>
    <w:rsid w:val="00411F6C"/>
    <w:rsid w:val="00414849"/>
    <w:rsid w:val="00415C41"/>
    <w:rsid w:val="00417F24"/>
    <w:rsid w:val="0042146F"/>
    <w:rsid w:val="0042248F"/>
    <w:rsid w:val="00423108"/>
    <w:rsid w:val="00423141"/>
    <w:rsid w:val="00423ED6"/>
    <w:rsid w:val="00426D42"/>
    <w:rsid w:val="00436CA0"/>
    <w:rsid w:val="004414E6"/>
    <w:rsid w:val="00441D86"/>
    <w:rsid w:val="00442E1A"/>
    <w:rsid w:val="00443D79"/>
    <w:rsid w:val="00453362"/>
    <w:rsid w:val="00455BFF"/>
    <w:rsid w:val="00455C4C"/>
    <w:rsid w:val="00455FD9"/>
    <w:rsid w:val="004561B3"/>
    <w:rsid w:val="00460279"/>
    <w:rsid w:val="00460AB8"/>
    <w:rsid w:val="00462152"/>
    <w:rsid w:val="00462566"/>
    <w:rsid w:val="004642AD"/>
    <w:rsid w:val="00466DCA"/>
    <w:rsid w:val="00466EA5"/>
    <w:rsid w:val="00467E98"/>
    <w:rsid w:val="00470088"/>
    <w:rsid w:val="004755F2"/>
    <w:rsid w:val="00484810"/>
    <w:rsid w:val="00484AD8"/>
    <w:rsid w:val="00484C59"/>
    <w:rsid w:val="0048547F"/>
    <w:rsid w:val="00487087"/>
    <w:rsid w:val="00490984"/>
    <w:rsid w:val="0049121D"/>
    <w:rsid w:val="004913FF"/>
    <w:rsid w:val="00494339"/>
    <w:rsid w:val="00494FC5"/>
    <w:rsid w:val="0049665E"/>
    <w:rsid w:val="00496DAA"/>
    <w:rsid w:val="004A1A22"/>
    <w:rsid w:val="004A3B1E"/>
    <w:rsid w:val="004A408B"/>
    <w:rsid w:val="004B17FD"/>
    <w:rsid w:val="004B1E88"/>
    <w:rsid w:val="004B4E93"/>
    <w:rsid w:val="004B5C68"/>
    <w:rsid w:val="004B5C9B"/>
    <w:rsid w:val="004B675F"/>
    <w:rsid w:val="004B787B"/>
    <w:rsid w:val="004C0C1A"/>
    <w:rsid w:val="004C6B92"/>
    <w:rsid w:val="004C6D18"/>
    <w:rsid w:val="004D1434"/>
    <w:rsid w:val="004D1D00"/>
    <w:rsid w:val="004D2271"/>
    <w:rsid w:val="004D3183"/>
    <w:rsid w:val="004D3241"/>
    <w:rsid w:val="004D38CE"/>
    <w:rsid w:val="004D45B7"/>
    <w:rsid w:val="004D5B80"/>
    <w:rsid w:val="004E4951"/>
    <w:rsid w:val="004E5C87"/>
    <w:rsid w:val="004E69C4"/>
    <w:rsid w:val="004E6FF7"/>
    <w:rsid w:val="004F0DE1"/>
    <w:rsid w:val="004F4224"/>
    <w:rsid w:val="004F4FD5"/>
    <w:rsid w:val="004F797C"/>
    <w:rsid w:val="0050312D"/>
    <w:rsid w:val="00503DFE"/>
    <w:rsid w:val="00523739"/>
    <w:rsid w:val="00524164"/>
    <w:rsid w:val="0053092B"/>
    <w:rsid w:val="00532705"/>
    <w:rsid w:val="00532ED4"/>
    <w:rsid w:val="00534832"/>
    <w:rsid w:val="005374D6"/>
    <w:rsid w:val="005408ED"/>
    <w:rsid w:val="00540C6A"/>
    <w:rsid w:val="0054122F"/>
    <w:rsid w:val="00542D19"/>
    <w:rsid w:val="00544AC1"/>
    <w:rsid w:val="00545E39"/>
    <w:rsid w:val="00547BFF"/>
    <w:rsid w:val="0055122D"/>
    <w:rsid w:val="00552D90"/>
    <w:rsid w:val="00557388"/>
    <w:rsid w:val="005621FF"/>
    <w:rsid w:val="005624C4"/>
    <w:rsid w:val="00562DA8"/>
    <w:rsid w:val="005641CF"/>
    <w:rsid w:val="00565818"/>
    <w:rsid w:val="005665F9"/>
    <w:rsid w:val="0057185A"/>
    <w:rsid w:val="00572609"/>
    <w:rsid w:val="00572908"/>
    <w:rsid w:val="00572E70"/>
    <w:rsid w:val="00573B9E"/>
    <w:rsid w:val="00574224"/>
    <w:rsid w:val="005773EB"/>
    <w:rsid w:val="0058469C"/>
    <w:rsid w:val="00587F29"/>
    <w:rsid w:val="0059020F"/>
    <w:rsid w:val="00591706"/>
    <w:rsid w:val="00593571"/>
    <w:rsid w:val="00595A08"/>
    <w:rsid w:val="00595A5D"/>
    <w:rsid w:val="005977F2"/>
    <w:rsid w:val="005A0206"/>
    <w:rsid w:val="005A0675"/>
    <w:rsid w:val="005A26D3"/>
    <w:rsid w:val="005A5580"/>
    <w:rsid w:val="005B0B70"/>
    <w:rsid w:val="005B1BED"/>
    <w:rsid w:val="005B3E0F"/>
    <w:rsid w:val="005B5732"/>
    <w:rsid w:val="005B602F"/>
    <w:rsid w:val="005C11A2"/>
    <w:rsid w:val="005C3207"/>
    <w:rsid w:val="005C3D81"/>
    <w:rsid w:val="005C6A88"/>
    <w:rsid w:val="005C726B"/>
    <w:rsid w:val="005D5E7E"/>
    <w:rsid w:val="005D7D84"/>
    <w:rsid w:val="005E040B"/>
    <w:rsid w:val="005E1FF6"/>
    <w:rsid w:val="005E2C9A"/>
    <w:rsid w:val="005E6280"/>
    <w:rsid w:val="005F0418"/>
    <w:rsid w:val="005F048B"/>
    <w:rsid w:val="005F1A71"/>
    <w:rsid w:val="005F427F"/>
    <w:rsid w:val="005F45E5"/>
    <w:rsid w:val="005F4DEC"/>
    <w:rsid w:val="005F7212"/>
    <w:rsid w:val="005F7BD9"/>
    <w:rsid w:val="00601118"/>
    <w:rsid w:val="0060185D"/>
    <w:rsid w:val="00601F2F"/>
    <w:rsid w:val="00602386"/>
    <w:rsid w:val="00603918"/>
    <w:rsid w:val="00604D55"/>
    <w:rsid w:val="00605EAD"/>
    <w:rsid w:val="00613EBE"/>
    <w:rsid w:val="0061678D"/>
    <w:rsid w:val="00620005"/>
    <w:rsid w:val="0062200D"/>
    <w:rsid w:val="006240E8"/>
    <w:rsid w:val="0062612F"/>
    <w:rsid w:val="00626E4F"/>
    <w:rsid w:val="00626ED6"/>
    <w:rsid w:val="0062763C"/>
    <w:rsid w:val="00631131"/>
    <w:rsid w:val="0063158C"/>
    <w:rsid w:val="006349C8"/>
    <w:rsid w:val="0063675F"/>
    <w:rsid w:val="006373C4"/>
    <w:rsid w:val="0064007D"/>
    <w:rsid w:val="00640411"/>
    <w:rsid w:val="00642855"/>
    <w:rsid w:val="00645B80"/>
    <w:rsid w:val="0066218F"/>
    <w:rsid w:val="006621C9"/>
    <w:rsid w:val="00662F5A"/>
    <w:rsid w:val="006707D5"/>
    <w:rsid w:val="006800F5"/>
    <w:rsid w:val="00681702"/>
    <w:rsid w:val="00682371"/>
    <w:rsid w:val="006826BD"/>
    <w:rsid w:val="006837AD"/>
    <w:rsid w:val="006853AD"/>
    <w:rsid w:val="00686260"/>
    <w:rsid w:val="00686F7D"/>
    <w:rsid w:val="00687143"/>
    <w:rsid w:val="00687251"/>
    <w:rsid w:val="00690F87"/>
    <w:rsid w:val="0069366F"/>
    <w:rsid w:val="00693FB1"/>
    <w:rsid w:val="00695E07"/>
    <w:rsid w:val="006A440B"/>
    <w:rsid w:val="006A5941"/>
    <w:rsid w:val="006A727A"/>
    <w:rsid w:val="006B4716"/>
    <w:rsid w:val="006B4877"/>
    <w:rsid w:val="006B4D99"/>
    <w:rsid w:val="006B5EA6"/>
    <w:rsid w:val="006C05EF"/>
    <w:rsid w:val="006C0BCE"/>
    <w:rsid w:val="006C3B0C"/>
    <w:rsid w:val="006C6E37"/>
    <w:rsid w:val="006C7A2F"/>
    <w:rsid w:val="006D3686"/>
    <w:rsid w:val="006D5B49"/>
    <w:rsid w:val="006D71D2"/>
    <w:rsid w:val="006E19FF"/>
    <w:rsid w:val="006E3E83"/>
    <w:rsid w:val="006E62F5"/>
    <w:rsid w:val="006F2F18"/>
    <w:rsid w:val="006F5DA4"/>
    <w:rsid w:val="00700F46"/>
    <w:rsid w:val="00702764"/>
    <w:rsid w:val="0070321F"/>
    <w:rsid w:val="0070364F"/>
    <w:rsid w:val="00703F2F"/>
    <w:rsid w:val="0070506C"/>
    <w:rsid w:val="00706E8C"/>
    <w:rsid w:val="00707CC8"/>
    <w:rsid w:val="00711AD1"/>
    <w:rsid w:val="007120C8"/>
    <w:rsid w:val="00716479"/>
    <w:rsid w:val="007203AA"/>
    <w:rsid w:val="00720FC2"/>
    <w:rsid w:val="00721024"/>
    <w:rsid w:val="007249A1"/>
    <w:rsid w:val="00727323"/>
    <w:rsid w:val="007314A4"/>
    <w:rsid w:val="00733673"/>
    <w:rsid w:val="00733B98"/>
    <w:rsid w:val="00735614"/>
    <w:rsid w:val="0073752E"/>
    <w:rsid w:val="00737FEC"/>
    <w:rsid w:val="00742E55"/>
    <w:rsid w:val="00745084"/>
    <w:rsid w:val="00745154"/>
    <w:rsid w:val="0074587F"/>
    <w:rsid w:val="00750EF2"/>
    <w:rsid w:val="0075268B"/>
    <w:rsid w:val="00753BCA"/>
    <w:rsid w:val="00757FFC"/>
    <w:rsid w:val="00762DD0"/>
    <w:rsid w:val="007641C5"/>
    <w:rsid w:val="007647DB"/>
    <w:rsid w:val="00764FE9"/>
    <w:rsid w:val="00771E34"/>
    <w:rsid w:val="00772CAB"/>
    <w:rsid w:val="00775348"/>
    <w:rsid w:val="007810CA"/>
    <w:rsid w:val="00781B20"/>
    <w:rsid w:val="00782C83"/>
    <w:rsid w:val="0078314C"/>
    <w:rsid w:val="00785E23"/>
    <w:rsid w:val="0078732E"/>
    <w:rsid w:val="00787E00"/>
    <w:rsid w:val="00792106"/>
    <w:rsid w:val="0079426F"/>
    <w:rsid w:val="0079570B"/>
    <w:rsid w:val="007967D5"/>
    <w:rsid w:val="007A1445"/>
    <w:rsid w:val="007B2C07"/>
    <w:rsid w:val="007B2CFB"/>
    <w:rsid w:val="007B503E"/>
    <w:rsid w:val="007B559F"/>
    <w:rsid w:val="007B5FF3"/>
    <w:rsid w:val="007B6CED"/>
    <w:rsid w:val="007C1810"/>
    <w:rsid w:val="007C2A63"/>
    <w:rsid w:val="007C2E3C"/>
    <w:rsid w:val="007C3CFF"/>
    <w:rsid w:val="007C5EE2"/>
    <w:rsid w:val="007C6375"/>
    <w:rsid w:val="007C6859"/>
    <w:rsid w:val="007C7796"/>
    <w:rsid w:val="007D45C1"/>
    <w:rsid w:val="007E06D9"/>
    <w:rsid w:val="007E0DE4"/>
    <w:rsid w:val="007E366E"/>
    <w:rsid w:val="007E5534"/>
    <w:rsid w:val="007E5B2A"/>
    <w:rsid w:val="007E6B85"/>
    <w:rsid w:val="007E6D91"/>
    <w:rsid w:val="007E6EFA"/>
    <w:rsid w:val="007F0945"/>
    <w:rsid w:val="007F5ADF"/>
    <w:rsid w:val="007F5D8A"/>
    <w:rsid w:val="00803463"/>
    <w:rsid w:val="00803604"/>
    <w:rsid w:val="0080367E"/>
    <w:rsid w:val="00803CBF"/>
    <w:rsid w:val="00806DD2"/>
    <w:rsid w:val="00807F3B"/>
    <w:rsid w:val="00812E6D"/>
    <w:rsid w:val="008135F1"/>
    <w:rsid w:val="008204B5"/>
    <w:rsid w:val="00822EF9"/>
    <w:rsid w:val="008242F4"/>
    <w:rsid w:val="00824C9D"/>
    <w:rsid w:val="00830395"/>
    <w:rsid w:val="008314B0"/>
    <w:rsid w:val="00833682"/>
    <w:rsid w:val="00834B01"/>
    <w:rsid w:val="008376ED"/>
    <w:rsid w:val="00846CEA"/>
    <w:rsid w:val="00850744"/>
    <w:rsid w:val="00854FEF"/>
    <w:rsid w:val="0085531E"/>
    <w:rsid w:val="00857A1D"/>
    <w:rsid w:val="00857F99"/>
    <w:rsid w:val="00863F2B"/>
    <w:rsid w:val="00867323"/>
    <w:rsid w:val="00870159"/>
    <w:rsid w:val="00872D62"/>
    <w:rsid w:val="008735F2"/>
    <w:rsid w:val="00874E27"/>
    <w:rsid w:val="00881805"/>
    <w:rsid w:val="00884822"/>
    <w:rsid w:val="00885DB9"/>
    <w:rsid w:val="00886487"/>
    <w:rsid w:val="008916D5"/>
    <w:rsid w:val="008972CA"/>
    <w:rsid w:val="00897671"/>
    <w:rsid w:val="008A041D"/>
    <w:rsid w:val="008A132D"/>
    <w:rsid w:val="008A1B7D"/>
    <w:rsid w:val="008A2023"/>
    <w:rsid w:val="008A2CB9"/>
    <w:rsid w:val="008A3110"/>
    <w:rsid w:val="008A34A6"/>
    <w:rsid w:val="008A5E84"/>
    <w:rsid w:val="008A6A3B"/>
    <w:rsid w:val="008B1062"/>
    <w:rsid w:val="008B1CB3"/>
    <w:rsid w:val="008B2C47"/>
    <w:rsid w:val="008C14BA"/>
    <w:rsid w:val="008C23C6"/>
    <w:rsid w:val="008C4E92"/>
    <w:rsid w:val="008D1E24"/>
    <w:rsid w:val="008D27CE"/>
    <w:rsid w:val="008D2DBD"/>
    <w:rsid w:val="008D374D"/>
    <w:rsid w:val="008D47FF"/>
    <w:rsid w:val="008E06B7"/>
    <w:rsid w:val="008E0F78"/>
    <w:rsid w:val="008E4FC7"/>
    <w:rsid w:val="008F6AEF"/>
    <w:rsid w:val="008F6B88"/>
    <w:rsid w:val="008F7A5E"/>
    <w:rsid w:val="0090065D"/>
    <w:rsid w:val="00901163"/>
    <w:rsid w:val="009055F5"/>
    <w:rsid w:val="009111AE"/>
    <w:rsid w:val="00912721"/>
    <w:rsid w:val="009141E9"/>
    <w:rsid w:val="00915594"/>
    <w:rsid w:val="00915FEF"/>
    <w:rsid w:val="00917025"/>
    <w:rsid w:val="009200F5"/>
    <w:rsid w:val="009210FB"/>
    <w:rsid w:val="00922F95"/>
    <w:rsid w:val="009268E3"/>
    <w:rsid w:val="00927571"/>
    <w:rsid w:val="00927DB5"/>
    <w:rsid w:val="009301D9"/>
    <w:rsid w:val="009331CB"/>
    <w:rsid w:val="00934660"/>
    <w:rsid w:val="00936757"/>
    <w:rsid w:val="00937225"/>
    <w:rsid w:val="00940A1A"/>
    <w:rsid w:val="00940A82"/>
    <w:rsid w:val="0094300C"/>
    <w:rsid w:val="00945688"/>
    <w:rsid w:val="00945755"/>
    <w:rsid w:val="00947844"/>
    <w:rsid w:val="009501C8"/>
    <w:rsid w:val="00957C77"/>
    <w:rsid w:val="00961547"/>
    <w:rsid w:val="00961679"/>
    <w:rsid w:val="0096316F"/>
    <w:rsid w:val="0096400C"/>
    <w:rsid w:val="00967026"/>
    <w:rsid w:val="00967967"/>
    <w:rsid w:val="009713FA"/>
    <w:rsid w:val="00971E22"/>
    <w:rsid w:val="00977EBD"/>
    <w:rsid w:val="00977ED4"/>
    <w:rsid w:val="009811BB"/>
    <w:rsid w:val="00984D63"/>
    <w:rsid w:val="00985DDE"/>
    <w:rsid w:val="00990DFB"/>
    <w:rsid w:val="00991362"/>
    <w:rsid w:val="0099181F"/>
    <w:rsid w:val="009A0835"/>
    <w:rsid w:val="009A1ECC"/>
    <w:rsid w:val="009A27C1"/>
    <w:rsid w:val="009B06F2"/>
    <w:rsid w:val="009B22F4"/>
    <w:rsid w:val="009B324F"/>
    <w:rsid w:val="009B3CAF"/>
    <w:rsid w:val="009B5E18"/>
    <w:rsid w:val="009B62A4"/>
    <w:rsid w:val="009B7C64"/>
    <w:rsid w:val="009C0A79"/>
    <w:rsid w:val="009C0B0D"/>
    <w:rsid w:val="009C374E"/>
    <w:rsid w:val="009C3B6E"/>
    <w:rsid w:val="009C4CA1"/>
    <w:rsid w:val="009C67E7"/>
    <w:rsid w:val="009D0FD3"/>
    <w:rsid w:val="009D32E2"/>
    <w:rsid w:val="009D34BF"/>
    <w:rsid w:val="009D3FF8"/>
    <w:rsid w:val="009D4B26"/>
    <w:rsid w:val="009D6F98"/>
    <w:rsid w:val="009D7D10"/>
    <w:rsid w:val="009D7F8F"/>
    <w:rsid w:val="009E433C"/>
    <w:rsid w:val="009E4E67"/>
    <w:rsid w:val="009E4FFA"/>
    <w:rsid w:val="009F0176"/>
    <w:rsid w:val="009F46E4"/>
    <w:rsid w:val="009F5723"/>
    <w:rsid w:val="009F7AA2"/>
    <w:rsid w:val="00A00EA3"/>
    <w:rsid w:val="00A031CE"/>
    <w:rsid w:val="00A041FF"/>
    <w:rsid w:val="00A16412"/>
    <w:rsid w:val="00A1789A"/>
    <w:rsid w:val="00A20293"/>
    <w:rsid w:val="00A230AE"/>
    <w:rsid w:val="00A23FAC"/>
    <w:rsid w:val="00A245BC"/>
    <w:rsid w:val="00A2483D"/>
    <w:rsid w:val="00A24B5D"/>
    <w:rsid w:val="00A30518"/>
    <w:rsid w:val="00A32B7D"/>
    <w:rsid w:val="00A337C7"/>
    <w:rsid w:val="00A34C58"/>
    <w:rsid w:val="00A365FB"/>
    <w:rsid w:val="00A37410"/>
    <w:rsid w:val="00A43545"/>
    <w:rsid w:val="00A44073"/>
    <w:rsid w:val="00A451E6"/>
    <w:rsid w:val="00A47797"/>
    <w:rsid w:val="00A52E21"/>
    <w:rsid w:val="00A53DDA"/>
    <w:rsid w:val="00A55784"/>
    <w:rsid w:val="00A56E1E"/>
    <w:rsid w:val="00A620E0"/>
    <w:rsid w:val="00A62C23"/>
    <w:rsid w:val="00A62E03"/>
    <w:rsid w:val="00A65180"/>
    <w:rsid w:val="00A6554D"/>
    <w:rsid w:val="00A678A9"/>
    <w:rsid w:val="00A702D0"/>
    <w:rsid w:val="00A7094B"/>
    <w:rsid w:val="00A71418"/>
    <w:rsid w:val="00A74039"/>
    <w:rsid w:val="00A7527D"/>
    <w:rsid w:val="00A7533B"/>
    <w:rsid w:val="00A75A21"/>
    <w:rsid w:val="00A76B93"/>
    <w:rsid w:val="00A76D49"/>
    <w:rsid w:val="00A80230"/>
    <w:rsid w:val="00A80A6B"/>
    <w:rsid w:val="00A87C0C"/>
    <w:rsid w:val="00A91F03"/>
    <w:rsid w:val="00A93719"/>
    <w:rsid w:val="00A93BE1"/>
    <w:rsid w:val="00AA0139"/>
    <w:rsid w:val="00AA3E09"/>
    <w:rsid w:val="00AB2538"/>
    <w:rsid w:val="00AB34A0"/>
    <w:rsid w:val="00AB5211"/>
    <w:rsid w:val="00AC026A"/>
    <w:rsid w:val="00AC1739"/>
    <w:rsid w:val="00AC1FBB"/>
    <w:rsid w:val="00AC57B4"/>
    <w:rsid w:val="00AC5A04"/>
    <w:rsid w:val="00AC7294"/>
    <w:rsid w:val="00AD077C"/>
    <w:rsid w:val="00AD3C7B"/>
    <w:rsid w:val="00AD50A5"/>
    <w:rsid w:val="00AD6676"/>
    <w:rsid w:val="00AE4967"/>
    <w:rsid w:val="00AE59B1"/>
    <w:rsid w:val="00AE5E16"/>
    <w:rsid w:val="00AE6066"/>
    <w:rsid w:val="00AE70D4"/>
    <w:rsid w:val="00AF088D"/>
    <w:rsid w:val="00AF1C29"/>
    <w:rsid w:val="00AF23F1"/>
    <w:rsid w:val="00AF6B0F"/>
    <w:rsid w:val="00B00BD6"/>
    <w:rsid w:val="00B03263"/>
    <w:rsid w:val="00B03E68"/>
    <w:rsid w:val="00B04140"/>
    <w:rsid w:val="00B0451D"/>
    <w:rsid w:val="00B06B34"/>
    <w:rsid w:val="00B10A98"/>
    <w:rsid w:val="00B11DC2"/>
    <w:rsid w:val="00B243E7"/>
    <w:rsid w:val="00B24BA8"/>
    <w:rsid w:val="00B30DCA"/>
    <w:rsid w:val="00B31FA4"/>
    <w:rsid w:val="00B32593"/>
    <w:rsid w:val="00B33D1A"/>
    <w:rsid w:val="00B35406"/>
    <w:rsid w:val="00B40D00"/>
    <w:rsid w:val="00B41877"/>
    <w:rsid w:val="00B41880"/>
    <w:rsid w:val="00B41E94"/>
    <w:rsid w:val="00B45822"/>
    <w:rsid w:val="00B544DB"/>
    <w:rsid w:val="00B55494"/>
    <w:rsid w:val="00B55964"/>
    <w:rsid w:val="00B5643F"/>
    <w:rsid w:val="00B56BA2"/>
    <w:rsid w:val="00B56D30"/>
    <w:rsid w:val="00B62281"/>
    <w:rsid w:val="00B62DE5"/>
    <w:rsid w:val="00B6611D"/>
    <w:rsid w:val="00B674D7"/>
    <w:rsid w:val="00B67DB7"/>
    <w:rsid w:val="00B712E1"/>
    <w:rsid w:val="00B715F9"/>
    <w:rsid w:val="00B72211"/>
    <w:rsid w:val="00B73618"/>
    <w:rsid w:val="00B73C5B"/>
    <w:rsid w:val="00B74AEA"/>
    <w:rsid w:val="00B74DB4"/>
    <w:rsid w:val="00B773AD"/>
    <w:rsid w:val="00B81AC3"/>
    <w:rsid w:val="00B81B71"/>
    <w:rsid w:val="00B8228C"/>
    <w:rsid w:val="00B869B2"/>
    <w:rsid w:val="00B9386C"/>
    <w:rsid w:val="00B9726E"/>
    <w:rsid w:val="00BA0CF6"/>
    <w:rsid w:val="00BA0ECA"/>
    <w:rsid w:val="00BA0F63"/>
    <w:rsid w:val="00BA13B1"/>
    <w:rsid w:val="00BA4397"/>
    <w:rsid w:val="00BA675C"/>
    <w:rsid w:val="00BA6966"/>
    <w:rsid w:val="00BA6BC0"/>
    <w:rsid w:val="00BB35D2"/>
    <w:rsid w:val="00BB37DB"/>
    <w:rsid w:val="00BC19D4"/>
    <w:rsid w:val="00BC6BB8"/>
    <w:rsid w:val="00BC7F5C"/>
    <w:rsid w:val="00BD4CA4"/>
    <w:rsid w:val="00BD5F6D"/>
    <w:rsid w:val="00BE2B31"/>
    <w:rsid w:val="00BE3C72"/>
    <w:rsid w:val="00BE4E9B"/>
    <w:rsid w:val="00BE6359"/>
    <w:rsid w:val="00BE762D"/>
    <w:rsid w:val="00BF130C"/>
    <w:rsid w:val="00BF1ED1"/>
    <w:rsid w:val="00BF634D"/>
    <w:rsid w:val="00BF687D"/>
    <w:rsid w:val="00BF7A9F"/>
    <w:rsid w:val="00C00261"/>
    <w:rsid w:val="00C036A9"/>
    <w:rsid w:val="00C05832"/>
    <w:rsid w:val="00C06CB5"/>
    <w:rsid w:val="00C07490"/>
    <w:rsid w:val="00C12F9C"/>
    <w:rsid w:val="00C17F8A"/>
    <w:rsid w:val="00C20EBD"/>
    <w:rsid w:val="00C22999"/>
    <w:rsid w:val="00C24501"/>
    <w:rsid w:val="00C25E73"/>
    <w:rsid w:val="00C261C5"/>
    <w:rsid w:val="00C32976"/>
    <w:rsid w:val="00C33164"/>
    <w:rsid w:val="00C33DB1"/>
    <w:rsid w:val="00C37308"/>
    <w:rsid w:val="00C412FD"/>
    <w:rsid w:val="00C436FE"/>
    <w:rsid w:val="00C526FE"/>
    <w:rsid w:val="00C545DD"/>
    <w:rsid w:val="00C57461"/>
    <w:rsid w:val="00C57DEA"/>
    <w:rsid w:val="00C620BD"/>
    <w:rsid w:val="00C65114"/>
    <w:rsid w:val="00C70306"/>
    <w:rsid w:val="00C7196E"/>
    <w:rsid w:val="00C71FA8"/>
    <w:rsid w:val="00C736EE"/>
    <w:rsid w:val="00C73B10"/>
    <w:rsid w:val="00C77314"/>
    <w:rsid w:val="00C81158"/>
    <w:rsid w:val="00C82AC8"/>
    <w:rsid w:val="00C83902"/>
    <w:rsid w:val="00C846DC"/>
    <w:rsid w:val="00C90589"/>
    <w:rsid w:val="00C9283B"/>
    <w:rsid w:val="00C93E1B"/>
    <w:rsid w:val="00C95EEA"/>
    <w:rsid w:val="00CA0902"/>
    <w:rsid w:val="00CA2DD0"/>
    <w:rsid w:val="00CA4E68"/>
    <w:rsid w:val="00CA5465"/>
    <w:rsid w:val="00CA72EA"/>
    <w:rsid w:val="00CB0E25"/>
    <w:rsid w:val="00CB0F70"/>
    <w:rsid w:val="00CB1169"/>
    <w:rsid w:val="00CB2835"/>
    <w:rsid w:val="00CB4D2B"/>
    <w:rsid w:val="00CC0696"/>
    <w:rsid w:val="00CC3062"/>
    <w:rsid w:val="00CC420F"/>
    <w:rsid w:val="00CC4597"/>
    <w:rsid w:val="00CC6C7A"/>
    <w:rsid w:val="00CD144B"/>
    <w:rsid w:val="00CD1A92"/>
    <w:rsid w:val="00CD4E0D"/>
    <w:rsid w:val="00CD50DA"/>
    <w:rsid w:val="00CE173D"/>
    <w:rsid w:val="00CE2661"/>
    <w:rsid w:val="00CE2D10"/>
    <w:rsid w:val="00CE4541"/>
    <w:rsid w:val="00CE664D"/>
    <w:rsid w:val="00CE7786"/>
    <w:rsid w:val="00CF2375"/>
    <w:rsid w:val="00CF2A31"/>
    <w:rsid w:val="00CF2EAF"/>
    <w:rsid w:val="00CF3479"/>
    <w:rsid w:val="00CF4DD1"/>
    <w:rsid w:val="00CF6148"/>
    <w:rsid w:val="00CF69F9"/>
    <w:rsid w:val="00D00951"/>
    <w:rsid w:val="00D01949"/>
    <w:rsid w:val="00D1064D"/>
    <w:rsid w:val="00D11EB7"/>
    <w:rsid w:val="00D14CF5"/>
    <w:rsid w:val="00D1707A"/>
    <w:rsid w:val="00D17111"/>
    <w:rsid w:val="00D17690"/>
    <w:rsid w:val="00D21214"/>
    <w:rsid w:val="00D233A7"/>
    <w:rsid w:val="00D2528A"/>
    <w:rsid w:val="00D3318E"/>
    <w:rsid w:val="00D33D52"/>
    <w:rsid w:val="00D34EF1"/>
    <w:rsid w:val="00D370DD"/>
    <w:rsid w:val="00D37450"/>
    <w:rsid w:val="00D374CA"/>
    <w:rsid w:val="00D40300"/>
    <w:rsid w:val="00D40B32"/>
    <w:rsid w:val="00D40CD0"/>
    <w:rsid w:val="00D50D2D"/>
    <w:rsid w:val="00D5316B"/>
    <w:rsid w:val="00D563AD"/>
    <w:rsid w:val="00D628AE"/>
    <w:rsid w:val="00D631B3"/>
    <w:rsid w:val="00D63C00"/>
    <w:rsid w:val="00D64A44"/>
    <w:rsid w:val="00D6607A"/>
    <w:rsid w:val="00D67CE0"/>
    <w:rsid w:val="00D67FC6"/>
    <w:rsid w:val="00D7478A"/>
    <w:rsid w:val="00D77450"/>
    <w:rsid w:val="00D80560"/>
    <w:rsid w:val="00D84F95"/>
    <w:rsid w:val="00D858C9"/>
    <w:rsid w:val="00D85FB7"/>
    <w:rsid w:val="00D85FC6"/>
    <w:rsid w:val="00D86D6D"/>
    <w:rsid w:val="00D86EED"/>
    <w:rsid w:val="00D92F6B"/>
    <w:rsid w:val="00D942B4"/>
    <w:rsid w:val="00D9465D"/>
    <w:rsid w:val="00D9534C"/>
    <w:rsid w:val="00D97341"/>
    <w:rsid w:val="00DA0B5A"/>
    <w:rsid w:val="00DA6365"/>
    <w:rsid w:val="00DA64A4"/>
    <w:rsid w:val="00DA6A35"/>
    <w:rsid w:val="00DB10F2"/>
    <w:rsid w:val="00DB2DDA"/>
    <w:rsid w:val="00DB5613"/>
    <w:rsid w:val="00DC2EFC"/>
    <w:rsid w:val="00DC32D3"/>
    <w:rsid w:val="00DC558D"/>
    <w:rsid w:val="00DC68D0"/>
    <w:rsid w:val="00DC6F19"/>
    <w:rsid w:val="00DD2074"/>
    <w:rsid w:val="00DD48B2"/>
    <w:rsid w:val="00DE2AB9"/>
    <w:rsid w:val="00DE3839"/>
    <w:rsid w:val="00DE5A2B"/>
    <w:rsid w:val="00DE5A34"/>
    <w:rsid w:val="00DE6496"/>
    <w:rsid w:val="00DF1762"/>
    <w:rsid w:val="00DF22BD"/>
    <w:rsid w:val="00DF3063"/>
    <w:rsid w:val="00DF3298"/>
    <w:rsid w:val="00DF5022"/>
    <w:rsid w:val="00DF74B0"/>
    <w:rsid w:val="00E02866"/>
    <w:rsid w:val="00E03964"/>
    <w:rsid w:val="00E05357"/>
    <w:rsid w:val="00E06045"/>
    <w:rsid w:val="00E074A3"/>
    <w:rsid w:val="00E07B33"/>
    <w:rsid w:val="00E123F8"/>
    <w:rsid w:val="00E1251F"/>
    <w:rsid w:val="00E13AB8"/>
    <w:rsid w:val="00E17127"/>
    <w:rsid w:val="00E20CD7"/>
    <w:rsid w:val="00E2137A"/>
    <w:rsid w:val="00E22087"/>
    <w:rsid w:val="00E24EE5"/>
    <w:rsid w:val="00E2582C"/>
    <w:rsid w:val="00E25F4F"/>
    <w:rsid w:val="00E27F95"/>
    <w:rsid w:val="00E33125"/>
    <w:rsid w:val="00E3336B"/>
    <w:rsid w:val="00E33A40"/>
    <w:rsid w:val="00E340D0"/>
    <w:rsid w:val="00E37F93"/>
    <w:rsid w:val="00E4116A"/>
    <w:rsid w:val="00E44B5E"/>
    <w:rsid w:val="00E47D54"/>
    <w:rsid w:val="00E52128"/>
    <w:rsid w:val="00E5285A"/>
    <w:rsid w:val="00E52F8F"/>
    <w:rsid w:val="00E530DB"/>
    <w:rsid w:val="00E56FE6"/>
    <w:rsid w:val="00E6047E"/>
    <w:rsid w:val="00E60B3D"/>
    <w:rsid w:val="00E64DB8"/>
    <w:rsid w:val="00E73BFF"/>
    <w:rsid w:val="00E753C1"/>
    <w:rsid w:val="00E75CEC"/>
    <w:rsid w:val="00E84D97"/>
    <w:rsid w:val="00E84F3C"/>
    <w:rsid w:val="00E852C3"/>
    <w:rsid w:val="00E8596F"/>
    <w:rsid w:val="00E86416"/>
    <w:rsid w:val="00E86AA0"/>
    <w:rsid w:val="00E87037"/>
    <w:rsid w:val="00E90319"/>
    <w:rsid w:val="00E92969"/>
    <w:rsid w:val="00E975F7"/>
    <w:rsid w:val="00E97DE2"/>
    <w:rsid w:val="00EA3F6A"/>
    <w:rsid w:val="00EA43B0"/>
    <w:rsid w:val="00EB3A88"/>
    <w:rsid w:val="00EB7973"/>
    <w:rsid w:val="00EC0B60"/>
    <w:rsid w:val="00EC0E60"/>
    <w:rsid w:val="00EC4A8C"/>
    <w:rsid w:val="00EC729F"/>
    <w:rsid w:val="00ED0258"/>
    <w:rsid w:val="00ED4267"/>
    <w:rsid w:val="00EE28E9"/>
    <w:rsid w:val="00EE7D45"/>
    <w:rsid w:val="00EF1A7E"/>
    <w:rsid w:val="00EF2E78"/>
    <w:rsid w:val="00EF3871"/>
    <w:rsid w:val="00EF5E33"/>
    <w:rsid w:val="00EF78D5"/>
    <w:rsid w:val="00F014E1"/>
    <w:rsid w:val="00F02EA2"/>
    <w:rsid w:val="00F032D8"/>
    <w:rsid w:val="00F04ACB"/>
    <w:rsid w:val="00F05473"/>
    <w:rsid w:val="00F14D42"/>
    <w:rsid w:val="00F15BFD"/>
    <w:rsid w:val="00F1600B"/>
    <w:rsid w:val="00F16668"/>
    <w:rsid w:val="00F16E05"/>
    <w:rsid w:val="00F20095"/>
    <w:rsid w:val="00F23A76"/>
    <w:rsid w:val="00F331B4"/>
    <w:rsid w:val="00F3586D"/>
    <w:rsid w:val="00F36A36"/>
    <w:rsid w:val="00F37385"/>
    <w:rsid w:val="00F40005"/>
    <w:rsid w:val="00F41D72"/>
    <w:rsid w:val="00F444C8"/>
    <w:rsid w:val="00F51848"/>
    <w:rsid w:val="00F52F78"/>
    <w:rsid w:val="00F5384E"/>
    <w:rsid w:val="00F538DE"/>
    <w:rsid w:val="00F559A8"/>
    <w:rsid w:val="00F55A47"/>
    <w:rsid w:val="00F5680E"/>
    <w:rsid w:val="00F71F3E"/>
    <w:rsid w:val="00F74212"/>
    <w:rsid w:val="00F74B67"/>
    <w:rsid w:val="00F8120F"/>
    <w:rsid w:val="00F8546C"/>
    <w:rsid w:val="00F8647B"/>
    <w:rsid w:val="00F87FDA"/>
    <w:rsid w:val="00F90D8C"/>
    <w:rsid w:val="00F943A7"/>
    <w:rsid w:val="00F9459C"/>
    <w:rsid w:val="00F975AF"/>
    <w:rsid w:val="00FA4347"/>
    <w:rsid w:val="00FB050D"/>
    <w:rsid w:val="00FB4EDC"/>
    <w:rsid w:val="00FB53CD"/>
    <w:rsid w:val="00FC2283"/>
    <w:rsid w:val="00FC32F7"/>
    <w:rsid w:val="00FC3956"/>
    <w:rsid w:val="00FC65D8"/>
    <w:rsid w:val="00FD1124"/>
    <w:rsid w:val="00FD249A"/>
    <w:rsid w:val="00FD28EC"/>
    <w:rsid w:val="00FD5A07"/>
    <w:rsid w:val="00FD720D"/>
    <w:rsid w:val="00FE0CC8"/>
    <w:rsid w:val="00FE171B"/>
    <w:rsid w:val="00FE1788"/>
    <w:rsid w:val="00FE263C"/>
    <w:rsid w:val="00FE2EFA"/>
    <w:rsid w:val="00FE5433"/>
    <w:rsid w:val="00FE5CD2"/>
    <w:rsid w:val="00FE69E6"/>
    <w:rsid w:val="00FF0078"/>
    <w:rsid w:val="00FF044C"/>
    <w:rsid w:val="00FF1710"/>
    <w:rsid w:val="00FF1A31"/>
    <w:rsid w:val="00FF373D"/>
    <w:rsid w:val="00FF4316"/>
    <w:rsid w:val="00FF4F0F"/>
    <w:rsid w:val="00FF62DE"/>
    <w:rsid w:val="27A55A9F"/>
    <w:rsid w:val="2DF616EA"/>
    <w:rsid w:val="34871703"/>
    <w:rsid w:val="3DBF4F68"/>
    <w:rsid w:val="5EAE79D4"/>
    <w:rsid w:val="5F9263C9"/>
    <w:rsid w:val="71E17512"/>
    <w:rsid w:val="76D65566"/>
    <w:rsid w:val="7B114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5pt" color="#FFFFF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Calibri Light" w:hAnsi="Calibri Light"/>
      <w:b/>
      <w:bCs/>
      <w:sz w:val="28"/>
      <w:szCs w:val="32"/>
    </w:rPr>
  </w:style>
  <w:style w:type="paragraph" w:styleId="4">
    <w:name w:val="heading 3"/>
    <w:basedOn w:val="1"/>
    <w:next w:val="1"/>
    <w:link w:val="24"/>
    <w:qFormat/>
    <w:uiPriority w:val="0"/>
    <w:pPr>
      <w:keepNext/>
      <w:keepLines/>
      <w:spacing w:before="260" w:after="260" w:line="415" w:lineRule="auto"/>
      <w:outlineLvl w:val="2"/>
    </w:pPr>
    <w:rPr>
      <w:b/>
      <w:bCs/>
      <w:kern w:val="0"/>
      <w:sz w:val="32"/>
      <w:szCs w:val="32"/>
      <w:lang w:val="zh-CN"/>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5">
    <w:name w:val="Normal Indent"/>
    <w:basedOn w:val="1"/>
    <w:qFormat/>
    <w:uiPriority w:val="0"/>
    <w:pPr>
      <w:ind w:firstLine="420"/>
    </w:pPr>
  </w:style>
  <w:style w:type="paragraph" w:styleId="6">
    <w:name w:val="annotation text"/>
    <w:basedOn w:val="1"/>
    <w:link w:val="72"/>
    <w:semiHidden/>
    <w:unhideWhenUsed/>
    <w:qFormat/>
    <w:uiPriority w:val="99"/>
    <w:pPr>
      <w:jc w:val="left"/>
    </w:pPr>
  </w:style>
  <w:style w:type="paragraph" w:styleId="7">
    <w:name w:val="Body Text Indent 2"/>
    <w:basedOn w:val="1"/>
    <w:link w:val="32"/>
    <w:qFormat/>
    <w:uiPriority w:val="0"/>
    <w:pPr>
      <w:tabs>
        <w:tab w:val="left" w:pos="360"/>
      </w:tabs>
      <w:spacing w:line="560" w:lineRule="atLeast"/>
      <w:ind w:left="-105" w:firstLine="465"/>
    </w:pPr>
    <w:rPr>
      <w:rFonts w:ascii="宋体"/>
      <w:sz w:val="28"/>
      <w:lang w:val="zh-CN"/>
    </w:rPr>
  </w:style>
  <w:style w:type="paragraph" w:styleId="8">
    <w:name w:val="Balloon Text"/>
    <w:basedOn w:val="1"/>
    <w:link w:val="27"/>
    <w:qFormat/>
    <w:uiPriority w:val="99"/>
    <w:rPr>
      <w:sz w:val="18"/>
      <w:szCs w:val="18"/>
      <w:lang w:val="zh-CN"/>
    </w:rPr>
  </w:style>
  <w:style w:type="paragraph" w:styleId="9">
    <w:name w:val="footer"/>
    <w:basedOn w:val="1"/>
    <w:link w:val="26"/>
    <w:qFormat/>
    <w:uiPriority w:val="99"/>
    <w:pPr>
      <w:tabs>
        <w:tab w:val="center" w:pos="4153"/>
        <w:tab w:val="right" w:pos="8306"/>
      </w:tabs>
      <w:snapToGrid w:val="0"/>
      <w:jc w:val="left"/>
    </w:pPr>
    <w:rPr>
      <w:kern w:val="0"/>
      <w:sz w:val="18"/>
      <w:szCs w:val="18"/>
      <w:lang w:val="zh-CN"/>
    </w:rPr>
  </w:style>
  <w:style w:type="paragraph" w:styleId="10">
    <w:name w:val="header"/>
    <w:basedOn w:val="1"/>
    <w:link w:val="25"/>
    <w:qFormat/>
    <w:uiPriority w:val="99"/>
    <w:pPr>
      <w:pBdr>
        <w:bottom w:val="single" w:color="auto" w:sz="6" w:space="1"/>
      </w:pBdr>
      <w:tabs>
        <w:tab w:val="center" w:pos="4153"/>
        <w:tab w:val="right" w:pos="8306"/>
      </w:tabs>
      <w:snapToGrid w:val="0"/>
      <w:jc w:val="center"/>
    </w:pPr>
    <w:rPr>
      <w:kern w:val="0"/>
      <w:sz w:val="18"/>
      <w:szCs w:val="18"/>
      <w:lang w:val="zh-CN"/>
    </w:rPr>
  </w:style>
  <w:style w:type="paragraph" w:styleId="11">
    <w:name w:val="toc 1"/>
    <w:basedOn w:val="1"/>
    <w:next w:val="1"/>
    <w:qFormat/>
    <w:uiPriority w:val="0"/>
    <w:pPr>
      <w:tabs>
        <w:tab w:val="right" w:leader="middleDot" w:pos="8302"/>
      </w:tabs>
      <w:spacing w:line="360" w:lineRule="auto"/>
    </w:pPr>
  </w:style>
  <w:style w:type="paragraph" w:styleId="12">
    <w:name w:val="Subtitle"/>
    <w:basedOn w:val="1"/>
    <w:next w:val="1"/>
    <w:link w:val="31"/>
    <w:qFormat/>
    <w:uiPriority w:val="11"/>
    <w:pPr>
      <w:spacing w:before="240" w:after="60" w:line="312" w:lineRule="auto"/>
      <w:jc w:val="center"/>
      <w:outlineLvl w:val="1"/>
    </w:pPr>
    <w:rPr>
      <w:rFonts w:ascii="Cambria" w:hAnsi="Cambria"/>
      <w:b/>
      <w:bCs/>
      <w:kern w:val="28"/>
      <w:sz w:val="32"/>
      <w:szCs w:val="32"/>
      <w:lang w:val="zh-CN"/>
    </w:rPr>
  </w:style>
  <w:style w:type="paragraph" w:styleId="13">
    <w:name w:val="Body Text Indent 3"/>
    <w:basedOn w:val="1"/>
    <w:link w:val="33"/>
    <w:qFormat/>
    <w:uiPriority w:val="0"/>
    <w:pPr>
      <w:tabs>
        <w:tab w:val="left" w:pos="360"/>
      </w:tabs>
      <w:spacing w:line="560" w:lineRule="exact"/>
      <w:ind w:firstLine="360"/>
    </w:pPr>
    <w:rPr>
      <w:rFonts w:ascii="宋体"/>
      <w:sz w:val="24"/>
      <w:lang w:val="zh-CN"/>
    </w:rPr>
  </w:style>
  <w:style w:type="paragraph" w:styleId="14">
    <w:name w:val="Body Text 2"/>
    <w:basedOn w:val="1"/>
    <w:link w:val="71"/>
    <w:semiHidden/>
    <w:unhideWhenUsed/>
    <w:qFormat/>
    <w:uiPriority w:val="99"/>
    <w:pPr>
      <w:spacing w:after="120" w:line="480" w:lineRule="auto"/>
    </w:p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6">
    <w:name w:val="annotation subject"/>
    <w:basedOn w:val="6"/>
    <w:next w:val="6"/>
    <w:link w:val="73"/>
    <w:semiHidden/>
    <w:unhideWhenUsed/>
    <w:qFormat/>
    <w:uiPriority w:val="99"/>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Emphasis"/>
    <w:qFormat/>
    <w:uiPriority w:val="20"/>
    <w:rPr>
      <w:i/>
      <w:iCs/>
    </w:rPr>
  </w:style>
  <w:style w:type="character" w:styleId="22">
    <w:name w:val="Hyperlink"/>
    <w:qFormat/>
    <w:uiPriority w:val="0"/>
    <w:rPr>
      <w:rFonts w:hint="default" w:ascii="ˎ̥" w:hAnsi="ˎ̥"/>
      <w:color w:val="3E3E3E"/>
      <w:sz w:val="24"/>
      <w:szCs w:val="24"/>
      <w:u w:val="none"/>
    </w:rPr>
  </w:style>
  <w:style w:type="character" w:styleId="23">
    <w:name w:val="annotation reference"/>
    <w:basedOn w:val="19"/>
    <w:semiHidden/>
    <w:unhideWhenUsed/>
    <w:qFormat/>
    <w:uiPriority w:val="99"/>
    <w:rPr>
      <w:sz w:val="21"/>
      <w:szCs w:val="21"/>
    </w:rPr>
  </w:style>
  <w:style w:type="character" w:customStyle="1" w:styleId="24">
    <w:name w:val="标题 3 Char"/>
    <w:link w:val="4"/>
    <w:qFormat/>
    <w:uiPriority w:val="0"/>
    <w:rPr>
      <w:rFonts w:ascii="Times New Roman" w:hAnsi="Times New Roman" w:eastAsia="宋体" w:cs="Times New Roman"/>
      <w:b/>
      <w:bCs/>
      <w:sz w:val="32"/>
      <w:szCs w:val="32"/>
    </w:rPr>
  </w:style>
  <w:style w:type="character" w:customStyle="1" w:styleId="25">
    <w:name w:val="页眉 Char"/>
    <w:link w:val="10"/>
    <w:qFormat/>
    <w:uiPriority w:val="99"/>
    <w:rPr>
      <w:rFonts w:ascii="Times New Roman" w:hAnsi="Times New Roman" w:eastAsia="宋体" w:cs="Times New Roman"/>
      <w:sz w:val="18"/>
      <w:szCs w:val="18"/>
    </w:rPr>
  </w:style>
  <w:style w:type="character" w:customStyle="1" w:styleId="26">
    <w:name w:val="页脚 Char"/>
    <w:link w:val="9"/>
    <w:qFormat/>
    <w:uiPriority w:val="99"/>
    <w:rPr>
      <w:rFonts w:ascii="Times New Roman" w:hAnsi="Times New Roman" w:eastAsia="宋体" w:cs="Times New Roman"/>
      <w:sz w:val="18"/>
      <w:szCs w:val="18"/>
    </w:rPr>
  </w:style>
  <w:style w:type="character" w:customStyle="1" w:styleId="27">
    <w:name w:val="批注框文本 Char"/>
    <w:link w:val="8"/>
    <w:qFormat/>
    <w:uiPriority w:val="99"/>
    <w:rPr>
      <w:rFonts w:ascii="Times New Roman" w:hAnsi="Times New Roman"/>
      <w:kern w:val="2"/>
      <w:sz w:val="18"/>
      <w:szCs w:val="18"/>
    </w:rPr>
  </w:style>
  <w:style w:type="paragraph" w:customStyle="1" w:styleId="28">
    <w:name w:val="Char"/>
    <w:basedOn w:val="1"/>
    <w:qFormat/>
    <w:uiPriority w:val="0"/>
  </w:style>
  <w:style w:type="paragraph" w:customStyle="1" w:styleId="29">
    <w:name w:val="Default"/>
    <w:link w:val="74"/>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0">
    <w:name w:val="列出段落1"/>
    <w:basedOn w:val="1"/>
    <w:qFormat/>
    <w:uiPriority w:val="0"/>
    <w:pPr>
      <w:ind w:firstLine="420" w:firstLineChars="200"/>
    </w:pPr>
    <w:rPr>
      <w:rFonts w:ascii="Calibri" w:hAnsi="Calibri" w:cs="黑体"/>
      <w:szCs w:val="22"/>
    </w:rPr>
  </w:style>
  <w:style w:type="character" w:customStyle="1" w:styleId="31">
    <w:name w:val="副标题 Char"/>
    <w:link w:val="12"/>
    <w:qFormat/>
    <w:uiPriority w:val="11"/>
    <w:rPr>
      <w:rFonts w:ascii="Cambria" w:hAnsi="Cambria" w:cs="Times New Roman"/>
      <w:b/>
      <w:bCs/>
      <w:kern w:val="28"/>
      <w:sz w:val="32"/>
      <w:szCs w:val="32"/>
    </w:rPr>
  </w:style>
  <w:style w:type="character" w:customStyle="1" w:styleId="32">
    <w:name w:val="正文文本缩进 2 Char"/>
    <w:link w:val="7"/>
    <w:qFormat/>
    <w:uiPriority w:val="0"/>
    <w:rPr>
      <w:rFonts w:ascii="宋体" w:hAnsi="Times New Roman"/>
      <w:kern w:val="2"/>
      <w:sz w:val="28"/>
    </w:rPr>
  </w:style>
  <w:style w:type="character" w:customStyle="1" w:styleId="33">
    <w:name w:val="正文文本缩进 3 Char"/>
    <w:link w:val="13"/>
    <w:qFormat/>
    <w:uiPriority w:val="0"/>
    <w:rPr>
      <w:rFonts w:ascii="宋体" w:hAnsi="Times New Roman"/>
      <w:kern w:val="2"/>
      <w:sz w:val="24"/>
    </w:rPr>
  </w:style>
  <w:style w:type="paragraph" w:customStyle="1" w:styleId="34">
    <w:name w:val="Char1"/>
    <w:basedOn w:val="1"/>
    <w:qFormat/>
    <w:uiPriority w:val="0"/>
    <w:pPr>
      <w:tabs>
        <w:tab w:val="left" w:pos="360"/>
      </w:tabs>
    </w:pPr>
    <w:rPr>
      <w:sz w:val="24"/>
      <w:szCs w:val="24"/>
    </w:rPr>
  </w:style>
  <w:style w:type="character" w:customStyle="1" w:styleId="35">
    <w:name w:val="control-label6"/>
    <w:qFormat/>
    <w:uiPriority w:val="0"/>
    <w:rPr>
      <w:rFonts w:hint="eastAsia" w:ascii="微软雅黑" w:hAnsi="微软雅黑" w:eastAsia="微软雅黑"/>
    </w:rPr>
  </w:style>
  <w:style w:type="character" w:customStyle="1" w:styleId="36">
    <w:name w:val="apple-converted-space"/>
    <w:qFormat/>
    <w:uiPriority w:val="0"/>
  </w:style>
  <w:style w:type="paragraph" w:styleId="37">
    <w:name w:val="List Paragraph"/>
    <w:basedOn w:val="1"/>
    <w:link w:val="38"/>
    <w:qFormat/>
    <w:uiPriority w:val="34"/>
    <w:pPr>
      <w:ind w:firstLine="420" w:firstLineChars="200"/>
    </w:pPr>
    <w:rPr>
      <w:szCs w:val="24"/>
      <w:lang w:val="zh-CN"/>
    </w:rPr>
  </w:style>
  <w:style w:type="character" w:customStyle="1" w:styleId="38">
    <w:name w:val="列出段落 Char"/>
    <w:link w:val="37"/>
    <w:qFormat/>
    <w:uiPriority w:val="34"/>
    <w:rPr>
      <w:rFonts w:ascii="Times New Roman" w:hAnsi="Times New Roman"/>
      <w:kern w:val="2"/>
      <w:sz w:val="21"/>
      <w:szCs w:val="24"/>
    </w:rPr>
  </w:style>
  <w:style w:type="paragraph" w:customStyle="1" w:styleId="3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0">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1">
    <w:name w:val="font7"/>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2">
    <w:name w:val="font8"/>
    <w:basedOn w:val="1"/>
    <w:qFormat/>
    <w:uiPriority w:val="0"/>
    <w:pPr>
      <w:widowControl/>
      <w:spacing w:before="100" w:beforeAutospacing="1" w:after="100" w:afterAutospacing="1"/>
      <w:jc w:val="left"/>
    </w:pPr>
    <w:rPr>
      <w:color w:val="000000"/>
      <w:kern w:val="0"/>
      <w:sz w:val="14"/>
      <w:szCs w:val="14"/>
    </w:rPr>
  </w:style>
  <w:style w:type="paragraph" w:customStyle="1" w:styleId="43">
    <w:name w:val="font9"/>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4">
    <w:name w:val="font10"/>
    <w:basedOn w:val="1"/>
    <w:qFormat/>
    <w:uiPriority w:val="0"/>
    <w:pPr>
      <w:widowControl/>
      <w:spacing w:before="100" w:beforeAutospacing="1" w:after="100" w:afterAutospacing="1"/>
      <w:jc w:val="left"/>
    </w:pPr>
    <w:rPr>
      <w:color w:val="000000"/>
      <w:kern w:val="0"/>
      <w:sz w:val="14"/>
      <w:szCs w:val="14"/>
    </w:rPr>
  </w:style>
  <w:style w:type="paragraph" w:customStyle="1" w:styleId="45">
    <w:name w:val="font11"/>
    <w:basedOn w:val="1"/>
    <w:qFormat/>
    <w:uiPriority w:val="0"/>
    <w:pPr>
      <w:widowControl/>
      <w:spacing w:before="100" w:beforeAutospacing="1" w:after="100" w:afterAutospacing="1"/>
      <w:jc w:val="left"/>
    </w:pPr>
    <w:rPr>
      <w:color w:val="000000"/>
      <w:kern w:val="0"/>
      <w:sz w:val="22"/>
      <w:szCs w:val="22"/>
    </w:rPr>
  </w:style>
  <w:style w:type="paragraph" w:customStyle="1" w:styleId="46">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5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5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Wingdings" w:hAnsi="Wingdings" w:cs="宋体"/>
      <w:kern w:val="0"/>
      <w:sz w:val="24"/>
      <w:szCs w:val="24"/>
    </w:rPr>
  </w:style>
  <w:style w:type="paragraph" w:customStyle="1" w:styleId="5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Cs w:val="21"/>
    </w:rPr>
  </w:style>
  <w:style w:type="paragraph" w:customStyle="1" w:styleId="5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6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6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6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65">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6">
    <w:name w:val="xl8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7">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8">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1">
    <w:name w:val="正文文本 2 Char"/>
    <w:basedOn w:val="19"/>
    <w:link w:val="14"/>
    <w:semiHidden/>
    <w:qFormat/>
    <w:uiPriority w:val="99"/>
    <w:rPr>
      <w:rFonts w:ascii="Times New Roman" w:hAnsi="Times New Roman"/>
      <w:kern w:val="2"/>
      <w:sz w:val="21"/>
    </w:rPr>
  </w:style>
  <w:style w:type="character" w:customStyle="1" w:styleId="72">
    <w:name w:val="批注文字 Char"/>
    <w:basedOn w:val="19"/>
    <w:link w:val="6"/>
    <w:semiHidden/>
    <w:qFormat/>
    <w:uiPriority w:val="99"/>
    <w:rPr>
      <w:rFonts w:ascii="Times New Roman" w:hAnsi="Times New Roman"/>
      <w:kern w:val="2"/>
      <w:sz w:val="21"/>
    </w:rPr>
  </w:style>
  <w:style w:type="character" w:customStyle="1" w:styleId="73">
    <w:name w:val="批注主题 Char"/>
    <w:basedOn w:val="72"/>
    <w:link w:val="16"/>
    <w:semiHidden/>
    <w:qFormat/>
    <w:uiPriority w:val="99"/>
    <w:rPr>
      <w:rFonts w:ascii="Times New Roman" w:hAnsi="Times New Roman"/>
      <w:b/>
      <w:bCs/>
      <w:kern w:val="2"/>
      <w:sz w:val="21"/>
    </w:rPr>
  </w:style>
  <w:style w:type="character" w:customStyle="1" w:styleId="74">
    <w:name w:val="Default Char"/>
    <w:link w:val="29"/>
    <w:qFormat/>
    <w:locked/>
    <w:uiPriority w:val="0"/>
    <w:rPr>
      <w:rFonts w:ascii="......." w:hAnsi="......." w:eastAsia="......." w:cs="......."/>
      <w:color w:val="000000"/>
      <w:sz w:val="24"/>
      <w:szCs w:val="24"/>
    </w:rPr>
  </w:style>
  <w:style w:type="character" w:customStyle="1" w:styleId="75">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E094F-AF0C-49B0-949C-58E68C68C078}">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71</Pages>
  <Words>5299</Words>
  <Characters>30207</Characters>
  <Lines>251</Lines>
  <Paragraphs>70</Paragraphs>
  <TotalTime>2</TotalTime>
  <ScaleCrop>false</ScaleCrop>
  <LinksUpToDate>false</LinksUpToDate>
  <CharactersWithSpaces>35436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2021-11-19T03:19:00Z</dcterms:created>
  <dc:creator>未定义</dc:creator>
  <cp:lastModifiedBy>尃翟</cp:lastModifiedBy>
  <cp:lastPrinted>2022-04-08T07:28:56Z</cp:lastPrinted>
  <dcterms:modified xsi:type="dcterms:W3CDTF">2022-04-08T08:10:31Z</dcterms:modified>
  <dc:title>2015年天津市政府债券</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EA2C7E4E087F4949A9F6983F0E0663EA</vt:lpwstr>
  </property>
</Properties>
</file>