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261" w:firstLineChars="50"/>
        <w:jc w:val="center"/>
        <w:rPr>
          <w:rFonts w:ascii="仿宋_GB2312" w:hAnsi="仿宋_GB2312" w:eastAsia="仿宋_GB2312" w:cs="仿宋_GB2312"/>
          <w:b/>
          <w:sz w:val="52"/>
          <w:szCs w:val="52"/>
        </w:rPr>
      </w:pPr>
    </w:p>
    <w:p>
      <w:pPr>
        <w:spacing w:line="360" w:lineRule="auto"/>
        <w:ind w:firstLine="261" w:firstLineChars="50"/>
        <w:jc w:val="center"/>
        <w:rPr>
          <w:rFonts w:ascii="仿宋_GB2312" w:hAnsi="仿宋_GB2312" w:eastAsia="仿宋_GB2312" w:cs="仿宋_GB2312"/>
          <w:b/>
          <w:sz w:val="52"/>
          <w:szCs w:val="52"/>
        </w:rPr>
      </w:pPr>
    </w:p>
    <w:p>
      <w:pPr>
        <w:spacing w:line="360" w:lineRule="auto"/>
        <w:ind w:firstLine="261" w:firstLineChars="50"/>
        <w:jc w:val="center"/>
        <w:rPr>
          <w:rFonts w:ascii="仿宋_GB2312" w:hAnsi="仿宋_GB2312" w:eastAsia="仿宋_GB2312" w:cs="仿宋_GB2312"/>
          <w:b/>
          <w:sz w:val="52"/>
          <w:szCs w:val="52"/>
        </w:rPr>
      </w:pPr>
    </w:p>
    <w:p>
      <w:pPr>
        <w:spacing w:line="360" w:lineRule="auto"/>
        <w:ind w:firstLine="261" w:firstLineChars="50"/>
        <w:jc w:val="center"/>
        <w:rPr>
          <w:rFonts w:ascii="仿宋_GB2312" w:hAnsi="仿宋_GB2312" w:eastAsia="仿宋_GB2312" w:cs="仿宋_GB2312"/>
          <w:b/>
          <w:sz w:val="52"/>
          <w:szCs w:val="52"/>
        </w:rPr>
      </w:pPr>
      <w:r>
        <w:rPr>
          <w:rFonts w:hint="eastAsia" w:ascii="仿宋_GB2312" w:hAnsi="仿宋_GB2312" w:eastAsia="仿宋_GB2312" w:cs="仿宋_GB2312"/>
          <w:b/>
          <w:sz w:val="52"/>
          <w:szCs w:val="52"/>
        </w:rPr>
        <w:t>辽宁省政府采购项目</w:t>
      </w:r>
    </w:p>
    <w:p>
      <w:pPr>
        <w:spacing w:line="360" w:lineRule="auto"/>
        <w:ind w:firstLine="120" w:firstLineChars="50"/>
        <w:jc w:val="center"/>
        <w:rPr>
          <w:rFonts w:ascii="仿宋_GB2312" w:hAnsi="仿宋_GB2312" w:eastAsia="仿宋_GB2312" w:cs="仿宋_GB2312"/>
          <w:b/>
          <w:sz w:val="24"/>
        </w:rPr>
      </w:pPr>
    </w:p>
    <w:p>
      <w:pPr>
        <w:spacing w:line="360" w:lineRule="auto"/>
        <w:ind w:firstLine="241" w:firstLineChars="50"/>
        <w:jc w:val="center"/>
        <w:rPr>
          <w:rFonts w:ascii="仿宋_GB2312" w:hAnsi="仿宋_GB2312" w:eastAsia="仿宋_GB2312" w:cs="仿宋_GB2312"/>
          <w:b/>
          <w:sz w:val="48"/>
          <w:szCs w:val="48"/>
        </w:rPr>
      </w:pPr>
      <w:r>
        <w:rPr>
          <w:rFonts w:hint="eastAsia" w:ascii="仿宋_GB2312" w:hAnsi="仿宋_GB2312" w:eastAsia="仿宋_GB2312" w:cs="仿宋_GB2312"/>
          <w:b/>
          <w:sz w:val="48"/>
          <w:szCs w:val="48"/>
        </w:rPr>
        <w:t>服务类公开招标</w:t>
      </w:r>
    </w:p>
    <w:p>
      <w:pPr>
        <w:spacing w:line="480" w:lineRule="exact"/>
        <w:jc w:val="center"/>
        <w:rPr>
          <w:rFonts w:ascii="仿宋_GB2312" w:hAnsi="仿宋_GB2312" w:eastAsia="仿宋_GB2312" w:cs="仿宋_GB2312"/>
          <w:b/>
          <w:sz w:val="24"/>
        </w:rPr>
      </w:pPr>
    </w:p>
    <w:p>
      <w:pPr>
        <w:spacing w:line="480" w:lineRule="exact"/>
        <w:jc w:val="center"/>
        <w:rPr>
          <w:rFonts w:ascii="仿宋_GB2312" w:hAnsi="仿宋_GB2312" w:eastAsia="仿宋_GB2312" w:cs="仿宋_GB2312"/>
          <w:b/>
          <w:sz w:val="48"/>
          <w:szCs w:val="48"/>
        </w:rPr>
      </w:pPr>
      <w:r>
        <w:rPr>
          <w:rFonts w:hint="eastAsia" w:ascii="仿宋_GB2312" w:hAnsi="仿宋_GB2312" w:eastAsia="仿宋_GB2312" w:cs="仿宋_GB2312"/>
          <w:b/>
          <w:sz w:val="48"/>
          <w:szCs w:val="48"/>
        </w:rPr>
        <w:t>招标文件</w:t>
      </w:r>
    </w:p>
    <w:p>
      <w:pPr>
        <w:spacing w:line="480" w:lineRule="exact"/>
        <w:jc w:val="center"/>
        <w:rPr>
          <w:rFonts w:ascii="仿宋_GB2312" w:hAnsi="仿宋_GB2312" w:eastAsia="仿宋_GB2312" w:cs="仿宋_GB2312"/>
          <w:b/>
          <w:sz w:val="24"/>
        </w:rPr>
      </w:pPr>
    </w:p>
    <w:p>
      <w:pPr>
        <w:spacing w:line="480" w:lineRule="exact"/>
        <w:jc w:val="center"/>
        <w:rPr>
          <w:rFonts w:ascii="仿宋_GB2312" w:hAnsi="仿宋_GB2312" w:eastAsia="仿宋_GB2312" w:cs="仿宋_GB2312"/>
          <w:b/>
          <w:sz w:val="24"/>
        </w:rPr>
      </w:pPr>
    </w:p>
    <w:p>
      <w:pPr>
        <w:spacing w:line="480" w:lineRule="exact"/>
        <w:jc w:val="center"/>
        <w:rPr>
          <w:rFonts w:ascii="仿宋_GB2312" w:hAnsi="仿宋_GB2312" w:eastAsia="仿宋_GB2312" w:cs="仿宋_GB2312"/>
          <w:b/>
          <w:sz w:val="24"/>
        </w:rPr>
      </w:pPr>
    </w:p>
    <w:p>
      <w:pPr>
        <w:spacing w:line="480" w:lineRule="exact"/>
        <w:jc w:val="center"/>
        <w:rPr>
          <w:rFonts w:ascii="仿宋_GB2312" w:hAnsi="仿宋_GB2312" w:eastAsia="仿宋_GB2312" w:cs="仿宋_GB2312"/>
          <w:b/>
          <w:sz w:val="24"/>
        </w:rPr>
      </w:pPr>
    </w:p>
    <w:p>
      <w:pPr>
        <w:spacing w:line="480" w:lineRule="exact"/>
        <w:jc w:val="center"/>
        <w:rPr>
          <w:rFonts w:ascii="仿宋_GB2312" w:hAnsi="仿宋_GB2312" w:eastAsia="仿宋_GB2312" w:cs="仿宋_GB2312"/>
          <w:b/>
          <w:sz w:val="24"/>
        </w:rPr>
      </w:pPr>
    </w:p>
    <w:p>
      <w:pPr>
        <w:spacing w:line="480" w:lineRule="exact"/>
        <w:jc w:val="center"/>
        <w:rPr>
          <w:rFonts w:ascii="仿宋_GB2312" w:hAnsi="仿宋_GB2312" w:eastAsia="仿宋_GB2312" w:cs="仿宋_GB2312"/>
          <w:b/>
          <w:sz w:val="24"/>
        </w:rPr>
      </w:pPr>
    </w:p>
    <w:p>
      <w:pPr>
        <w:spacing w:line="480" w:lineRule="exact"/>
        <w:jc w:val="center"/>
        <w:rPr>
          <w:rFonts w:ascii="仿宋_GB2312" w:hAnsi="仿宋_GB2312" w:eastAsia="仿宋_GB2312" w:cs="仿宋_GB2312"/>
          <w:b/>
          <w:sz w:val="24"/>
        </w:rPr>
      </w:pPr>
    </w:p>
    <w:p>
      <w:pPr>
        <w:spacing w:line="480" w:lineRule="exact"/>
        <w:jc w:val="center"/>
        <w:rPr>
          <w:rFonts w:ascii="仿宋_GB2312" w:hAnsi="仿宋_GB2312" w:eastAsia="仿宋_GB2312" w:cs="仿宋_GB2312"/>
          <w:b/>
          <w:sz w:val="24"/>
        </w:rPr>
      </w:pPr>
    </w:p>
    <w:p>
      <w:pPr>
        <w:spacing w:line="360" w:lineRule="auto"/>
        <w:rPr>
          <w:rFonts w:ascii="仿宋_GB2312" w:hAnsi="仿宋_GB2312" w:eastAsia="仿宋_GB2312" w:cs="仿宋_GB2312"/>
          <w:b/>
          <w:sz w:val="36"/>
          <w:szCs w:val="36"/>
        </w:rPr>
      </w:pPr>
      <w:r>
        <w:rPr>
          <w:rFonts w:hint="eastAsia" w:ascii="仿宋_GB2312" w:hAnsi="仿宋_GB2312" w:eastAsia="仿宋_GB2312" w:cs="仿宋_GB2312"/>
          <w:b/>
          <w:sz w:val="36"/>
          <w:szCs w:val="36"/>
        </w:rPr>
        <w:t>项目名称：</w:t>
      </w:r>
      <w:r>
        <w:rPr>
          <w:rFonts w:hint="eastAsia" w:ascii="仿宋_GB2312" w:hAnsi="仿宋_GB2312" w:eastAsia="仿宋_GB2312" w:cs="仿宋_GB2312"/>
          <w:b/>
          <w:sz w:val="36"/>
          <w:szCs w:val="36"/>
          <w:highlight w:val="none"/>
          <w:lang w:val="en-US" w:eastAsia="zh-CN"/>
        </w:rPr>
        <w:t>抚顺县林业有害生物综合防治</w:t>
      </w:r>
      <w:r>
        <w:rPr>
          <w:rFonts w:hint="eastAsia" w:ascii="仿宋_GB2312" w:hAnsi="仿宋_GB2312" w:eastAsia="仿宋_GB2312" w:cs="仿宋_GB2312"/>
          <w:b/>
          <w:sz w:val="36"/>
          <w:szCs w:val="36"/>
          <w:highlight w:val="none"/>
        </w:rPr>
        <w:t>项目</w:t>
      </w:r>
    </w:p>
    <w:p>
      <w:pPr>
        <w:spacing w:line="360" w:lineRule="auto"/>
        <w:rPr>
          <w:rFonts w:hint="default" w:ascii="仿宋_GB2312" w:hAnsi="仿宋_GB2312" w:eastAsia="仿宋_GB2312" w:cs="仿宋_GB2312"/>
          <w:b/>
          <w:sz w:val="36"/>
          <w:szCs w:val="36"/>
          <w:lang w:val="en-US" w:eastAsia="zh-CN"/>
        </w:rPr>
      </w:pPr>
      <w:r>
        <w:rPr>
          <w:rFonts w:hint="eastAsia" w:ascii="仿宋_GB2312" w:hAnsi="仿宋_GB2312" w:eastAsia="仿宋_GB2312" w:cs="仿宋_GB2312"/>
          <w:b/>
          <w:sz w:val="36"/>
          <w:szCs w:val="36"/>
        </w:rPr>
        <w:t>项目编号：LNJHY202</w:t>
      </w:r>
      <w:r>
        <w:rPr>
          <w:rFonts w:hint="eastAsia" w:ascii="仿宋_GB2312" w:hAnsi="仿宋_GB2312" w:eastAsia="仿宋_GB2312" w:cs="仿宋_GB2312"/>
          <w:b/>
          <w:sz w:val="36"/>
          <w:szCs w:val="36"/>
          <w:lang w:val="en-US" w:eastAsia="zh-CN"/>
        </w:rPr>
        <w:t>2021702</w:t>
      </w:r>
    </w:p>
    <w:p>
      <w:pPr>
        <w:spacing w:line="360" w:lineRule="auto"/>
        <w:rPr>
          <w:rFonts w:ascii="仿宋_GB2312" w:hAnsi="仿宋_GB2312" w:eastAsia="仿宋_GB2312" w:cs="仿宋_GB2312"/>
          <w:b/>
          <w:sz w:val="36"/>
          <w:szCs w:val="36"/>
        </w:rPr>
      </w:pPr>
      <w:r>
        <w:rPr>
          <w:rFonts w:hint="eastAsia" w:ascii="仿宋_GB2312" w:hAnsi="仿宋_GB2312" w:eastAsia="仿宋_GB2312" w:cs="仿宋_GB2312"/>
          <w:b/>
          <w:sz w:val="36"/>
          <w:szCs w:val="36"/>
        </w:rPr>
        <w:t>编制单位：辽宁</w:t>
      </w:r>
      <w:r>
        <w:rPr>
          <w:rFonts w:hint="eastAsia" w:ascii="仿宋_GB2312" w:hAnsi="宋体" w:eastAsia="宋体" w:cs="宋体"/>
          <w:b/>
          <w:sz w:val="36"/>
          <w:szCs w:val="36"/>
        </w:rPr>
        <w:t>珺</w:t>
      </w:r>
      <w:r>
        <w:rPr>
          <w:rFonts w:hint="eastAsia" w:ascii="仿宋_GB2312" w:hAnsi="仿宋_GB2312" w:eastAsia="仿宋_GB2312" w:cs="仿宋_GB2312"/>
          <w:b/>
          <w:sz w:val="36"/>
          <w:szCs w:val="36"/>
        </w:rPr>
        <w:t>鸿运招投标代理有限公司</w:t>
      </w:r>
    </w:p>
    <w:p>
      <w:pPr>
        <w:rPr>
          <w:rFonts w:ascii="仿宋_GB2312" w:hAnsi="仿宋_GB2312" w:eastAsia="仿宋_GB2312" w:cs="仿宋_GB2312"/>
          <w:b/>
          <w:bCs/>
          <w:sz w:val="36"/>
          <w:szCs w:val="44"/>
        </w:rPr>
        <w:sectPr>
          <w:headerReference r:id="rId3" w:type="default"/>
          <w:pgSz w:w="11906" w:h="16838"/>
          <w:pgMar w:top="1440" w:right="1800" w:bottom="1440" w:left="1800" w:header="851" w:footer="992" w:gutter="0"/>
          <w:cols w:space="425" w:num="1"/>
          <w:docGrid w:type="lines" w:linePitch="312" w:charSpace="0"/>
        </w:sectPr>
      </w:pPr>
    </w:p>
    <w:sdt>
      <w:sdtPr>
        <w:rPr>
          <w:rFonts w:hint="eastAsia" w:ascii="仿宋_GB2312" w:hAnsi="宋体" w:eastAsia="仿宋_GB2312" w:cs="Times New Roman"/>
          <w:kern w:val="0"/>
          <w:sz w:val="20"/>
          <w:szCs w:val="20"/>
        </w:rPr>
        <w:id w:val="-149213593"/>
        <w:docPartObj>
          <w:docPartGallery w:val="Table of Contents"/>
          <w:docPartUnique/>
        </w:docPartObj>
      </w:sdtPr>
      <w:sdtEndPr>
        <w:rPr>
          <w:rFonts w:hint="eastAsia" w:ascii="仿宋_GB2312" w:hAnsi="Times New Roman" w:eastAsia="仿宋_GB2312" w:cs="Times New Roman"/>
          <w:kern w:val="0"/>
          <w:sz w:val="24"/>
          <w:szCs w:val="20"/>
        </w:rPr>
      </w:sdtEndPr>
      <w:sdtContent>
        <w:p>
          <w:pPr>
            <w:jc w:val="center"/>
            <w:rPr>
              <w:rFonts w:ascii="仿宋_GB2312" w:hAnsi="宋体" w:eastAsia="仿宋_GB2312"/>
              <w:b/>
              <w:bCs/>
              <w:sz w:val="44"/>
              <w:szCs w:val="44"/>
            </w:rPr>
          </w:pPr>
          <w:r>
            <w:rPr>
              <w:rFonts w:hint="eastAsia" w:ascii="仿宋_GB2312" w:hAnsi="宋体" w:eastAsia="仿宋_GB2312"/>
              <w:b/>
              <w:bCs/>
              <w:sz w:val="44"/>
              <w:szCs w:val="44"/>
            </w:rPr>
            <w:t>目录</w:t>
          </w:r>
        </w:p>
        <w:p>
          <w:pPr>
            <w:spacing w:line="600" w:lineRule="exact"/>
            <w:jc w:val="center"/>
            <w:rPr>
              <w:rFonts w:ascii="仿宋_GB2312" w:hAnsi="宋体" w:eastAsia="仿宋_GB2312"/>
              <w:b/>
              <w:bCs/>
              <w:sz w:val="44"/>
              <w:szCs w:val="44"/>
            </w:rPr>
          </w:pPr>
        </w:p>
        <w:p>
          <w:pPr>
            <w:pStyle w:val="33"/>
            <w:tabs>
              <w:tab w:val="right" w:leader="dot" w:pos="8306"/>
            </w:tabs>
            <w:spacing w:line="600" w:lineRule="exact"/>
            <w:rPr>
              <w:rFonts w:ascii="仿宋_GB2312" w:eastAsia="仿宋_GB2312"/>
              <w:b/>
              <w:bCs/>
              <w:sz w:val="24"/>
              <w:szCs w:val="24"/>
            </w:rPr>
          </w:pPr>
          <w:r>
            <w:fldChar w:fldCharType="begin"/>
          </w:r>
          <w:r>
            <w:instrText xml:space="preserve"> HYPERLINK \l "_Toc1124_WPSOffice_Level1" </w:instrText>
          </w:r>
          <w:r>
            <w:fldChar w:fldCharType="separate"/>
          </w:r>
          <w:sdt>
            <w:sdtPr>
              <w:rPr>
                <w:rFonts w:hint="eastAsia" w:ascii="仿宋_GB2312" w:eastAsia="仿宋_GB2312" w:hAnsiTheme="minorHAnsi" w:cstheme="minorBidi"/>
                <w:b/>
                <w:bCs/>
                <w:kern w:val="2"/>
                <w:sz w:val="24"/>
                <w:szCs w:val="24"/>
              </w:rPr>
              <w:id w:val="147454491"/>
            </w:sdtPr>
            <w:sdtEndPr>
              <w:rPr>
                <w:rFonts w:hint="eastAsia" w:ascii="仿宋_GB2312" w:eastAsia="仿宋_GB2312" w:hAnsiTheme="minorHAnsi" w:cstheme="minorBidi"/>
                <w:b/>
                <w:bCs/>
                <w:kern w:val="2"/>
                <w:sz w:val="24"/>
                <w:szCs w:val="24"/>
              </w:rPr>
            </w:sdtEndPr>
            <w:sdtContent>
              <w:r>
                <w:rPr>
                  <w:rFonts w:hint="eastAsia" w:ascii="仿宋_GB2312" w:eastAsia="仿宋_GB2312" w:hAnsiTheme="minorHAnsi" w:cstheme="minorBidi"/>
                  <w:b/>
                  <w:bCs/>
                  <w:sz w:val="24"/>
                  <w:szCs w:val="24"/>
                </w:rPr>
                <w:t>招标公告</w:t>
              </w:r>
            </w:sdtContent>
          </w:sdt>
          <w:r>
            <w:rPr>
              <w:rFonts w:hint="eastAsia" w:ascii="仿宋_GB2312" w:eastAsia="仿宋_GB2312"/>
              <w:b/>
              <w:bCs/>
              <w:sz w:val="24"/>
              <w:szCs w:val="24"/>
            </w:rPr>
            <w:tab/>
          </w:r>
          <w:r>
            <w:rPr>
              <w:rFonts w:hint="eastAsia" w:ascii="仿宋_GB2312" w:eastAsia="仿宋_GB2312"/>
              <w:b/>
              <w:bCs/>
              <w:sz w:val="24"/>
              <w:szCs w:val="24"/>
            </w:rPr>
            <w:t>3</w:t>
          </w:r>
          <w:r>
            <w:rPr>
              <w:rFonts w:hint="eastAsia" w:ascii="仿宋_GB2312" w:eastAsia="仿宋_GB2312"/>
              <w:b/>
              <w:bCs/>
              <w:sz w:val="24"/>
              <w:szCs w:val="24"/>
            </w:rPr>
            <w:fldChar w:fldCharType="end"/>
          </w:r>
        </w:p>
        <w:p>
          <w:pPr>
            <w:pStyle w:val="33"/>
            <w:tabs>
              <w:tab w:val="right" w:leader="dot" w:pos="8306"/>
            </w:tabs>
            <w:spacing w:line="600" w:lineRule="exact"/>
            <w:rPr>
              <w:rFonts w:ascii="仿宋_GB2312" w:eastAsia="仿宋_GB2312"/>
              <w:b/>
              <w:bCs/>
              <w:sz w:val="24"/>
              <w:szCs w:val="24"/>
            </w:rPr>
          </w:pPr>
          <w:r>
            <w:fldChar w:fldCharType="begin"/>
          </w:r>
          <w:r>
            <w:instrText xml:space="preserve"> HYPERLINK \l "_Toc26518_WPSOffice_Level1" </w:instrText>
          </w:r>
          <w:r>
            <w:fldChar w:fldCharType="separate"/>
          </w:r>
          <w:sdt>
            <w:sdtPr>
              <w:rPr>
                <w:rFonts w:hint="eastAsia" w:ascii="仿宋_GB2312" w:eastAsia="仿宋_GB2312" w:hAnsiTheme="minorHAnsi" w:cstheme="minorBidi"/>
                <w:b/>
                <w:bCs/>
                <w:kern w:val="2"/>
                <w:sz w:val="24"/>
                <w:szCs w:val="24"/>
              </w:rPr>
              <w:id w:val="1211769636"/>
            </w:sdtPr>
            <w:sdtEndPr>
              <w:rPr>
                <w:rFonts w:hint="eastAsia" w:ascii="仿宋_GB2312" w:eastAsia="仿宋_GB2312" w:hAnsiTheme="minorHAnsi" w:cstheme="minorBidi"/>
                <w:b/>
                <w:bCs/>
                <w:kern w:val="2"/>
                <w:sz w:val="24"/>
                <w:szCs w:val="24"/>
              </w:rPr>
            </w:sdtEndPr>
            <w:sdtContent>
              <w:r>
                <w:rPr>
                  <w:rFonts w:hint="eastAsia" w:ascii="仿宋_GB2312" w:eastAsia="仿宋_GB2312" w:hAnsiTheme="minorHAnsi" w:cstheme="minorBidi"/>
                  <w:b/>
                  <w:bCs/>
                  <w:sz w:val="24"/>
                  <w:szCs w:val="24"/>
                </w:rPr>
                <w:t>第一章投标人须知</w:t>
              </w:r>
            </w:sdtContent>
          </w:sdt>
          <w:r>
            <w:rPr>
              <w:rFonts w:hint="eastAsia" w:ascii="仿宋_GB2312" w:eastAsia="仿宋_GB2312"/>
              <w:b/>
              <w:bCs/>
              <w:sz w:val="24"/>
              <w:szCs w:val="24"/>
            </w:rPr>
            <w:tab/>
          </w:r>
          <w:r>
            <w:rPr>
              <w:rFonts w:hint="eastAsia" w:ascii="仿宋_GB2312" w:eastAsia="仿宋_GB2312"/>
              <w:b/>
              <w:bCs/>
              <w:sz w:val="24"/>
              <w:szCs w:val="24"/>
            </w:rPr>
            <w:t>7</w:t>
          </w:r>
          <w:r>
            <w:rPr>
              <w:rFonts w:hint="eastAsia" w:ascii="仿宋_GB2312" w:eastAsia="仿宋_GB2312"/>
              <w:b/>
              <w:bCs/>
              <w:sz w:val="24"/>
              <w:szCs w:val="24"/>
            </w:rPr>
            <w:fldChar w:fldCharType="end"/>
          </w:r>
        </w:p>
        <w:p>
          <w:pPr>
            <w:pStyle w:val="33"/>
            <w:tabs>
              <w:tab w:val="right" w:leader="dot" w:pos="8306"/>
            </w:tabs>
            <w:spacing w:line="600" w:lineRule="exact"/>
          </w:pPr>
          <w:r>
            <w:fldChar w:fldCharType="begin"/>
          </w:r>
          <w:r>
            <w:instrText xml:space="preserve"> HYPERLINK \l "_Toc17725_WPSOffice_Level1" </w:instrText>
          </w:r>
          <w:r>
            <w:fldChar w:fldCharType="separate"/>
          </w:r>
          <w:sdt>
            <w:sdtPr>
              <w:rPr>
                <w:rFonts w:hint="eastAsia" w:ascii="仿宋_GB2312" w:eastAsia="仿宋_GB2312" w:hAnsiTheme="minorHAnsi" w:cstheme="minorBidi"/>
                <w:b/>
                <w:bCs/>
                <w:kern w:val="2"/>
                <w:sz w:val="24"/>
                <w:szCs w:val="24"/>
              </w:rPr>
              <w:id w:val="147454487"/>
            </w:sdtPr>
            <w:sdtEndPr>
              <w:rPr>
                <w:rFonts w:hint="eastAsia" w:ascii="仿宋_GB2312" w:eastAsia="仿宋_GB2312" w:hAnsiTheme="minorHAnsi" w:cstheme="minorBidi"/>
                <w:b/>
                <w:bCs/>
                <w:kern w:val="2"/>
                <w:sz w:val="24"/>
                <w:szCs w:val="24"/>
              </w:rPr>
            </w:sdtEndPr>
            <w:sdtContent>
              <w:r>
                <w:rPr>
                  <w:rFonts w:hint="eastAsia" w:ascii="仿宋_GB2312" w:eastAsia="仿宋_GB2312" w:hAnsiTheme="minorHAnsi" w:cstheme="minorBidi"/>
                  <w:b/>
                  <w:bCs/>
                  <w:sz w:val="24"/>
                  <w:szCs w:val="24"/>
                </w:rPr>
                <w:t>第二章投标文件内容及格式</w:t>
              </w:r>
            </w:sdtContent>
          </w:sdt>
          <w:r>
            <w:rPr>
              <w:rFonts w:hint="eastAsia" w:ascii="仿宋_GB2312" w:eastAsia="仿宋_GB2312"/>
              <w:b/>
              <w:bCs/>
              <w:sz w:val="24"/>
              <w:szCs w:val="24"/>
            </w:rPr>
            <w:tab/>
          </w:r>
          <w:bookmarkStart w:id="0" w:name="_Toc17725_WPSOffice_Level1Page"/>
          <w:r>
            <w:rPr>
              <w:rFonts w:hint="eastAsia" w:ascii="仿宋_GB2312" w:eastAsia="仿宋_GB2312"/>
              <w:b/>
              <w:bCs/>
              <w:sz w:val="24"/>
              <w:szCs w:val="24"/>
            </w:rPr>
            <w:t>2</w:t>
          </w:r>
          <w:bookmarkEnd w:id="0"/>
          <w:r>
            <w:rPr>
              <w:rFonts w:hint="eastAsia" w:ascii="仿宋_GB2312" w:eastAsia="仿宋_GB2312"/>
              <w:b/>
              <w:bCs/>
              <w:sz w:val="24"/>
              <w:szCs w:val="24"/>
            </w:rPr>
            <w:t>2</w:t>
          </w:r>
          <w:r>
            <w:rPr>
              <w:rFonts w:hint="eastAsia" w:ascii="仿宋_GB2312" w:eastAsia="仿宋_GB2312"/>
              <w:b/>
              <w:bCs/>
              <w:sz w:val="24"/>
              <w:szCs w:val="24"/>
            </w:rPr>
            <w:fldChar w:fldCharType="end"/>
          </w:r>
        </w:p>
        <w:p>
          <w:pPr>
            <w:pStyle w:val="33"/>
            <w:tabs>
              <w:tab w:val="right" w:leader="dot" w:pos="8306"/>
            </w:tabs>
            <w:spacing w:line="600" w:lineRule="exact"/>
            <w:rPr>
              <w:rFonts w:ascii="仿宋_GB2312" w:eastAsia="仿宋_GB2312"/>
              <w:b/>
              <w:bCs/>
              <w:sz w:val="24"/>
              <w:szCs w:val="24"/>
            </w:rPr>
          </w:pPr>
          <w:r>
            <w:fldChar w:fldCharType="begin"/>
          </w:r>
          <w:r>
            <w:instrText xml:space="preserve"> HYPERLINK \l "_Toc4498_WPSOffice_Level1" </w:instrText>
          </w:r>
          <w:r>
            <w:fldChar w:fldCharType="separate"/>
          </w:r>
          <w:sdt>
            <w:sdtPr>
              <w:rPr>
                <w:rFonts w:hint="eastAsia" w:ascii="仿宋_GB2312" w:eastAsia="仿宋_GB2312" w:hAnsiTheme="minorHAnsi" w:cstheme="minorBidi"/>
                <w:b/>
                <w:bCs/>
                <w:kern w:val="2"/>
                <w:sz w:val="24"/>
                <w:szCs w:val="24"/>
              </w:rPr>
              <w:id w:val="1762717013"/>
            </w:sdtPr>
            <w:sdtEndPr>
              <w:rPr>
                <w:rFonts w:hint="eastAsia" w:ascii="仿宋_GB2312" w:eastAsia="仿宋_GB2312" w:hAnsiTheme="minorHAnsi" w:cstheme="minorBidi"/>
                <w:b/>
                <w:bCs/>
                <w:kern w:val="2"/>
                <w:sz w:val="24"/>
                <w:szCs w:val="24"/>
              </w:rPr>
            </w:sdtEndPr>
            <w:sdtContent>
              <w:r>
                <w:rPr>
                  <w:rFonts w:hint="eastAsia" w:ascii="仿宋_GB2312" w:eastAsia="仿宋_GB2312" w:hAnsiTheme="minorHAnsi" w:cstheme="minorBidi"/>
                  <w:b/>
                  <w:bCs/>
                  <w:sz w:val="24"/>
                  <w:szCs w:val="24"/>
                </w:rPr>
                <w:t>第三章服务需求</w:t>
              </w:r>
            </w:sdtContent>
          </w:sdt>
          <w:r>
            <w:rPr>
              <w:rFonts w:hint="eastAsia" w:ascii="仿宋_GB2312" w:eastAsia="仿宋_GB2312"/>
              <w:b/>
              <w:bCs/>
              <w:sz w:val="24"/>
              <w:szCs w:val="24"/>
            </w:rPr>
            <w:tab/>
          </w:r>
          <w:bookmarkStart w:id="1" w:name="_Toc4498_WPSOffice_Level1Page"/>
          <w:r>
            <w:rPr>
              <w:rFonts w:hint="eastAsia" w:ascii="仿宋_GB2312" w:eastAsia="仿宋_GB2312"/>
              <w:b/>
              <w:bCs/>
              <w:sz w:val="24"/>
              <w:szCs w:val="24"/>
            </w:rPr>
            <w:t>47</w:t>
          </w:r>
          <w:bookmarkEnd w:id="1"/>
          <w:r>
            <w:rPr>
              <w:rFonts w:hint="eastAsia" w:ascii="仿宋_GB2312" w:eastAsia="仿宋_GB2312"/>
              <w:b/>
              <w:bCs/>
              <w:sz w:val="24"/>
              <w:szCs w:val="24"/>
            </w:rPr>
            <w:fldChar w:fldCharType="end"/>
          </w:r>
        </w:p>
        <w:p>
          <w:pPr>
            <w:pStyle w:val="33"/>
            <w:tabs>
              <w:tab w:val="right" w:leader="dot" w:pos="8306"/>
            </w:tabs>
            <w:spacing w:line="600" w:lineRule="exact"/>
            <w:rPr>
              <w:rFonts w:ascii="仿宋_GB2312" w:eastAsia="仿宋_GB2312"/>
              <w:b/>
              <w:bCs/>
              <w:sz w:val="24"/>
              <w:szCs w:val="24"/>
            </w:rPr>
          </w:pPr>
          <w:r>
            <w:fldChar w:fldCharType="begin"/>
          </w:r>
          <w:r>
            <w:instrText xml:space="preserve"> HYPERLINK \l "_Toc2821_WPSOffice_Level1" </w:instrText>
          </w:r>
          <w:r>
            <w:fldChar w:fldCharType="separate"/>
          </w:r>
          <w:sdt>
            <w:sdtPr>
              <w:rPr>
                <w:rFonts w:hint="eastAsia" w:ascii="仿宋_GB2312" w:eastAsia="仿宋_GB2312" w:hAnsiTheme="minorHAnsi" w:cstheme="minorBidi"/>
                <w:b/>
                <w:bCs/>
                <w:kern w:val="2"/>
                <w:sz w:val="24"/>
                <w:szCs w:val="24"/>
              </w:rPr>
              <w:id w:val="1389454605"/>
            </w:sdtPr>
            <w:sdtEndPr>
              <w:rPr>
                <w:rFonts w:hint="eastAsia" w:ascii="仿宋_GB2312" w:eastAsia="仿宋_GB2312" w:hAnsiTheme="minorHAnsi" w:cstheme="minorBidi"/>
                <w:b/>
                <w:bCs/>
                <w:kern w:val="2"/>
                <w:sz w:val="24"/>
                <w:szCs w:val="24"/>
              </w:rPr>
            </w:sdtEndPr>
            <w:sdtContent>
              <w:r>
                <w:rPr>
                  <w:rFonts w:hint="eastAsia" w:ascii="仿宋_GB2312" w:eastAsia="仿宋_GB2312" w:hAnsiTheme="minorHAnsi" w:cstheme="minorBidi"/>
                  <w:b/>
                  <w:bCs/>
                  <w:sz w:val="24"/>
                  <w:szCs w:val="24"/>
                </w:rPr>
                <w:t>第四章评标方法</w:t>
              </w:r>
            </w:sdtContent>
          </w:sdt>
          <w:r>
            <w:rPr>
              <w:rFonts w:hint="eastAsia" w:ascii="仿宋_GB2312" w:eastAsia="仿宋_GB2312"/>
              <w:b/>
              <w:bCs/>
              <w:sz w:val="24"/>
              <w:szCs w:val="24"/>
            </w:rPr>
            <w:tab/>
          </w:r>
          <w:bookmarkStart w:id="2" w:name="_Toc2821_WPSOffice_Level1Page"/>
          <w:r>
            <w:rPr>
              <w:rFonts w:hint="eastAsia" w:ascii="仿宋_GB2312" w:eastAsia="仿宋_GB2312"/>
              <w:b/>
              <w:bCs/>
              <w:sz w:val="24"/>
              <w:szCs w:val="24"/>
            </w:rPr>
            <w:t>48</w:t>
          </w:r>
          <w:bookmarkEnd w:id="2"/>
          <w:r>
            <w:rPr>
              <w:rFonts w:hint="eastAsia" w:ascii="仿宋_GB2312" w:eastAsia="仿宋_GB2312"/>
              <w:b/>
              <w:bCs/>
              <w:sz w:val="24"/>
              <w:szCs w:val="24"/>
            </w:rPr>
            <w:fldChar w:fldCharType="end"/>
          </w:r>
        </w:p>
        <w:p>
          <w:pPr>
            <w:pStyle w:val="33"/>
            <w:tabs>
              <w:tab w:val="right" w:leader="dot" w:pos="8306"/>
            </w:tabs>
            <w:spacing w:line="600" w:lineRule="exact"/>
            <w:rPr>
              <w:rFonts w:ascii="仿宋_GB2312" w:eastAsia="仿宋_GB2312"/>
              <w:sz w:val="24"/>
              <w:szCs w:val="24"/>
            </w:rPr>
          </w:pPr>
          <w:r>
            <w:fldChar w:fldCharType="begin"/>
          </w:r>
          <w:r>
            <w:instrText xml:space="preserve"> HYPERLINK \l "_Toc25922_WPSOffice_Level1" </w:instrText>
          </w:r>
          <w:r>
            <w:fldChar w:fldCharType="separate"/>
          </w:r>
          <w:sdt>
            <w:sdtPr>
              <w:rPr>
                <w:rFonts w:hint="eastAsia" w:ascii="仿宋_GB2312" w:eastAsia="仿宋_GB2312" w:hAnsiTheme="minorHAnsi" w:cstheme="minorBidi"/>
                <w:b/>
                <w:bCs/>
                <w:kern w:val="2"/>
                <w:sz w:val="24"/>
                <w:szCs w:val="24"/>
              </w:rPr>
              <w:id w:val="113338240"/>
            </w:sdtPr>
            <w:sdtEndPr>
              <w:rPr>
                <w:rFonts w:hint="eastAsia" w:ascii="仿宋_GB2312" w:eastAsia="仿宋_GB2312" w:hAnsiTheme="minorHAnsi" w:cstheme="minorBidi"/>
                <w:b/>
                <w:bCs/>
                <w:kern w:val="2"/>
                <w:sz w:val="24"/>
                <w:szCs w:val="24"/>
              </w:rPr>
            </w:sdtEndPr>
            <w:sdtContent>
              <w:r>
                <w:rPr>
                  <w:rFonts w:hint="eastAsia" w:ascii="仿宋_GB2312" w:eastAsia="仿宋_GB2312" w:hAnsiTheme="minorHAnsi" w:cstheme="minorBidi"/>
                  <w:b/>
                  <w:bCs/>
                  <w:sz w:val="24"/>
                  <w:szCs w:val="24"/>
                </w:rPr>
                <w:t>第五章政府采购合同条款及格式</w:t>
              </w:r>
            </w:sdtContent>
          </w:sdt>
          <w:r>
            <w:rPr>
              <w:rFonts w:hint="eastAsia" w:ascii="仿宋_GB2312" w:eastAsia="仿宋_GB2312"/>
              <w:b/>
              <w:bCs/>
              <w:sz w:val="24"/>
              <w:szCs w:val="24"/>
            </w:rPr>
            <w:tab/>
          </w:r>
          <w:bookmarkStart w:id="3" w:name="_Toc25922_WPSOffice_Level1Page"/>
          <w:r>
            <w:rPr>
              <w:rFonts w:hint="eastAsia" w:ascii="仿宋_GB2312" w:eastAsia="仿宋_GB2312"/>
              <w:b/>
              <w:bCs/>
              <w:sz w:val="24"/>
              <w:szCs w:val="24"/>
            </w:rPr>
            <w:t>55</w:t>
          </w:r>
          <w:bookmarkEnd w:id="3"/>
          <w:r>
            <w:rPr>
              <w:rFonts w:hint="eastAsia" w:ascii="仿宋_GB2312" w:eastAsia="仿宋_GB2312"/>
              <w:b/>
              <w:bCs/>
              <w:sz w:val="24"/>
              <w:szCs w:val="24"/>
            </w:rPr>
            <w:fldChar w:fldCharType="end"/>
          </w:r>
        </w:p>
        <w:p>
          <w:pPr>
            <w:pStyle w:val="33"/>
            <w:tabs>
              <w:tab w:val="right" w:leader="dot" w:pos="8306"/>
            </w:tabs>
            <w:spacing w:line="600" w:lineRule="exact"/>
            <w:rPr>
              <w:rFonts w:ascii="仿宋_GB2312" w:eastAsia="仿宋_GB2312"/>
              <w:sz w:val="24"/>
              <w:szCs w:val="24"/>
            </w:rPr>
          </w:pPr>
        </w:p>
      </w:sdtContent>
    </w:sdt>
    <w:p>
      <w:pPr>
        <w:keepNext/>
        <w:keepLines/>
        <w:adjustRightInd w:val="0"/>
        <w:snapToGrid w:val="0"/>
        <w:spacing w:line="600" w:lineRule="exact"/>
        <w:jc w:val="center"/>
        <w:rPr>
          <w:rFonts w:ascii="仿宋_GB2312" w:hAnsi="仿宋_GB2312" w:eastAsia="仿宋_GB2312" w:cs="仿宋_GB2312"/>
          <w:b/>
          <w:bCs/>
        </w:rPr>
      </w:pPr>
      <w:r>
        <w:rPr>
          <w:rFonts w:hint="eastAsia" w:ascii="仿宋_GB2312" w:hAnsi="仿宋_GB2312" w:eastAsia="仿宋_GB2312" w:cs="仿宋_GB2312"/>
          <w:b/>
          <w:bCs/>
        </w:rPr>
        <w:br w:type="page"/>
      </w:r>
    </w:p>
    <w:p>
      <w:pPr>
        <w:pStyle w:val="3"/>
        <w:rPr>
          <w:rFonts w:ascii="仿宋_GB2312" w:eastAsia="仿宋_GB2312"/>
        </w:rPr>
      </w:pPr>
      <w:bookmarkStart w:id="4" w:name="_Toc1124_WPSOffice_Level1"/>
      <w:r>
        <w:rPr>
          <w:rFonts w:hint="eastAsia" w:ascii="仿宋_GB2312" w:eastAsia="仿宋_GB2312"/>
        </w:rPr>
        <w:t>（</w:t>
      </w:r>
      <w:r>
        <w:rPr>
          <w:rFonts w:hint="eastAsia" w:ascii="仿宋_GB2312" w:eastAsia="仿宋_GB2312"/>
          <w:lang w:val="en-US" w:eastAsia="zh-CN"/>
        </w:rPr>
        <w:t>抚顺县林业有害生物综合防治</w:t>
      </w:r>
      <w:r>
        <w:rPr>
          <w:rFonts w:hint="eastAsia" w:ascii="仿宋_GB2312" w:eastAsia="仿宋_GB2312"/>
        </w:rPr>
        <w:t>项目）的招标公告</w:t>
      </w:r>
      <w:bookmarkEnd w:id="4"/>
    </w:p>
    <w:tbl>
      <w:tblPr>
        <w:tblStyle w:val="16"/>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831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5000" w:type="pct"/>
            <w:shd w:val="clear" w:color="auto" w:fill="auto"/>
            <w:vAlign w:val="center"/>
          </w:tcPr>
          <w:p>
            <w:pPr>
              <w:widowControl/>
              <w:spacing w:line="560" w:lineRule="atLeast"/>
              <w:ind w:firstLine="480"/>
              <w:jc w:val="left"/>
              <w:rPr>
                <w:rFonts w:ascii="仿宋_GB2312" w:hAnsi="Arial" w:eastAsia="仿宋_GB2312" w:cs="Arial"/>
                <w:color w:val="333333"/>
                <w:sz w:val="18"/>
                <w:szCs w:val="18"/>
              </w:rPr>
            </w:pPr>
            <w:r>
              <w:rPr>
                <w:rFonts w:hint="eastAsia" w:ascii="仿宋_GB2312" w:hAnsi="宋体" w:eastAsia="仿宋_GB2312" w:cs="宋体"/>
                <w:color w:val="333333"/>
                <w:kern w:val="0"/>
                <w:sz w:val="24"/>
              </w:rPr>
              <w:t>项目概况</w:t>
            </w:r>
          </w:p>
          <w:p>
            <w:pPr>
              <w:widowControl/>
              <w:spacing w:line="560" w:lineRule="atLeast"/>
              <w:ind w:firstLine="480"/>
              <w:jc w:val="left"/>
              <w:rPr>
                <w:rFonts w:ascii="仿宋_GB2312" w:hAnsi="宋体" w:eastAsia="仿宋_GB2312" w:cs="宋体"/>
                <w:b/>
                <w:color w:val="333333"/>
                <w:kern w:val="0"/>
                <w:sz w:val="24"/>
                <w:u w:val="single"/>
              </w:rPr>
            </w:pPr>
            <w:r>
              <w:rPr>
                <w:rFonts w:hint="eastAsia" w:ascii="仿宋_GB2312" w:hAnsi="宋体" w:eastAsia="仿宋_GB2312" w:cs="宋体"/>
                <w:color w:val="333333"/>
                <w:kern w:val="0"/>
                <w:sz w:val="24"/>
                <w:u w:val="single"/>
              </w:rPr>
              <w:t>（</w:t>
            </w:r>
            <w:r>
              <w:rPr>
                <w:rFonts w:hint="eastAsia" w:ascii="仿宋_GB2312" w:hAnsi="宋体" w:eastAsia="仿宋_GB2312" w:cs="宋体"/>
                <w:color w:val="333333"/>
                <w:kern w:val="0"/>
                <w:sz w:val="24"/>
                <w:u w:val="single"/>
                <w:lang w:val="en-US" w:eastAsia="zh-CN"/>
              </w:rPr>
              <w:t>抚顺县林业有害生物综合防治</w:t>
            </w:r>
            <w:r>
              <w:rPr>
                <w:rFonts w:hint="eastAsia" w:ascii="仿宋_GB2312" w:hAnsi="宋体" w:eastAsia="仿宋_GB2312" w:cs="宋体"/>
                <w:color w:val="333333"/>
                <w:kern w:val="0"/>
                <w:sz w:val="24"/>
                <w:u w:val="single"/>
              </w:rPr>
              <w:t>项目）</w:t>
            </w:r>
            <w:r>
              <w:rPr>
                <w:rFonts w:hint="eastAsia" w:ascii="仿宋_GB2312" w:hAnsi="宋体" w:eastAsia="仿宋_GB2312" w:cs="宋体"/>
                <w:color w:val="333333"/>
                <w:kern w:val="0"/>
                <w:sz w:val="24"/>
              </w:rPr>
              <w:t>招标项目的潜在供应商应在</w:t>
            </w:r>
            <w:r>
              <w:rPr>
                <w:rFonts w:hint="eastAsia" w:ascii="仿宋_GB2312" w:hAnsi="宋体" w:eastAsia="仿宋_GB2312" w:cs="宋体"/>
                <w:color w:val="333333"/>
                <w:kern w:val="0"/>
                <w:sz w:val="24"/>
                <w:u w:val="single"/>
              </w:rPr>
              <w:t>（辽宁政府采购网）</w:t>
            </w:r>
            <w:r>
              <w:rPr>
                <w:rFonts w:hint="eastAsia" w:ascii="仿宋_GB2312" w:hAnsi="宋体" w:eastAsia="仿宋_GB2312" w:cs="宋体"/>
                <w:color w:val="333333"/>
                <w:kern w:val="0"/>
                <w:sz w:val="24"/>
              </w:rPr>
              <w:t>获取招标文件，并于</w:t>
            </w:r>
            <w:r>
              <w:rPr>
                <w:rFonts w:hint="eastAsia" w:ascii="仿宋_GB2312" w:hAnsi="宋体" w:eastAsia="仿宋_GB2312" w:cs="宋体"/>
                <w:color w:val="333333"/>
                <w:kern w:val="0"/>
                <w:sz w:val="24"/>
                <w:u w:val="single"/>
              </w:rPr>
              <w:t>202</w:t>
            </w:r>
            <w:r>
              <w:rPr>
                <w:rFonts w:hint="eastAsia" w:ascii="仿宋_GB2312" w:hAnsi="宋体" w:eastAsia="仿宋_GB2312" w:cs="宋体"/>
                <w:color w:val="333333"/>
                <w:kern w:val="0"/>
                <w:sz w:val="24"/>
                <w:u w:val="single"/>
                <w:lang w:val="en-US" w:eastAsia="zh-CN"/>
              </w:rPr>
              <w:t>2</w:t>
            </w:r>
            <w:r>
              <w:rPr>
                <w:rFonts w:hint="eastAsia" w:ascii="仿宋_GB2312" w:hAnsi="宋体" w:eastAsia="仿宋_GB2312" w:cs="宋体"/>
                <w:color w:val="333333"/>
                <w:kern w:val="0"/>
                <w:sz w:val="24"/>
                <w:u w:val="single"/>
              </w:rPr>
              <w:t xml:space="preserve">年 </w:t>
            </w:r>
            <w:r>
              <w:rPr>
                <w:rFonts w:hint="eastAsia" w:ascii="仿宋_GB2312" w:hAnsi="宋体" w:eastAsia="仿宋_GB2312" w:cs="宋体"/>
                <w:color w:val="333333"/>
                <w:kern w:val="0"/>
                <w:sz w:val="24"/>
                <w:u w:val="single"/>
                <w:lang w:val="en-US" w:eastAsia="zh-CN"/>
              </w:rPr>
              <w:t>03</w:t>
            </w:r>
            <w:r>
              <w:rPr>
                <w:rFonts w:hint="eastAsia" w:ascii="仿宋_GB2312" w:hAnsi="宋体" w:eastAsia="仿宋_GB2312" w:cs="宋体"/>
                <w:color w:val="333333"/>
                <w:kern w:val="0"/>
                <w:sz w:val="24"/>
                <w:u w:val="single"/>
              </w:rPr>
              <w:t>月</w:t>
            </w:r>
            <w:r>
              <w:rPr>
                <w:rFonts w:hint="eastAsia" w:ascii="仿宋_GB2312" w:hAnsi="宋体" w:eastAsia="仿宋_GB2312" w:cs="宋体"/>
                <w:color w:val="333333"/>
                <w:kern w:val="0"/>
                <w:sz w:val="24"/>
                <w:u w:val="single"/>
                <w:lang w:val="en-US" w:eastAsia="zh-CN"/>
              </w:rPr>
              <w:t>22</w:t>
            </w:r>
            <w:r>
              <w:rPr>
                <w:rFonts w:hint="eastAsia" w:ascii="仿宋_GB2312" w:hAnsi="宋体" w:eastAsia="仿宋_GB2312" w:cs="宋体"/>
                <w:color w:val="333333"/>
                <w:kern w:val="0"/>
                <w:sz w:val="24"/>
                <w:u w:val="single"/>
              </w:rPr>
              <w:t xml:space="preserve">日 </w:t>
            </w:r>
            <w:r>
              <w:rPr>
                <w:rFonts w:hint="eastAsia" w:ascii="仿宋_GB2312" w:hAnsi="宋体" w:eastAsia="仿宋_GB2312" w:cs="宋体"/>
                <w:color w:val="333333"/>
                <w:kern w:val="0"/>
                <w:sz w:val="24"/>
                <w:u w:val="single"/>
                <w:lang w:val="en-US" w:eastAsia="zh-CN"/>
              </w:rPr>
              <w:t>13</w:t>
            </w:r>
            <w:r>
              <w:rPr>
                <w:rFonts w:hint="eastAsia" w:ascii="仿宋_GB2312" w:hAnsi="宋体" w:eastAsia="仿宋_GB2312" w:cs="宋体"/>
                <w:color w:val="333333"/>
                <w:kern w:val="0"/>
                <w:sz w:val="24"/>
                <w:u w:val="single"/>
              </w:rPr>
              <w:t>点30分</w:t>
            </w:r>
            <w:r>
              <w:rPr>
                <w:rFonts w:hint="eastAsia" w:ascii="仿宋_GB2312" w:hAnsi="宋体" w:eastAsia="仿宋_GB2312" w:cs="宋体"/>
                <w:color w:val="333333"/>
                <w:kern w:val="0"/>
                <w:sz w:val="24"/>
              </w:rPr>
              <w:t xml:space="preserve">（北京时间）前递交投标文件。 </w:t>
            </w:r>
          </w:p>
        </w:tc>
      </w:tr>
    </w:tbl>
    <w:p>
      <w:pPr>
        <w:pStyle w:val="14"/>
        <w:numPr>
          <w:ilvl w:val="0"/>
          <w:numId w:val="2"/>
        </w:numPr>
        <w:spacing w:line="21" w:lineRule="atLeast"/>
        <w:rPr>
          <w:rFonts w:ascii="仿宋_GB2312" w:eastAsia="仿宋_GB2312"/>
          <w:b/>
          <w:color w:val="333333"/>
        </w:rPr>
      </w:pPr>
      <w:r>
        <w:rPr>
          <w:rFonts w:hint="eastAsia" w:ascii="仿宋_GB2312" w:eastAsia="仿宋_GB2312"/>
          <w:b/>
          <w:color w:val="333333"/>
        </w:rPr>
        <w:t>项目基本情况</w:t>
      </w:r>
    </w:p>
    <w:p>
      <w:pPr>
        <w:pStyle w:val="14"/>
        <w:ind w:firstLine="480" w:firstLineChars="200"/>
        <w:rPr>
          <w:rFonts w:hint="default" w:ascii="仿宋_GB2312" w:eastAsia="仿宋_GB2312"/>
          <w:color w:val="333333"/>
          <w:lang w:val="en-US" w:eastAsia="zh-CN"/>
        </w:rPr>
      </w:pPr>
      <w:r>
        <w:rPr>
          <w:rFonts w:hint="eastAsia" w:ascii="仿宋_GB2312" w:eastAsia="仿宋_GB2312"/>
          <w:color w:val="333333"/>
        </w:rPr>
        <w:t>项目编号：LNJHY202</w:t>
      </w:r>
      <w:r>
        <w:rPr>
          <w:rFonts w:hint="eastAsia" w:ascii="仿宋_GB2312" w:eastAsia="仿宋_GB2312"/>
          <w:color w:val="333333"/>
          <w:lang w:val="en-US" w:eastAsia="zh-CN"/>
        </w:rPr>
        <w:t>2021702</w:t>
      </w:r>
    </w:p>
    <w:p>
      <w:pPr>
        <w:pStyle w:val="14"/>
        <w:ind w:firstLine="480" w:firstLineChars="200"/>
        <w:rPr>
          <w:rFonts w:hint="eastAsia" w:ascii="仿宋_GB2312" w:eastAsia="仿宋_GB2312"/>
          <w:color w:val="333333"/>
        </w:rPr>
      </w:pPr>
      <w:r>
        <w:rPr>
          <w:rFonts w:hint="eastAsia" w:ascii="仿宋_GB2312" w:eastAsia="仿宋_GB2312"/>
          <w:color w:val="333333"/>
        </w:rPr>
        <w:t>项目名称：</w:t>
      </w:r>
      <w:r>
        <w:rPr>
          <w:rFonts w:hint="eastAsia" w:ascii="仿宋_GB2312" w:eastAsia="仿宋_GB2312"/>
          <w:color w:val="333333"/>
          <w:lang w:val="en-US" w:eastAsia="zh-CN"/>
        </w:rPr>
        <w:t>抚顺县林业有害生物综合防治</w:t>
      </w:r>
      <w:r>
        <w:rPr>
          <w:rFonts w:hint="eastAsia" w:ascii="仿宋_GB2312" w:eastAsia="仿宋_GB2312"/>
          <w:color w:val="333333"/>
        </w:rPr>
        <w:t>项目</w:t>
      </w:r>
    </w:p>
    <w:p>
      <w:pPr>
        <w:pStyle w:val="14"/>
        <w:ind w:firstLine="480" w:firstLineChars="200"/>
        <w:rPr>
          <w:rFonts w:ascii="仿宋_GB2312" w:eastAsia="仿宋_GB2312"/>
          <w:color w:val="333333"/>
        </w:rPr>
      </w:pPr>
      <w:r>
        <w:rPr>
          <w:rFonts w:hint="eastAsia" w:ascii="仿宋_GB2312" w:eastAsia="仿宋_GB2312"/>
          <w:color w:val="333333"/>
        </w:rPr>
        <w:t>预算金额：人民币</w:t>
      </w:r>
      <w:r>
        <w:rPr>
          <w:rFonts w:hint="eastAsia" w:ascii="仿宋_GB2312" w:hAnsi="仿宋" w:eastAsia="仿宋_GB2312" w:cs="仿宋_GB2312"/>
          <w:szCs w:val="21"/>
          <w:lang w:val="en-US" w:eastAsia="zh-CN"/>
        </w:rPr>
        <w:t>3</w:t>
      </w:r>
      <w:r>
        <w:rPr>
          <w:rFonts w:ascii="仿宋_GB2312" w:hAnsi="仿宋" w:eastAsia="仿宋_GB2312" w:cs="仿宋_GB2312"/>
          <w:szCs w:val="21"/>
        </w:rPr>
        <w:t>,</w:t>
      </w:r>
      <w:r>
        <w:rPr>
          <w:rFonts w:hint="eastAsia" w:ascii="仿宋_GB2312" w:hAnsi="仿宋" w:eastAsia="仿宋_GB2312" w:cs="仿宋_GB2312"/>
          <w:szCs w:val="21"/>
          <w:lang w:val="en-US" w:eastAsia="zh-CN"/>
        </w:rPr>
        <w:t>564</w:t>
      </w:r>
      <w:r>
        <w:rPr>
          <w:rFonts w:ascii="仿宋_GB2312" w:hAnsi="仿宋" w:eastAsia="仿宋_GB2312" w:cs="仿宋_GB2312"/>
          <w:szCs w:val="21"/>
        </w:rPr>
        <w:t>,</w:t>
      </w:r>
      <w:r>
        <w:rPr>
          <w:rFonts w:hint="eastAsia" w:ascii="仿宋_GB2312" w:hAnsi="仿宋" w:eastAsia="仿宋_GB2312" w:cs="仿宋_GB2312"/>
          <w:szCs w:val="21"/>
        </w:rPr>
        <w:t>000</w:t>
      </w:r>
      <w:r>
        <w:rPr>
          <w:rFonts w:ascii="仿宋_GB2312" w:hAnsi="仿宋" w:eastAsia="仿宋_GB2312" w:cs="仿宋_GB2312"/>
          <w:szCs w:val="21"/>
        </w:rPr>
        <w:t>.00</w:t>
      </w:r>
      <w:r>
        <w:rPr>
          <w:rFonts w:hint="eastAsia" w:ascii="仿宋_GB2312" w:eastAsia="仿宋_GB2312"/>
          <w:color w:val="333333"/>
        </w:rPr>
        <w:t xml:space="preserve">元。 </w:t>
      </w:r>
    </w:p>
    <w:p>
      <w:pPr>
        <w:widowControl/>
        <w:ind w:firstLine="480"/>
        <w:jc w:val="left"/>
        <w:rPr>
          <w:rFonts w:ascii="仿宋_GB2312" w:hAnsi="宋体" w:eastAsia="仿宋_GB2312" w:cs="宋体"/>
          <w:color w:val="333333"/>
          <w:kern w:val="0"/>
          <w:sz w:val="24"/>
        </w:rPr>
      </w:pPr>
      <w:r>
        <w:rPr>
          <w:rFonts w:hint="eastAsia" w:ascii="仿宋_GB2312" w:hAnsi="宋体" w:eastAsia="仿宋_GB2312" w:cs="宋体"/>
          <w:color w:val="333333"/>
          <w:kern w:val="0"/>
          <w:sz w:val="24"/>
        </w:rPr>
        <w:t>最高限价：人</w:t>
      </w:r>
      <w:r>
        <w:rPr>
          <w:rFonts w:hint="eastAsia" w:ascii="仿宋_GB2312" w:hAnsi="仿宋" w:eastAsia="仿宋_GB2312" w:cs="仿宋_GB2312"/>
          <w:kern w:val="0"/>
          <w:sz w:val="24"/>
          <w:szCs w:val="21"/>
        </w:rPr>
        <w:t>民币</w:t>
      </w:r>
      <w:r>
        <w:rPr>
          <w:rFonts w:hint="eastAsia" w:ascii="仿宋_GB2312" w:hAnsi="仿宋" w:eastAsia="仿宋_GB2312" w:cs="仿宋_GB2312"/>
          <w:kern w:val="0"/>
          <w:sz w:val="24"/>
          <w:szCs w:val="21"/>
          <w:lang w:val="en-US" w:eastAsia="zh-CN"/>
        </w:rPr>
        <w:t>3</w:t>
      </w:r>
      <w:r>
        <w:rPr>
          <w:rFonts w:hint="eastAsia" w:ascii="仿宋_GB2312" w:hAnsi="仿宋" w:eastAsia="仿宋_GB2312" w:cs="仿宋_GB2312"/>
          <w:kern w:val="0"/>
          <w:sz w:val="24"/>
          <w:szCs w:val="21"/>
        </w:rPr>
        <w:t>,</w:t>
      </w:r>
      <w:r>
        <w:rPr>
          <w:rFonts w:hint="eastAsia" w:ascii="仿宋_GB2312" w:hAnsi="仿宋" w:eastAsia="仿宋_GB2312" w:cs="仿宋_GB2312"/>
          <w:kern w:val="0"/>
          <w:sz w:val="24"/>
          <w:szCs w:val="21"/>
          <w:lang w:val="en-US" w:eastAsia="zh-CN"/>
        </w:rPr>
        <w:t>564</w:t>
      </w:r>
      <w:r>
        <w:rPr>
          <w:rFonts w:hint="eastAsia" w:ascii="仿宋_GB2312" w:hAnsi="仿宋" w:eastAsia="仿宋_GB2312" w:cs="仿宋_GB2312"/>
          <w:kern w:val="0"/>
          <w:sz w:val="24"/>
          <w:szCs w:val="21"/>
        </w:rPr>
        <w:t>,000.00</w:t>
      </w:r>
      <w:r>
        <w:rPr>
          <w:rFonts w:hint="eastAsia" w:ascii="仿宋_GB2312" w:hAnsi="宋体" w:eastAsia="仿宋_GB2312" w:cs="宋体"/>
          <w:color w:val="333333"/>
          <w:kern w:val="0"/>
          <w:sz w:val="24"/>
        </w:rPr>
        <w:t>元。</w:t>
      </w:r>
    </w:p>
    <w:p>
      <w:pPr>
        <w:widowControl/>
        <w:spacing w:line="560" w:lineRule="atLeast"/>
        <w:ind w:firstLine="480"/>
        <w:jc w:val="left"/>
        <w:rPr>
          <w:rFonts w:ascii="仿宋_GB2312" w:hAnsi="宋体" w:eastAsia="仿宋_GB2312" w:cs="宋体"/>
          <w:color w:val="333333"/>
          <w:kern w:val="0"/>
          <w:sz w:val="24"/>
        </w:rPr>
      </w:pPr>
      <w:r>
        <w:rPr>
          <w:rFonts w:hint="eastAsia" w:ascii="仿宋_GB2312" w:hAnsi="宋体" w:eastAsia="仿宋_GB2312" w:cs="宋体"/>
          <w:color w:val="333333"/>
          <w:kern w:val="0"/>
          <w:sz w:val="24"/>
        </w:rPr>
        <w:t>采购需求：</w:t>
      </w:r>
      <w:r>
        <w:rPr>
          <w:rFonts w:hint="eastAsia" w:ascii="仿宋_GB2312" w:hAnsi="宋体" w:eastAsia="仿宋_GB2312" w:cs="宋体"/>
          <w:color w:val="333333"/>
          <w:kern w:val="0"/>
          <w:sz w:val="24"/>
          <w:lang w:val="en-US" w:eastAsia="zh-CN"/>
        </w:rPr>
        <w:t>抚顺县林业有害生物综合防治</w:t>
      </w:r>
      <w:r>
        <w:rPr>
          <w:rFonts w:hint="eastAsia" w:ascii="仿宋_GB2312" w:hAnsi="宋体" w:eastAsia="仿宋_GB2312" w:cs="宋体"/>
          <w:color w:val="333333"/>
          <w:kern w:val="0"/>
          <w:sz w:val="24"/>
        </w:rPr>
        <w:t>项目</w:t>
      </w:r>
    </w:p>
    <w:p>
      <w:pPr>
        <w:widowControl/>
        <w:spacing w:line="560" w:lineRule="atLeast"/>
        <w:ind w:firstLine="480"/>
        <w:jc w:val="left"/>
        <w:rPr>
          <w:rFonts w:hint="default" w:ascii="仿宋_GB2312" w:hAnsi="宋体" w:eastAsia="仿宋_GB2312" w:cs="宋体"/>
          <w:color w:val="333333"/>
          <w:sz w:val="24"/>
          <w:lang w:val="en-US" w:eastAsia="zh-CN"/>
        </w:rPr>
      </w:pPr>
      <w:r>
        <w:rPr>
          <w:rFonts w:hint="eastAsia" w:ascii="仿宋_GB2312" w:hAnsi="宋体" w:eastAsia="仿宋_GB2312" w:cs="宋体"/>
          <w:color w:val="333333"/>
          <w:kern w:val="0"/>
          <w:sz w:val="24"/>
        </w:rPr>
        <w:t>合同履行期限：</w:t>
      </w:r>
      <w:r>
        <w:rPr>
          <w:rFonts w:hint="eastAsia" w:ascii="仿宋_GB2312" w:hAnsi="宋体" w:eastAsia="仿宋_GB2312" w:cs="宋体"/>
          <w:color w:val="333333"/>
          <w:kern w:val="0"/>
          <w:sz w:val="24"/>
          <w:lang w:val="en-US" w:eastAsia="zh-CN"/>
        </w:rPr>
        <w:t>于2022年3月30日前完成（具体已签订合同为准）</w:t>
      </w:r>
    </w:p>
    <w:p>
      <w:pPr>
        <w:widowControl/>
        <w:spacing w:line="560" w:lineRule="atLeast"/>
        <w:ind w:firstLine="480"/>
        <w:jc w:val="left"/>
        <w:rPr>
          <w:rFonts w:ascii="仿宋_GB2312" w:hAnsi="宋体" w:eastAsia="仿宋_GB2312" w:cs="宋体"/>
          <w:color w:val="333333"/>
          <w:kern w:val="0"/>
          <w:sz w:val="24"/>
        </w:rPr>
      </w:pPr>
      <w:r>
        <w:rPr>
          <w:rFonts w:hint="eastAsia" w:ascii="仿宋_GB2312" w:hAnsi="宋体" w:eastAsia="仿宋_GB2312" w:cs="宋体"/>
          <w:color w:val="333333"/>
          <w:kern w:val="0"/>
          <w:sz w:val="24"/>
        </w:rPr>
        <w:t>需落实的政府采购政策内容：1.对于中小微企业（含监狱企业）的相关规定；2.对于促进残疾人就业政府采购政策的相关规定等。</w:t>
      </w:r>
    </w:p>
    <w:p>
      <w:pPr>
        <w:widowControl/>
        <w:spacing w:line="560" w:lineRule="atLeast"/>
        <w:ind w:firstLine="480"/>
        <w:jc w:val="left"/>
        <w:rPr>
          <w:rFonts w:ascii="仿宋_GB2312" w:hAnsi="宋体" w:eastAsia="仿宋_GB2312" w:cs="宋体"/>
          <w:color w:val="333333"/>
          <w:kern w:val="0"/>
          <w:sz w:val="24"/>
        </w:rPr>
      </w:pPr>
      <w:r>
        <w:rPr>
          <w:rFonts w:hint="eastAsia" w:ascii="仿宋_GB2312" w:hAnsi="宋体" w:eastAsia="仿宋_GB2312" w:cs="宋体"/>
          <w:color w:val="333333"/>
          <w:kern w:val="0"/>
          <w:sz w:val="24"/>
        </w:rPr>
        <w:t xml:space="preserve">本项目（否）接受联合体投标。 </w:t>
      </w:r>
    </w:p>
    <w:p>
      <w:pPr>
        <w:widowControl/>
        <w:spacing w:line="560" w:lineRule="atLeast"/>
        <w:ind w:firstLine="480"/>
        <w:jc w:val="left"/>
        <w:rPr>
          <w:rFonts w:ascii="仿宋_GB2312" w:hAnsi="宋体" w:eastAsia="仿宋_GB2312" w:cs="宋体"/>
          <w:vanish/>
          <w:color w:val="333333"/>
          <w:sz w:val="24"/>
        </w:rPr>
      </w:pPr>
      <w:r>
        <w:rPr>
          <w:rFonts w:hint="eastAsia" w:ascii="仿宋_GB2312" w:hAnsi="宋体" w:eastAsia="仿宋_GB2312" w:cs="宋体"/>
          <w:vanish/>
          <w:color w:val="333333"/>
          <w:kern w:val="0"/>
          <w:sz w:val="24"/>
        </w:rPr>
        <w:t xml:space="preserve">抚顺市传染病防治与检测实验中心建设项目网络智能化系统、安防、监控系统新建及升级改造设备 </w:t>
      </w:r>
    </w:p>
    <w:p>
      <w:pPr>
        <w:widowControl/>
        <w:spacing w:line="560" w:lineRule="atLeast"/>
        <w:ind w:firstLine="480"/>
        <w:jc w:val="left"/>
        <w:rPr>
          <w:rFonts w:ascii="仿宋_GB2312" w:hAnsi="Arial" w:eastAsia="仿宋_GB2312" w:cs="Arial"/>
          <w:color w:val="333333"/>
          <w:sz w:val="24"/>
        </w:rPr>
      </w:pPr>
      <w:r>
        <w:rPr>
          <w:rFonts w:hint="eastAsia" w:ascii="仿宋_GB2312" w:hAnsi="宋体" w:eastAsia="仿宋_GB2312" w:cs="宋体"/>
          <w:b/>
          <w:color w:val="333333"/>
          <w:kern w:val="0"/>
          <w:sz w:val="24"/>
        </w:rPr>
        <w:t>二、供应商的资格要求</w:t>
      </w:r>
    </w:p>
    <w:p>
      <w:pPr>
        <w:widowControl/>
        <w:spacing w:line="560" w:lineRule="atLeast"/>
        <w:ind w:firstLine="480"/>
        <w:jc w:val="left"/>
        <w:rPr>
          <w:rFonts w:ascii="仿宋_GB2312" w:hAnsi="Arial" w:eastAsia="仿宋_GB2312" w:cs="Arial"/>
          <w:color w:val="333333"/>
          <w:sz w:val="24"/>
        </w:rPr>
      </w:pPr>
      <w:r>
        <w:rPr>
          <w:rFonts w:hint="eastAsia" w:ascii="仿宋_GB2312" w:hAnsi="宋体" w:eastAsia="仿宋_GB2312" w:cs="宋体"/>
          <w:color w:val="333333"/>
          <w:kern w:val="0"/>
          <w:sz w:val="24"/>
        </w:rPr>
        <w:t>1、满足《中华人民共和国政府采购法》第二十二条规定；</w:t>
      </w:r>
    </w:p>
    <w:p>
      <w:pPr>
        <w:widowControl/>
        <w:spacing w:line="560" w:lineRule="atLeast"/>
        <w:ind w:firstLine="480"/>
        <w:jc w:val="left"/>
        <w:rPr>
          <w:rFonts w:ascii="仿宋_GB2312" w:hAnsi="Arial" w:eastAsia="仿宋_GB2312" w:cs="Arial"/>
          <w:color w:val="333333"/>
          <w:sz w:val="24"/>
        </w:rPr>
      </w:pPr>
      <w:r>
        <w:rPr>
          <w:rFonts w:hint="eastAsia" w:ascii="仿宋_GB2312" w:hAnsi="宋体" w:eastAsia="仿宋_GB2312" w:cs="宋体"/>
          <w:color w:val="333333"/>
          <w:kern w:val="0"/>
          <w:sz w:val="24"/>
        </w:rPr>
        <w:t>2、落实政府采购政策需满足的资格要求：</w:t>
      </w:r>
      <w:r>
        <w:rPr>
          <w:rFonts w:hint="eastAsia" w:ascii="宋体" w:hAnsi="宋体" w:eastAsia="仿宋_GB2312" w:cs="宋体"/>
          <w:color w:val="333333"/>
          <w:kern w:val="0"/>
          <w:sz w:val="24"/>
        </w:rPr>
        <w:t>（</w:t>
      </w:r>
      <w:r>
        <w:rPr>
          <w:rFonts w:hint="eastAsia" w:ascii="仿宋_GB2312" w:hAnsi="宋体" w:eastAsia="仿宋_GB2312" w:cs="宋体"/>
          <w:color w:val="333333"/>
          <w:kern w:val="0"/>
          <w:sz w:val="24"/>
        </w:rPr>
        <w:t>1</w:t>
      </w:r>
      <w:r>
        <w:rPr>
          <w:rFonts w:hint="eastAsia" w:ascii="宋体" w:hAnsi="宋体" w:eastAsia="仿宋_GB2312" w:cs="宋体"/>
          <w:color w:val="333333"/>
          <w:kern w:val="0"/>
          <w:sz w:val="24"/>
        </w:rPr>
        <w:t>）</w:t>
      </w:r>
      <w:r>
        <w:rPr>
          <w:rFonts w:hint="eastAsia" w:ascii="仿宋_GB2312" w:hAnsi="宋体" w:eastAsia="仿宋_GB2312" w:cs="宋体"/>
          <w:color w:val="333333"/>
          <w:kern w:val="0"/>
          <w:sz w:val="24"/>
        </w:rPr>
        <w:t>对于中小微企业（含监狱企业）的相关规定；（2）对于促进残疾人就业政府采购政策的相关规定等。</w:t>
      </w:r>
    </w:p>
    <w:p>
      <w:pPr>
        <w:widowControl/>
        <w:spacing w:line="560" w:lineRule="atLeast"/>
        <w:ind w:firstLine="480"/>
        <w:jc w:val="left"/>
        <w:rPr>
          <w:rFonts w:hint="eastAsia" w:ascii="仿宋_GB2312" w:hAnsi="宋体" w:eastAsia="仿宋_GB2312" w:cs="宋体"/>
          <w:color w:val="333333"/>
          <w:kern w:val="0"/>
          <w:sz w:val="24"/>
          <w:highlight w:val="none"/>
          <w:lang w:val="en-US" w:eastAsia="zh-CN"/>
        </w:rPr>
      </w:pPr>
      <w:r>
        <w:rPr>
          <w:rFonts w:hint="eastAsia" w:ascii="仿宋_GB2312" w:hAnsi="宋体" w:eastAsia="仿宋_GB2312" w:cs="宋体"/>
          <w:color w:val="333333"/>
          <w:kern w:val="0"/>
          <w:sz w:val="24"/>
          <w:highlight w:val="none"/>
        </w:rPr>
        <w:t>3、本项目的特定资格要求:</w:t>
      </w:r>
      <w:r>
        <w:rPr>
          <w:rFonts w:hint="eastAsia" w:ascii="仿宋_GB2312" w:hAnsi="宋体" w:eastAsia="仿宋_GB2312" w:cs="宋体"/>
          <w:color w:val="333333"/>
          <w:kern w:val="0"/>
          <w:sz w:val="24"/>
          <w:highlight w:val="none"/>
          <w:lang w:val="en-US" w:eastAsia="zh-CN"/>
        </w:rPr>
        <w:t>无</w:t>
      </w:r>
    </w:p>
    <w:p>
      <w:pPr>
        <w:widowControl/>
        <w:spacing w:line="560" w:lineRule="atLeast"/>
        <w:ind w:firstLine="480"/>
        <w:jc w:val="left"/>
        <w:rPr>
          <w:rFonts w:ascii="仿宋_GB2312" w:hAnsi="Arial" w:eastAsia="仿宋_GB2312" w:cs="Arial"/>
          <w:color w:val="333333"/>
          <w:sz w:val="24"/>
        </w:rPr>
      </w:pPr>
      <w:r>
        <w:rPr>
          <w:rFonts w:hint="eastAsia" w:ascii="仿宋_GB2312" w:hAnsi="宋体" w:eastAsia="仿宋_GB2312" w:cs="宋体"/>
          <w:b/>
          <w:color w:val="333333"/>
          <w:kern w:val="0"/>
          <w:sz w:val="24"/>
        </w:rPr>
        <w:t>三、政府采购供应商入库须知</w:t>
      </w:r>
    </w:p>
    <w:p>
      <w:pPr>
        <w:widowControl/>
        <w:spacing w:line="560" w:lineRule="atLeast"/>
        <w:ind w:firstLine="480"/>
        <w:jc w:val="left"/>
        <w:rPr>
          <w:rFonts w:ascii="仿宋_GB2312" w:hAnsi="Arial" w:eastAsia="仿宋_GB2312" w:cs="Arial"/>
          <w:color w:val="333333"/>
          <w:sz w:val="24"/>
        </w:rPr>
      </w:pPr>
      <w:r>
        <w:rPr>
          <w:rFonts w:hint="eastAsia" w:ascii="仿宋_GB2312" w:hAnsi="宋体" w:eastAsia="仿宋_GB2312" w:cs="宋体"/>
          <w:color w:val="333333"/>
          <w:kern w:val="0"/>
          <w:sz w:val="24"/>
        </w:rPr>
        <w:t>参加辽宁省政府采购活动的供应商未进入辽宁省政府采购供应商库的，请详阅辽宁政府采购网 “首页—政策法规”中公布的“政府采购供应商入库”的相关规定，及时办理入库登记手续。填写单位名称、统一社会信用代码和联系人等简要信息，由系统自动开通账号后，即可参与政府采购活动。具体规定详见</w:t>
      </w:r>
      <w:r>
        <w:fldChar w:fldCharType="begin"/>
      </w:r>
      <w:r>
        <w:instrText xml:space="preserve"> HYPERLINK "http://www.ccgp-liaoning.gov.cn/portalindex.do?method=getPubInfoViewOpen&amp;infoId=3ad8b1cc16b6efd8ea0-7fea" \t "http://www.ccgp-liaoning.gov.cn/_blank" </w:instrText>
      </w:r>
      <w:r>
        <w:fldChar w:fldCharType="separate"/>
      </w:r>
      <w:r>
        <w:rPr>
          <w:rStyle w:val="22"/>
          <w:rFonts w:hint="eastAsia" w:ascii="仿宋_GB2312" w:hAnsi="宋体" w:eastAsia="仿宋_GB2312" w:cs="宋体"/>
          <w:color w:val="auto"/>
          <w:sz w:val="24"/>
          <w:szCs w:val="24"/>
        </w:rPr>
        <w:t>《关于进一步优化辽宁省政府采购供应商入库程序的通知》（辽财采函〔2020〕198号）</w:t>
      </w:r>
      <w:r>
        <w:rPr>
          <w:rStyle w:val="22"/>
          <w:rFonts w:hint="eastAsia" w:ascii="仿宋_GB2312" w:hAnsi="宋体" w:eastAsia="仿宋_GB2312" w:cs="宋体"/>
          <w:color w:val="auto"/>
          <w:sz w:val="24"/>
          <w:szCs w:val="24"/>
        </w:rPr>
        <w:fldChar w:fldCharType="end"/>
      </w:r>
      <w:r>
        <w:rPr>
          <w:rFonts w:hint="eastAsia" w:ascii="仿宋_GB2312" w:hAnsi="宋体" w:eastAsia="仿宋_GB2312" w:cs="宋体"/>
          <w:kern w:val="0"/>
          <w:sz w:val="24"/>
        </w:rPr>
        <w:t xml:space="preserve"> 。</w:t>
      </w:r>
    </w:p>
    <w:p>
      <w:pPr>
        <w:widowControl/>
        <w:spacing w:line="560" w:lineRule="atLeast"/>
        <w:ind w:firstLine="480"/>
        <w:jc w:val="left"/>
        <w:rPr>
          <w:rFonts w:ascii="仿宋_GB2312" w:hAnsi="Arial" w:eastAsia="仿宋_GB2312" w:cs="Arial"/>
          <w:color w:val="333333"/>
          <w:sz w:val="24"/>
        </w:rPr>
      </w:pPr>
      <w:r>
        <w:rPr>
          <w:rFonts w:hint="eastAsia" w:ascii="仿宋_GB2312" w:hAnsi="宋体" w:eastAsia="仿宋_GB2312" w:cs="宋体"/>
          <w:b/>
          <w:color w:val="333333"/>
          <w:kern w:val="0"/>
          <w:sz w:val="24"/>
        </w:rPr>
        <w:t>四、获取招标文件</w:t>
      </w:r>
      <w:r>
        <w:rPr>
          <w:rFonts w:hint="eastAsia" w:ascii="仿宋_GB2312" w:hAnsi="宋体" w:eastAsia="仿宋_GB2312" w:cs="宋体"/>
          <w:b/>
          <w:color w:val="333333"/>
          <w:kern w:val="0"/>
          <w:sz w:val="24"/>
        </w:rPr>
        <w:br w:type="textWrapping"/>
      </w:r>
      <w:r>
        <w:rPr>
          <w:rFonts w:hint="eastAsia" w:ascii="宋体" w:hAnsi="宋体" w:eastAsia="仿宋_GB2312" w:cs="宋体"/>
          <w:color w:val="333333"/>
          <w:kern w:val="0"/>
          <w:sz w:val="24"/>
        </w:rPr>
        <w:t>   </w:t>
      </w:r>
      <w:r>
        <w:rPr>
          <w:rFonts w:hint="eastAsia" w:ascii="仿宋_GB2312" w:hAnsi="宋体" w:eastAsia="仿宋_GB2312" w:cs="宋体"/>
          <w:color w:val="333333"/>
          <w:kern w:val="0"/>
          <w:sz w:val="24"/>
        </w:rPr>
        <w:t xml:space="preserve"> 时间： </w:t>
      </w:r>
      <w:r>
        <w:rPr>
          <w:rFonts w:hint="eastAsia" w:ascii="仿宋_GB2312" w:hAnsi="宋体" w:eastAsia="仿宋_GB2312" w:cs="宋体"/>
          <w:color w:val="333333"/>
          <w:kern w:val="0"/>
          <w:sz w:val="24"/>
          <w:u w:val="single"/>
        </w:rPr>
        <w:t>202</w:t>
      </w:r>
      <w:r>
        <w:rPr>
          <w:rFonts w:hint="eastAsia" w:ascii="仿宋_GB2312" w:hAnsi="宋体" w:eastAsia="仿宋_GB2312" w:cs="宋体"/>
          <w:color w:val="333333"/>
          <w:kern w:val="0"/>
          <w:sz w:val="24"/>
          <w:u w:val="single"/>
          <w:lang w:val="en-US" w:eastAsia="zh-CN"/>
        </w:rPr>
        <w:t>2</w:t>
      </w:r>
      <w:r>
        <w:rPr>
          <w:rFonts w:hint="eastAsia" w:ascii="仿宋_GB2312" w:hAnsi="宋体" w:eastAsia="仿宋_GB2312" w:cs="宋体"/>
          <w:color w:val="333333"/>
          <w:kern w:val="0"/>
          <w:sz w:val="24"/>
          <w:u w:val="single"/>
        </w:rPr>
        <w:t>年</w:t>
      </w:r>
      <w:r>
        <w:rPr>
          <w:rFonts w:hint="eastAsia" w:ascii="仿宋_GB2312" w:hAnsi="宋体" w:eastAsia="仿宋_GB2312" w:cs="宋体"/>
          <w:color w:val="333333"/>
          <w:kern w:val="0"/>
          <w:sz w:val="24"/>
          <w:u w:val="single"/>
          <w:lang w:val="en-US" w:eastAsia="zh-CN"/>
        </w:rPr>
        <w:t>03</w:t>
      </w:r>
      <w:r>
        <w:rPr>
          <w:rFonts w:hint="eastAsia" w:ascii="仿宋_GB2312" w:hAnsi="宋体" w:eastAsia="仿宋_GB2312" w:cs="宋体"/>
          <w:color w:val="333333"/>
          <w:kern w:val="0"/>
          <w:sz w:val="24"/>
          <w:u w:val="single"/>
        </w:rPr>
        <w:t>月</w:t>
      </w:r>
      <w:r>
        <w:rPr>
          <w:rFonts w:hint="eastAsia" w:ascii="仿宋_GB2312" w:hAnsi="宋体" w:eastAsia="仿宋_GB2312" w:cs="宋体"/>
          <w:color w:val="333333"/>
          <w:kern w:val="0"/>
          <w:sz w:val="24"/>
          <w:u w:val="single"/>
          <w:lang w:val="en-US" w:eastAsia="zh-CN"/>
        </w:rPr>
        <w:t>01</w:t>
      </w:r>
      <w:r>
        <w:rPr>
          <w:rFonts w:hint="eastAsia" w:ascii="仿宋_GB2312" w:hAnsi="宋体" w:eastAsia="仿宋_GB2312" w:cs="宋体"/>
          <w:color w:val="333333"/>
          <w:kern w:val="0"/>
          <w:sz w:val="24"/>
          <w:u w:val="single"/>
        </w:rPr>
        <w:t>日</w:t>
      </w:r>
      <w:r>
        <w:rPr>
          <w:rFonts w:hint="eastAsia" w:ascii="仿宋_GB2312" w:hAnsi="宋体" w:eastAsia="仿宋_GB2312" w:cs="宋体"/>
          <w:color w:val="333333"/>
          <w:kern w:val="0"/>
          <w:sz w:val="24"/>
        </w:rPr>
        <w:t xml:space="preserve">至 </w:t>
      </w:r>
      <w:r>
        <w:rPr>
          <w:rFonts w:hint="eastAsia" w:ascii="仿宋_GB2312" w:hAnsi="宋体" w:eastAsia="仿宋_GB2312" w:cs="宋体"/>
          <w:color w:val="333333"/>
          <w:kern w:val="0"/>
          <w:sz w:val="24"/>
          <w:u w:val="single"/>
        </w:rPr>
        <w:t>202</w:t>
      </w:r>
      <w:r>
        <w:rPr>
          <w:rFonts w:hint="eastAsia" w:ascii="仿宋_GB2312" w:hAnsi="宋体" w:eastAsia="仿宋_GB2312" w:cs="宋体"/>
          <w:color w:val="333333"/>
          <w:kern w:val="0"/>
          <w:sz w:val="24"/>
          <w:u w:val="single"/>
          <w:lang w:val="en-US" w:eastAsia="zh-CN"/>
        </w:rPr>
        <w:t>2</w:t>
      </w:r>
      <w:r>
        <w:rPr>
          <w:rFonts w:hint="eastAsia" w:ascii="仿宋_GB2312" w:hAnsi="宋体" w:eastAsia="仿宋_GB2312" w:cs="宋体"/>
          <w:color w:val="333333"/>
          <w:kern w:val="0"/>
          <w:sz w:val="24"/>
          <w:u w:val="single"/>
        </w:rPr>
        <w:t>年</w:t>
      </w:r>
      <w:r>
        <w:rPr>
          <w:rFonts w:hint="eastAsia" w:ascii="仿宋_GB2312" w:hAnsi="宋体" w:eastAsia="仿宋_GB2312" w:cs="宋体"/>
          <w:color w:val="333333"/>
          <w:kern w:val="0"/>
          <w:sz w:val="24"/>
          <w:u w:val="single"/>
          <w:lang w:val="en-US" w:eastAsia="zh-CN"/>
        </w:rPr>
        <w:t>03</w:t>
      </w:r>
      <w:r>
        <w:rPr>
          <w:rFonts w:hint="eastAsia" w:ascii="仿宋_GB2312" w:hAnsi="宋体" w:eastAsia="仿宋_GB2312" w:cs="宋体"/>
          <w:color w:val="333333"/>
          <w:kern w:val="0"/>
          <w:sz w:val="24"/>
          <w:u w:val="single"/>
        </w:rPr>
        <w:t>月</w:t>
      </w:r>
      <w:r>
        <w:rPr>
          <w:rFonts w:hint="eastAsia" w:ascii="仿宋_GB2312" w:hAnsi="宋体" w:eastAsia="仿宋_GB2312" w:cs="宋体"/>
          <w:color w:val="333333"/>
          <w:kern w:val="0"/>
          <w:sz w:val="24"/>
          <w:u w:val="single"/>
          <w:lang w:val="en-US" w:eastAsia="zh-CN"/>
        </w:rPr>
        <w:t>08</w:t>
      </w:r>
      <w:r>
        <w:rPr>
          <w:rFonts w:hint="eastAsia" w:ascii="仿宋_GB2312" w:hAnsi="宋体" w:eastAsia="仿宋_GB2312" w:cs="宋体"/>
          <w:color w:val="333333"/>
          <w:kern w:val="0"/>
          <w:sz w:val="24"/>
          <w:u w:val="single"/>
        </w:rPr>
        <w:t>日</w:t>
      </w:r>
      <w:r>
        <w:rPr>
          <w:rFonts w:hint="eastAsia" w:ascii="仿宋_GB2312" w:hAnsi="宋体" w:eastAsia="仿宋_GB2312" w:cs="宋体"/>
          <w:color w:val="333333"/>
          <w:kern w:val="0"/>
          <w:sz w:val="24"/>
        </w:rPr>
        <w:t>，每天上午</w:t>
      </w:r>
      <w:r>
        <w:rPr>
          <w:rFonts w:hint="eastAsia" w:ascii="仿宋_GB2312" w:hAnsi="宋体" w:eastAsia="仿宋_GB2312" w:cs="宋体"/>
          <w:color w:val="333333"/>
          <w:kern w:val="0"/>
          <w:sz w:val="24"/>
          <w:u w:val="single"/>
        </w:rPr>
        <w:t>8:00</w:t>
      </w:r>
      <w:r>
        <w:rPr>
          <w:rFonts w:hint="eastAsia" w:ascii="仿宋_GB2312" w:hAnsi="宋体" w:eastAsia="仿宋_GB2312" w:cs="宋体"/>
          <w:color w:val="333333"/>
          <w:kern w:val="0"/>
          <w:sz w:val="24"/>
        </w:rPr>
        <w:t>至</w:t>
      </w:r>
      <w:r>
        <w:rPr>
          <w:rFonts w:hint="eastAsia" w:ascii="仿宋_GB2312" w:hAnsi="宋体" w:eastAsia="仿宋_GB2312" w:cs="宋体"/>
          <w:color w:val="333333"/>
          <w:kern w:val="0"/>
          <w:sz w:val="24"/>
          <w:u w:val="single"/>
        </w:rPr>
        <w:t>11:00</w:t>
      </w:r>
      <w:r>
        <w:rPr>
          <w:rFonts w:hint="eastAsia" w:ascii="仿宋_GB2312" w:hAnsi="宋体" w:eastAsia="仿宋_GB2312" w:cs="宋体"/>
          <w:color w:val="333333"/>
          <w:kern w:val="0"/>
          <w:sz w:val="24"/>
        </w:rPr>
        <w:t>，下午</w:t>
      </w:r>
      <w:r>
        <w:rPr>
          <w:rFonts w:hint="eastAsia" w:ascii="仿宋_GB2312" w:hAnsi="宋体" w:eastAsia="仿宋_GB2312" w:cs="宋体"/>
          <w:color w:val="333333"/>
          <w:kern w:val="0"/>
          <w:sz w:val="24"/>
          <w:u w:val="single"/>
        </w:rPr>
        <w:t>13:00</w:t>
      </w:r>
      <w:r>
        <w:rPr>
          <w:rFonts w:hint="eastAsia" w:ascii="仿宋_GB2312" w:hAnsi="宋体" w:eastAsia="仿宋_GB2312" w:cs="宋体"/>
          <w:color w:val="333333"/>
          <w:kern w:val="0"/>
          <w:sz w:val="24"/>
        </w:rPr>
        <w:t>至</w:t>
      </w:r>
      <w:r>
        <w:rPr>
          <w:rFonts w:hint="eastAsia" w:ascii="仿宋_GB2312" w:hAnsi="宋体" w:eastAsia="仿宋_GB2312" w:cs="宋体"/>
          <w:color w:val="333333"/>
          <w:kern w:val="0"/>
          <w:sz w:val="24"/>
          <w:u w:val="single"/>
        </w:rPr>
        <w:t>16:00</w:t>
      </w:r>
      <w:r>
        <w:rPr>
          <w:rFonts w:hint="eastAsia" w:ascii="仿宋_GB2312" w:hAnsi="宋体" w:eastAsia="仿宋_GB2312" w:cs="宋体"/>
          <w:color w:val="333333"/>
          <w:kern w:val="0"/>
          <w:sz w:val="24"/>
        </w:rPr>
        <w:t>（北京时间，法定节假日除外）</w:t>
      </w:r>
      <w:r>
        <w:rPr>
          <w:rFonts w:hint="eastAsia" w:ascii="仿宋_GB2312" w:hAnsi="宋体" w:eastAsia="仿宋_GB2312" w:cs="宋体"/>
          <w:color w:val="333333"/>
          <w:kern w:val="0"/>
          <w:sz w:val="24"/>
          <w:highlight w:val="yellow"/>
        </w:rPr>
        <w:br w:type="textWrapping"/>
      </w:r>
      <w:r>
        <w:rPr>
          <w:rFonts w:hint="eastAsia" w:ascii="宋体" w:hAnsi="宋体" w:eastAsia="仿宋_GB2312" w:cs="宋体"/>
          <w:color w:val="333333"/>
          <w:kern w:val="0"/>
          <w:sz w:val="24"/>
        </w:rPr>
        <w:t>   </w:t>
      </w:r>
      <w:r>
        <w:rPr>
          <w:rFonts w:hint="eastAsia" w:ascii="仿宋_GB2312" w:hAnsi="宋体" w:eastAsia="仿宋_GB2312" w:cs="宋体"/>
          <w:color w:val="333333"/>
          <w:kern w:val="0"/>
          <w:sz w:val="24"/>
        </w:rPr>
        <w:t xml:space="preserve"> 地点：在疫情防控应急响应期间，本项目允许通过电子邮件、邮寄等非现场方式完成供应商报名登记等相关事宜</w:t>
      </w:r>
      <w:r>
        <w:rPr>
          <w:rFonts w:hint="eastAsia" w:ascii="仿宋_GB2312" w:hAnsi="宋体" w:eastAsia="仿宋_GB2312" w:cs="宋体"/>
          <w:color w:val="333333"/>
          <w:kern w:val="0"/>
          <w:sz w:val="24"/>
        </w:rPr>
        <w:br w:type="textWrapping"/>
      </w:r>
      <w:r>
        <w:rPr>
          <w:rFonts w:hint="eastAsia" w:ascii="宋体" w:hAnsi="宋体" w:eastAsia="仿宋_GB2312" w:cs="宋体"/>
          <w:color w:val="333333"/>
          <w:kern w:val="0"/>
          <w:sz w:val="24"/>
        </w:rPr>
        <w:t>   </w:t>
      </w:r>
      <w:r>
        <w:rPr>
          <w:rFonts w:hint="eastAsia" w:ascii="仿宋_GB2312" w:hAnsi="宋体" w:eastAsia="仿宋_GB2312" w:cs="宋体"/>
          <w:color w:val="333333"/>
          <w:kern w:val="0"/>
          <w:sz w:val="24"/>
        </w:rPr>
        <w:t xml:space="preserve"> 方式：在线下载</w:t>
      </w:r>
      <w:r>
        <w:rPr>
          <w:rFonts w:hint="eastAsia" w:ascii="仿宋_GB2312" w:hAnsi="宋体" w:eastAsia="仿宋_GB2312" w:cs="宋体"/>
          <w:color w:val="333333"/>
          <w:kern w:val="0"/>
          <w:sz w:val="24"/>
        </w:rPr>
        <w:br w:type="textWrapping"/>
      </w:r>
      <w:r>
        <w:rPr>
          <w:rFonts w:hint="eastAsia" w:ascii="宋体" w:hAnsi="宋体" w:eastAsia="仿宋_GB2312" w:cs="宋体"/>
          <w:color w:val="333333"/>
          <w:kern w:val="0"/>
          <w:sz w:val="24"/>
        </w:rPr>
        <w:t>   </w:t>
      </w:r>
      <w:r>
        <w:rPr>
          <w:rFonts w:hint="eastAsia" w:ascii="仿宋_GB2312" w:hAnsi="宋体" w:eastAsia="仿宋_GB2312" w:cs="宋体"/>
          <w:color w:val="333333"/>
          <w:kern w:val="0"/>
          <w:sz w:val="24"/>
        </w:rPr>
        <w:t xml:space="preserve"> 售价：0元</w:t>
      </w:r>
    </w:p>
    <w:p>
      <w:pPr>
        <w:widowControl/>
        <w:spacing w:line="560" w:lineRule="atLeast"/>
        <w:ind w:firstLine="480"/>
        <w:jc w:val="left"/>
        <w:rPr>
          <w:rFonts w:ascii="仿宋_GB2312" w:hAnsi="宋体" w:eastAsia="仿宋_GB2312" w:cs="宋体"/>
          <w:color w:val="333333"/>
          <w:sz w:val="24"/>
        </w:rPr>
      </w:pPr>
      <w:r>
        <w:rPr>
          <w:rFonts w:hint="eastAsia" w:ascii="仿宋_GB2312" w:hAnsi="宋体" w:eastAsia="仿宋_GB2312" w:cs="宋体"/>
          <w:b/>
          <w:color w:val="333333"/>
          <w:kern w:val="0"/>
          <w:sz w:val="24"/>
        </w:rPr>
        <w:t>五、提交投标文件截止时间、开标时间和地点</w:t>
      </w:r>
      <w:r>
        <w:rPr>
          <w:rFonts w:hint="eastAsia" w:ascii="仿宋_GB2312" w:hAnsi="宋体" w:eastAsia="仿宋_GB2312" w:cs="宋体"/>
          <w:b/>
          <w:color w:val="333333"/>
          <w:kern w:val="0"/>
          <w:sz w:val="24"/>
        </w:rPr>
        <w:br w:type="textWrapping"/>
      </w:r>
      <w:r>
        <w:rPr>
          <w:rFonts w:hint="eastAsia" w:ascii="宋体" w:hAnsi="宋体" w:eastAsia="仿宋_GB2312" w:cs="宋体"/>
          <w:color w:val="333333"/>
          <w:kern w:val="0"/>
          <w:sz w:val="24"/>
        </w:rPr>
        <w:t>   </w:t>
      </w:r>
      <w:r>
        <w:rPr>
          <w:rFonts w:hint="eastAsia" w:ascii="仿宋_GB2312" w:hAnsi="宋体" w:eastAsia="仿宋_GB2312" w:cs="宋体"/>
          <w:color w:val="333333"/>
          <w:kern w:val="0"/>
          <w:sz w:val="24"/>
        </w:rPr>
        <w:t xml:space="preserve"> 时间：202</w:t>
      </w:r>
      <w:r>
        <w:rPr>
          <w:rFonts w:hint="eastAsia" w:ascii="仿宋_GB2312" w:hAnsi="宋体" w:eastAsia="仿宋_GB2312" w:cs="宋体"/>
          <w:color w:val="333333"/>
          <w:kern w:val="0"/>
          <w:sz w:val="24"/>
          <w:lang w:val="en-US" w:eastAsia="zh-CN"/>
        </w:rPr>
        <w:t>2</w:t>
      </w:r>
      <w:r>
        <w:rPr>
          <w:rFonts w:hint="eastAsia" w:ascii="仿宋_GB2312" w:hAnsi="宋体" w:eastAsia="仿宋_GB2312" w:cs="宋体"/>
          <w:color w:val="333333"/>
          <w:kern w:val="0"/>
          <w:sz w:val="24"/>
        </w:rPr>
        <w:t xml:space="preserve">年 </w:t>
      </w:r>
      <w:r>
        <w:rPr>
          <w:rFonts w:hint="eastAsia" w:ascii="仿宋_GB2312" w:hAnsi="宋体" w:eastAsia="仿宋_GB2312" w:cs="宋体"/>
          <w:color w:val="333333"/>
          <w:kern w:val="0"/>
          <w:sz w:val="24"/>
          <w:lang w:val="en-US" w:eastAsia="zh-CN"/>
        </w:rPr>
        <w:t>03</w:t>
      </w:r>
      <w:r>
        <w:rPr>
          <w:rFonts w:hint="eastAsia" w:ascii="仿宋_GB2312" w:hAnsi="宋体" w:eastAsia="仿宋_GB2312" w:cs="宋体"/>
          <w:color w:val="333333"/>
          <w:kern w:val="0"/>
          <w:sz w:val="24"/>
        </w:rPr>
        <w:t>月</w:t>
      </w:r>
      <w:r>
        <w:rPr>
          <w:rFonts w:hint="eastAsia" w:ascii="仿宋_GB2312" w:hAnsi="宋体" w:eastAsia="仿宋_GB2312" w:cs="宋体"/>
          <w:color w:val="333333"/>
          <w:kern w:val="0"/>
          <w:sz w:val="24"/>
          <w:lang w:val="en-US" w:eastAsia="zh-CN"/>
        </w:rPr>
        <w:t>22</w:t>
      </w:r>
      <w:r>
        <w:rPr>
          <w:rFonts w:hint="eastAsia" w:ascii="仿宋_GB2312" w:hAnsi="宋体" w:eastAsia="仿宋_GB2312" w:cs="宋体"/>
          <w:color w:val="333333"/>
          <w:kern w:val="0"/>
          <w:sz w:val="24"/>
        </w:rPr>
        <w:t>号日 1</w:t>
      </w:r>
      <w:r>
        <w:rPr>
          <w:rFonts w:hint="eastAsia" w:ascii="仿宋_GB2312" w:hAnsi="宋体" w:eastAsia="仿宋_GB2312" w:cs="宋体"/>
          <w:color w:val="333333"/>
          <w:kern w:val="0"/>
          <w:sz w:val="24"/>
          <w:lang w:val="en-US" w:eastAsia="zh-CN"/>
        </w:rPr>
        <w:t>3</w:t>
      </w:r>
      <w:r>
        <w:rPr>
          <w:rFonts w:hint="eastAsia" w:ascii="仿宋_GB2312" w:hAnsi="宋体" w:eastAsia="仿宋_GB2312" w:cs="宋体"/>
          <w:color w:val="333333"/>
          <w:kern w:val="0"/>
          <w:sz w:val="24"/>
        </w:rPr>
        <w:t>点30分（北京时间）</w:t>
      </w:r>
      <w:r>
        <w:rPr>
          <w:rFonts w:hint="eastAsia" w:ascii="宋体" w:hAnsi="宋体" w:eastAsia="仿宋_GB2312" w:cs="宋体"/>
          <w:color w:val="333333"/>
          <w:kern w:val="0"/>
          <w:sz w:val="24"/>
        </w:rPr>
        <w:t> </w:t>
      </w:r>
      <w:r>
        <w:rPr>
          <w:rFonts w:hint="eastAsia" w:ascii="仿宋_GB2312" w:hAnsi="宋体" w:eastAsia="仿宋_GB2312" w:cs="宋体"/>
          <w:color w:val="333333"/>
          <w:kern w:val="0"/>
          <w:sz w:val="24"/>
          <w:highlight w:val="yellow"/>
        </w:rPr>
        <w:br w:type="textWrapping"/>
      </w:r>
      <w:r>
        <w:rPr>
          <w:rFonts w:hint="eastAsia" w:ascii="宋体" w:hAnsi="宋体" w:eastAsia="仿宋_GB2312" w:cs="宋体"/>
          <w:color w:val="333333"/>
          <w:kern w:val="0"/>
          <w:sz w:val="24"/>
        </w:rPr>
        <w:t>   </w:t>
      </w:r>
      <w:r>
        <w:rPr>
          <w:rFonts w:hint="eastAsia" w:ascii="仿宋_GB2312" w:hAnsi="宋体" w:eastAsia="仿宋_GB2312" w:cs="宋体"/>
          <w:color w:val="333333"/>
          <w:kern w:val="0"/>
          <w:sz w:val="24"/>
        </w:rPr>
        <w:t xml:space="preserve"> 地点：抚顺市公共资源交易中心六楼开标区。</w:t>
      </w:r>
    </w:p>
    <w:p>
      <w:pPr>
        <w:widowControl/>
        <w:spacing w:line="560" w:lineRule="atLeast"/>
        <w:ind w:firstLine="480"/>
        <w:jc w:val="left"/>
        <w:rPr>
          <w:rFonts w:ascii="仿宋_GB2312" w:hAnsi="宋体" w:eastAsia="仿宋_GB2312" w:cs="宋体"/>
          <w:color w:val="333333"/>
          <w:sz w:val="24"/>
        </w:rPr>
      </w:pPr>
      <w:r>
        <w:rPr>
          <w:rStyle w:val="19"/>
          <w:rFonts w:hint="eastAsia" w:ascii="仿宋_GB2312" w:hAnsi="宋体" w:eastAsia="仿宋_GB2312" w:cs="宋体"/>
          <w:color w:val="333333"/>
          <w:sz w:val="24"/>
        </w:rPr>
        <w:t>六、公告期限</w:t>
      </w:r>
      <w:r>
        <w:rPr>
          <w:rStyle w:val="19"/>
          <w:rFonts w:hint="eastAsia" w:ascii="仿宋_GB2312" w:hAnsi="宋体" w:eastAsia="仿宋_GB2312" w:cs="宋体"/>
          <w:color w:val="333333"/>
          <w:sz w:val="24"/>
        </w:rPr>
        <w:br w:type="textWrapping"/>
      </w:r>
      <w:r>
        <w:rPr>
          <w:rFonts w:hint="eastAsia" w:ascii="宋体" w:hAnsi="宋体" w:eastAsia="仿宋_GB2312" w:cs="宋体"/>
          <w:color w:val="333333"/>
          <w:kern w:val="0"/>
          <w:sz w:val="24"/>
        </w:rPr>
        <w:t>   </w:t>
      </w:r>
      <w:r>
        <w:rPr>
          <w:rFonts w:hint="eastAsia" w:ascii="仿宋_GB2312" w:hAnsi="宋体" w:eastAsia="仿宋_GB2312" w:cs="宋体"/>
          <w:color w:val="333333"/>
          <w:kern w:val="0"/>
          <w:sz w:val="24"/>
        </w:rPr>
        <w:t xml:space="preserve"> 自本公告发布之日起5个工作日。</w:t>
      </w:r>
      <w:r>
        <w:rPr>
          <w:rFonts w:hint="eastAsia" w:ascii="宋体" w:hAnsi="宋体" w:eastAsia="仿宋_GB2312" w:cs="宋体"/>
          <w:color w:val="333333"/>
          <w:kern w:val="0"/>
          <w:sz w:val="24"/>
        </w:rPr>
        <w:t> </w:t>
      </w:r>
    </w:p>
    <w:p>
      <w:pPr>
        <w:widowControl/>
        <w:spacing w:line="560" w:lineRule="atLeast"/>
        <w:ind w:firstLine="480"/>
        <w:jc w:val="left"/>
        <w:rPr>
          <w:rFonts w:ascii="仿宋_GB2312" w:hAnsi="宋体" w:eastAsia="仿宋_GB2312" w:cs="宋体"/>
          <w:color w:val="333333"/>
          <w:sz w:val="24"/>
        </w:rPr>
      </w:pPr>
      <w:r>
        <w:rPr>
          <w:rFonts w:hint="eastAsia" w:ascii="仿宋_GB2312" w:hAnsi="宋体" w:eastAsia="仿宋_GB2312" w:cs="宋体"/>
          <w:b/>
          <w:color w:val="333333"/>
          <w:kern w:val="0"/>
          <w:sz w:val="24"/>
        </w:rPr>
        <w:t>七、质疑与投诉</w:t>
      </w:r>
    </w:p>
    <w:p>
      <w:pPr>
        <w:widowControl/>
        <w:spacing w:line="560" w:lineRule="atLeast"/>
        <w:ind w:firstLine="480"/>
        <w:jc w:val="left"/>
        <w:rPr>
          <w:rFonts w:ascii="仿宋_GB2312" w:hAnsi="宋体" w:eastAsia="仿宋_GB2312" w:cs="宋体"/>
          <w:color w:val="333333"/>
          <w:sz w:val="24"/>
        </w:rPr>
      </w:pPr>
      <w:r>
        <w:rPr>
          <w:rFonts w:hint="eastAsia" w:ascii="仿宋_GB2312" w:hAnsi="宋体" w:eastAsia="仿宋_GB2312" w:cs="宋体"/>
          <w:color w:val="333333"/>
          <w:kern w:val="0"/>
          <w:sz w:val="24"/>
        </w:rPr>
        <w:t xml:space="preserve">供应商认为自己的权益受到损害的，可以在知道或者应知其权益受到损害之日起七个工作日内，向采购代理机构或采购人提出质疑。 </w:t>
      </w:r>
    </w:p>
    <w:p>
      <w:pPr>
        <w:widowControl/>
        <w:spacing w:line="560" w:lineRule="atLeast"/>
        <w:ind w:firstLine="480"/>
        <w:jc w:val="left"/>
        <w:rPr>
          <w:rFonts w:ascii="仿宋_GB2312" w:hAnsi="宋体" w:eastAsia="仿宋_GB2312" w:cs="宋体"/>
          <w:color w:val="333333"/>
          <w:sz w:val="24"/>
        </w:rPr>
      </w:pPr>
      <w:r>
        <w:rPr>
          <w:rFonts w:hint="eastAsia" w:ascii="仿宋_GB2312" w:hAnsi="宋体" w:eastAsia="仿宋_GB2312" w:cs="宋体"/>
          <w:color w:val="333333"/>
          <w:kern w:val="0"/>
          <w:sz w:val="24"/>
        </w:rPr>
        <w:t xml:space="preserve">1、接收质疑函方式：书面纸质质疑函； </w:t>
      </w:r>
    </w:p>
    <w:p>
      <w:pPr>
        <w:widowControl/>
        <w:spacing w:line="560" w:lineRule="atLeast"/>
        <w:ind w:firstLine="480"/>
        <w:jc w:val="left"/>
        <w:rPr>
          <w:rFonts w:ascii="仿宋_GB2312" w:hAnsi="宋体" w:eastAsia="仿宋_GB2312" w:cs="宋体"/>
          <w:color w:val="333333"/>
          <w:sz w:val="24"/>
        </w:rPr>
      </w:pPr>
      <w:r>
        <w:rPr>
          <w:rFonts w:hint="eastAsia" w:ascii="仿宋_GB2312" w:hAnsi="宋体" w:eastAsia="仿宋_GB2312" w:cs="宋体"/>
          <w:color w:val="333333"/>
          <w:kern w:val="0"/>
          <w:sz w:val="24"/>
        </w:rPr>
        <w:t>2、质疑函内容、格式：应符合《政府采购质疑和投诉办法》相关规定和财政部制定的《政府采购质疑函范本》格式，详见</w:t>
      </w:r>
      <w:r>
        <w:fldChar w:fldCharType="begin"/>
      </w:r>
      <w:r>
        <w:instrText xml:space="preserve"> HYPERLINK "http://www.ccgp-liaoning.gov.cn/" \t "http://www.ccgp-liaoning.gov.cn/_blank" </w:instrText>
      </w:r>
      <w:r>
        <w:fldChar w:fldCharType="separate"/>
      </w:r>
      <w:r>
        <w:rPr>
          <w:rStyle w:val="22"/>
          <w:rFonts w:hint="eastAsia" w:ascii="仿宋_GB2312" w:hAnsi="宋体" w:eastAsia="仿宋_GB2312" w:cs="宋体"/>
          <w:sz w:val="24"/>
          <w:szCs w:val="24"/>
        </w:rPr>
        <w:t>辽宁政府采购网</w:t>
      </w:r>
      <w:r>
        <w:rPr>
          <w:rStyle w:val="22"/>
          <w:rFonts w:hint="eastAsia" w:ascii="仿宋_GB2312" w:hAnsi="宋体" w:eastAsia="仿宋_GB2312" w:cs="宋体"/>
          <w:sz w:val="24"/>
          <w:szCs w:val="24"/>
        </w:rPr>
        <w:fldChar w:fldCharType="end"/>
      </w:r>
      <w:r>
        <w:rPr>
          <w:rFonts w:hint="eastAsia" w:ascii="仿宋_GB2312" w:hAnsi="宋体" w:eastAsia="仿宋_GB2312" w:cs="宋体"/>
          <w:color w:val="333333"/>
          <w:kern w:val="0"/>
          <w:sz w:val="24"/>
        </w:rPr>
        <w:t xml:space="preserve">。 </w:t>
      </w:r>
    </w:p>
    <w:p>
      <w:pPr>
        <w:widowControl/>
        <w:spacing w:line="560" w:lineRule="atLeast"/>
        <w:ind w:firstLine="480"/>
        <w:jc w:val="left"/>
        <w:rPr>
          <w:rFonts w:ascii="仿宋_GB2312" w:hAnsi="宋体" w:eastAsia="仿宋_GB2312" w:cs="宋体"/>
          <w:color w:val="333333"/>
          <w:sz w:val="24"/>
        </w:rPr>
      </w:pPr>
      <w:r>
        <w:rPr>
          <w:rFonts w:hint="eastAsia" w:ascii="仿宋_GB2312" w:hAnsi="宋体" w:eastAsia="仿宋_GB2312" w:cs="宋体"/>
          <w:color w:val="333333"/>
          <w:kern w:val="0"/>
          <w:sz w:val="24"/>
        </w:rPr>
        <w:t xml:space="preserve">质疑供应商对采购人、采购代理机构的答复不满意，或者采购人、采购代理机构未在规定时间内作出答复的，可以在答复期满后15个工作日内向本级财政部门提起投诉。 </w:t>
      </w:r>
    </w:p>
    <w:p>
      <w:pPr>
        <w:widowControl/>
        <w:spacing w:line="560" w:lineRule="atLeast"/>
        <w:ind w:firstLine="480"/>
        <w:jc w:val="left"/>
        <w:rPr>
          <w:rFonts w:ascii="仿宋_GB2312" w:hAnsi="宋体" w:eastAsia="仿宋_GB2312" w:cs="宋体"/>
          <w:color w:val="333333"/>
          <w:sz w:val="24"/>
        </w:rPr>
      </w:pPr>
      <w:r>
        <w:rPr>
          <w:rFonts w:hint="eastAsia" w:ascii="仿宋_GB2312" w:hAnsi="宋体" w:eastAsia="仿宋_GB2312" w:cs="宋体"/>
          <w:b/>
          <w:color w:val="333333"/>
          <w:kern w:val="0"/>
          <w:sz w:val="24"/>
        </w:rPr>
        <w:t>八、其他补充事宜</w:t>
      </w:r>
    </w:p>
    <w:p>
      <w:pPr>
        <w:widowControl/>
        <w:spacing w:line="560" w:lineRule="atLeast"/>
        <w:ind w:firstLine="480"/>
        <w:jc w:val="left"/>
        <w:rPr>
          <w:rFonts w:ascii="仿宋_GB2312" w:hAnsi="宋体" w:eastAsia="仿宋_GB2312" w:cs="宋体"/>
          <w:color w:val="333333"/>
          <w:kern w:val="0"/>
          <w:sz w:val="24"/>
        </w:rPr>
      </w:pPr>
      <w:r>
        <w:rPr>
          <w:rFonts w:hint="eastAsia" w:ascii="宋体" w:hAnsi="宋体" w:eastAsia="仿宋_GB2312" w:cs="宋体"/>
          <w:color w:val="333333"/>
          <w:kern w:val="0"/>
          <w:sz w:val="24"/>
        </w:rPr>
        <w:t> </w:t>
      </w:r>
      <w:r>
        <w:rPr>
          <w:rFonts w:hint="eastAsia" w:ascii="仿宋_GB2312" w:hAnsi="宋体" w:eastAsia="仿宋_GB2312" w:cs="宋体"/>
          <w:color w:val="333333"/>
          <w:kern w:val="0"/>
          <w:sz w:val="24"/>
        </w:rPr>
        <w:t>领取采购文件时须携带（或发送）以下材料：1、法人或者其他组织的营业执照等主体证明文件或自然人的身份证明复印件（自然人身份证明仅限在自然人作为响应主体时使用）；2、法定代表人（或非法人组织负责人）身份证明书原件（自然人作为响应主体时不需提供）；3、授权委托书原件（法定代表人、非法人组织负责人、自然人本人购买采购文件的无需提供）。4、</w:t>
      </w:r>
      <w:r>
        <w:fldChar w:fldCharType="begin"/>
      </w:r>
      <w:r>
        <w:instrText xml:space="preserve"> HYPERLINK "mailto:1、供应商应将报名材料按采购公告规定的获取时间发送到代理公司邮箱（邮箱号fs56403567@163.com" </w:instrText>
      </w:r>
      <w:r>
        <w:fldChar w:fldCharType="separate"/>
      </w:r>
      <w:r>
        <w:rPr>
          <w:rFonts w:hint="eastAsia" w:ascii="仿宋_GB2312" w:hAnsi="宋体" w:eastAsia="仿宋_GB2312" w:cs="宋体"/>
          <w:color w:val="333333"/>
          <w:kern w:val="0"/>
          <w:sz w:val="24"/>
        </w:rPr>
        <w:t>邮箱号fs56403567@163.com</w:t>
      </w:r>
      <w:r>
        <w:rPr>
          <w:rFonts w:hint="eastAsia" w:ascii="仿宋_GB2312" w:hAnsi="宋体" w:eastAsia="仿宋_GB2312" w:cs="宋体"/>
          <w:color w:val="333333"/>
          <w:kern w:val="0"/>
          <w:sz w:val="24"/>
        </w:rPr>
        <w:fldChar w:fldCharType="end"/>
      </w:r>
      <w:r>
        <w:rPr>
          <w:rFonts w:hint="eastAsia" w:ascii="仿宋_GB2312" w:hAnsi="宋体" w:eastAsia="仿宋_GB2312" w:cs="宋体"/>
          <w:color w:val="333333"/>
          <w:kern w:val="0"/>
          <w:sz w:val="24"/>
        </w:rPr>
        <w:t>，邮件主题：本项目名称，邮件内容：供应商名称、联系人、电话，并电话确认 </w:t>
      </w:r>
    </w:p>
    <w:p>
      <w:pPr>
        <w:widowControl/>
        <w:spacing w:line="560" w:lineRule="atLeast"/>
        <w:ind w:firstLine="480"/>
        <w:jc w:val="left"/>
        <w:rPr>
          <w:rFonts w:ascii="仿宋_GB2312" w:hAnsi="宋体" w:eastAsia="仿宋_GB2312" w:cs="宋体"/>
          <w:color w:val="333333"/>
          <w:sz w:val="24"/>
        </w:rPr>
      </w:pPr>
      <w:r>
        <w:rPr>
          <w:rFonts w:hint="eastAsia" w:ascii="仿宋_GB2312" w:hAnsi="宋体" w:eastAsia="仿宋_GB2312" w:cs="宋体"/>
          <w:b/>
          <w:color w:val="333333"/>
          <w:kern w:val="0"/>
          <w:sz w:val="24"/>
        </w:rPr>
        <w:t>九、对本次招标提出询问，请按以下方式联系</w:t>
      </w:r>
    </w:p>
    <w:p>
      <w:pPr>
        <w:widowControl/>
        <w:spacing w:line="560" w:lineRule="atLeast"/>
        <w:ind w:firstLine="540"/>
        <w:jc w:val="left"/>
        <w:rPr>
          <w:rFonts w:ascii="仿宋_GB2312" w:hAnsi="宋体" w:eastAsia="仿宋_GB2312" w:cs="宋体"/>
          <w:color w:val="333333"/>
          <w:sz w:val="24"/>
        </w:rPr>
      </w:pPr>
      <w:r>
        <w:rPr>
          <w:rFonts w:hint="eastAsia" w:ascii="仿宋_GB2312" w:hAnsi="宋体" w:eastAsia="仿宋_GB2312" w:cs="宋体"/>
          <w:color w:val="333333"/>
          <w:kern w:val="0"/>
          <w:sz w:val="24"/>
        </w:rPr>
        <w:t xml:space="preserve">1、采购人信息 </w:t>
      </w:r>
    </w:p>
    <w:p>
      <w:pPr>
        <w:widowControl/>
        <w:spacing w:line="560" w:lineRule="atLeast"/>
        <w:ind w:firstLine="540"/>
        <w:jc w:val="left"/>
        <w:rPr>
          <w:rFonts w:ascii="仿宋_GB2312" w:hAnsi="宋体" w:eastAsia="仿宋_GB2312" w:cs="宋体"/>
          <w:color w:val="333333"/>
          <w:kern w:val="0"/>
          <w:sz w:val="24"/>
        </w:rPr>
      </w:pPr>
      <w:r>
        <w:rPr>
          <w:rFonts w:hint="eastAsia" w:ascii="仿宋_GB2312" w:hAnsi="宋体" w:eastAsia="仿宋_GB2312" w:cs="宋体"/>
          <w:color w:val="333333"/>
          <w:kern w:val="0"/>
          <w:sz w:val="24"/>
        </w:rPr>
        <w:t>采购单位：抚顺县自然资源事务服务中心</w:t>
      </w:r>
      <w:r>
        <w:rPr>
          <w:rFonts w:hint="eastAsia" w:ascii="仿宋_GB2312" w:hAnsi="宋体" w:eastAsia="仿宋_GB2312" w:cs="宋体"/>
          <w:color w:val="333333"/>
          <w:kern w:val="0"/>
          <w:sz w:val="24"/>
          <w:highlight w:val="none"/>
        </w:rPr>
        <w:t xml:space="preserve"> </w:t>
      </w:r>
    </w:p>
    <w:p>
      <w:pPr>
        <w:widowControl/>
        <w:spacing w:line="560" w:lineRule="atLeast"/>
        <w:ind w:firstLine="540"/>
        <w:jc w:val="left"/>
        <w:rPr>
          <w:rFonts w:hint="eastAsia" w:ascii="仿宋_GB2312" w:hAnsi="宋体" w:eastAsia="仿宋_GB2312" w:cs="宋体"/>
          <w:color w:val="333333"/>
          <w:kern w:val="0"/>
          <w:sz w:val="24"/>
          <w:lang w:val="en-US" w:eastAsia="zh-CN"/>
        </w:rPr>
      </w:pPr>
      <w:r>
        <w:rPr>
          <w:rFonts w:hint="eastAsia" w:ascii="仿宋_GB2312" w:hAnsi="宋体" w:eastAsia="仿宋_GB2312" w:cs="宋体"/>
          <w:color w:val="333333"/>
          <w:kern w:val="0"/>
          <w:sz w:val="24"/>
        </w:rPr>
        <w:t>地    址：辽宁省抚顺市</w:t>
      </w:r>
      <w:r>
        <w:rPr>
          <w:rFonts w:hint="eastAsia" w:ascii="仿宋_GB2312" w:hAnsi="宋体" w:eastAsia="仿宋_GB2312" w:cs="宋体"/>
          <w:color w:val="333333"/>
          <w:kern w:val="0"/>
          <w:sz w:val="24"/>
          <w:lang w:val="en-US" w:eastAsia="zh-CN"/>
        </w:rPr>
        <w:t>顺城区贵德街</w:t>
      </w:r>
    </w:p>
    <w:p>
      <w:pPr>
        <w:widowControl/>
        <w:spacing w:line="560" w:lineRule="atLeast"/>
        <w:ind w:firstLine="540"/>
        <w:jc w:val="left"/>
        <w:rPr>
          <w:rFonts w:hint="default" w:ascii="仿宋_GB2312" w:hAnsi="宋体" w:eastAsia="仿宋_GB2312" w:cs="宋体"/>
          <w:color w:val="333333"/>
          <w:kern w:val="0"/>
          <w:sz w:val="24"/>
          <w:highlight w:val="none"/>
          <w:lang w:val="en-US" w:eastAsia="zh-CN"/>
        </w:rPr>
      </w:pPr>
      <w:r>
        <w:rPr>
          <w:rFonts w:hint="eastAsia" w:ascii="仿宋_GB2312" w:hAnsi="宋体" w:eastAsia="仿宋_GB2312" w:cs="宋体"/>
          <w:color w:val="333333"/>
          <w:kern w:val="0"/>
          <w:sz w:val="24"/>
          <w:highlight w:val="none"/>
        </w:rPr>
        <w:t>联系电话：</w:t>
      </w:r>
      <w:r>
        <w:rPr>
          <w:rFonts w:hint="eastAsia" w:ascii="仿宋_GB2312" w:hAnsi="宋体" w:eastAsia="仿宋_GB2312" w:cs="宋体"/>
          <w:color w:val="333333"/>
          <w:kern w:val="0"/>
          <w:sz w:val="24"/>
          <w:highlight w:val="none"/>
          <w:lang w:val="en-US" w:eastAsia="zh-CN"/>
        </w:rPr>
        <w:t>侯志刚；13704939439</w:t>
      </w:r>
    </w:p>
    <w:p>
      <w:pPr>
        <w:widowControl/>
        <w:spacing w:line="560" w:lineRule="atLeast"/>
        <w:ind w:firstLine="540"/>
        <w:jc w:val="left"/>
        <w:rPr>
          <w:rFonts w:ascii="仿宋_GB2312" w:hAnsi="宋体" w:eastAsia="仿宋_GB2312" w:cs="宋体"/>
          <w:color w:val="333333"/>
          <w:sz w:val="24"/>
        </w:rPr>
      </w:pPr>
      <w:r>
        <w:rPr>
          <w:rFonts w:hint="eastAsia" w:ascii="仿宋_GB2312" w:hAnsi="宋体" w:eastAsia="仿宋_GB2312" w:cs="宋体"/>
          <w:color w:val="333333"/>
          <w:kern w:val="0"/>
          <w:sz w:val="24"/>
          <w:lang w:val="en-US" w:eastAsia="zh-CN"/>
        </w:rPr>
        <w:t>2、</w:t>
      </w:r>
      <w:r>
        <w:rPr>
          <w:rFonts w:hint="eastAsia" w:ascii="仿宋_GB2312" w:hAnsi="宋体" w:eastAsia="仿宋_GB2312" w:cs="宋体"/>
          <w:color w:val="333333"/>
          <w:kern w:val="0"/>
          <w:sz w:val="24"/>
        </w:rPr>
        <w:t xml:space="preserve">采购代理机构信息 </w:t>
      </w:r>
    </w:p>
    <w:p>
      <w:pPr>
        <w:widowControl/>
        <w:spacing w:line="560" w:lineRule="atLeast"/>
        <w:ind w:firstLine="540"/>
        <w:jc w:val="left"/>
        <w:rPr>
          <w:rFonts w:ascii="仿宋_GB2312" w:hAnsi="宋体" w:eastAsia="仿宋_GB2312" w:cs="宋体"/>
          <w:color w:val="333333"/>
          <w:sz w:val="24"/>
        </w:rPr>
      </w:pPr>
      <w:r>
        <w:rPr>
          <w:rFonts w:hint="eastAsia" w:ascii="仿宋_GB2312" w:hAnsi="宋体" w:eastAsia="仿宋_GB2312" w:cs="宋体"/>
          <w:color w:val="333333"/>
          <w:kern w:val="0"/>
          <w:sz w:val="24"/>
        </w:rPr>
        <w:t>名称： 辽宁</w:t>
      </w:r>
      <w:r>
        <w:rPr>
          <w:rFonts w:hint="eastAsia" w:ascii="仿宋_GB2312" w:hAnsi="宋体" w:eastAsia="宋体" w:cs="宋体"/>
          <w:color w:val="333333"/>
          <w:kern w:val="0"/>
          <w:sz w:val="24"/>
        </w:rPr>
        <w:t>珺</w:t>
      </w:r>
      <w:r>
        <w:rPr>
          <w:rFonts w:hint="eastAsia" w:ascii="仿宋_GB2312" w:hAnsi="宋体" w:eastAsia="仿宋_GB2312" w:cs="宋体"/>
          <w:color w:val="333333"/>
          <w:kern w:val="0"/>
          <w:sz w:val="24"/>
        </w:rPr>
        <w:t xml:space="preserve">鸿运招投标代理有限公司 </w:t>
      </w:r>
    </w:p>
    <w:p>
      <w:pPr>
        <w:widowControl/>
        <w:spacing w:line="560" w:lineRule="atLeast"/>
        <w:ind w:firstLine="540"/>
        <w:jc w:val="left"/>
        <w:rPr>
          <w:rFonts w:ascii="仿宋_GB2312" w:hAnsi="宋体" w:eastAsia="仿宋_GB2312" w:cs="宋体"/>
          <w:color w:val="333333"/>
          <w:sz w:val="24"/>
        </w:rPr>
      </w:pPr>
      <w:r>
        <w:rPr>
          <w:rFonts w:hint="eastAsia" w:ascii="仿宋_GB2312" w:hAnsi="宋体" w:eastAsia="仿宋_GB2312" w:cs="宋体"/>
          <w:color w:val="333333"/>
          <w:kern w:val="0"/>
          <w:sz w:val="24"/>
        </w:rPr>
        <w:t xml:space="preserve">地址： 抚顺市顺城区临江东路23-3号（抚顺二中南门南侧） </w:t>
      </w:r>
    </w:p>
    <w:p>
      <w:pPr>
        <w:widowControl/>
        <w:spacing w:line="560" w:lineRule="atLeast"/>
        <w:ind w:firstLine="540"/>
        <w:jc w:val="left"/>
        <w:rPr>
          <w:rFonts w:ascii="仿宋_GB2312" w:hAnsi="宋体" w:eastAsia="仿宋_GB2312" w:cs="宋体"/>
          <w:color w:val="333333"/>
          <w:sz w:val="24"/>
        </w:rPr>
      </w:pPr>
      <w:r>
        <w:rPr>
          <w:rFonts w:hint="eastAsia" w:ascii="仿宋_GB2312" w:hAnsi="宋体" w:eastAsia="仿宋_GB2312" w:cs="宋体"/>
          <w:color w:val="333333"/>
          <w:kern w:val="0"/>
          <w:sz w:val="24"/>
        </w:rPr>
        <w:t xml:space="preserve">联系方式： 024-56403567 </w:t>
      </w:r>
    </w:p>
    <w:p>
      <w:pPr>
        <w:widowControl/>
        <w:spacing w:line="560" w:lineRule="atLeast"/>
        <w:ind w:firstLine="540"/>
        <w:jc w:val="left"/>
        <w:rPr>
          <w:rFonts w:ascii="仿宋_GB2312" w:hAnsi="宋体" w:eastAsia="仿宋_GB2312" w:cs="宋体"/>
          <w:color w:val="333333"/>
          <w:sz w:val="24"/>
        </w:rPr>
      </w:pPr>
      <w:r>
        <w:rPr>
          <w:rFonts w:hint="eastAsia" w:ascii="仿宋_GB2312" w:hAnsi="宋体" w:eastAsia="仿宋_GB2312" w:cs="宋体"/>
          <w:color w:val="333333"/>
          <w:kern w:val="0"/>
          <w:sz w:val="24"/>
        </w:rPr>
        <w:t xml:space="preserve">邮箱地址：fs56403567@163.com </w:t>
      </w:r>
    </w:p>
    <w:p>
      <w:pPr>
        <w:widowControl/>
        <w:spacing w:line="560" w:lineRule="atLeast"/>
        <w:ind w:firstLine="540"/>
        <w:jc w:val="left"/>
        <w:rPr>
          <w:rFonts w:ascii="仿宋_GB2312" w:hAnsi="宋体" w:eastAsia="仿宋_GB2312" w:cs="宋体"/>
          <w:color w:val="333333"/>
          <w:sz w:val="24"/>
        </w:rPr>
      </w:pPr>
      <w:r>
        <w:rPr>
          <w:rFonts w:hint="eastAsia" w:ascii="仿宋_GB2312" w:hAnsi="宋体" w:eastAsia="仿宋_GB2312" w:cs="宋体"/>
          <w:color w:val="333333"/>
          <w:kern w:val="0"/>
          <w:sz w:val="24"/>
        </w:rPr>
        <w:t>开户行：中信银行股份有限公司抚顺天朗支行</w:t>
      </w:r>
    </w:p>
    <w:p>
      <w:pPr>
        <w:widowControl/>
        <w:spacing w:line="560" w:lineRule="atLeast"/>
        <w:ind w:firstLine="540"/>
        <w:jc w:val="left"/>
        <w:rPr>
          <w:rFonts w:ascii="仿宋_GB2312" w:hAnsi="宋体" w:eastAsia="仿宋_GB2312" w:cs="宋体"/>
          <w:color w:val="333333"/>
          <w:sz w:val="24"/>
        </w:rPr>
      </w:pPr>
      <w:r>
        <w:rPr>
          <w:rFonts w:hint="eastAsia" w:ascii="仿宋_GB2312" w:hAnsi="宋体" w:eastAsia="仿宋_GB2312" w:cs="宋体"/>
          <w:color w:val="333333"/>
          <w:kern w:val="0"/>
          <w:sz w:val="24"/>
        </w:rPr>
        <w:t>账户名称： 辽宁</w:t>
      </w:r>
      <w:r>
        <w:rPr>
          <w:rFonts w:hint="eastAsia" w:ascii="仿宋_GB2312" w:hAnsi="宋体" w:eastAsia="宋体" w:cs="宋体"/>
          <w:color w:val="333333"/>
          <w:kern w:val="0"/>
          <w:sz w:val="24"/>
        </w:rPr>
        <w:t>珺</w:t>
      </w:r>
      <w:r>
        <w:rPr>
          <w:rFonts w:hint="eastAsia" w:ascii="仿宋_GB2312" w:hAnsi="宋体" w:eastAsia="仿宋_GB2312" w:cs="宋体"/>
          <w:color w:val="333333"/>
          <w:kern w:val="0"/>
          <w:sz w:val="24"/>
        </w:rPr>
        <w:t xml:space="preserve">鸿运招投标代理有限公司 </w:t>
      </w:r>
    </w:p>
    <w:p>
      <w:pPr>
        <w:widowControl/>
        <w:spacing w:line="560" w:lineRule="atLeast"/>
        <w:ind w:firstLine="540"/>
        <w:jc w:val="left"/>
        <w:rPr>
          <w:rFonts w:ascii="仿宋_GB2312" w:hAnsi="宋体" w:eastAsia="仿宋_GB2312" w:cs="宋体"/>
          <w:color w:val="333333"/>
          <w:sz w:val="24"/>
        </w:rPr>
      </w:pPr>
      <w:r>
        <w:rPr>
          <w:rFonts w:hint="eastAsia" w:ascii="仿宋_GB2312" w:hAnsi="宋体" w:eastAsia="仿宋_GB2312" w:cs="宋体"/>
          <w:color w:val="333333"/>
          <w:kern w:val="0"/>
          <w:sz w:val="24"/>
        </w:rPr>
        <w:t>账号：</w:t>
      </w:r>
      <w:r>
        <w:rPr>
          <w:rFonts w:ascii="仿宋_GB2312" w:hAnsi="宋体" w:eastAsia="仿宋_GB2312" w:cs="宋体"/>
          <w:color w:val="333333"/>
          <w:kern w:val="0"/>
          <w:sz w:val="24"/>
        </w:rPr>
        <w:t>811290101150070</w:t>
      </w:r>
      <w:r>
        <w:rPr>
          <w:rFonts w:hint="eastAsia" w:ascii="仿宋_GB2312" w:hAnsi="宋体" w:eastAsia="仿宋_GB2312" w:cs="宋体"/>
          <w:color w:val="333333"/>
          <w:kern w:val="0"/>
          <w:sz w:val="24"/>
        </w:rPr>
        <w:t>5185</w:t>
      </w:r>
    </w:p>
    <w:p>
      <w:pPr>
        <w:widowControl/>
        <w:spacing w:line="560" w:lineRule="atLeast"/>
        <w:ind w:firstLine="540"/>
        <w:jc w:val="left"/>
        <w:rPr>
          <w:rFonts w:ascii="仿宋_GB2312" w:hAnsi="宋体" w:eastAsia="仿宋_GB2312" w:cs="宋体"/>
          <w:color w:val="333333"/>
          <w:sz w:val="24"/>
        </w:rPr>
      </w:pPr>
      <w:r>
        <w:rPr>
          <w:rFonts w:hint="eastAsia" w:ascii="仿宋_GB2312" w:hAnsi="宋体" w:eastAsia="仿宋_GB2312" w:cs="宋体"/>
          <w:color w:val="333333"/>
          <w:kern w:val="0"/>
          <w:sz w:val="24"/>
        </w:rPr>
        <w:t xml:space="preserve">3.项目联系方式 </w:t>
      </w:r>
    </w:p>
    <w:p>
      <w:pPr>
        <w:widowControl/>
        <w:spacing w:line="560" w:lineRule="atLeast"/>
        <w:ind w:firstLine="540"/>
        <w:jc w:val="left"/>
        <w:rPr>
          <w:rFonts w:ascii="仿宋_GB2312" w:hAnsi="宋体" w:eastAsia="仿宋_GB2312" w:cs="宋体"/>
          <w:color w:val="333333"/>
          <w:sz w:val="24"/>
        </w:rPr>
      </w:pPr>
      <w:r>
        <w:rPr>
          <w:rFonts w:hint="eastAsia" w:ascii="仿宋_GB2312" w:hAnsi="宋体" w:eastAsia="仿宋_GB2312" w:cs="宋体"/>
          <w:color w:val="333333"/>
          <w:kern w:val="0"/>
          <w:sz w:val="24"/>
        </w:rPr>
        <w:t>项目联系人：</w:t>
      </w:r>
      <w:r>
        <w:rPr>
          <w:rFonts w:hint="eastAsia" w:ascii="仿宋_GB2312" w:hAnsi="宋体" w:eastAsia="仿宋_GB2312" w:cs="宋体"/>
          <w:iCs/>
          <w:color w:val="333333"/>
          <w:kern w:val="0"/>
          <w:sz w:val="24"/>
        </w:rPr>
        <w:t>吴昕钰</w:t>
      </w:r>
    </w:p>
    <w:p>
      <w:pPr>
        <w:widowControl/>
        <w:spacing w:line="560" w:lineRule="atLeast"/>
        <w:ind w:firstLine="540"/>
        <w:jc w:val="left"/>
        <w:rPr>
          <w:rFonts w:ascii="仿宋_GB2312" w:hAnsi="宋体" w:eastAsia="仿宋_GB2312" w:cs="宋体"/>
          <w:color w:val="333333"/>
          <w:sz w:val="24"/>
        </w:rPr>
      </w:pPr>
      <w:r>
        <w:rPr>
          <w:rFonts w:hint="eastAsia" w:ascii="仿宋_GB2312" w:hAnsi="宋体" w:eastAsia="仿宋_GB2312" w:cs="宋体"/>
          <w:color w:val="333333"/>
          <w:kern w:val="0"/>
          <w:sz w:val="24"/>
        </w:rPr>
        <w:t>电话：024-56403567</w:t>
      </w:r>
    </w:p>
    <w:p>
      <w:pPr>
        <w:rPr>
          <w:rFonts w:ascii="仿宋_GB2312" w:eastAsia="仿宋_GB2312"/>
        </w:rPr>
      </w:pPr>
      <w:bookmarkStart w:id="5" w:name="_Toc26518_WPSOffice_Level1"/>
      <w:r>
        <w:rPr>
          <w:rFonts w:hint="eastAsia" w:ascii="仿宋_GB2312" w:eastAsia="仿宋_GB2312"/>
        </w:rPr>
        <w:br w:type="page"/>
      </w:r>
    </w:p>
    <w:p>
      <w:pPr>
        <w:pStyle w:val="3"/>
        <w:rPr>
          <w:rFonts w:ascii="仿宋_GB2312" w:eastAsia="仿宋_GB2312"/>
        </w:rPr>
      </w:pPr>
      <w:r>
        <w:rPr>
          <w:rFonts w:hint="eastAsia" w:ascii="仿宋_GB2312" w:eastAsia="仿宋_GB2312"/>
        </w:rPr>
        <w:t>第一章投标人须知</w:t>
      </w:r>
      <w:bookmarkEnd w:id="5"/>
    </w:p>
    <w:p>
      <w:pPr>
        <w:pStyle w:val="4"/>
        <w:rPr>
          <w:rFonts w:ascii="仿宋_GB2312" w:eastAsia="仿宋_GB2312"/>
        </w:rPr>
      </w:pPr>
      <w:bookmarkStart w:id="6" w:name="_Toc18613_WPSOffice_Level2"/>
      <w:r>
        <w:rPr>
          <w:rFonts w:hint="eastAsia" w:ascii="仿宋_GB2312" w:eastAsia="仿宋_GB2312"/>
        </w:rPr>
        <w:t>一投标人须知表</w:t>
      </w:r>
      <w:bookmarkEnd w:id="6"/>
    </w:p>
    <w:tbl>
      <w:tblPr>
        <w:tblStyle w:val="16"/>
        <w:tblW w:w="8760" w:type="dxa"/>
        <w:tblInd w:w="0" w:type="dxa"/>
        <w:tblLayout w:type="fixed"/>
        <w:tblCellMar>
          <w:top w:w="0" w:type="dxa"/>
          <w:left w:w="108" w:type="dxa"/>
          <w:bottom w:w="0" w:type="dxa"/>
          <w:right w:w="108" w:type="dxa"/>
        </w:tblCellMar>
      </w:tblPr>
      <w:tblGrid>
        <w:gridCol w:w="761"/>
        <w:gridCol w:w="1714"/>
        <w:gridCol w:w="6285"/>
      </w:tblGrid>
      <w:tr>
        <w:tblPrEx>
          <w:tblCellMar>
            <w:top w:w="0" w:type="dxa"/>
            <w:left w:w="108" w:type="dxa"/>
            <w:bottom w:w="0" w:type="dxa"/>
            <w:right w:w="108" w:type="dxa"/>
          </w:tblCellMar>
        </w:tblPrEx>
        <w:trPr>
          <w:trHeight w:val="321" w:hRule="atLeast"/>
        </w:trPr>
        <w:tc>
          <w:tcPr>
            <w:tcW w:w="76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bookmarkStart w:id="7" w:name="sys_招标项目基本内容及要求其他：Block"/>
            <w:bookmarkEnd w:id="7"/>
            <w:bookmarkStart w:id="8" w:name="招标项目基本内容及要求其他：Block"/>
            <w:bookmarkEnd w:id="8"/>
            <w:bookmarkStart w:id="9" w:name="sys_招标项目基本内容及要求：Block"/>
            <w:bookmarkEnd w:id="9"/>
            <w:bookmarkStart w:id="10" w:name="招标项目基本内容及要求：Block"/>
            <w:bookmarkEnd w:id="10"/>
            <w:r>
              <w:rPr>
                <w:rFonts w:hint="eastAsia" w:ascii="仿宋_GB2312" w:hAnsi="仿宋_GB2312" w:eastAsia="仿宋_GB2312" w:cs="仿宋_GB2312"/>
                <w:kern w:val="0"/>
                <w:szCs w:val="21"/>
              </w:rPr>
              <w:t>条款号</w:t>
            </w:r>
          </w:p>
        </w:tc>
        <w:tc>
          <w:tcPr>
            <w:tcW w:w="171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项   目</w:t>
            </w:r>
          </w:p>
        </w:tc>
        <w:tc>
          <w:tcPr>
            <w:tcW w:w="628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内     容</w:t>
            </w:r>
          </w:p>
        </w:tc>
      </w:tr>
      <w:tr>
        <w:tblPrEx>
          <w:tblCellMar>
            <w:top w:w="0" w:type="dxa"/>
            <w:left w:w="108" w:type="dxa"/>
            <w:bottom w:w="0" w:type="dxa"/>
            <w:right w:w="108" w:type="dxa"/>
          </w:tblCellMar>
        </w:tblPrEx>
        <w:trPr>
          <w:trHeight w:val="1453" w:hRule="atLeast"/>
        </w:trPr>
        <w:tc>
          <w:tcPr>
            <w:tcW w:w="76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1.1</w:t>
            </w:r>
          </w:p>
        </w:tc>
        <w:tc>
          <w:tcPr>
            <w:tcW w:w="171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采购人</w:t>
            </w:r>
          </w:p>
        </w:tc>
        <w:tc>
          <w:tcPr>
            <w:tcW w:w="6285"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 w:eastAsia="仿宋_GB2312"/>
              </w:rPr>
            </w:pPr>
            <w:r>
              <w:rPr>
                <w:rFonts w:hint="eastAsia" w:ascii="仿宋_GB2312" w:hAnsi="仿宋" w:eastAsia="仿宋_GB2312"/>
              </w:rPr>
              <w:t>采购单位：抚顺县自然资源事务服务中心</w:t>
            </w:r>
          </w:p>
          <w:p>
            <w:pPr>
              <w:widowControl/>
              <w:jc w:val="left"/>
              <w:rPr>
                <w:rFonts w:ascii="仿宋_GB2312" w:hAnsi="仿宋" w:eastAsia="仿宋_GB2312"/>
              </w:rPr>
            </w:pPr>
            <w:r>
              <w:rPr>
                <w:rFonts w:hint="eastAsia" w:ascii="仿宋_GB2312" w:hAnsi="仿宋" w:eastAsia="仿宋_GB2312"/>
              </w:rPr>
              <w:t>地    址：辽宁省抚顺市</w:t>
            </w:r>
            <w:r>
              <w:rPr>
                <w:rFonts w:hint="eastAsia" w:ascii="仿宋_GB2312" w:hAnsi="仿宋" w:eastAsia="仿宋_GB2312"/>
                <w:lang w:val="en-US" w:eastAsia="zh-CN"/>
              </w:rPr>
              <w:t>顺城区贵德街</w:t>
            </w:r>
          </w:p>
          <w:p>
            <w:pPr>
              <w:widowControl/>
              <w:jc w:val="left"/>
              <w:rPr>
                <w:rFonts w:ascii="仿宋_GB2312" w:hAnsi="仿宋" w:eastAsia="仿宋_GB2312"/>
                <w:highlight w:val="none"/>
              </w:rPr>
            </w:pPr>
            <w:r>
              <w:rPr>
                <w:rFonts w:hint="eastAsia" w:ascii="仿宋_GB2312" w:hAnsi="仿宋" w:eastAsia="仿宋_GB2312"/>
                <w:highlight w:val="none"/>
              </w:rPr>
              <w:t>联 系 人：</w:t>
            </w:r>
            <w:r>
              <w:rPr>
                <w:rFonts w:hint="eastAsia" w:ascii="仿宋_GB2312" w:hAnsi="仿宋" w:eastAsia="仿宋_GB2312"/>
                <w:highlight w:val="none"/>
                <w:lang w:val="en-US" w:eastAsia="zh-CN"/>
              </w:rPr>
              <w:t>侯志刚</w:t>
            </w:r>
          </w:p>
          <w:p>
            <w:pPr>
              <w:widowControl/>
              <w:jc w:val="left"/>
              <w:rPr>
                <w:rFonts w:ascii="仿宋_GB2312" w:hAnsi="仿宋" w:eastAsia="仿宋_GB2312"/>
              </w:rPr>
            </w:pPr>
            <w:r>
              <w:rPr>
                <w:rFonts w:hint="eastAsia" w:ascii="仿宋_GB2312" w:hAnsi="仿宋" w:eastAsia="仿宋_GB2312"/>
                <w:highlight w:val="none"/>
              </w:rPr>
              <w:t>电    话：</w:t>
            </w:r>
            <w:r>
              <w:rPr>
                <w:rFonts w:hint="eastAsia" w:ascii="仿宋_GB2312" w:hAnsi="仿宋" w:eastAsia="仿宋_GB2312"/>
                <w:highlight w:val="none"/>
                <w:lang w:val="en-US" w:eastAsia="zh-CN"/>
              </w:rPr>
              <w:t>13704939439</w:t>
            </w:r>
          </w:p>
        </w:tc>
      </w:tr>
      <w:tr>
        <w:tblPrEx>
          <w:tblCellMar>
            <w:top w:w="0" w:type="dxa"/>
            <w:left w:w="108" w:type="dxa"/>
            <w:bottom w:w="0" w:type="dxa"/>
            <w:right w:w="108" w:type="dxa"/>
          </w:tblCellMar>
        </w:tblPrEx>
        <w:trPr>
          <w:trHeight w:val="1530" w:hRule="atLeast"/>
        </w:trPr>
        <w:tc>
          <w:tcPr>
            <w:tcW w:w="76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1.2</w:t>
            </w:r>
          </w:p>
        </w:tc>
        <w:tc>
          <w:tcPr>
            <w:tcW w:w="171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采购代理机构</w:t>
            </w:r>
          </w:p>
        </w:tc>
        <w:tc>
          <w:tcPr>
            <w:tcW w:w="6285"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 w:eastAsia="仿宋_GB2312"/>
              </w:rPr>
            </w:pPr>
            <w:r>
              <w:rPr>
                <w:rFonts w:hint="eastAsia" w:ascii="仿宋_GB2312" w:hAnsi="仿宋" w:eastAsia="仿宋_GB2312"/>
              </w:rPr>
              <w:t>名  称：辽宁</w:t>
            </w:r>
            <w:r>
              <w:rPr>
                <w:rFonts w:hint="eastAsia" w:ascii="仿宋_GB2312" w:hAnsi="宋体" w:eastAsia="宋体" w:cs="宋体"/>
              </w:rPr>
              <w:t>珺</w:t>
            </w:r>
            <w:r>
              <w:rPr>
                <w:rFonts w:hint="eastAsia" w:ascii="仿宋_GB2312" w:hAnsi="仿宋_GB2312" w:eastAsia="仿宋_GB2312" w:cs="仿宋_GB2312"/>
              </w:rPr>
              <w:t>鸿运招投标代理有限公司</w:t>
            </w:r>
          </w:p>
          <w:p>
            <w:pPr>
              <w:widowControl/>
              <w:jc w:val="left"/>
              <w:rPr>
                <w:rFonts w:ascii="仿宋_GB2312" w:hAnsi="仿宋" w:eastAsia="仿宋_GB2312"/>
              </w:rPr>
            </w:pPr>
            <w:r>
              <w:rPr>
                <w:rFonts w:hint="eastAsia" w:ascii="仿宋_GB2312" w:hAnsi="仿宋" w:eastAsia="仿宋_GB2312"/>
              </w:rPr>
              <w:t>地  址：抚顺市顺城区临江东路23-3号（抚顺二中南门南侧）</w:t>
            </w:r>
          </w:p>
          <w:p>
            <w:pPr>
              <w:widowControl/>
              <w:jc w:val="left"/>
              <w:rPr>
                <w:rFonts w:ascii="仿宋_GB2312" w:hAnsi="仿宋" w:eastAsia="仿宋_GB2312"/>
              </w:rPr>
            </w:pPr>
            <w:r>
              <w:rPr>
                <w:rFonts w:hint="eastAsia" w:ascii="仿宋_GB2312" w:hAnsi="仿宋" w:eastAsia="仿宋_GB2312"/>
              </w:rPr>
              <w:t>联系人：吴昕钰</w:t>
            </w:r>
          </w:p>
          <w:p>
            <w:pPr>
              <w:widowControl/>
              <w:jc w:val="left"/>
              <w:rPr>
                <w:rFonts w:ascii="仿宋_GB2312" w:hAnsi="仿宋" w:eastAsia="仿宋_GB2312"/>
              </w:rPr>
            </w:pPr>
            <w:r>
              <w:rPr>
                <w:rFonts w:hint="eastAsia" w:ascii="仿宋_GB2312" w:hAnsi="仿宋" w:eastAsia="仿宋_GB2312"/>
              </w:rPr>
              <w:t>电  话：024-56403567</w:t>
            </w:r>
          </w:p>
        </w:tc>
      </w:tr>
      <w:tr>
        <w:tblPrEx>
          <w:tblCellMar>
            <w:top w:w="0" w:type="dxa"/>
            <w:left w:w="108" w:type="dxa"/>
            <w:bottom w:w="0" w:type="dxa"/>
            <w:right w:w="108" w:type="dxa"/>
          </w:tblCellMar>
        </w:tblPrEx>
        <w:trPr>
          <w:trHeight w:val="1127" w:hRule="atLeast"/>
        </w:trPr>
        <w:tc>
          <w:tcPr>
            <w:tcW w:w="76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1.3.4</w:t>
            </w:r>
          </w:p>
        </w:tc>
        <w:tc>
          <w:tcPr>
            <w:tcW w:w="171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合格投标人还要满足的其它资格条件</w:t>
            </w:r>
          </w:p>
        </w:tc>
        <w:tc>
          <w:tcPr>
            <w:tcW w:w="6285"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详见招标公告</w:t>
            </w:r>
          </w:p>
        </w:tc>
      </w:tr>
      <w:tr>
        <w:tblPrEx>
          <w:tblCellMar>
            <w:top w:w="0" w:type="dxa"/>
            <w:left w:w="108" w:type="dxa"/>
            <w:bottom w:w="0" w:type="dxa"/>
            <w:right w:w="108" w:type="dxa"/>
          </w:tblCellMar>
        </w:tblPrEx>
        <w:trPr>
          <w:trHeight w:val="846" w:hRule="atLeast"/>
        </w:trPr>
        <w:tc>
          <w:tcPr>
            <w:tcW w:w="76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1.3.5</w:t>
            </w:r>
          </w:p>
        </w:tc>
        <w:tc>
          <w:tcPr>
            <w:tcW w:w="1714" w:type="dxa"/>
            <w:tcBorders>
              <w:top w:val="single" w:color="auto" w:sz="4" w:space="0"/>
              <w:left w:val="single" w:color="auto" w:sz="4" w:space="0"/>
              <w:bottom w:val="single" w:color="auto" w:sz="4" w:space="0"/>
              <w:right w:val="single" w:color="auto" w:sz="4" w:space="0"/>
            </w:tcBorders>
            <w:vAlign w:val="center"/>
          </w:tcPr>
          <w:p>
            <w:pPr>
              <w:tabs>
                <w:tab w:val="left" w:pos="1425"/>
              </w:tabs>
              <w:jc w:val="center"/>
              <w:rPr>
                <w:rFonts w:ascii="仿宋_GB2312" w:hAnsi="仿宋_GB2312" w:eastAsia="仿宋_GB2312" w:cs="仿宋_GB2312"/>
                <w:bCs/>
                <w:kern w:val="0"/>
                <w:szCs w:val="21"/>
              </w:rPr>
            </w:pPr>
            <w:r>
              <w:rPr>
                <w:rFonts w:hint="eastAsia" w:ascii="仿宋_GB2312" w:hAnsi="仿宋_GB2312" w:eastAsia="仿宋_GB2312" w:cs="仿宋_GB2312"/>
                <w:kern w:val="0"/>
                <w:szCs w:val="21"/>
              </w:rPr>
              <w:t>是否为专门面向</w:t>
            </w:r>
            <w:r>
              <w:rPr>
                <w:rFonts w:hint="eastAsia" w:ascii="仿宋_GB2312" w:hAnsi="仿宋_GB2312" w:eastAsia="仿宋_GB2312" w:cs="仿宋_GB2312"/>
                <w:szCs w:val="21"/>
              </w:rPr>
              <w:t>中小企业</w:t>
            </w:r>
            <w:r>
              <w:rPr>
                <w:rFonts w:hint="eastAsia" w:ascii="仿宋_GB2312" w:hAnsi="仿宋_GB2312" w:eastAsia="仿宋_GB2312" w:cs="仿宋_GB2312"/>
                <w:kern w:val="0"/>
                <w:szCs w:val="21"/>
              </w:rPr>
              <w:t>采购</w:t>
            </w:r>
          </w:p>
        </w:tc>
        <w:tc>
          <w:tcPr>
            <w:tcW w:w="6285"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sym w:font="Wingdings 2" w:char="00A3"/>
            </w:r>
            <w:r>
              <w:rPr>
                <w:rFonts w:hint="eastAsia" w:ascii="仿宋_GB2312" w:hAnsi="仿宋_GB2312" w:eastAsia="仿宋_GB2312" w:cs="仿宋_GB2312"/>
                <w:color w:val="000000"/>
                <w:kern w:val="0"/>
                <w:szCs w:val="21"/>
              </w:rPr>
              <w:t>是</w:t>
            </w:r>
          </w:p>
          <w:p>
            <w:pPr>
              <w:rPr>
                <w:rFonts w:ascii="仿宋_GB2312" w:hAnsi="仿宋_GB2312" w:eastAsia="仿宋_GB2312" w:cs="仿宋_GB2312"/>
                <w:bCs/>
                <w:kern w:val="0"/>
                <w:szCs w:val="21"/>
              </w:rPr>
            </w:pPr>
            <w:r>
              <w:rPr>
                <w:rFonts w:hint="eastAsia" w:ascii="仿宋_GB2312" w:hAnsi="仿宋_GB2312" w:eastAsia="仿宋_GB2312" w:cs="仿宋_GB2312"/>
                <w:color w:val="000000"/>
                <w:kern w:val="0"/>
                <w:szCs w:val="21"/>
              </w:rPr>
              <w:sym w:font="Wingdings 2" w:char="0052"/>
            </w:r>
            <w:r>
              <w:rPr>
                <w:rFonts w:hint="eastAsia" w:ascii="仿宋_GB2312" w:hAnsi="仿宋_GB2312" w:eastAsia="仿宋_GB2312" w:cs="仿宋_GB2312"/>
                <w:color w:val="000000"/>
                <w:kern w:val="0"/>
                <w:szCs w:val="21"/>
              </w:rPr>
              <w:t>否</w:t>
            </w:r>
          </w:p>
        </w:tc>
      </w:tr>
      <w:tr>
        <w:tblPrEx>
          <w:tblCellMar>
            <w:top w:w="0" w:type="dxa"/>
            <w:left w:w="108" w:type="dxa"/>
            <w:bottom w:w="0" w:type="dxa"/>
            <w:right w:w="108" w:type="dxa"/>
          </w:tblCellMar>
        </w:tblPrEx>
        <w:trPr>
          <w:trHeight w:val="846" w:hRule="atLeast"/>
        </w:trPr>
        <w:tc>
          <w:tcPr>
            <w:tcW w:w="76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1.3.6</w:t>
            </w:r>
          </w:p>
        </w:tc>
        <w:tc>
          <w:tcPr>
            <w:tcW w:w="1714" w:type="dxa"/>
            <w:tcBorders>
              <w:top w:val="single" w:color="auto" w:sz="4" w:space="0"/>
              <w:left w:val="single" w:color="auto" w:sz="4" w:space="0"/>
              <w:bottom w:val="single" w:color="auto" w:sz="4" w:space="0"/>
              <w:right w:val="single" w:color="auto" w:sz="4" w:space="0"/>
            </w:tcBorders>
            <w:vAlign w:val="center"/>
          </w:tcPr>
          <w:p>
            <w:pPr>
              <w:tabs>
                <w:tab w:val="left" w:pos="1425"/>
              </w:tabs>
              <w:jc w:val="center"/>
              <w:rPr>
                <w:rFonts w:ascii="仿宋_GB2312" w:hAnsi="仿宋_GB2312" w:eastAsia="仿宋_GB2312" w:cs="仿宋_GB2312"/>
                <w:kern w:val="0"/>
                <w:szCs w:val="21"/>
              </w:rPr>
            </w:pPr>
            <w:r>
              <w:rPr>
                <w:rFonts w:hint="eastAsia" w:ascii="仿宋_GB2312" w:hAnsi="仿宋_GB2312" w:eastAsia="仿宋_GB2312" w:cs="仿宋_GB2312"/>
                <w:szCs w:val="21"/>
              </w:rPr>
              <w:t>是否有政府强制采购的节能产品</w:t>
            </w:r>
          </w:p>
        </w:tc>
        <w:tc>
          <w:tcPr>
            <w:tcW w:w="6285"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kern w:val="0"/>
                <w:szCs w:val="21"/>
              </w:rPr>
            </w:pPr>
            <w:r>
              <w:rPr>
                <w:rFonts w:hint="eastAsia" w:ascii="仿宋_GB2312" w:hAnsi="仿宋_GB2312" w:eastAsia="仿宋_GB2312" w:cs="仿宋_GB2312"/>
                <w:kern w:val="0"/>
                <w:szCs w:val="21"/>
              </w:rPr>
              <w:sym w:font="Wingdings 2" w:char="00A3"/>
            </w:r>
            <w:r>
              <w:rPr>
                <w:rFonts w:hint="eastAsia" w:ascii="仿宋_GB2312" w:hAnsi="仿宋_GB2312" w:eastAsia="仿宋_GB2312" w:cs="仿宋_GB2312"/>
                <w:kern w:val="0"/>
                <w:szCs w:val="21"/>
              </w:rPr>
              <w:t>有，具体产品为</w:t>
            </w:r>
          </w:p>
          <w:p>
            <w:pP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rPr>
              <w:sym w:font="Wingdings 2" w:char="0052"/>
            </w:r>
            <w:r>
              <w:rPr>
                <w:rFonts w:hint="eastAsia" w:ascii="仿宋_GB2312" w:hAnsi="仿宋_GB2312" w:eastAsia="仿宋_GB2312" w:cs="仿宋_GB2312"/>
                <w:kern w:val="0"/>
                <w:szCs w:val="21"/>
              </w:rPr>
              <w:t>没有</w:t>
            </w:r>
          </w:p>
        </w:tc>
      </w:tr>
      <w:tr>
        <w:tblPrEx>
          <w:tblCellMar>
            <w:top w:w="0" w:type="dxa"/>
            <w:left w:w="108" w:type="dxa"/>
            <w:bottom w:w="0" w:type="dxa"/>
            <w:right w:w="108" w:type="dxa"/>
          </w:tblCellMar>
        </w:tblPrEx>
        <w:trPr>
          <w:trHeight w:val="405" w:hRule="atLeast"/>
        </w:trPr>
        <w:tc>
          <w:tcPr>
            <w:tcW w:w="76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1.4</w:t>
            </w:r>
          </w:p>
        </w:tc>
        <w:tc>
          <w:tcPr>
            <w:tcW w:w="1714" w:type="dxa"/>
            <w:tcBorders>
              <w:top w:val="single" w:color="auto" w:sz="4" w:space="0"/>
              <w:left w:val="single" w:color="auto" w:sz="4" w:space="0"/>
              <w:bottom w:val="single" w:color="auto" w:sz="4" w:space="0"/>
              <w:right w:val="single" w:color="auto" w:sz="4" w:space="0"/>
            </w:tcBorders>
            <w:vAlign w:val="center"/>
          </w:tcPr>
          <w:p>
            <w:pPr>
              <w:tabs>
                <w:tab w:val="left" w:pos="1425"/>
              </w:tabs>
              <w:jc w:val="center"/>
              <w:rPr>
                <w:rFonts w:ascii="仿宋_GB2312" w:hAnsi="仿宋_GB2312" w:eastAsia="仿宋_GB2312" w:cs="仿宋_GB2312"/>
                <w:b/>
                <w:kern w:val="0"/>
                <w:szCs w:val="21"/>
              </w:rPr>
            </w:pPr>
            <w:r>
              <w:rPr>
                <w:rFonts w:hint="eastAsia" w:ascii="仿宋_GB2312" w:hAnsi="仿宋_GB2312" w:eastAsia="仿宋_GB2312" w:cs="仿宋_GB2312"/>
                <w:bCs/>
                <w:kern w:val="0"/>
                <w:szCs w:val="21"/>
              </w:rPr>
              <w:t>是否允许联合体投标</w:t>
            </w:r>
          </w:p>
        </w:tc>
        <w:tc>
          <w:tcPr>
            <w:tcW w:w="6285"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kern w:val="0"/>
                <w:szCs w:val="21"/>
              </w:rPr>
            </w:pPr>
            <w:r>
              <w:rPr>
                <w:rFonts w:hint="eastAsia" w:ascii="仿宋_GB2312" w:hAnsi="仿宋_GB2312" w:eastAsia="仿宋_GB2312" w:cs="仿宋_GB2312"/>
                <w:kern w:val="0"/>
                <w:szCs w:val="21"/>
              </w:rPr>
              <w:sym w:font="Wingdings 2" w:char="00A3"/>
            </w:r>
            <w:r>
              <w:rPr>
                <w:rFonts w:hint="eastAsia" w:ascii="仿宋_GB2312" w:hAnsi="仿宋_GB2312" w:eastAsia="仿宋_GB2312" w:cs="仿宋_GB2312"/>
                <w:kern w:val="0"/>
                <w:szCs w:val="21"/>
              </w:rPr>
              <w:t>是</w:t>
            </w:r>
          </w:p>
          <w:p>
            <w:pP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rPr>
              <w:sym w:font="Wingdings 2" w:char="0052"/>
            </w:r>
            <w:r>
              <w:rPr>
                <w:rFonts w:hint="eastAsia" w:ascii="仿宋_GB2312" w:hAnsi="仿宋_GB2312" w:eastAsia="仿宋_GB2312" w:cs="仿宋_GB2312"/>
                <w:kern w:val="0"/>
                <w:szCs w:val="21"/>
              </w:rPr>
              <w:t>否</w:t>
            </w:r>
          </w:p>
        </w:tc>
      </w:tr>
      <w:tr>
        <w:tblPrEx>
          <w:tblCellMar>
            <w:top w:w="0" w:type="dxa"/>
            <w:left w:w="108" w:type="dxa"/>
            <w:bottom w:w="0" w:type="dxa"/>
            <w:right w:w="108" w:type="dxa"/>
          </w:tblCellMar>
        </w:tblPrEx>
        <w:trPr>
          <w:trHeight w:val="722" w:hRule="atLeast"/>
        </w:trPr>
        <w:tc>
          <w:tcPr>
            <w:tcW w:w="76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1.4.8</w:t>
            </w:r>
          </w:p>
        </w:tc>
        <w:tc>
          <w:tcPr>
            <w:tcW w:w="1714" w:type="dxa"/>
            <w:tcBorders>
              <w:top w:val="single" w:color="auto" w:sz="4" w:space="0"/>
              <w:left w:val="single" w:color="auto" w:sz="4" w:space="0"/>
              <w:bottom w:val="single" w:color="auto" w:sz="4" w:space="0"/>
              <w:right w:val="single" w:color="auto" w:sz="4" w:space="0"/>
            </w:tcBorders>
            <w:vAlign w:val="center"/>
          </w:tcPr>
          <w:p>
            <w:pPr>
              <w:tabs>
                <w:tab w:val="left" w:pos="1425"/>
              </w:tabs>
              <w:jc w:val="center"/>
              <w:rPr>
                <w:rFonts w:ascii="仿宋_GB2312" w:hAnsi="仿宋_GB2312" w:eastAsia="仿宋_GB2312" w:cs="仿宋_GB2312"/>
                <w:bCs/>
                <w:kern w:val="0"/>
                <w:szCs w:val="21"/>
              </w:rPr>
            </w:pPr>
            <w:r>
              <w:rPr>
                <w:rFonts w:hint="eastAsia" w:ascii="仿宋_GB2312" w:hAnsi="仿宋_GB2312" w:eastAsia="仿宋_GB2312" w:cs="仿宋_GB2312"/>
                <w:bCs/>
                <w:kern w:val="0"/>
                <w:szCs w:val="21"/>
              </w:rPr>
              <w:t>联合体投标的其他资格要求</w:t>
            </w:r>
          </w:p>
        </w:tc>
        <w:tc>
          <w:tcPr>
            <w:tcW w:w="6285"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bCs/>
                <w:kern w:val="0"/>
                <w:szCs w:val="21"/>
              </w:rPr>
            </w:pPr>
            <w:r>
              <w:rPr>
                <w:rFonts w:hint="eastAsia" w:ascii="仿宋_GB2312" w:hAnsi="仿宋_GB2312" w:eastAsia="仿宋_GB2312" w:cs="仿宋_GB2312"/>
                <w:bCs/>
                <w:kern w:val="0"/>
                <w:szCs w:val="21"/>
              </w:rPr>
              <w:t>无</w:t>
            </w:r>
          </w:p>
        </w:tc>
      </w:tr>
      <w:tr>
        <w:tblPrEx>
          <w:tblCellMar>
            <w:top w:w="0" w:type="dxa"/>
            <w:left w:w="108" w:type="dxa"/>
            <w:bottom w:w="0" w:type="dxa"/>
            <w:right w:w="108" w:type="dxa"/>
          </w:tblCellMar>
        </w:tblPrEx>
        <w:trPr>
          <w:trHeight w:val="846" w:hRule="atLeast"/>
        </w:trPr>
        <w:tc>
          <w:tcPr>
            <w:tcW w:w="76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2.2</w:t>
            </w:r>
          </w:p>
        </w:tc>
        <w:tc>
          <w:tcPr>
            <w:tcW w:w="1714" w:type="dxa"/>
            <w:tcBorders>
              <w:top w:val="single" w:color="auto" w:sz="4" w:space="0"/>
              <w:left w:val="single" w:color="auto" w:sz="4" w:space="0"/>
              <w:bottom w:val="single" w:color="auto" w:sz="4" w:space="0"/>
              <w:right w:val="single" w:color="auto" w:sz="4" w:space="0"/>
            </w:tcBorders>
            <w:vAlign w:val="center"/>
          </w:tcPr>
          <w:p>
            <w:pPr>
              <w:shd w:val="clear" w:color="auto" w:fill="FFFFFF"/>
              <w:jc w:val="center"/>
              <w:rPr>
                <w:rFonts w:ascii="仿宋_GB2312" w:hAnsi="仿宋_GB2312" w:eastAsia="仿宋_GB2312" w:cs="仿宋_GB2312"/>
                <w:bCs/>
                <w:kern w:val="0"/>
                <w:szCs w:val="21"/>
              </w:rPr>
            </w:pPr>
            <w:r>
              <w:rPr>
                <w:rFonts w:hint="eastAsia" w:ascii="仿宋_GB2312" w:hAnsi="仿宋_GB2312" w:eastAsia="仿宋_GB2312" w:cs="仿宋_GB2312"/>
                <w:kern w:val="0"/>
                <w:szCs w:val="21"/>
              </w:rPr>
              <w:t>项目预算金额、最高限价</w:t>
            </w:r>
          </w:p>
        </w:tc>
        <w:tc>
          <w:tcPr>
            <w:tcW w:w="6285"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color w:val="333333"/>
              </w:rPr>
            </w:pPr>
            <w:r>
              <w:rPr>
                <w:rFonts w:hint="eastAsia" w:ascii="仿宋_GB2312" w:hAnsi="仿宋_GB2312" w:eastAsia="仿宋_GB2312" w:cs="仿宋_GB2312"/>
                <w:bCs/>
                <w:kern w:val="0"/>
                <w:szCs w:val="21"/>
              </w:rPr>
              <w:t>预算金额：</w:t>
            </w:r>
            <w:r>
              <w:rPr>
                <w:rFonts w:hint="eastAsia" w:ascii="仿宋_GB2312" w:hAnsi="仿宋" w:eastAsia="仿宋_GB2312" w:cs="仿宋_GB2312"/>
                <w:szCs w:val="21"/>
                <w:lang w:val="en-US" w:eastAsia="zh-CN"/>
              </w:rPr>
              <w:t>3</w:t>
            </w:r>
            <w:r>
              <w:rPr>
                <w:rFonts w:ascii="仿宋_GB2312" w:hAnsi="仿宋" w:eastAsia="仿宋_GB2312" w:cs="仿宋_GB2312"/>
                <w:szCs w:val="21"/>
              </w:rPr>
              <w:t>,</w:t>
            </w:r>
            <w:r>
              <w:rPr>
                <w:rFonts w:hint="eastAsia" w:ascii="仿宋_GB2312" w:hAnsi="仿宋" w:eastAsia="仿宋_GB2312" w:cs="仿宋_GB2312"/>
                <w:szCs w:val="21"/>
                <w:lang w:val="en-US" w:eastAsia="zh-CN"/>
              </w:rPr>
              <w:t>564</w:t>
            </w:r>
            <w:r>
              <w:rPr>
                <w:rFonts w:ascii="仿宋_GB2312" w:hAnsi="仿宋" w:eastAsia="仿宋_GB2312" w:cs="仿宋_GB2312"/>
                <w:szCs w:val="21"/>
              </w:rPr>
              <w:t>,</w:t>
            </w:r>
            <w:r>
              <w:rPr>
                <w:rFonts w:hint="eastAsia" w:ascii="仿宋_GB2312" w:hAnsi="仿宋" w:eastAsia="仿宋_GB2312" w:cs="仿宋_GB2312"/>
                <w:szCs w:val="21"/>
              </w:rPr>
              <w:t>000</w:t>
            </w:r>
            <w:r>
              <w:rPr>
                <w:rFonts w:ascii="仿宋_GB2312" w:hAnsi="仿宋" w:eastAsia="仿宋_GB2312" w:cs="仿宋_GB2312"/>
                <w:szCs w:val="21"/>
              </w:rPr>
              <w:t>.00</w:t>
            </w:r>
            <w:r>
              <w:rPr>
                <w:rFonts w:hint="eastAsia" w:ascii="仿宋_GB2312" w:eastAsia="仿宋_GB2312"/>
                <w:color w:val="333333"/>
              </w:rPr>
              <w:t>元</w:t>
            </w:r>
          </w:p>
          <w:p>
            <w:pPr>
              <w:rPr>
                <w:rFonts w:ascii="仿宋_GB2312" w:hAnsi="仿宋_GB2312" w:eastAsia="仿宋_GB2312" w:cs="仿宋_GB2312"/>
                <w:bCs/>
                <w:kern w:val="0"/>
                <w:szCs w:val="21"/>
                <w:highlight w:val="yellow"/>
              </w:rPr>
            </w:pPr>
            <w:r>
              <w:rPr>
                <w:rFonts w:hint="eastAsia" w:ascii="仿宋_GB2312" w:hAnsi="仿宋_GB2312" w:eastAsia="仿宋_GB2312" w:cs="仿宋_GB2312"/>
                <w:bCs/>
                <w:kern w:val="0"/>
                <w:szCs w:val="21"/>
              </w:rPr>
              <w:t>最高限价：</w:t>
            </w:r>
            <w:r>
              <w:rPr>
                <w:rFonts w:hint="eastAsia" w:ascii="仿宋_GB2312" w:hAnsi="仿宋" w:eastAsia="仿宋_GB2312" w:cs="仿宋_GB2312"/>
                <w:szCs w:val="21"/>
                <w:lang w:val="en-US" w:eastAsia="zh-CN"/>
              </w:rPr>
              <w:t>3</w:t>
            </w:r>
            <w:r>
              <w:rPr>
                <w:rFonts w:ascii="仿宋_GB2312" w:hAnsi="仿宋" w:eastAsia="仿宋_GB2312" w:cs="仿宋_GB2312"/>
                <w:szCs w:val="21"/>
              </w:rPr>
              <w:t>,</w:t>
            </w:r>
            <w:r>
              <w:rPr>
                <w:rFonts w:hint="eastAsia" w:ascii="仿宋_GB2312" w:hAnsi="仿宋" w:eastAsia="仿宋_GB2312" w:cs="仿宋_GB2312"/>
                <w:szCs w:val="21"/>
                <w:lang w:val="en-US" w:eastAsia="zh-CN"/>
              </w:rPr>
              <w:t>564</w:t>
            </w:r>
            <w:r>
              <w:rPr>
                <w:rFonts w:ascii="仿宋_GB2312" w:hAnsi="仿宋" w:eastAsia="仿宋_GB2312" w:cs="仿宋_GB2312"/>
                <w:szCs w:val="21"/>
              </w:rPr>
              <w:t>,</w:t>
            </w:r>
            <w:r>
              <w:rPr>
                <w:rFonts w:hint="eastAsia" w:ascii="仿宋_GB2312" w:hAnsi="仿宋" w:eastAsia="仿宋_GB2312" w:cs="仿宋_GB2312"/>
                <w:szCs w:val="21"/>
              </w:rPr>
              <w:t>000</w:t>
            </w:r>
            <w:r>
              <w:rPr>
                <w:rFonts w:ascii="仿宋_GB2312" w:hAnsi="仿宋" w:eastAsia="仿宋_GB2312" w:cs="仿宋_GB2312"/>
                <w:szCs w:val="21"/>
              </w:rPr>
              <w:t>.00</w:t>
            </w:r>
            <w:r>
              <w:rPr>
                <w:rFonts w:hint="eastAsia" w:ascii="仿宋_GB2312" w:eastAsia="仿宋_GB2312"/>
                <w:color w:val="333333"/>
              </w:rPr>
              <w:t>元</w:t>
            </w:r>
          </w:p>
          <w:p>
            <w:pPr>
              <w:rPr>
                <w:rFonts w:ascii="仿宋_GB2312" w:hAnsi="仿宋_GB2312" w:eastAsia="仿宋_GB2312" w:cs="仿宋_GB2312"/>
                <w:bCs/>
                <w:kern w:val="0"/>
                <w:szCs w:val="21"/>
              </w:rPr>
            </w:pPr>
            <w:r>
              <w:rPr>
                <w:rFonts w:hint="eastAsia" w:ascii="仿宋_GB2312" w:hAnsi="仿宋_GB2312" w:eastAsia="仿宋_GB2312" w:cs="仿宋_GB2312"/>
                <w:bCs/>
                <w:kern w:val="0"/>
                <w:szCs w:val="21"/>
              </w:rPr>
              <w:t>超过最高限价的响应文件为无效响应文件</w:t>
            </w:r>
          </w:p>
        </w:tc>
      </w:tr>
      <w:tr>
        <w:tblPrEx>
          <w:tblCellMar>
            <w:top w:w="0" w:type="dxa"/>
            <w:left w:w="108" w:type="dxa"/>
            <w:bottom w:w="0" w:type="dxa"/>
            <w:right w:w="108" w:type="dxa"/>
          </w:tblCellMar>
        </w:tblPrEx>
        <w:trPr>
          <w:trHeight w:val="838" w:hRule="atLeast"/>
        </w:trPr>
        <w:tc>
          <w:tcPr>
            <w:tcW w:w="76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4</w:t>
            </w:r>
          </w:p>
        </w:tc>
        <w:tc>
          <w:tcPr>
            <w:tcW w:w="1714" w:type="dxa"/>
            <w:tcBorders>
              <w:top w:val="single" w:color="auto" w:sz="4" w:space="0"/>
              <w:left w:val="single" w:color="auto" w:sz="4" w:space="0"/>
              <w:bottom w:val="single" w:color="auto" w:sz="4" w:space="0"/>
              <w:right w:val="single" w:color="auto" w:sz="4" w:space="0"/>
            </w:tcBorders>
            <w:vAlign w:val="center"/>
          </w:tcPr>
          <w:p>
            <w:pPr>
              <w:tabs>
                <w:tab w:val="left" w:pos="1425"/>
              </w:tabs>
              <w:jc w:val="center"/>
              <w:rPr>
                <w:rFonts w:ascii="仿宋_GB2312" w:hAnsi="仿宋_GB2312" w:eastAsia="仿宋_GB2312" w:cs="仿宋_GB2312"/>
                <w:bCs/>
                <w:kern w:val="0"/>
                <w:szCs w:val="21"/>
              </w:rPr>
            </w:pPr>
            <w:r>
              <w:rPr>
                <w:rFonts w:hint="eastAsia" w:ascii="仿宋_GB2312" w:hAnsi="仿宋_GB2312" w:eastAsia="仿宋_GB2312" w:cs="仿宋_GB2312"/>
                <w:bCs/>
                <w:kern w:val="0"/>
                <w:szCs w:val="21"/>
              </w:rPr>
              <w:t>计量单位</w:t>
            </w:r>
          </w:p>
        </w:tc>
        <w:tc>
          <w:tcPr>
            <w:tcW w:w="6285"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bCs/>
                <w:kern w:val="0"/>
                <w:szCs w:val="21"/>
              </w:rPr>
            </w:pPr>
            <w:r>
              <w:rPr>
                <w:rFonts w:hint="eastAsia" w:ascii="仿宋_GB2312" w:hAnsi="仿宋_GB2312" w:eastAsia="仿宋_GB2312" w:cs="仿宋_GB2312"/>
                <w:color w:val="000000"/>
                <w:kern w:val="0"/>
                <w:szCs w:val="21"/>
              </w:rPr>
              <w:sym w:font="Wingdings 2" w:char="0052"/>
            </w:r>
            <w:r>
              <w:rPr>
                <w:rFonts w:hint="eastAsia" w:ascii="仿宋_GB2312" w:hAnsi="仿宋_GB2312" w:eastAsia="仿宋_GB2312" w:cs="仿宋_GB2312"/>
                <w:bCs/>
                <w:kern w:val="0"/>
                <w:szCs w:val="21"/>
              </w:rPr>
              <w:t>中华人民共和国法定计量单位</w:t>
            </w:r>
          </w:p>
          <w:p>
            <w:pPr>
              <w:rPr>
                <w:rFonts w:ascii="仿宋_GB2312" w:hAnsi="仿宋_GB2312" w:eastAsia="仿宋_GB2312" w:cs="仿宋_GB2312"/>
                <w:bCs/>
                <w:kern w:val="0"/>
                <w:szCs w:val="21"/>
              </w:rPr>
            </w:pPr>
            <w:r>
              <w:rPr>
                <w:rFonts w:hint="eastAsia" w:ascii="仿宋_GB2312" w:hAnsi="仿宋_GB2312" w:eastAsia="仿宋_GB2312" w:cs="仿宋_GB2312"/>
                <w:bCs/>
                <w:kern w:val="0"/>
                <w:szCs w:val="21"/>
              </w:rPr>
              <w:sym w:font="Wingdings 2" w:char="00A3"/>
            </w:r>
            <w:r>
              <w:rPr>
                <w:rFonts w:hint="eastAsia" w:ascii="仿宋_GB2312" w:hAnsi="仿宋_GB2312" w:eastAsia="仿宋_GB2312" w:cs="仿宋_GB2312"/>
                <w:bCs/>
                <w:kern w:val="0"/>
                <w:szCs w:val="21"/>
              </w:rPr>
              <w:t>其他：</w:t>
            </w:r>
          </w:p>
        </w:tc>
      </w:tr>
      <w:tr>
        <w:tblPrEx>
          <w:tblCellMar>
            <w:top w:w="0" w:type="dxa"/>
            <w:left w:w="108" w:type="dxa"/>
            <w:bottom w:w="0" w:type="dxa"/>
            <w:right w:w="108" w:type="dxa"/>
          </w:tblCellMar>
        </w:tblPrEx>
        <w:trPr>
          <w:trHeight w:val="1875" w:hRule="atLeast"/>
        </w:trPr>
        <w:tc>
          <w:tcPr>
            <w:tcW w:w="76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6.1</w:t>
            </w:r>
          </w:p>
        </w:tc>
        <w:tc>
          <w:tcPr>
            <w:tcW w:w="1714" w:type="dxa"/>
            <w:tcBorders>
              <w:top w:val="single" w:color="auto" w:sz="4" w:space="0"/>
              <w:left w:val="single" w:color="auto" w:sz="4" w:space="0"/>
              <w:bottom w:val="single" w:color="auto" w:sz="4" w:space="0"/>
              <w:right w:val="single" w:color="auto" w:sz="4" w:space="0"/>
            </w:tcBorders>
            <w:vAlign w:val="center"/>
          </w:tcPr>
          <w:p>
            <w:pPr>
              <w:shd w:val="clear" w:color="auto" w:fill="FFFFFF"/>
              <w:jc w:val="center"/>
              <w:rPr>
                <w:rFonts w:ascii="仿宋_GB2312" w:hAnsi="仿宋_GB2312" w:eastAsia="仿宋_GB2312" w:cs="仿宋_GB2312"/>
                <w:szCs w:val="21"/>
              </w:rPr>
            </w:pPr>
            <w:r>
              <w:rPr>
                <w:rFonts w:hint="eastAsia" w:ascii="仿宋_GB2312" w:hAnsi="仿宋_GB2312" w:eastAsia="仿宋_GB2312" w:cs="仿宋_GB2312"/>
                <w:kern w:val="0"/>
                <w:szCs w:val="21"/>
              </w:rPr>
              <w:t>现场考察、开标前答疑会</w:t>
            </w:r>
          </w:p>
        </w:tc>
        <w:tc>
          <w:tcPr>
            <w:tcW w:w="6285"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rPr>
              <w:sym w:font="Wingdings 2" w:char="0052"/>
            </w:r>
            <w:r>
              <w:rPr>
                <w:rFonts w:hint="eastAsia" w:ascii="仿宋_GB2312" w:hAnsi="仿宋_GB2312" w:eastAsia="仿宋_GB2312" w:cs="仿宋_GB2312"/>
                <w:kern w:val="0"/>
                <w:szCs w:val="21"/>
              </w:rPr>
              <w:t>不组织</w:t>
            </w:r>
          </w:p>
          <w:p>
            <w:pPr>
              <w:rPr>
                <w:rFonts w:ascii="仿宋_GB2312" w:hAnsi="仿宋_GB2312" w:eastAsia="仿宋_GB2312" w:cs="仿宋_GB2312"/>
                <w:kern w:val="0"/>
                <w:szCs w:val="21"/>
              </w:rPr>
            </w:pPr>
            <w:r>
              <w:rPr>
                <w:rFonts w:hint="eastAsia" w:ascii="仿宋_GB2312" w:hAnsi="仿宋_GB2312" w:eastAsia="仿宋_GB2312" w:cs="仿宋_GB2312"/>
                <w:kern w:val="0"/>
                <w:szCs w:val="21"/>
              </w:rPr>
              <w:sym w:font="Wingdings 2" w:char="00A3"/>
            </w:r>
            <w:r>
              <w:rPr>
                <w:rFonts w:hint="eastAsia" w:ascii="仿宋_GB2312" w:hAnsi="仿宋_GB2312" w:eastAsia="仿宋_GB2312" w:cs="仿宋_GB2312"/>
                <w:kern w:val="0"/>
                <w:szCs w:val="21"/>
              </w:rPr>
              <w:t xml:space="preserve">组织，时  间：  </w:t>
            </w:r>
          </w:p>
          <w:p>
            <w:pPr>
              <w:widowControl/>
              <w:ind w:left="-105" w:leftChars="-50" w:firstLine="949" w:firstLineChars="452"/>
              <w:rPr>
                <w:rFonts w:ascii="仿宋_GB2312" w:hAnsi="仿宋_GB2312" w:eastAsia="仿宋_GB2312" w:cs="仿宋_GB2312"/>
                <w:kern w:val="0"/>
                <w:szCs w:val="21"/>
              </w:rPr>
            </w:pPr>
            <w:r>
              <w:rPr>
                <w:rFonts w:hint="eastAsia" w:ascii="仿宋_GB2312" w:hAnsi="仿宋_GB2312" w:eastAsia="仿宋_GB2312" w:cs="仿宋_GB2312"/>
                <w:kern w:val="0"/>
                <w:szCs w:val="21"/>
              </w:rPr>
              <w:t>地  点：</w:t>
            </w:r>
          </w:p>
          <w:p>
            <w:pPr>
              <w:ind w:left="-105" w:leftChars="-50" w:firstLine="949" w:firstLineChars="452"/>
              <w:rPr>
                <w:rFonts w:ascii="仿宋_GB2312" w:hAnsi="仿宋_GB2312" w:eastAsia="仿宋_GB2312" w:cs="仿宋_GB2312"/>
                <w:kern w:val="0"/>
                <w:szCs w:val="21"/>
              </w:rPr>
            </w:pPr>
            <w:r>
              <w:rPr>
                <w:rFonts w:hint="eastAsia" w:ascii="仿宋_GB2312" w:hAnsi="仿宋_GB2312" w:eastAsia="仿宋_GB2312" w:cs="仿宋_GB2312"/>
                <w:kern w:val="0"/>
                <w:szCs w:val="21"/>
              </w:rPr>
              <w:t>联系人：</w:t>
            </w:r>
          </w:p>
          <w:p>
            <w:pPr>
              <w:ind w:left="-105" w:leftChars="-50" w:firstLine="949" w:firstLineChars="452"/>
              <w:rPr>
                <w:rFonts w:ascii="仿宋_GB2312" w:hAnsi="仿宋_GB2312" w:eastAsia="仿宋_GB2312" w:cs="仿宋_GB2312"/>
                <w:kern w:val="0"/>
                <w:szCs w:val="21"/>
              </w:rPr>
            </w:pPr>
            <w:r>
              <w:rPr>
                <w:rFonts w:hint="eastAsia" w:ascii="仿宋_GB2312" w:hAnsi="仿宋_GB2312" w:eastAsia="仿宋_GB2312" w:cs="仿宋_GB2312"/>
                <w:kern w:val="0"/>
                <w:szCs w:val="21"/>
              </w:rPr>
              <w:t>电  话：</w:t>
            </w:r>
          </w:p>
          <w:p>
            <w:pPr>
              <w:rPr>
                <w:rFonts w:ascii="仿宋_GB2312" w:hAnsi="仿宋_GB2312" w:eastAsia="仿宋_GB2312" w:cs="仿宋_GB2312"/>
                <w:kern w:val="0"/>
                <w:szCs w:val="21"/>
              </w:rPr>
            </w:pPr>
            <w:r>
              <w:rPr>
                <w:rFonts w:hint="eastAsia" w:ascii="仿宋_GB2312" w:hAnsi="仿宋_GB2312" w:eastAsia="仿宋_GB2312" w:cs="仿宋_GB2312"/>
                <w:kern w:val="0"/>
                <w:szCs w:val="21"/>
              </w:rPr>
              <w:sym w:font="Wingdings 2" w:char="00A3"/>
            </w:r>
            <w:r>
              <w:rPr>
                <w:rFonts w:hint="eastAsia" w:ascii="仿宋_GB2312" w:hAnsi="仿宋_GB2312" w:eastAsia="仿宋_GB2312" w:cs="仿宋_GB2312"/>
                <w:kern w:val="0"/>
                <w:szCs w:val="21"/>
              </w:rPr>
              <w:t>组织，招标文件提供期限截止后以书面形式通知。</w:t>
            </w:r>
          </w:p>
        </w:tc>
      </w:tr>
      <w:tr>
        <w:tblPrEx>
          <w:tblCellMar>
            <w:top w:w="0" w:type="dxa"/>
            <w:left w:w="108" w:type="dxa"/>
            <w:bottom w:w="0" w:type="dxa"/>
            <w:right w:w="108" w:type="dxa"/>
          </w:tblCellMar>
        </w:tblPrEx>
        <w:trPr>
          <w:trHeight w:val="6227" w:hRule="atLeast"/>
        </w:trPr>
        <w:tc>
          <w:tcPr>
            <w:tcW w:w="76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11.3</w:t>
            </w:r>
          </w:p>
        </w:tc>
        <w:tc>
          <w:tcPr>
            <w:tcW w:w="1714" w:type="dxa"/>
            <w:tcBorders>
              <w:top w:val="single" w:color="auto" w:sz="4" w:space="0"/>
              <w:left w:val="single" w:color="auto" w:sz="4" w:space="0"/>
              <w:bottom w:val="single" w:color="auto" w:sz="4" w:space="0"/>
              <w:right w:val="single" w:color="auto" w:sz="4" w:space="0"/>
            </w:tcBorders>
            <w:vAlign w:val="center"/>
          </w:tcPr>
          <w:p>
            <w:pPr>
              <w:shd w:val="clear" w:color="auto" w:fill="FFFFFF"/>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样品或演示</w:t>
            </w:r>
          </w:p>
        </w:tc>
        <w:tc>
          <w:tcPr>
            <w:tcW w:w="6285"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sym w:font="Wingdings 2" w:char="0052"/>
            </w:r>
            <w:r>
              <w:rPr>
                <w:rFonts w:hint="eastAsia" w:ascii="仿宋_GB2312" w:hAnsi="仿宋_GB2312" w:eastAsia="仿宋_GB2312" w:cs="仿宋_GB2312"/>
                <w:color w:val="000000"/>
                <w:kern w:val="0"/>
                <w:szCs w:val="21"/>
              </w:rPr>
              <w:t>不需要</w:t>
            </w:r>
            <w:r>
              <w:rPr>
                <w:rFonts w:hint="eastAsia" w:ascii="仿宋_GB2312" w:hAnsi="仿宋_GB2312" w:eastAsia="仿宋_GB2312" w:cs="仿宋_GB2312"/>
                <w:bCs/>
                <w:kern w:val="0"/>
                <w:szCs w:val="21"/>
              </w:rPr>
              <w:t>提供样品</w:t>
            </w:r>
          </w:p>
          <w:p>
            <w:pPr>
              <w:rPr>
                <w:rFonts w:ascii="仿宋_GB2312" w:hAnsi="仿宋_GB2312" w:eastAsia="仿宋_GB2312" w:cs="仿宋_GB2312"/>
                <w:bCs/>
                <w:kern w:val="0"/>
                <w:szCs w:val="21"/>
              </w:rPr>
            </w:pPr>
            <w:r>
              <w:rPr>
                <w:rFonts w:hint="eastAsia" w:ascii="仿宋_GB2312" w:hAnsi="仿宋_GB2312" w:eastAsia="仿宋_GB2312" w:cs="仿宋_GB2312"/>
                <w:color w:val="000000"/>
                <w:kern w:val="0"/>
                <w:szCs w:val="21"/>
              </w:rPr>
              <w:sym w:font="Wingdings 2" w:char="00A3"/>
            </w:r>
            <w:r>
              <w:rPr>
                <w:rFonts w:hint="eastAsia" w:ascii="仿宋_GB2312" w:hAnsi="仿宋_GB2312" w:eastAsia="仿宋_GB2312" w:cs="仿宋_GB2312"/>
                <w:color w:val="000000"/>
                <w:kern w:val="0"/>
                <w:szCs w:val="21"/>
              </w:rPr>
              <w:t>需要</w:t>
            </w:r>
            <w:r>
              <w:rPr>
                <w:rFonts w:hint="eastAsia" w:ascii="仿宋_GB2312" w:hAnsi="仿宋_GB2312" w:eastAsia="仿宋_GB2312" w:cs="仿宋_GB2312"/>
                <w:bCs/>
                <w:kern w:val="0"/>
                <w:szCs w:val="21"/>
              </w:rPr>
              <w:t>提供样品</w:t>
            </w:r>
          </w:p>
          <w:p>
            <w:pPr>
              <w:rPr>
                <w:rFonts w:ascii="仿宋_GB2312" w:hAnsi="仿宋_GB2312" w:eastAsia="仿宋_GB2312" w:cs="仿宋_GB2312"/>
                <w:kern w:val="0"/>
                <w:szCs w:val="21"/>
              </w:rPr>
            </w:pPr>
            <w:r>
              <w:rPr>
                <w:rFonts w:hint="eastAsia" w:ascii="仿宋_GB2312" w:hAnsi="仿宋_GB2312" w:eastAsia="仿宋_GB2312" w:cs="仿宋_GB2312"/>
                <w:kern w:val="0"/>
                <w:szCs w:val="21"/>
              </w:rPr>
              <w:t>1、递交投标</w:t>
            </w:r>
            <w:r>
              <w:rPr>
                <w:rFonts w:hint="eastAsia" w:ascii="仿宋_GB2312" w:hAnsi="仿宋_GB2312" w:eastAsia="仿宋_GB2312" w:cs="仿宋_GB2312"/>
                <w:color w:val="000000"/>
                <w:kern w:val="0"/>
                <w:szCs w:val="21"/>
              </w:rPr>
              <w:t>样</w:t>
            </w:r>
            <w:r>
              <w:rPr>
                <w:rFonts w:hint="eastAsia" w:ascii="仿宋_GB2312" w:hAnsi="仿宋_GB2312" w:eastAsia="仿宋_GB2312" w:cs="仿宋_GB2312"/>
                <w:kern w:val="0"/>
                <w:szCs w:val="21"/>
              </w:rPr>
              <w:t>品的截止时间：年月日:（北京时间）</w:t>
            </w:r>
          </w:p>
          <w:p>
            <w:pPr>
              <w:ind w:firstLine="630" w:firstLineChars="300"/>
              <w:rPr>
                <w:rFonts w:ascii="仿宋_GB2312" w:hAnsi="仿宋_GB2312" w:eastAsia="仿宋_GB2312" w:cs="仿宋_GB2312"/>
                <w:kern w:val="0"/>
                <w:szCs w:val="21"/>
                <w:u w:val="single"/>
              </w:rPr>
            </w:pPr>
            <w:r>
              <w:rPr>
                <w:rFonts w:hint="eastAsia" w:ascii="仿宋_GB2312" w:hAnsi="仿宋_GB2312" w:eastAsia="仿宋_GB2312" w:cs="仿宋_GB2312"/>
                <w:kern w:val="0"/>
                <w:szCs w:val="21"/>
              </w:rPr>
              <w:t>递交投标</w:t>
            </w:r>
            <w:r>
              <w:rPr>
                <w:rFonts w:hint="eastAsia" w:ascii="仿宋_GB2312" w:hAnsi="仿宋_GB2312" w:eastAsia="仿宋_GB2312" w:cs="仿宋_GB2312"/>
                <w:color w:val="000000"/>
                <w:kern w:val="0"/>
                <w:szCs w:val="21"/>
              </w:rPr>
              <w:t>样</w:t>
            </w:r>
            <w:r>
              <w:rPr>
                <w:rFonts w:hint="eastAsia" w:ascii="仿宋_GB2312" w:hAnsi="仿宋_GB2312" w:eastAsia="仿宋_GB2312" w:cs="仿宋_GB2312"/>
                <w:kern w:val="0"/>
                <w:szCs w:val="21"/>
              </w:rPr>
              <w:t>品地点：</w:t>
            </w:r>
          </w:p>
          <w:p>
            <w:pPr>
              <w:ind w:firstLine="630" w:firstLineChars="300"/>
              <w:rPr>
                <w:rFonts w:ascii="仿宋_GB2312" w:hAnsi="仿宋_GB2312" w:eastAsia="仿宋_GB2312" w:cs="仿宋_GB2312"/>
                <w:kern w:val="0"/>
                <w:szCs w:val="21"/>
                <w:u w:val="single"/>
              </w:rPr>
            </w:pPr>
            <w:r>
              <w:rPr>
                <w:rFonts w:hint="eastAsia" w:ascii="仿宋_GB2312" w:hAnsi="仿宋_GB2312" w:eastAsia="仿宋_GB2312" w:cs="仿宋_GB2312"/>
                <w:kern w:val="0"/>
                <w:szCs w:val="21"/>
              </w:rPr>
              <w:t>递交</w:t>
            </w:r>
            <w:r>
              <w:rPr>
                <w:rFonts w:hint="eastAsia" w:ascii="仿宋_GB2312" w:hAnsi="仿宋_GB2312" w:eastAsia="仿宋_GB2312" w:cs="仿宋_GB2312"/>
                <w:color w:val="000000"/>
                <w:kern w:val="0"/>
                <w:szCs w:val="21"/>
              </w:rPr>
              <w:t>样</w:t>
            </w:r>
            <w:r>
              <w:rPr>
                <w:rFonts w:hint="eastAsia" w:ascii="仿宋_GB2312" w:hAnsi="仿宋_GB2312" w:eastAsia="仿宋_GB2312" w:cs="仿宋_GB2312"/>
                <w:kern w:val="0"/>
                <w:szCs w:val="21"/>
              </w:rPr>
              <w:t>品联系人：</w:t>
            </w:r>
          </w:p>
          <w:p>
            <w:pPr>
              <w:ind w:firstLine="630" w:firstLineChars="300"/>
              <w:rPr>
                <w:rFonts w:ascii="仿宋_GB2312" w:hAnsi="仿宋_GB2312" w:eastAsia="仿宋_GB2312" w:cs="仿宋_GB2312"/>
                <w:kern w:val="0"/>
                <w:szCs w:val="21"/>
              </w:rPr>
            </w:pPr>
            <w:r>
              <w:rPr>
                <w:rFonts w:hint="eastAsia" w:ascii="仿宋_GB2312" w:hAnsi="仿宋_GB2312" w:eastAsia="仿宋_GB2312" w:cs="仿宋_GB2312"/>
                <w:kern w:val="0"/>
                <w:szCs w:val="21"/>
              </w:rPr>
              <w:t>递交</w:t>
            </w:r>
            <w:r>
              <w:rPr>
                <w:rFonts w:hint="eastAsia" w:ascii="仿宋_GB2312" w:hAnsi="仿宋_GB2312" w:eastAsia="仿宋_GB2312" w:cs="仿宋_GB2312"/>
                <w:color w:val="000000"/>
                <w:kern w:val="0"/>
                <w:szCs w:val="21"/>
              </w:rPr>
              <w:t>样</w:t>
            </w:r>
            <w:r>
              <w:rPr>
                <w:rFonts w:hint="eastAsia" w:ascii="仿宋_GB2312" w:hAnsi="仿宋_GB2312" w:eastAsia="仿宋_GB2312" w:cs="仿宋_GB2312"/>
                <w:kern w:val="0"/>
                <w:szCs w:val="21"/>
              </w:rPr>
              <w:t>品联系电话：</w:t>
            </w:r>
          </w:p>
          <w:p>
            <w:pPr>
              <w:ind w:firstLine="210" w:firstLineChars="100"/>
              <w:rPr>
                <w:rFonts w:ascii="仿宋_GB2312" w:hAnsi="仿宋_GB2312" w:eastAsia="仿宋_GB2312" w:cs="仿宋_GB2312"/>
                <w:kern w:val="0"/>
                <w:szCs w:val="21"/>
              </w:rPr>
            </w:pPr>
            <w:r>
              <w:rPr>
                <w:rFonts w:hint="eastAsia" w:ascii="仿宋_GB2312" w:hAnsi="仿宋_GB2312" w:eastAsia="仿宋_GB2312" w:cs="仿宋_GB2312"/>
                <w:kern w:val="0"/>
                <w:szCs w:val="21"/>
              </w:rPr>
              <w:t>2、</w:t>
            </w:r>
            <w:r>
              <w:rPr>
                <w:rFonts w:hint="eastAsia" w:ascii="仿宋_GB2312" w:hAnsi="仿宋_GB2312" w:eastAsia="仿宋_GB2312" w:cs="仿宋_GB2312"/>
                <w:color w:val="000000"/>
                <w:kern w:val="0"/>
                <w:szCs w:val="21"/>
              </w:rPr>
              <w:t>样</w:t>
            </w:r>
            <w:r>
              <w:rPr>
                <w:rFonts w:hint="eastAsia" w:ascii="仿宋_GB2312" w:hAnsi="仿宋_GB2312" w:eastAsia="仿宋_GB2312" w:cs="仿宋_GB2312"/>
                <w:kern w:val="0"/>
                <w:szCs w:val="21"/>
              </w:rPr>
              <w:t>品制作的标准和要求：</w:t>
            </w:r>
          </w:p>
          <w:p>
            <w:pPr>
              <w:ind w:firstLine="210" w:firstLineChars="100"/>
              <w:rPr>
                <w:rFonts w:ascii="仿宋_GB2312" w:hAnsi="仿宋_GB2312" w:eastAsia="仿宋_GB2312" w:cs="仿宋_GB2312"/>
                <w:kern w:val="0"/>
                <w:szCs w:val="21"/>
              </w:rPr>
            </w:pPr>
            <w:r>
              <w:rPr>
                <w:rFonts w:hint="eastAsia" w:ascii="仿宋_GB2312" w:hAnsi="仿宋_GB2312" w:eastAsia="仿宋_GB2312" w:cs="仿宋_GB2312"/>
                <w:kern w:val="0"/>
                <w:szCs w:val="21"/>
              </w:rPr>
              <w:t>3、随样品提交相关检测报告要求：</w:t>
            </w:r>
          </w:p>
          <w:p>
            <w:pPr>
              <w:ind w:firstLine="420" w:firstLineChars="200"/>
              <w:rPr>
                <w:rFonts w:ascii="仿宋_GB2312" w:hAnsi="仿宋_GB2312" w:eastAsia="仿宋_GB2312" w:cs="仿宋_GB2312"/>
                <w:kern w:val="0"/>
                <w:szCs w:val="21"/>
              </w:rPr>
            </w:pPr>
            <w:r>
              <w:rPr>
                <w:rFonts w:hint="eastAsia" w:ascii="仿宋_GB2312" w:hAnsi="仿宋_GB2312" w:eastAsia="仿宋_GB2312" w:cs="仿宋_GB2312"/>
                <w:kern w:val="0"/>
                <w:szCs w:val="21"/>
              </w:rPr>
              <w:t>（包含是否要求提供、检测机构要求、检测内容等）</w:t>
            </w:r>
          </w:p>
          <w:p>
            <w:pPr>
              <w:numPr>
                <w:ilvl w:val="0"/>
                <w:numId w:val="3"/>
              </w:numPr>
              <w:rPr>
                <w:rFonts w:ascii="仿宋_GB2312" w:hAnsi="仿宋_GB2312" w:eastAsia="仿宋_GB2312" w:cs="仿宋_GB2312"/>
                <w:kern w:val="0"/>
                <w:szCs w:val="21"/>
              </w:rPr>
            </w:pPr>
            <w:r>
              <w:rPr>
                <w:rFonts w:hint="eastAsia" w:ascii="仿宋_GB2312" w:hAnsi="仿宋_GB2312" w:eastAsia="仿宋_GB2312" w:cs="仿宋_GB2312"/>
                <w:kern w:val="0"/>
                <w:szCs w:val="21"/>
              </w:rPr>
              <w:t>样品的封存及退回：中标投标人的样品将由采购人进行保管、封存，并作为履约验收的参考。未中标的投标人提供的样品，应当由采购人进行保管、封存，中标公告之日起七个工作日后，由未中标人自行领回或经未中标人同意后自行处理。</w:t>
            </w:r>
          </w:p>
          <w:p>
            <w:pPr>
              <w:ind w:left="210"/>
              <w:rPr>
                <w:rFonts w:ascii="仿宋_GB2312" w:hAnsi="仿宋_GB2312" w:eastAsia="仿宋_GB2312" w:cs="仿宋_GB2312"/>
                <w:kern w:val="0"/>
                <w:szCs w:val="21"/>
              </w:rPr>
            </w:pPr>
          </w:p>
          <w:p>
            <w:pP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sym w:font="Wingdings 2" w:char="0052"/>
            </w:r>
            <w:r>
              <w:rPr>
                <w:rFonts w:hint="eastAsia" w:ascii="仿宋_GB2312" w:hAnsi="仿宋_GB2312" w:eastAsia="仿宋_GB2312" w:cs="仿宋_GB2312"/>
                <w:color w:val="000000"/>
                <w:kern w:val="0"/>
                <w:szCs w:val="21"/>
              </w:rPr>
              <w:t>不</w:t>
            </w:r>
            <w:r>
              <w:rPr>
                <w:rFonts w:hint="eastAsia" w:ascii="仿宋_GB2312" w:hAnsi="仿宋_GB2312" w:eastAsia="仿宋_GB2312" w:cs="仿宋_GB2312"/>
                <w:bCs/>
                <w:kern w:val="0"/>
                <w:szCs w:val="21"/>
              </w:rPr>
              <w:t>需要提供演示</w:t>
            </w:r>
          </w:p>
          <w:p>
            <w:pPr>
              <w:rPr>
                <w:rFonts w:ascii="仿宋_GB2312" w:hAnsi="仿宋_GB2312" w:eastAsia="仿宋_GB2312" w:cs="仿宋_GB2312"/>
                <w:bCs/>
                <w:kern w:val="0"/>
                <w:szCs w:val="21"/>
              </w:rPr>
            </w:pPr>
            <w:r>
              <w:rPr>
                <w:rFonts w:hint="eastAsia" w:ascii="仿宋_GB2312" w:hAnsi="仿宋_GB2312" w:eastAsia="仿宋_GB2312" w:cs="仿宋_GB2312"/>
                <w:color w:val="000000"/>
                <w:kern w:val="0"/>
                <w:szCs w:val="21"/>
              </w:rPr>
              <w:sym w:font="Wingdings 2" w:char="00A3"/>
            </w:r>
            <w:r>
              <w:rPr>
                <w:rFonts w:hint="eastAsia" w:ascii="仿宋_GB2312" w:hAnsi="仿宋_GB2312" w:eastAsia="仿宋_GB2312" w:cs="仿宋_GB2312"/>
                <w:color w:val="000000"/>
                <w:kern w:val="0"/>
                <w:szCs w:val="21"/>
              </w:rPr>
              <w:t>需要</w:t>
            </w:r>
            <w:r>
              <w:rPr>
                <w:rFonts w:hint="eastAsia" w:ascii="仿宋_GB2312" w:hAnsi="仿宋_GB2312" w:eastAsia="仿宋_GB2312" w:cs="仿宋_GB2312"/>
                <w:bCs/>
                <w:kern w:val="0"/>
                <w:szCs w:val="21"/>
              </w:rPr>
              <w:t>提供演示</w:t>
            </w:r>
          </w:p>
          <w:p>
            <w:pPr>
              <w:rPr>
                <w:rFonts w:ascii="仿宋_GB2312" w:hAnsi="仿宋_GB2312" w:eastAsia="仿宋_GB2312" w:cs="仿宋_GB2312"/>
                <w:kern w:val="0"/>
                <w:szCs w:val="21"/>
              </w:rPr>
            </w:pPr>
            <w:r>
              <w:rPr>
                <w:rFonts w:hint="eastAsia" w:ascii="仿宋_GB2312" w:hAnsi="仿宋_GB2312" w:eastAsia="仿宋_GB2312" w:cs="仿宋_GB2312"/>
                <w:kern w:val="0"/>
                <w:szCs w:val="21"/>
              </w:rPr>
              <w:t>1、演示时间：</w:t>
            </w:r>
          </w:p>
          <w:p>
            <w:pPr>
              <w:rPr>
                <w:rFonts w:ascii="仿宋_GB2312" w:hAnsi="仿宋_GB2312" w:eastAsia="仿宋_GB2312" w:cs="仿宋_GB2312"/>
                <w:kern w:val="0"/>
                <w:szCs w:val="21"/>
              </w:rPr>
            </w:pPr>
            <w:r>
              <w:rPr>
                <w:rFonts w:hint="eastAsia" w:ascii="仿宋_GB2312" w:hAnsi="仿宋_GB2312" w:eastAsia="仿宋_GB2312" w:cs="仿宋_GB2312"/>
                <w:kern w:val="0"/>
                <w:szCs w:val="21"/>
              </w:rPr>
              <w:t xml:space="preserve">     演示地点：</w:t>
            </w:r>
          </w:p>
          <w:p>
            <w:pPr>
              <w:ind w:firstLine="210" w:firstLineChars="100"/>
              <w:rPr>
                <w:rFonts w:ascii="仿宋_GB2312" w:hAnsi="仿宋_GB2312" w:eastAsia="仿宋_GB2312" w:cs="仿宋_GB2312"/>
                <w:kern w:val="0"/>
                <w:szCs w:val="21"/>
              </w:rPr>
            </w:pPr>
            <w:r>
              <w:rPr>
                <w:rFonts w:hint="eastAsia" w:ascii="仿宋_GB2312" w:hAnsi="仿宋_GB2312" w:eastAsia="仿宋_GB2312" w:cs="仿宋_GB2312"/>
                <w:kern w:val="0"/>
                <w:szCs w:val="21"/>
              </w:rPr>
              <w:t xml:space="preserve">   演示顺序：</w:t>
            </w:r>
          </w:p>
          <w:p>
            <w:pPr>
              <w:ind w:firstLine="210" w:firstLineChars="100"/>
              <w:rPr>
                <w:rFonts w:ascii="仿宋_GB2312" w:hAnsi="仿宋_GB2312" w:eastAsia="仿宋_GB2312" w:cs="仿宋_GB2312"/>
                <w:kern w:val="0"/>
                <w:szCs w:val="21"/>
              </w:rPr>
            </w:pPr>
            <w:r>
              <w:rPr>
                <w:rFonts w:hint="eastAsia" w:ascii="仿宋_GB2312" w:hAnsi="仿宋_GB2312" w:eastAsia="仿宋_GB2312" w:cs="仿宋_GB2312"/>
                <w:kern w:val="0"/>
                <w:szCs w:val="21"/>
              </w:rPr>
              <w:t>2、</w:t>
            </w:r>
            <w:r>
              <w:rPr>
                <w:rFonts w:hint="eastAsia" w:ascii="仿宋_GB2312" w:hAnsi="仿宋_GB2312" w:eastAsia="仿宋_GB2312" w:cs="仿宋_GB2312"/>
                <w:color w:val="000000"/>
                <w:kern w:val="0"/>
                <w:szCs w:val="21"/>
              </w:rPr>
              <w:t>演示</w:t>
            </w:r>
            <w:r>
              <w:rPr>
                <w:rFonts w:hint="eastAsia" w:ascii="仿宋_GB2312" w:hAnsi="仿宋_GB2312" w:eastAsia="仿宋_GB2312" w:cs="仿宋_GB2312"/>
                <w:kern w:val="0"/>
                <w:szCs w:val="21"/>
              </w:rPr>
              <w:t>要求：（内容、设备等要求）</w:t>
            </w:r>
          </w:p>
        </w:tc>
      </w:tr>
      <w:tr>
        <w:tblPrEx>
          <w:tblCellMar>
            <w:top w:w="0" w:type="dxa"/>
            <w:left w:w="108" w:type="dxa"/>
            <w:bottom w:w="0" w:type="dxa"/>
            <w:right w:w="108" w:type="dxa"/>
          </w:tblCellMar>
        </w:tblPrEx>
        <w:trPr>
          <w:trHeight w:val="632" w:hRule="atLeast"/>
        </w:trPr>
        <w:tc>
          <w:tcPr>
            <w:tcW w:w="76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12.1</w:t>
            </w:r>
          </w:p>
        </w:tc>
        <w:tc>
          <w:tcPr>
            <w:tcW w:w="1714" w:type="dxa"/>
            <w:tcBorders>
              <w:top w:val="single" w:color="auto" w:sz="4" w:space="0"/>
              <w:left w:val="single" w:color="auto" w:sz="4" w:space="0"/>
              <w:bottom w:val="single" w:color="auto" w:sz="4" w:space="0"/>
              <w:right w:val="single" w:color="auto" w:sz="4" w:space="0"/>
            </w:tcBorders>
            <w:vAlign w:val="center"/>
          </w:tcPr>
          <w:p>
            <w:pPr>
              <w:shd w:val="clear" w:color="auto" w:fill="FFFFFF"/>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投标报价货币要求</w:t>
            </w:r>
          </w:p>
        </w:tc>
        <w:tc>
          <w:tcPr>
            <w:tcW w:w="6285" w:type="dxa"/>
            <w:tcBorders>
              <w:top w:val="single" w:color="auto" w:sz="4" w:space="0"/>
              <w:left w:val="single" w:color="auto" w:sz="4" w:space="0"/>
              <w:bottom w:val="single" w:color="auto" w:sz="4" w:space="0"/>
              <w:right w:val="single" w:color="auto" w:sz="4" w:space="0"/>
            </w:tcBorders>
            <w:vAlign w:val="center"/>
          </w:tcPr>
          <w:p>
            <w:pPr>
              <w:ind w:firstLine="210" w:firstLineChars="100"/>
              <w:rPr>
                <w:rFonts w:ascii="仿宋_GB2312" w:hAnsi="仿宋_GB2312" w:eastAsia="仿宋_GB2312" w:cs="仿宋_GB2312"/>
                <w:kern w:val="0"/>
                <w:szCs w:val="21"/>
              </w:rPr>
            </w:pPr>
            <w:r>
              <w:rPr>
                <w:rFonts w:hint="eastAsia" w:ascii="仿宋_GB2312" w:hAnsi="仿宋" w:eastAsia="仿宋_GB2312" w:cs="仿宋_GB2312"/>
                <w:kern w:val="0"/>
                <w:szCs w:val="21"/>
              </w:rPr>
              <w:sym w:font="Wingdings 2" w:char="0052"/>
            </w:r>
            <w:r>
              <w:rPr>
                <w:rFonts w:hint="eastAsia" w:ascii="仿宋_GB2312" w:hAnsi="仿宋_GB2312" w:eastAsia="仿宋_GB2312" w:cs="仿宋_GB2312"/>
                <w:kern w:val="0"/>
                <w:szCs w:val="21"/>
              </w:rPr>
              <w:t xml:space="preserve">所有响应文件中均按 </w:t>
            </w:r>
            <w:r>
              <w:rPr>
                <w:rFonts w:hint="eastAsia" w:ascii="仿宋_GB2312" w:hAnsi="仿宋_GB2312" w:eastAsia="仿宋_GB2312" w:cs="仿宋_GB2312"/>
                <w:kern w:val="0"/>
                <w:szCs w:val="21"/>
                <w:u w:val="single"/>
              </w:rPr>
              <w:t xml:space="preserve"> 人民币  </w:t>
            </w:r>
            <w:r>
              <w:rPr>
                <w:rFonts w:hint="eastAsia" w:ascii="仿宋_GB2312" w:hAnsi="仿宋_GB2312" w:eastAsia="仿宋_GB2312" w:cs="仿宋_GB2312"/>
                <w:kern w:val="0"/>
                <w:szCs w:val="21"/>
              </w:rPr>
              <w:t>货币进行报价。</w:t>
            </w:r>
          </w:p>
          <w:p>
            <w:pPr>
              <w:ind w:firstLine="210" w:firstLineChars="100"/>
              <w:rPr>
                <w:rFonts w:ascii="仿宋_GB2312" w:hAnsi="仿宋_GB2312" w:eastAsia="仿宋_GB2312" w:cs="仿宋_GB2312"/>
                <w:kern w:val="0"/>
                <w:szCs w:val="21"/>
              </w:rPr>
            </w:pPr>
            <w:r>
              <w:rPr>
                <w:rFonts w:hint="eastAsia" w:ascii="仿宋_GB2312" w:hAnsi="仿宋_GB2312" w:eastAsia="仿宋_GB2312" w:cs="仿宋_GB2312"/>
                <w:kern w:val="0"/>
                <w:szCs w:val="21"/>
              </w:rPr>
              <w:sym w:font="Wingdings 2" w:char="00A3"/>
            </w:r>
            <w:r>
              <w:rPr>
                <w:rFonts w:hint="eastAsia" w:ascii="仿宋_GB2312" w:hAnsi="仿宋_GB2312" w:eastAsia="仿宋_GB2312" w:cs="仿宋_GB2312"/>
                <w:kern w:val="0"/>
                <w:szCs w:val="21"/>
              </w:rPr>
              <w:t>其它：</w:t>
            </w:r>
          </w:p>
        </w:tc>
      </w:tr>
      <w:tr>
        <w:tblPrEx>
          <w:tblCellMar>
            <w:top w:w="0" w:type="dxa"/>
            <w:left w:w="108" w:type="dxa"/>
            <w:bottom w:w="0" w:type="dxa"/>
            <w:right w:w="108" w:type="dxa"/>
          </w:tblCellMar>
        </w:tblPrEx>
        <w:trPr>
          <w:trHeight w:val="416" w:hRule="atLeast"/>
        </w:trPr>
        <w:tc>
          <w:tcPr>
            <w:tcW w:w="761" w:type="dxa"/>
            <w:tcBorders>
              <w:top w:val="single" w:color="auto" w:sz="4" w:space="0"/>
              <w:left w:val="single" w:color="auto" w:sz="8" w:space="0"/>
              <w:bottom w:val="single" w:color="auto" w:sz="8"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13.1</w:t>
            </w:r>
          </w:p>
        </w:tc>
        <w:tc>
          <w:tcPr>
            <w:tcW w:w="1714" w:type="dxa"/>
            <w:tcBorders>
              <w:top w:val="single" w:color="auto" w:sz="4" w:space="0"/>
              <w:left w:val="single" w:color="auto" w:sz="4" w:space="0"/>
              <w:bottom w:val="single" w:color="auto" w:sz="8" w:space="0"/>
              <w:right w:val="single" w:color="auto" w:sz="8" w:space="0"/>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投标保证金</w:t>
            </w:r>
          </w:p>
        </w:tc>
        <w:tc>
          <w:tcPr>
            <w:tcW w:w="6285" w:type="dxa"/>
            <w:tcBorders>
              <w:top w:val="single" w:color="auto" w:sz="4" w:space="0"/>
              <w:left w:val="nil"/>
              <w:bottom w:val="single" w:color="auto" w:sz="8" w:space="0"/>
              <w:right w:val="single" w:color="auto" w:sz="8" w:space="0"/>
            </w:tcBorders>
            <w:vAlign w:val="center"/>
          </w:tcPr>
          <w:p>
            <w:pPr>
              <w:pStyle w:val="7"/>
              <w:rPr>
                <w:rFonts w:ascii="仿宋_GB2312" w:hAnsi="仿宋_GB2312" w:eastAsia="仿宋_GB2312" w:cs="仿宋_GB2312"/>
                <w:kern w:val="0"/>
                <w:szCs w:val="21"/>
              </w:rPr>
            </w:pPr>
            <w:r>
              <w:rPr>
                <w:rFonts w:hint="eastAsia" w:ascii="仿宋_GB2312" w:hAnsi="仿宋_GB2312" w:eastAsia="仿宋_GB2312" w:cs="仿宋_GB2312"/>
                <w:kern w:val="0"/>
                <w:szCs w:val="21"/>
              </w:rPr>
              <w:t>1.投标保证金金额：</w:t>
            </w:r>
            <w:r>
              <w:rPr>
                <w:rFonts w:hint="eastAsia" w:ascii="仿宋_GB2312" w:hAnsi="仿宋_GB2312" w:eastAsia="仿宋_GB2312" w:cs="仿宋_GB2312"/>
                <w:kern w:val="0"/>
                <w:szCs w:val="21"/>
                <w:u w:val="single"/>
                <w:lang w:val="en-US" w:eastAsia="zh-CN"/>
              </w:rPr>
              <w:t>70</w:t>
            </w:r>
            <w:r>
              <w:rPr>
                <w:rFonts w:hint="eastAsia" w:ascii="仿宋_GB2312" w:hAnsi="仿宋_GB2312" w:eastAsia="仿宋_GB2312" w:cs="仿宋_GB2312"/>
                <w:kern w:val="0"/>
                <w:szCs w:val="21"/>
                <w:u w:val="single"/>
              </w:rPr>
              <w:t>000元；</w:t>
            </w:r>
          </w:p>
          <w:p>
            <w:pPr>
              <w:pStyle w:val="7"/>
              <w:rPr>
                <w:rFonts w:hint="eastAsia" w:ascii="仿宋_GB2312" w:hAnsi="仿宋_GB2312" w:eastAsia="仿宋_GB2312" w:cs="仿宋_GB2312"/>
                <w:szCs w:val="21"/>
              </w:rPr>
            </w:pPr>
            <w:r>
              <w:rPr>
                <w:rFonts w:hint="eastAsia" w:ascii="仿宋_GB2312" w:hAnsi="仿宋_GB2312" w:eastAsia="仿宋_GB2312" w:cs="仿宋_GB2312"/>
                <w:szCs w:val="21"/>
              </w:rPr>
              <w:t>2.投标保证金缴纳截止时间：同开标截止时间</w:t>
            </w:r>
          </w:p>
          <w:p>
            <w:pPr>
              <w:pStyle w:val="7"/>
              <w:rPr>
                <w:rFonts w:hint="eastAsia" w:ascii="仿宋_GB2312" w:hAnsi="仿宋_GB2312" w:eastAsia="仿宋_GB2312" w:cs="仿宋_GB2312"/>
                <w:szCs w:val="21"/>
              </w:rPr>
            </w:pPr>
            <w:r>
              <w:rPr>
                <w:rFonts w:hint="eastAsia" w:ascii="仿宋_GB2312" w:hAnsi="仿宋_GB2312" w:eastAsia="仿宋_GB2312" w:cs="仿宋_GB2312"/>
                <w:szCs w:val="21"/>
              </w:rPr>
              <w:t>3.投标保证金缴纳方式：</w:t>
            </w:r>
            <w:r>
              <w:rPr>
                <w:rFonts w:hint="eastAsia" w:ascii="仿宋_GB2312" w:hAnsi="MS Mincho" w:eastAsia="MS Mincho" w:cs="MS Mincho"/>
                <w:szCs w:val="21"/>
              </w:rPr>
              <w:t>☑</w:t>
            </w:r>
            <w:r>
              <w:rPr>
                <w:rFonts w:hint="eastAsia" w:ascii="仿宋_GB2312" w:hAnsi="仿宋_GB2312" w:eastAsia="仿宋_GB2312" w:cs="仿宋_GB2312"/>
                <w:szCs w:val="21"/>
              </w:rPr>
              <w:t xml:space="preserve">保函   □支票  </w:t>
            </w:r>
            <w:r>
              <w:rPr>
                <w:rFonts w:hint="eastAsia" w:ascii="仿宋_GB2312" w:hAnsi="MS Mincho" w:eastAsia="MS Mincho" w:cs="MS Mincho"/>
                <w:szCs w:val="21"/>
              </w:rPr>
              <w:t>☑</w:t>
            </w:r>
            <w:r>
              <w:rPr>
                <w:rFonts w:hint="eastAsia" w:ascii="仿宋_GB2312" w:hAnsi="仿宋_GB2312" w:eastAsia="仿宋_GB2312" w:cs="仿宋_GB2312"/>
                <w:szCs w:val="21"/>
              </w:rPr>
              <w:t xml:space="preserve">电汇 </w:t>
            </w:r>
            <w:r>
              <w:rPr>
                <w:rFonts w:hint="eastAsia" w:ascii="仿宋_GB2312" w:hAnsi="MS Mincho" w:eastAsia="MS Mincho" w:cs="MS Mincho"/>
                <w:szCs w:val="21"/>
              </w:rPr>
              <w:t>☑</w:t>
            </w:r>
            <w:r>
              <w:rPr>
                <w:rFonts w:hint="eastAsia" w:ascii="仿宋_GB2312" w:hAnsi="仿宋_GB2312" w:eastAsia="仿宋_GB2312" w:cs="仿宋_GB2312"/>
                <w:szCs w:val="21"/>
              </w:rPr>
              <w:t>其他：</w:t>
            </w:r>
          </w:p>
          <w:p>
            <w:pPr>
              <w:rPr>
                <w:rFonts w:hint="eastAsia" w:ascii="仿宋_GB2312" w:hAnsi="仿宋_GB2312" w:eastAsia="仿宋_GB2312" w:cs="仿宋_GB2312"/>
                <w:szCs w:val="21"/>
              </w:rPr>
            </w:pPr>
            <w:r>
              <w:rPr>
                <w:rFonts w:hint="eastAsia" w:ascii="仿宋_GB2312" w:hAnsi="仿宋_GB2312" w:eastAsia="仿宋_GB2312" w:cs="仿宋_GB2312"/>
                <w:b/>
                <w:bCs/>
                <w:szCs w:val="21"/>
              </w:rPr>
              <w:t>保证金采用电汇或保函形式交纳的，由其基本账户汇出或出具，以实际到账为准，如未按递交截止时间前到账，则无投标资格。</w:t>
            </w:r>
          </w:p>
          <w:p>
            <w:pPr>
              <w:rPr>
                <w:rFonts w:ascii="仿宋_GB2312" w:hAnsi="仿宋_GB2312" w:eastAsia="仿宋_GB2312" w:cs="仿宋_GB2312"/>
                <w:szCs w:val="21"/>
              </w:rPr>
            </w:pPr>
            <w:r>
              <w:rPr>
                <w:rFonts w:hint="eastAsia" w:ascii="仿宋_GB2312" w:hAnsi="仿宋_GB2312" w:eastAsia="仿宋_GB2312" w:cs="仿宋_GB2312"/>
                <w:szCs w:val="21"/>
              </w:rPr>
              <w:t xml:space="preserve">  保证金收款人银行信息：</w:t>
            </w:r>
          </w:p>
          <w:p>
            <w:pPr>
              <w:rPr>
                <w:rFonts w:ascii="仿宋_GB2312" w:hAnsi="仿宋_GB2312" w:eastAsia="仿宋_GB2312" w:cs="仿宋_GB2312"/>
                <w:szCs w:val="21"/>
              </w:rPr>
            </w:pPr>
            <w:r>
              <w:rPr>
                <w:rFonts w:hint="eastAsia" w:ascii="仿宋_GB2312" w:hAnsi="仿宋_GB2312" w:eastAsia="仿宋_GB2312" w:cs="仿宋_GB2312"/>
                <w:szCs w:val="21"/>
              </w:rPr>
              <w:t xml:space="preserve">    开 户 名：</w:t>
            </w:r>
            <w:r>
              <w:rPr>
                <w:rFonts w:hint="eastAsia" w:ascii="仿宋_GB2312" w:hAnsi="仿宋" w:eastAsia="仿宋_GB2312"/>
              </w:rPr>
              <w:t>辽宁</w:t>
            </w:r>
            <w:r>
              <w:rPr>
                <w:rFonts w:hint="eastAsia" w:ascii="仿宋_GB2312" w:hAnsi="宋体" w:eastAsia="宋体" w:cs="宋体"/>
              </w:rPr>
              <w:t>珺</w:t>
            </w:r>
            <w:r>
              <w:rPr>
                <w:rFonts w:hint="eastAsia" w:ascii="仿宋_GB2312" w:hAnsi="仿宋_GB2312" w:eastAsia="仿宋_GB2312" w:cs="仿宋_GB2312"/>
              </w:rPr>
              <w:t>鸿运招投标代理有限公司</w:t>
            </w:r>
          </w:p>
          <w:p>
            <w:pPr>
              <w:rPr>
                <w:rFonts w:ascii="仿宋_GB2312" w:hAnsi="仿宋_GB2312" w:eastAsia="仿宋_GB2312" w:cs="仿宋_GB2312"/>
                <w:szCs w:val="21"/>
              </w:rPr>
            </w:pPr>
            <w:r>
              <w:rPr>
                <w:rFonts w:hint="eastAsia" w:ascii="仿宋_GB2312" w:hAnsi="仿宋_GB2312" w:eastAsia="仿宋_GB2312" w:cs="仿宋_GB2312"/>
                <w:szCs w:val="21"/>
              </w:rPr>
              <w:t xml:space="preserve">    开 户 行：</w:t>
            </w:r>
            <w:r>
              <w:rPr>
                <w:rFonts w:hint="eastAsia" w:ascii="仿宋_GB2312" w:hAnsi="仿宋" w:eastAsia="仿宋_GB2312" w:cs="仿宋_GB2312"/>
                <w:kern w:val="0"/>
                <w:szCs w:val="21"/>
              </w:rPr>
              <w:t>中信银行股份有限公司抚顺天朗支行</w:t>
            </w:r>
          </w:p>
          <w:p>
            <w:pPr>
              <w:rPr>
                <w:rFonts w:ascii="仿宋_GB2312" w:hAnsi="仿宋" w:eastAsia="仿宋_GB2312"/>
              </w:rPr>
            </w:pPr>
            <w:r>
              <w:rPr>
                <w:rFonts w:hint="eastAsia" w:ascii="仿宋_GB2312" w:hAnsi="仿宋_GB2312" w:eastAsia="仿宋_GB2312" w:cs="仿宋_GB2312"/>
                <w:szCs w:val="21"/>
              </w:rPr>
              <w:t xml:space="preserve">    账    号：</w:t>
            </w:r>
            <w:r>
              <w:rPr>
                <w:rFonts w:hint="eastAsia" w:ascii="仿宋_GB2312" w:hAnsi="仿宋" w:eastAsia="仿宋_GB2312" w:cs="仿宋_GB2312"/>
                <w:kern w:val="0"/>
                <w:szCs w:val="21"/>
              </w:rPr>
              <w:t>8112 9010 1150 0705 185</w:t>
            </w:r>
          </w:p>
          <w:p>
            <w:pPr>
              <w:rPr>
                <w:rFonts w:ascii="仿宋_GB2312" w:hAnsi="仿宋_GB2312" w:eastAsia="仿宋_GB2312" w:cs="仿宋_GB2312"/>
                <w:szCs w:val="21"/>
              </w:rPr>
            </w:pPr>
            <w:r>
              <w:rPr>
                <w:rFonts w:hint="eastAsia" w:ascii="仿宋_GB2312" w:hAnsi="仿宋_GB2312" w:eastAsia="仿宋_GB2312" w:cs="仿宋_GB2312"/>
                <w:szCs w:val="21"/>
              </w:rPr>
              <w:t>4.保证金退还方式：</w:t>
            </w:r>
            <w:r>
              <w:rPr>
                <w:rFonts w:hint="eastAsia" w:ascii="仿宋_GB2312" w:hAnsi="仿宋" w:eastAsia="仿宋_GB2312" w:cs="仿宋_GB2312"/>
                <w:szCs w:val="21"/>
              </w:rPr>
              <w:t>采购代理机构在收到投标人提供的已交纳保证金的有效证明原件后，退还保证金。未中标的投标人的保证金将于确定中标公告发布后的五个工作日内退还；中标人的保证金在按规定签订政府采购合同后五个工作日内退还。保证金以银行转账方式退还，不计利息。</w:t>
            </w:r>
          </w:p>
          <w:p>
            <w:pPr>
              <w:rPr>
                <w:rFonts w:ascii="仿宋_GB2312" w:hAnsi="仿宋_GB2312" w:eastAsia="仿宋_GB2312" w:cs="仿宋_GB2312"/>
                <w:szCs w:val="21"/>
              </w:rPr>
            </w:pPr>
            <w:r>
              <w:rPr>
                <w:rFonts w:hint="eastAsia" w:ascii="仿宋_GB2312" w:hAnsi="仿宋_GB2312" w:eastAsia="仿宋_GB2312" w:cs="仿宋_GB2312"/>
                <w:szCs w:val="21"/>
              </w:rPr>
              <w:t>5.保证金退还咨询电话：</w:t>
            </w:r>
            <w:r>
              <w:rPr>
                <w:rFonts w:hint="eastAsia" w:ascii="仿宋_GB2312" w:hAnsi="仿宋" w:eastAsia="仿宋_GB2312" w:cs="仿宋_GB2312"/>
                <w:szCs w:val="21"/>
              </w:rPr>
              <w:t>024-56403567</w:t>
            </w:r>
          </w:p>
          <w:p>
            <w:pPr>
              <w:rPr>
                <w:rFonts w:ascii="仿宋_GB2312" w:hAnsi="仿宋_GB2312" w:eastAsia="仿宋_GB2312" w:cs="仿宋_GB2312"/>
                <w:szCs w:val="21"/>
                <w:u w:val="single"/>
              </w:rPr>
            </w:pPr>
            <w:r>
              <w:rPr>
                <w:rFonts w:hint="eastAsia" w:ascii="仿宋_GB2312" w:hAnsi="仿宋_GB2312" w:eastAsia="仿宋_GB2312" w:cs="仿宋_GB2312"/>
                <w:szCs w:val="21"/>
              </w:rPr>
              <w:t>6.其它：</w:t>
            </w:r>
            <w:r>
              <w:rPr>
                <w:rFonts w:hint="eastAsia" w:ascii="仿宋_GB2312" w:hAnsi="仿宋_GB2312" w:eastAsia="仿宋_GB2312" w:cs="仿宋_GB2312"/>
                <w:b/>
                <w:bCs/>
                <w:szCs w:val="21"/>
                <w:u w:val="single"/>
              </w:rPr>
              <w:t>特别说明：保证金备注一栏必须填写文件编号LNJHY****，否则因此造成的相关损失，由供应商自行负责。</w:t>
            </w:r>
          </w:p>
          <w:p>
            <w:pPr>
              <w:rPr>
                <w:rFonts w:ascii="仿宋_GB2312" w:hAnsi="仿宋_GB2312" w:eastAsia="仿宋_GB2312" w:cs="仿宋_GB2312"/>
                <w:szCs w:val="21"/>
              </w:rPr>
            </w:pPr>
            <w:r>
              <w:rPr>
                <w:rFonts w:hint="eastAsia" w:ascii="仿宋_GB2312" w:hAnsi="仿宋_GB2312" w:eastAsia="仿宋_GB2312" w:cs="仿宋_GB2312"/>
                <w:b/>
                <w:bCs/>
                <w:szCs w:val="21"/>
              </w:rPr>
              <w:t>（注：财政部门鼓励采用保函的方式递交磋商保证金，具体办理流程参阅辽宁政府采购网）</w:t>
            </w:r>
          </w:p>
        </w:tc>
      </w:tr>
      <w:tr>
        <w:tblPrEx>
          <w:tblCellMar>
            <w:top w:w="0" w:type="dxa"/>
            <w:left w:w="108" w:type="dxa"/>
            <w:bottom w:w="0" w:type="dxa"/>
            <w:right w:w="108" w:type="dxa"/>
          </w:tblCellMar>
        </w:tblPrEx>
        <w:trPr>
          <w:trHeight w:val="632" w:hRule="atLeast"/>
        </w:trPr>
        <w:tc>
          <w:tcPr>
            <w:tcW w:w="761" w:type="dxa"/>
            <w:tcBorders>
              <w:top w:val="single" w:color="auto" w:sz="4" w:space="0"/>
              <w:left w:val="single" w:color="auto" w:sz="8" w:space="0"/>
              <w:bottom w:val="single" w:color="auto" w:sz="8"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15.1</w:t>
            </w:r>
          </w:p>
        </w:tc>
        <w:tc>
          <w:tcPr>
            <w:tcW w:w="1714" w:type="dxa"/>
            <w:tcBorders>
              <w:top w:val="single" w:color="auto" w:sz="4" w:space="0"/>
              <w:left w:val="single" w:color="auto" w:sz="4" w:space="0"/>
              <w:bottom w:val="single" w:color="auto" w:sz="8" w:space="0"/>
              <w:right w:val="single" w:color="auto" w:sz="8" w:space="0"/>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投标有效期</w:t>
            </w:r>
          </w:p>
        </w:tc>
        <w:tc>
          <w:tcPr>
            <w:tcW w:w="6285" w:type="dxa"/>
            <w:tcBorders>
              <w:top w:val="single" w:color="auto" w:sz="4" w:space="0"/>
              <w:left w:val="nil"/>
              <w:bottom w:val="single" w:color="auto" w:sz="8" w:space="0"/>
              <w:right w:val="single" w:color="auto" w:sz="8" w:space="0"/>
            </w:tcBorders>
            <w:vAlign w:val="center"/>
          </w:tcPr>
          <w:p>
            <w:pPr>
              <w:pStyle w:val="7"/>
              <w:rPr>
                <w:rFonts w:ascii="仿宋_GB2312" w:hAnsi="仿宋_GB2312" w:eastAsia="仿宋_GB2312" w:cs="仿宋_GB2312"/>
                <w:kern w:val="0"/>
                <w:szCs w:val="21"/>
              </w:rPr>
            </w:pPr>
            <w:r>
              <w:rPr>
                <w:rFonts w:hint="eastAsia" w:ascii="仿宋_GB2312" w:hAnsi="仿宋_GB2312" w:eastAsia="仿宋_GB2312" w:cs="仿宋_GB2312"/>
                <w:kern w:val="0"/>
                <w:szCs w:val="21"/>
                <w:u w:val="single"/>
              </w:rPr>
              <w:t>90</w:t>
            </w:r>
            <w:r>
              <w:rPr>
                <w:rFonts w:hint="eastAsia" w:ascii="仿宋_GB2312" w:hAnsi="仿宋_GB2312" w:eastAsia="仿宋_GB2312" w:cs="仿宋_GB2312"/>
                <w:kern w:val="0"/>
                <w:szCs w:val="21"/>
              </w:rPr>
              <w:t>日历日</w:t>
            </w:r>
          </w:p>
        </w:tc>
      </w:tr>
      <w:tr>
        <w:tblPrEx>
          <w:tblCellMar>
            <w:top w:w="0" w:type="dxa"/>
            <w:left w:w="108" w:type="dxa"/>
            <w:bottom w:w="0" w:type="dxa"/>
            <w:right w:w="108" w:type="dxa"/>
          </w:tblCellMar>
        </w:tblPrEx>
        <w:trPr>
          <w:trHeight w:val="642" w:hRule="atLeast"/>
        </w:trPr>
        <w:tc>
          <w:tcPr>
            <w:tcW w:w="761" w:type="dxa"/>
            <w:tcBorders>
              <w:top w:val="nil"/>
              <w:left w:val="single" w:color="auto" w:sz="8"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16.1</w:t>
            </w:r>
          </w:p>
        </w:tc>
        <w:tc>
          <w:tcPr>
            <w:tcW w:w="1714" w:type="dxa"/>
            <w:tcBorders>
              <w:top w:val="nil"/>
              <w:left w:val="single" w:color="auto" w:sz="4" w:space="0"/>
              <w:bottom w:val="single" w:color="auto" w:sz="4" w:space="0"/>
              <w:right w:val="single" w:color="auto" w:sz="8"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szCs w:val="21"/>
              </w:rPr>
              <w:t>投标文件及电子文档份数</w:t>
            </w:r>
          </w:p>
        </w:tc>
        <w:tc>
          <w:tcPr>
            <w:tcW w:w="6285" w:type="dxa"/>
            <w:tcBorders>
              <w:top w:val="nil"/>
              <w:left w:val="nil"/>
              <w:bottom w:val="single" w:color="auto" w:sz="4" w:space="0"/>
              <w:right w:val="single" w:color="auto" w:sz="8" w:space="0"/>
            </w:tcBorders>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szCs w:val="21"/>
              </w:rPr>
              <w:t>投标文件正本1份,副本4份；</w:t>
            </w:r>
            <w:r>
              <w:rPr>
                <w:rFonts w:hint="eastAsia" w:ascii="仿宋_GB2312" w:hAnsi="仿宋_GB2312" w:eastAsia="仿宋_GB2312" w:cs="仿宋_GB2312"/>
                <w:kern w:val="0"/>
                <w:szCs w:val="21"/>
              </w:rPr>
              <w:t>电子文档1份。</w:t>
            </w:r>
          </w:p>
          <w:p>
            <w:pPr>
              <w:widowControl/>
              <w:jc w:val="left"/>
              <w:rPr>
                <w:rFonts w:ascii="仿宋_GB2312" w:hAnsi="仿宋" w:eastAsia="仿宋_GB2312" w:cs="仿宋"/>
                <w:kern w:val="0"/>
              </w:rPr>
            </w:pPr>
            <w:r>
              <w:rPr>
                <w:rFonts w:hint="eastAsia" w:ascii="仿宋_GB2312" w:hAnsi="仿宋" w:eastAsia="仿宋_GB2312" w:cs="仿宋"/>
                <w:kern w:val="0"/>
              </w:rPr>
              <w:t>注：投标需提供投标文件正本U盘（与正本投标文件（包括封面和彩页）内容和顺序完全一致，连续性的WORD格式文件）。如未提供，则不响应招标文件，投标文件无效。</w:t>
            </w:r>
          </w:p>
          <w:p>
            <w:pPr>
              <w:widowControl/>
              <w:rPr>
                <w:rFonts w:ascii="仿宋_GB2312" w:hAnsi="仿宋_GB2312" w:eastAsia="仿宋_GB2312" w:cs="仿宋_GB2312"/>
                <w:kern w:val="0"/>
                <w:szCs w:val="21"/>
              </w:rPr>
            </w:pPr>
            <w:r>
              <w:rPr>
                <w:rFonts w:hint="eastAsia" w:ascii="仿宋_GB2312" w:hAnsi="仿宋" w:eastAsia="仿宋_GB2312" w:cs="仿宋"/>
                <w:b/>
                <w:bCs/>
                <w:kern w:val="0"/>
              </w:rPr>
              <w:t>（注：电子档与纸质投标文件一致，如不一致以纸质正本为主，投标时所投投标文件及资料会后不退。）</w:t>
            </w:r>
          </w:p>
        </w:tc>
      </w:tr>
      <w:tr>
        <w:tblPrEx>
          <w:tblCellMar>
            <w:top w:w="0" w:type="dxa"/>
            <w:left w:w="108" w:type="dxa"/>
            <w:bottom w:w="0" w:type="dxa"/>
            <w:right w:w="108" w:type="dxa"/>
          </w:tblCellMar>
        </w:tblPrEx>
        <w:trPr>
          <w:trHeight w:val="632" w:hRule="atLeast"/>
        </w:trPr>
        <w:tc>
          <w:tcPr>
            <w:tcW w:w="761" w:type="dxa"/>
            <w:tcBorders>
              <w:top w:val="nil"/>
              <w:left w:val="single" w:color="auto" w:sz="8"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18.1</w:t>
            </w:r>
          </w:p>
        </w:tc>
        <w:tc>
          <w:tcPr>
            <w:tcW w:w="1714" w:type="dxa"/>
            <w:tcBorders>
              <w:top w:val="nil"/>
              <w:left w:val="single" w:color="auto" w:sz="4" w:space="0"/>
              <w:bottom w:val="single" w:color="auto" w:sz="4" w:space="0"/>
              <w:right w:val="single" w:color="auto" w:sz="8" w:space="0"/>
            </w:tcBorders>
            <w:vAlign w:val="center"/>
          </w:tcPr>
          <w:p>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递交投标文件截止时间、地点</w:t>
            </w:r>
          </w:p>
        </w:tc>
        <w:tc>
          <w:tcPr>
            <w:tcW w:w="6285" w:type="dxa"/>
            <w:tcBorders>
              <w:top w:val="nil"/>
              <w:left w:val="nil"/>
              <w:bottom w:val="single" w:color="auto" w:sz="4" w:space="0"/>
              <w:right w:val="single" w:color="auto" w:sz="8" w:space="0"/>
            </w:tcBorders>
            <w:vAlign w:val="center"/>
          </w:tcPr>
          <w:p>
            <w:pPr>
              <w:widowControl/>
              <w:rPr>
                <w:rFonts w:ascii="仿宋_GB2312" w:hAnsi="仿宋_GB2312" w:eastAsia="仿宋_GB2312" w:cs="仿宋_GB2312"/>
                <w:kern w:val="0"/>
                <w:szCs w:val="21"/>
                <w:u w:val="single"/>
              </w:rPr>
            </w:pPr>
            <w:r>
              <w:rPr>
                <w:rFonts w:hint="eastAsia" w:ascii="仿宋_GB2312" w:hAnsi="仿宋_GB2312" w:eastAsia="仿宋_GB2312" w:cs="仿宋_GB2312"/>
                <w:kern w:val="0"/>
                <w:szCs w:val="21"/>
              </w:rPr>
              <w:t>详见招标公告，以招标公告规定时间、地点为准。</w:t>
            </w:r>
          </w:p>
        </w:tc>
      </w:tr>
      <w:tr>
        <w:tblPrEx>
          <w:tblCellMar>
            <w:top w:w="0" w:type="dxa"/>
            <w:left w:w="108" w:type="dxa"/>
            <w:bottom w:w="0" w:type="dxa"/>
            <w:right w:w="108" w:type="dxa"/>
          </w:tblCellMar>
        </w:tblPrEx>
        <w:trPr>
          <w:trHeight w:val="614" w:hRule="atLeast"/>
        </w:trPr>
        <w:tc>
          <w:tcPr>
            <w:tcW w:w="761" w:type="dxa"/>
            <w:tcBorders>
              <w:top w:val="nil"/>
              <w:left w:val="single" w:color="auto" w:sz="8"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20.1</w:t>
            </w:r>
          </w:p>
        </w:tc>
        <w:tc>
          <w:tcPr>
            <w:tcW w:w="1714" w:type="dxa"/>
            <w:tcBorders>
              <w:top w:val="nil"/>
              <w:left w:val="single" w:color="auto" w:sz="4" w:space="0"/>
              <w:bottom w:val="single" w:color="auto" w:sz="4" w:space="0"/>
              <w:right w:val="single" w:color="auto" w:sz="8" w:space="0"/>
            </w:tcBorders>
            <w:vAlign w:val="center"/>
          </w:tcPr>
          <w:p>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开标时间、地点</w:t>
            </w:r>
          </w:p>
        </w:tc>
        <w:tc>
          <w:tcPr>
            <w:tcW w:w="6285" w:type="dxa"/>
            <w:tcBorders>
              <w:top w:val="nil"/>
              <w:left w:val="nil"/>
              <w:bottom w:val="single" w:color="auto" w:sz="4" w:space="0"/>
              <w:right w:val="single" w:color="auto" w:sz="8" w:space="0"/>
            </w:tcBorders>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详见招标公告，以招标公告规定时间、地点为准。</w:t>
            </w:r>
          </w:p>
        </w:tc>
      </w:tr>
      <w:tr>
        <w:tblPrEx>
          <w:tblCellMar>
            <w:top w:w="0" w:type="dxa"/>
            <w:left w:w="108" w:type="dxa"/>
            <w:bottom w:w="0" w:type="dxa"/>
            <w:right w:w="108" w:type="dxa"/>
          </w:tblCellMar>
        </w:tblPrEx>
        <w:trPr>
          <w:trHeight w:val="614" w:hRule="atLeast"/>
        </w:trPr>
        <w:tc>
          <w:tcPr>
            <w:tcW w:w="761" w:type="dxa"/>
            <w:tcBorders>
              <w:top w:val="nil"/>
              <w:left w:val="single" w:color="auto" w:sz="8"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21</w:t>
            </w:r>
          </w:p>
        </w:tc>
        <w:tc>
          <w:tcPr>
            <w:tcW w:w="1714" w:type="dxa"/>
            <w:tcBorders>
              <w:top w:val="nil"/>
              <w:left w:val="single" w:color="auto" w:sz="4" w:space="0"/>
              <w:bottom w:val="single" w:color="auto" w:sz="4" w:space="0"/>
              <w:right w:val="single" w:color="auto" w:sz="8" w:space="0"/>
            </w:tcBorders>
            <w:vAlign w:val="center"/>
          </w:tcPr>
          <w:p>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评标委员会组成</w:t>
            </w:r>
          </w:p>
        </w:tc>
        <w:tc>
          <w:tcPr>
            <w:tcW w:w="6285" w:type="dxa"/>
            <w:tcBorders>
              <w:top w:val="nil"/>
              <w:left w:val="nil"/>
              <w:bottom w:val="single" w:color="auto" w:sz="4" w:space="0"/>
              <w:right w:val="single" w:color="auto" w:sz="8" w:space="0"/>
            </w:tcBorders>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szCs w:val="21"/>
                <w:highlight w:val="none"/>
              </w:rPr>
              <w:t>评标委员会由采购人代表</w:t>
            </w:r>
            <w:r>
              <w:rPr>
                <w:rFonts w:hint="eastAsia" w:ascii="仿宋_GB2312" w:hAnsi="仿宋_GB2312" w:eastAsia="仿宋_GB2312" w:cs="仿宋_GB2312"/>
                <w:szCs w:val="21"/>
                <w:highlight w:val="none"/>
                <w:lang w:val="en-US" w:eastAsia="zh-CN"/>
              </w:rPr>
              <w:t>0</w:t>
            </w:r>
            <w:r>
              <w:rPr>
                <w:rFonts w:hint="eastAsia" w:ascii="仿宋_GB2312" w:hAnsi="仿宋_GB2312" w:eastAsia="仿宋_GB2312" w:cs="仿宋_GB2312"/>
                <w:szCs w:val="21"/>
                <w:highlight w:val="none"/>
              </w:rPr>
              <w:t>人，评审专家人</w:t>
            </w:r>
            <w:r>
              <w:rPr>
                <w:rFonts w:hint="eastAsia" w:ascii="仿宋_GB2312" w:hAnsi="仿宋_GB2312" w:eastAsia="仿宋_GB2312" w:cs="仿宋_GB2312"/>
                <w:szCs w:val="21"/>
                <w:highlight w:val="none"/>
                <w:lang w:val="en-US" w:eastAsia="zh-CN"/>
              </w:rPr>
              <w:t>5</w:t>
            </w:r>
            <w:r>
              <w:rPr>
                <w:rFonts w:hint="eastAsia" w:ascii="仿宋_GB2312" w:hAnsi="仿宋_GB2312" w:eastAsia="仿宋_GB2312" w:cs="仿宋_GB2312"/>
                <w:szCs w:val="21"/>
                <w:highlight w:val="none"/>
              </w:rPr>
              <w:t>组成，共5人。</w:t>
            </w:r>
          </w:p>
        </w:tc>
      </w:tr>
      <w:tr>
        <w:tblPrEx>
          <w:tblCellMar>
            <w:top w:w="0" w:type="dxa"/>
            <w:left w:w="108" w:type="dxa"/>
            <w:bottom w:w="0" w:type="dxa"/>
            <w:right w:w="108" w:type="dxa"/>
          </w:tblCellMar>
        </w:tblPrEx>
        <w:trPr>
          <w:trHeight w:val="2186" w:hRule="atLeast"/>
        </w:trPr>
        <w:tc>
          <w:tcPr>
            <w:tcW w:w="76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25.1</w:t>
            </w:r>
          </w:p>
        </w:tc>
        <w:tc>
          <w:tcPr>
            <w:tcW w:w="1714" w:type="dxa"/>
            <w:tcBorders>
              <w:top w:val="single" w:color="auto" w:sz="4" w:space="0"/>
              <w:left w:val="single" w:color="auto" w:sz="4" w:space="0"/>
              <w:bottom w:val="single" w:color="auto" w:sz="4" w:space="0"/>
              <w:right w:val="single" w:color="auto" w:sz="4" w:space="0"/>
            </w:tcBorders>
            <w:vAlign w:val="center"/>
          </w:tcPr>
          <w:p>
            <w:pPr>
              <w:shd w:val="clear" w:color="auto" w:fill="FFFFFF"/>
              <w:jc w:val="center"/>
              <w:rPr>
                <w:rFonts w:ascii="仿宋_GB2312" w:hAnsi="仿宋_GB2312" w:eastAsia="仿宋_GB2312" w:cs="仿宋_GB2312"/>
                <w:szCs w:val="21"/>
              </w:rPr>
            </w:pPr>
            <w:r>
              <w:rPr>
                <w:rFonts w:hint="eastAsia" w:ascii="仿宋_GB2312" w:hAnsi="仿宋_GB2312" w:eastAsia="仿宋_GB2312" w:cs="仿宋_GB2312"/>
                <w:szCs w:val="21"/>
              </w:rPr>
              <w:t>样品的评审方法以及评审标准</w:t>
            </w:r>
          </w:p>
          <w:p>
            <w:pPr>
              <w:shd w:val="clear" w:color="auto" w:fill="FFFFFF"/>
              <w:jc w:val="center"/>
              <w:rPr>
                <w:rFonts w:ascii="仿宋_GB2312" w:hAnsi="仿宋_GB2312" w:eastAsia="仿宋_GB2312" w:cs="仿宋_GB2312"/>
                <w:szCs w:val="21"/>
              </w:rPr>
            </w:pPr>
            <w:r>
              <w:rPr>
                <w:rFonts w:hint="eastAsia" w:ascii="仿宋_GB2312" w:hAnsi="仿宋_GB2312" w:eastAsia="仿宋_GB2312" w:cs="仿宋_GB2312"/>
                <w:szCs w:val="21"/>
              </w:rPr>
              <w:t>演示的评审方法及评审标准</w:t>
            </w:r>
          </w:p>
        </w:tc>
        <w:tc>
          <w:tcPr>
            <w:tcW w:w="6285"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sym w:font="Wingdings 2" w:char="00A3"/>
            </w:r>
            <w:r>
              <w:rPr>
                <w:rFonts w:hint="eastAsia" w:ascii="仿宋_GB2312" w:hAnsi="仿宋_GB2312" w:eastAsia="仿宋_GB2312" w:cs="仿宋_GB2312"/>
                <w:bCs/>
                <w:kern w:val="0"/>
                <w:szCs w:val="21"/>
              </w:rPr>
              <w:t>样品：</w:t>
            </w:r>
          </w:p>
          <w:p>
            <w:pPr>
              <w:rPr>
                <w:rFonts w:ascii="仿宋_GB2312" w:hAnsi="仿宋_GB2312" w:eastAsia="仿宋_GB2312" w:cs="仿宋_GB2312"/>
                <w:kern w:val="0"/>
                <w:szCs w:val="21"/>
              </w:rPr>
            </w:pPr>
            <w:r>
              <w:rPr>
                <w:rFonts w:hint="eastAsia" w:ascii="仿宋_GB2312" w:hAnsi="仿宋_GB2312" w:eastAsia="仿宋_GB2312" w:cs="仿宋_GB2312"/>
                <w:kern w:val="0"/>
                <w:szCs w:val="21"/>
              </w:rPr>
              <w:t>1、样品评审方法：/</w:t>
            </w:r>
          </w:p>
          <w:p>
            <w:pPr>
              <w:rPr>
                <w:rFonts w:ascii="仿宋_GB2312" w:hAnsi="仿宋_GB2312" w:eastAsia="仿宋_GB2312" w:cs="仿宋_GB2312"/>
                <w:kern w:val="0"/>
                <w:szCs w:val="21"/>
                <w:u w:val="single"/>
              </w:rPr>
            </w:pPr>
            <w:r>
              <w:rPr>
                <w:rFonts w:hint="eastAsia" w:ascii="仿宋_GB2312" w:hAnsi="仿宋_GB2312" w:eastAsia="仿宋_GB2312" w:cs="仿宋_GB2312"/>
                <w:kern w:val="0"/>
                <w:szCs w:val="21"/>
              </w:rPr>
              <w:t>2、样品评审标准：/</w:t>
            </w:r>
          </w:p>
          <w:p>
            <w:pPr>
              <w:rPr>
                <w:rFonts w:ascii="仿宋_GB2312" w:hAnsi="仿宋_GB2312" w:eastAsia="仿宋_GB2312" w:cs="仿宋_GB2312"/>
                <w:kern w:val="0"/>
                <w:szCs w:val="21"/>
                <w:u w:val="single"/>
              </w:rPr>
            </w:pPr>
          </w:p>
          <w:p>
            <w:pP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sym w:font="Wingdings 2" w:char="00A3"/>
            </w:r>
            <w:r>
              <w:rPr>
                <w:rFonts w:hint="eastAsia" w:ascii="仿宋_GB2312" w:hAnsi="仿宋_GB2312" w:eastAsia="仿宋_GB2312" w:cs="仿宋_GB2312"/>
                <w:color w:val="000000"/>
                <w:kern w:val="0"/>
                <w:szCs w:val="21"/>
              </w:rPr>
              <w:t>演示：</w:t>
            </w:r>
          </w:p>
          <w:p>
            <w:pPr>
              <w:rPr>
                <w:rFonts w:ascii="仿宋_GB2312" w:hAnsi="仿宋_GB2312" w:eastAsia="仿宋_GB2312" w:cs="仿宋_GB2312"/>
                <w:kern w:val="0"/>
                <w:szCs w:val="21"/>
              </w:rPr>
            </w:pPr>
            <w:r>
              <w:rPr>
                <w:rFonts w:hint="eastAsia" w:ascii="仿宋_GB2312" w:hAnsi="仿宋_GB2312" w:eastAsia="仿宋_GB2312" w:cs="仿宋_GB2312"/>
                <w:kern w:val="0"/>
                <w:szCs w:val="21"/>
              </w:rPr>
              <w:t>1、演示评审方法：/</w:t>
            </w:r>
          </w:p>
          <w:p>
            <w:pPr>
              <w:rPr>
                <w:rFonts w:ascii="仿宋_GB2312" w:hAnsi="仿宋_GB2312" w:eastAsia="仿宋_GB2312" w:cs="仿宋_GB2312"/>
                <w:kern w:val="0"/>
                <w:szCs w:val="21"/>
                <w:u w:val="single"/>
              </w:rPr>
            </w:pPr>
            <w:r>
              <w:rPr>
                <w:rFonts w:hint="eastAsia" w:ascii="仿宋_GB2312" w:hAnsi="仿宋_GB2312" w:eastAsia="仿宋_GB2312" w:cs="仿宋_GB2312"/>
                <w:kern w:val="0"/>
                <w:szCs w:val="21"/>
              </w:rPr>
              <w:t>2、演示评审标准：/</w:t>
            </w:r>
          </w:p>
        </w:tc>
      </w:tr>
      <w:tr>
        <w:tblPrEx>
          <w:tblCellMar>
            <w:top w:w="0" w:type="dxa"/>
            <w:left w:w="108" w:type="dxa"/>
            <w:bottom w:w="0" w:type="dxa"/>
            <w:right w:w="108" w:type="dxa"/>
          </w:tblCellMar>
        </w:tblPrEx>
        <w:trPr>
          <w:trHeight w:val="632" w:hRule="atLeast"/>
        </w:trPr>
        <w:tc>
          <w:tcPr>
            <w:tcW w:w="76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27.2</w:t>
            </w:r>
          </w:p>
        </w:tc>
        <w:tc>
          <w:tcPr>
            <w:tcW w:w="171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评标办法</w:t>
            </w:r>
          </w:p>
        </w:tc>
        <w:tc>
          <w:tcPr>
            <w:tcW w:w="6285" w:type="dxa"/>
            <w:tcBorders>
              <w:top w:val="single" w:color="auto" w:sz="4" w:space="0"/>
              <w:left w:val="single" w:color="auto" w:sz="4" w:space="0"/>
              <w:bottom w:val="single" w:color="auto" w:sz="4" w:space="0"/>
              <w:right w:val="single" w:color="auto" w:sz="4" w:space="0"/>
            </w:tcBorders>
            <w:vAlign w:val="center"/>
          </w:tcPr>
          <w:p>
            <w:pPr>
              <w:widowControl/>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综合评分法</w:t>
            </w:r>
          </w:p>
          <w:p>
            <w:pPr>
              <w:widowControl/>
              <w:rPr>
                <w:rFonts w:ascii="仿宋_GB2312" w:hAnsi="仿宋_GB2312" w:eastAsia="仿宋_GB2312" w:cs="仿宋_GB2312"/>
                <w:szCs w:val="21"/>
              </w:rPr>
            </w:pP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 xml:space="preserve">最低评标价法           </w:t>
            </w:r>
          </w:p>
        </w:tc>
      </w:tr>
      <w:tr>
        <w:tblPrEx>
          <w:tblCellMar>
            <w:top w:w="0" w:type="dxa"/>
            <w:left w:w="108" w:type="dxa"/>
            <w:bottom w:w="0" w:type="dxa"/>
            <w:right w:w="108" w:type="dxa"/>
          </w:tblCellMar>
        </w:tblPrEx>
        <w:trPr>
          <w:trHeight w:val="632" w:hRule="atLeast"/>
        </w:trPr>
        <w:tc>
          <w:tcPr>
            <w:tcW w:w="76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29.2</w:t>
            </w:r>
          </w:p>
        </w:tc>
        <w:tc>
          <w:tcPr>
            <w:tcW w:w="171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推荐中标候选人的数量</w:t>
            </w:r>
          </w:p>
        </w:tc>
        <w:tc>
          <w:tcPr>
            <w:tcW w:w="6285" w:type="dxa"/>
            <w:tcBorders>
              <w:top w:val="single" w:color="auto" w:sz="4" w:space="0"/>
              <w:left w:val="single" w:color="auto" w:sz="4" w:space="0"/>
              <w:bottom w:val="single" w:color="auto" w:sz="4" w:space="0"/>
              <w:right w:val="single" w:color="auto" w:sz="4" w:space="0"/>
            </w:tcBorders>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3家</w:t>
            </w:r>
          </w:p>
        </w:tc>
      </w:tr>
      <w:tr>
        <w:tblPrEx>
          <w:tblCellMar>
            <w:top w:w="0" w:type="dxa"/>
            <w:left w:w="108" w:type="dxa"/>
            <w:bottom w:w="0" w:type="dxa"/>
            <w:right w:w="108" w:type="dxa"/>
          </w:tblCellMar>
        </w:tblPrEx>
        <w:trPr>
          <w:trHeight w:val="943" w:hRule="atLeast"/>
        </w:trPr>
        <w:tc>
          <w:tcPr>
            <w:tcW w:w="76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31</w:t>
            </w:r>
          </w:p>
        </w:tc>
        <w:tc>
          <w:tcPr>
            <w:tcW w:w="171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确定中标人的方式</w:t>
            </w:r>
          </w:p>
        </w:tc>
        <w:tc>
          <w:tcPr>
            <w:tcW w:w="6285" w:type="dxa"/>
            <w:tcBorders>
              <w:top w:val="single" w:color="auto" w:sz="4" w:space="0"/>
              <w:left w:val="single" w:color="auto" w:sz="4" w:space="0"/>
              <w:bottom w:val="single" w:color="auto" w:sz="4" w:space="0"/>
              <w:right w:val="single" w:color="auto" w:sz="4" w:space="0"/>
            </w:tcBorders>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中标人数量：1家</w:t>
            </w:r>
          </w:p>
          <w:p>
            <w:pPr>
              <w:widowControl/>
              <w:rPr>
                <w:rFonts w:ascii="仿宋_GB2312" w:hAnsi="仿宋_GB2312" w:eastAsia="仿宋_GB2312" w:cs="仿宋_GB2312"/>
                <w:kern w:val="0"/>
                <w:szCs w:val="21"/>
                <w:u w:val="single"/>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kern w:val="0"/>
                <w:szCs w:val="21"/>
              </w:rPr>
              <w:t>采购人委托评标委员会直接确认中标人</w:t>
            </w:r>
          </w:p>
          <w:p>
            <w:pPr>
              <w:widowControl/>
              <w:rPr>
                <w:rFonts w:ascii="仿宋_GB2312" w:hAnsi="仿宋_GB2312" w:eastAsia="仿宋_GB2312" w:cs="仿宋_GB2312"/>
                <w:kern w:val="0"/>
                <w:szCs w:val="21"/>
                <w:u w:val="single"/>
              </w:rPr>
            </w:pPr>
            <w:r>
              <w:rPr>
                <w:rFonts w:hint="eastAsia" w:ascii="仿宋_GB2312" w:hAnsi="仿宋_GB2312" w:eastAsia="仿宋_GB2312" w:cs="仿宋_GB2312"/>
                <w:color w:val="000000"/>
                <w:kern w:val="0"/>
                <w:szCs w:val="21"/>
              </w:rPr>
              <w:sym w:font="Wingdings 2" w:char="00A3"/>
            </w:r>
            <w:r>
              <w:rPr>
                <w:rFonts w:hint="eastAsia" w:ascii="仿宋_GB2312" w:hAnsi="仿宋_GB2312" w:eastAsia="仿宋_GB2312" w:cs="仿宋_GB2312"/>
                <w:kern w:val="0"/>
                <w:szCs w:val="21"/>
              </w:rPr>
              <w:t>采购人确认中标人</w:t>
            </w:r>
          </w:p>
        </w:tc>
      </w:tr>
      <w:tr>
        <w:tblPrEx>
          <w:tblCellMar>
            <w:top w:w="0" w:type="dxa"/>
            <w:left w:w="108" w:type="dxa"/>
            <w:bottom w:w="0" w:type="dxa"/>
            <w:right w:w="108" w:type="dxa"/>
          </w:tblCellMar>
        </w:tblPrEx>
        <w:trPr>
          <w:trHeight w:val="3119" w:hRule="atLeast"/>
        </w:trPr>
        <w:tc>
          <w:tcPr>
            <w:tcW w:w="76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35.1</w:t>
            </w:r>
          </w:p>
        </w:tc>
        <w:tc>
          <w:tcPr>
            <w:tcW w:w="1714" w:type="dxa"/>
            <w:tcBorders>
              <w:top w:val="single" w:color="auto" w:sz="4" w:space="0"/>
              <w:left w:val="single" w:color="auto" w:sz="4" w:space="0"/>
              <w:bottom w:val="single" w:color="auto" w:sz="4" w:space="0"/>
              <w:right w:val="single" w:color="auto" w:sz="4" w:space="0"/>
            </w:tcBorders>
            <w:vAlign w:val="center"/>
          </w:tcPr>
          <w:p>
            <w:pPr>
              <w:shd w:val="clear" w:color="auto" w:fill="FFFFFF"/>
              <w:jc w:val="center"/>
              <w:rPr>
                <w:rFonts w:ascii="仿宋_GB2312" w:hAnsi="仿宋_GB2312" w:eastAsia="仿宋_GB2312" w:cs="仿宋_GB2312"/>
                <w:kern w:val="0"/>
                <w:szCs w:val="21"/>
              </w:rPr>
            </w:pPr>
            <w:r>
              <w:rPr>
                <w:rFonts w:hint="eastAsia" w:ascii="仿宋_GB2312" w:hAnsi="仿宋_GB2312" w:eastAsia="仿宋_GB2312" w:cs="仿宋_GB2312"/>
                <w:szCs w:val="21"/>
              </w:rPr>
              <w:t>履约保证金</w:t>
            </w:r>
          </w:p>
        </w:tc>
        <w:tc>
          <w:tcPr>
            <w:tcW w:w="6285" w:type="dxa"/>
            <w:tcBorders>
              <w:top w:val="single" w:color="auto" w:sz="4" w:space="0"/>
              <w:left w:val="single" w:color="auto" w:sz="4" w:space="0"/>
              <w:bottom w:val="single" w:color="auto" w:sz="4" w:space="0"/>
              <w:right w:val="single" w:color="auto" w:sz="4" w:space="0"/>
            </w:tcBorders>
            <w:vAlign w:val="center"/>
          </w:tcPr>
          <w:p>
            <w:pPr>
              <w:shd w:val="clear" w:color="auto" w:fill="FFFFFF"/>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本项目不收取履约保证金</w:t>
            </w:r>
          </w:p>
          <w:p>
            <w:pPr>
              <w:shd w:val="clear" w:color="auto" w:fill="FFFFFF"/>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本项目收取履约保证金</w:t>
            </w:r>
          </w:p>
          <w:p>
            <w:pPr>
              <w:shd w:val="clear" w:color="auto" w:fill="FFFFFF"/>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履约保证金金额：</w:t>
            </w:r>
          </w:p>
          <w:p>
            <w:pPr>
              <w:shd w:val="clear" w:color="auto" w:fill="FFFFFF"/>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 xml:space="preserve">履约保证金递交时间： </w:t>
            </w:r>
          </w:p>
          <w:p>
            <w:pPr>
              <w:shd w:val="clear" w:color="auto" w:fill="FFFFFF"/>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履约保证金递交方式：□保函   □支票  □电汇</w:t>
            </w:r>
          </w:p>
          <w:p>
            <w:pPr>
              <w:shd w:val="clear" w:color="auto" w:fill="FFFFFF"/>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账户信息：</w:t>
            </w:r>
          </w:p>
          <w:p>
            <w:pPr>
              <w:rPr>
                <w:rFonts w:ascii="仿宋_GB2312" w:hAnsi="仿宋_GB2312" w:eastAsia="仿宋_GB2312" w:cs="仿宋_GB2312"/>
                <w:szCs w:val="21"/>
              </w:rPr>
            </w:pPr>
            <w:r>
              <w:rPr>
                <w:rFonts w:hint="eastAsia" w:ascii="仿宋_GB2312" w:hAnsi="仿宋_GB2312" w:eastAsia="仿宋_GB2312" w:cs="仿宋_GB2312"/>
                <w:szCs w:val="21"/>
              </w:rPr>
              <w:t xml:space="preserve">    开 户 名： </w:t>
            </w:r>
          </w:p>
          <w:p>
            <w:pPr>
              <w:rPr>
                <w:rFonts w:ascii="仿宋_GB2312" w:hAnsi="仿宋_GB2312" w:eastAsia="仿宋_GB2312" w:cs="仿宋_GB2312"/>
                <w:szCs w:val="21"/>
              </w:rPr>
            </w:pPr>
            <w:r>
              <w:rPr>
                <w:rFonts w:hint="eastAsia" w:ascii="仿宋_GB2312" w:hAnsi="仿宋_GB2312" w:eastAsia="仿宋_GB2312" w:cs="仿宋_GB2312"/>
                <w:szCs w:val="21"/>
              </w:rPr>
              <w:t xml:space="preserve">    开 户 行： </w:t>
            </w:r>
          </w:p>
          <w:p>
            <w:pPr>
              <w:rPr>
                <w:rFonts w:ascii="仿宋_GB2312" w:hAnsi="仿宋_GB2312" w:eastAsia="仿宋_GB2312" w:cs="仿宋_GB2312"/>
                <w:szCs w:val="21"/>
              </w:rPr>
            </w:pPr>
            <w:r>
              <w:rPr>
                <w:rFonts w:hint="eastAsia" w:ascii="仿宋_GB2312" w:hAnsi="仿宋_GB2312" w:eastAsia="仿宋_GB2312" w:cs="仿宋_GB2312"/>
                <w:szCs w:val="21"/>
              </w:rPr>
              <w:t xml:space="preserve">    账    号： </w:t>
            </w:r>
          </w:p>
          <w:p>
            <w:pPr>
              <w:shd w:val="clear" w:color="auto" w:fill="FFFFFF"/>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履约保证金退还时间及规定：</w:t>
            </w:r>
          </w:p>
          <w:p>
            <w:pPr>
              <w:shd w:val="clear" w:color="auto" w:fill="FFFFFF"/>
              <w:jc w:val="left"/>
              <w:rPr>
                <w:rFonts w:ascii="仿宋_GB2312" w:hAnsi="仿宋_GB2312" w:eastAsia="仿宋_GB2312" w:cs="仿宋_GB2312"/>
                <w:kern w:val="0"/>
                <w:szCs w:val="21"/>
              </w:rPr>
            </w:pPr>
            <w:r>
              <w:rPr>
                <w:rFonts w:hint="eastAsia" w:ascii="仿宋_GB2312" w:hAnsi="仿宋_GB2312" w:eastAsia="仿宋_GB2312" w:cs="仿宋_GB2312"/>
                <w:b/>
                <w:bCs/>
                <w:szCs w:val="21"/>
              </w:rPr>
              <w:t>（注：财政部门鼓励采用保函的方式递交履约保证金，具体办理流程参阅辽宁政府采购网）</w:t>
            </w:r>
          </w:p>
        </w:tc>
      </w:tr>
      <w:tr>
        <w:tblPrEx>
          <w:tblCellMar>
            <w:top w:w="0" w:type="dxa"/>
            <w:left w:w="108" w:type="dxa"/>
            <w:bottom w:w="0" w:type="dxa"/>
            <w:right w:w="108" w:type="dxa"/>
          </w:tblCellMar>
        </w:tblPrEx>
        <w:trPr>
          <w:trHeight w:val="346" w:hRule="atLeast"/>
        </w:trPr>
        <w:tc>
          <w:tcPr>
            <w:tcW w:w="761" w:type="dxa"/>
            <w:tcBorders>
              <w:top w:val="nil"/>
              <w:left w:val="single" w:color="auto" w:sz="8" w:space="0"/>
              <w:bottom w:val="single" w:color="auto" w:sz="8"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36</w:t>
            </w:r>
          </w:p>
        </w:tc>
        <w:tc>
          <w:tcPr>
            <w:tcW w:w="1714" w:type="dxa"/>
            <w:tcBorders>
              <w:top w:val="nil"/>
              <w:left w:val="single" w:color="auto" w:sz="4" w:space="0"/>
              <w:bottom w:val="single" w:color="auto" w:sz="8" w:space="0"/>
              <w:right w:val="single" w:color="auto" w:sz="8"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招标代理服务费</w:t>
            </w:r>
          </w:p>
        </w:tc>
        <w:tc>
          <w:tcPr>
            <w:tcW w:w="6285" w:type="dxa"/>
            <w:tcBorders>
              <w:top w:val="nil"/>
              <w:left w:val="nil"/>
              <w:bottom w:val="single" w:color="auto" w:sz="8" w:space="0"/>
              <w:right w:val="single" w:color="auto" w:sz="8" w:space="0"/>
            </w:tcBorders>
            <w:vAlign w:val="center"/>
          </w:tcPr>
          <w:p>
            <w:pPr>
              <w:shd w:val="clear" w:color="auto" w:fill="FFFFFF"/>
              <w:jc w:val="left"/>
              <w:rPr>
                <w:rFonts w:ascii="仿宋_GB2312" w:hAnsi="仿宋" w:eastAsia="仿宋_GB2312" w:cs="仿宋_GB2312"/>
                <w:szCs w:val="21"/>
              </w:rPr>
            </w:pPr>
            <w:r>
              <w:rPr>
                <w:rFonts w:hint="eastAsia" w:ascii="仿宋_GB2312" w:hAnsi="仿宋" w:eastAsia="仿宋_GB2312" w:cs="仿宋_GB2312"/>
                <w:szCs w:val="21"/>
              </w:rPr>
              <w:sym w:font="Wingdings 2" w:char="00A3"/>
            </w:r>
            <w:r>
              <w:rPr>
                <w:rFonts w:hint="eastAsia" w:ascii="仿宋_GB2312" w:hAnsi="仿宋" w:eastAsia="仿宋_GB2312" w:cs="仿宋_GB2312"/>
                <w:szCs w:val="21"/>
              </w:rPr>
              <w:t>本项目不收取</w:t>
            </w:r>
            <w:r>
              <w:rPr>
                <w:rFonts w:hint="eastAsia" w:ascii="仿宋_GB2312" w:hAnsi="仿宋" w:eastAsia="仿宋_GB2312" w:cs="仿宋_GB2312"/>
                <w:kern w:val="0"/>
                <w:szCs w:val="21"/>
              </w:rPr>
              <w:t>采购代理服务费</w:t>
            </w:r>
          </w:p>
          <w:p>
            <w:pPr>
              <w:shd w:val="clear" w:color="auto" w:fill="FFFFFF"/>
              <w:jc w:val="left"/>
              <w:rPr>
                <w:rFonts w:ascii="仿宋_GB2312" w:hAnsi="仿宋" w:eastAsia="仿宋_GB2312" w:cs="仿宋_GB2312"/>
                <w:szCs w:val="21"/>
              </w:rPr>
            </w:pPr>
            <w:r>
              <w:rPr>
                <w:rFonts w:hint="eastAsia" w:ascii="仿宋_GB2312" w:hAnsi="仿宋" w:eastAsia="仿宋_GB2312" w:cs="仿宋_GB2312"/>
                <w:kern w:val="0"/>
                <w:szCs w:val="21"/>
              </w:rPr>
              <w:sym w:font="Wingdings 2" w:char="0052"/>
            </w:r>
            <w:r>
              <w:rPr>
                <w:rFonts w:hint="eastAsia" w:ascii="仿宋_GB2312" w:hAnsi="仿宋" w:eastAsia="仿宋_GB2312" w:cs="仿宋_GB2312"/>
                <w:szCs w:val="21"/>
              </w:rPr>
              <w:t>本项目收取</w:t>
            </w:r>
            <w:r>
              <w:rPr>
                <w:rFonts w:hint="eastAsia" w:ascii="仿宋_GB2312" w:hAnsi="仿宋" w:eastAsia="仿宋_GB2312" w:cs="仿宋_GB2312"/>
                <w:kern w:val="0"/>
                <w:szCs w:val="21"/>
              </w:rPr>
              <w:t>采购代理服务费</w:t>
            </w:r>
          </w:p>
          <w:p>
            <w:pPr>
              <w:widowControl/>
              <w:ind w:firstLine="210" w:firstLineChars="100"/>
              <w:rPr>
                <w:rFonts w:ascii="仿宋_GB2312" w:hAnsi="仿宋" w:eastAsia="仿宋_GB2312" w:cs="仿宋_GB2312"/>
                <w:kern w:val="0"/>
                <w:szCs w:val="21"/>
              </w:rPr>
            </w:pPr>
            <w:r>
              <w:rPr>
                <w:rFonts w:hint="eastAsia" w:ascii="仿宋_GB2312" w:hAnsi="仿宋" w:eastAsia="仿宋_GB2312" w:cs="仿宋_GB2312"/>
                <w:kern w:val="0"/>
                <w:szCs w:val="21"/>
              </w:rPr>
              <w:t>本项目采购代理服务费由</w:t>
            </w:r>
            <w:r>
              <w:rPr>
                <w:rFonts w:hint="eastAsia" w:ascii="仿宋_GB2312" w:hAnsi="仿宋" w:eastAsia="仿宋_GB2312" w:cs="仿宋_GB2312"/>
                <w:kern w:val="0"/>
                <w:szCs w:val="21"/>
                <w:u w:val="single"/>
              </w:rPr>
              <w:t>中标人</w:t>
            </w:r>
            <w:r>
              <w:rPr>
                <w:rFonts w:hint="eastAsia" w:ascii="仿宋_GB2312" w:hAnsi="仿宋" w:eastAsia="仿宋_GB2312" w:cs="仿宋_GB2312"/>
                <w:kern w:val="0"/>
                <w:szCs w:val="21"/>
              </w:rPr>
              <w:t>向采购代理机构予以支付。</w:t>
            </w:r>
          </w:p>
          <w:p>
            <w:pPr>
              <w:widowControl/>
              <w:ind w:firstLine="210" w:firstLineChars="100"/>
              <w:rPr>
                <w:rFonts w:ascii="仿宋_GB2312" w:hAnsi="仿宋" w:eastAsia="仿宋_GB2312" w:cs="仿宋_GB2312"/>
                <w:kern w:val="0"/>
                <w:szCs w:val="21"/>
              </w:rPr>
            </w:pPr>
            <w:r>
              <w:rPr>
                <w:rFonts w:hint="eastAsia" w:ascii="仿宋_GB2312" w:hAnsi="仿宋" w:eastAsia="仿宋_GB2312" w:cs="仿宋_GB2312"/>
                <w:kern w:val="0"/>
                <w:szCs w:val="21"/>
              </w:rPr>
              <w:t>支付标准：</w:t>
            </w:r>
            <w:r>
              <w:rPr>
                <w:rFonts w:hint="eastAsia" w:ascii="仿宋_GB2312" w:hAnsi="仿宋_GB2312" w:eastAsia="仿宋_GB2312" w:cs="仿宋_GB2312"/>
                <w:szCs w:val="21"/>
                <w:u w:val="single"/>
              </w:rPr>
              <w:t>按成交金额的</w:t>
            </w:r>
            <w:r>
              <w:rPr>
                <w:rFonts w:hint="eastAsia" w:ascii="仿宋_GB2312" w:hAnsi="仿宋_GB2312" w:eastAsia="仿宋_GB2312" w:cs="仿宋_GB2312"/>
                <w:szCs w:val="21"/>
                <w:u w:val="single"/>
                <w:lang w:val="en-US" w:eastAsia="zh-CN"/>
              </w:rPr>
              <w:t>1.8</w:t>
            </w:r>
            <w:r>
              <w:rPr>
                <w:rFonts w:hint="eastAsia" w:ascii="仿宋_GB2312" w:hAnsi="仿宋_GB2312" w:eastAsia="仿宋_GB2312" w:cs="仿宋_GB2312"/>
                <w:szCs w:val="21"/>
                <w:u w:val="single"/>
              </w:rPr>
              <w:t>%收取</w:t>
            </w:r>
          </w:p>
          <w:p>
            <w:pPr>
              <w:widowControl/>
              <w:ind w:firstLine="210" w:firstLineChars="100"/>
              <w:rPr>
                <w:rFonts w:ascii="仿宋_GB2312" w:hAnsi="仿宋" w:eastAsia="仿宋_GB2312" w:cs="仿宋_GB2312"/>
                <w:kern w:val="0"/>
                <w:szCs w:val="21"/>
              </w:rPr>
            </w:pPr>
            <w:r>
              <w:rPr>
                <w:rFonts w:hint="eastAsia" w:ascii="仿宋_GB2312" w:hAnsi="仿宋" w:eastAsia="仿宋_GB2312" w:cs="仿宋_GB2312"/>
                <w:kern w:val="0"/>
                <w:szCs w:val="21"/>
              </w:rPr>
              <w:t>支付形式：</w:t>
            </w:r>
            <w:r>
              <w:rPr>
                <w:rFonts w:hint="eastAsia" w:ascii="仿宋_GB2312" w:hAnsi="仿宋" w:eastAsia="仿宋_GB2312" w:cs="仿宋_GB2312"/>
                <w:szCs w:val="21"/>
                <w:u w:val="single"/>
              </w:rPr>
              <w:t>电汇</w:t>
            </w:r>
          </w:p>
          <w:p>
            <w:pPr>
              <w:widowControl/>
              <w:rPr>
                <w:rFonts w:ascii="仿宋_GB2312" w:hAnsi="仿宋_GB2312" w:eastAsia="仿宋_GB2312" w:cs="仿宋_GB2312"/>
                <w:kern w:val="0"/>
                <w:szCs w:val="21"/>
              </w:rPr>
            </w:pPr>
            <w:r>
              <w:rPr>
                <w:rFonts w:hint="eastAsia" w:ascii="仿宋_GB2312" w:hAnsi="仿宋" w:eastAsia="仿宋_GB2312" w:cs="仿宋_GB2312"/>
                <w:kern w:val="0"/>
                <w:szCs w:val="21"/>
              </w:rPr>
              <w:t xml:space="preserve">  支付时间：</w:t>
            </w:r>
            <w:r>
              <w:rPr>
                <w:rFonts w:hint="eastAsia" w:ascii="仿宋_GB2312" w:hAnsi="仿宋" w:eastAsia="仿宋_GB2312" w:cs="仿宋_GB2312"/>
                <w:szCs w:val="21"/>
                <w:u w:val="single"/>
              </w:rPr>
              <w:t>确定成交公告发布后的五个工作日内</w:t>
            </w:r>
          </w:p>
        </w:tc>
      </w:tr>
      <w:tr>
        <w:tblPrEx>
          <w:tblCellMar>
            <w:top w:w="0" w:type="dxa"/>
            <w:left w:w="108" w:type="dxa"/>
            <w:bottom w:w="0" w:type="dxa"/>
            <w:right w:w="108" w:type="dxa"/>
          </w:tblCellMar>
        </w:tblPrEx>
        <w:trPr>
          <w:trHeight w:val="3143" w:hRule="atLeast"/>
        </w:trPr>
        <w:tc>
          <w:tcPr>
            <w:tcW w:w="761" w:type="dxa"/>
            <w:tcBorders>
              <w:top w:val="single" w:color="auto" w:sz="4" w:space="0"/>
              <w:left w:val="single" w:color="auto" w:sz="8" w:space="0"/>
              <w:bottom w:val="single" w:color="auto" w:sz="8"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39.3</w:t>
            </w:r>
          </w:p>
        </w:tc>
        <w:tc>
          <w:tcPr>
            <w:tcW w:w="1714" w:type="dxa"/>
            <w:tcBorders>
              <w:top w:val="single" w:color="auto" w:sz="4" w:space="0"/>
              <w:left w:val="single" w:color="auto" w:sz="4" w:space="0"/>
              <w:bottom w:val="single" w:color="auto" w:sz="8" w:space="0"/>
              <w:right w:val="single" w:color="auto" w:sz="8"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质疑</w:t>
            </w:r>
          </w:p>
        </w:tc>
        <w:tc>
          <w:tcPr>
            <w:tcW w:w="6285" w:type="dxa"/>
            <w:tcBorders>
              <w:top w:val="single" w:color="auto" w:sz="4" w:space="0"/>
              <w:left w:val="nil"/>
              <w:bottom w:val="single" w:color="auto" w:sz="8" w:space="0"/>
              <w:right w:val="single" w:color="auto" w:sz="8" w:space="0"/>
            </w:tcBorders>
            <w:vAlign w:val="center"/>
          </w:tcPr>
          <w:p>
            <w:pPr>
              <w:widowControl/>
              <w:snapToGrid w:val="0"/>
              <w:rPr>
                <w:rFonts w:ascii="仿宋_GB2312" w:hAnsi="仿宋" w:eastAsia="仿宋_GB2312"/>
                <w:szCs w:val="21"/>
              </w:rPr>
            </w:pPr>
            <w:r>
              <w:rPr>
                <w:rFonts w:hint="eastAsia" w:ascii="仿宋_GB2312" w:hAnsi="仿宋" w:eastAsia="仿宋_GB2312"/>
                <w:szCs w:val="21"/>
              </w:rPr>
              <w:t>一、投标人认为自己的权益受到损害的，可以在知道或者应知其权益受到损害之日起七个工作日内，向采购代理机构提出质疑。</w:t>
            </w:r>
          </w:p>
          <w:p>
            <w:pPr>
              <w:widowControl/>
              <w:snapToGrid w:val="0"/>
              <w:rPr>
                <w:rFonts w:ascii="仿宋_GB2312" w:hAnsi="仿宋" w:eastAsia="仿宋_GB2312"/>
                <w:szCs w:val="21"/>
              </w:rPr>
            </w:pPr>
            <w:r>
              <w:rPr>
                <w:rFonts w:hint="eastAsia" w:ascii="仿宋_GB2312" w:hAnsi="仿宋" w:eastAsia="仿宋_GB2312"/>
                <w:szCs w:val="21"/>
              </w:rPr>
              <w:t>1.接收质疑函的方式：接收加盖单位公章的书面纸质疑函</w:t>
            </w:r>
          </w:p>
          <w:p>
            <w:pPr>
              <w:widowControl/>
              <w:snapToGrid w:val="0"/>
              <w:rPr>
                <w:rFonts w:ascii="仿宋_GB2312" w:hAnsi="仿宋" w:eastAsia="仿宋_GB2312"/>
                <w:szCs w:val="21"/>
              </w:rPr>
            </w:pPr>
            <w:r>
              <w:rPr>
                <w:rFonts w:hint="eastAsia" w:ascii="仿宋_GB2312" w:hAnsi="仿宋" w:eastAsia="仿宋_GB2312"/>
                <w:szCs w:val="21"/>
              </w:rPr>
              <w:t>联系单位： 辽宁</w:t>
            </w:r>
            <w:r>
              <w:rPr>
                <w:rFonts w:hint="eastAsia" w:ascii="仿宋_GB2312" w:hAnsi="宋体" w:eastAsia="宋体" w:cs="宋体"/>
                <w:szCs w:val="21"/>
              </w:rPr>
              <w:t>珺</w:t>
            </w:r>
            <w:r>
              <w:rPr>
                <w:rFonts w:hint="eastAsia" w:ascii="仿宋_GB2312" w:hAnsi="仿宋_GB2312" w:eastAsia="仿宋_GB2312" w:cs="仿宋_GB2312"/>
                <w:szCs w:val="21"/>
              </w:rPr>
              <w:t>鸿运招投标代理有限公司</w:t>
            </w:r>
          </w:p>
          <w:p>
            <w:pPr>
              <w:widowControl/>
              <w:snapToGrid w:val="0"/>
              <w:rPr>
                <w:rFonts w:ascii="仿宋_GB2312" w:hAnsi="仿宋" w:eastAsia="仿宋_GB2312"/>
                <w:szCs w:val="21"/>
              </w:rPr>
            </w:pPr>
            <w:r>
              <w:rPr>
                <w:rFonts w:hint="eastAsia" w:ascii="仿宋_GB2312" w:hAnsi="仿宋" w:eastAsia="仿宋_GB2312"/>
                <w:szCs w:val="21"/>
              </w:rPr>
              <w:t>联系电话： 吴昕钰    024-56403567</w:t>
            </w:r>
          </w:p>
          <w:p>
            <w:pPr>
              <w:widowControl/>
              <w:snapToGrid w:val="0"/>
              <w:rPr>
                <w:rFonts w:ascii="仿宋_GB2312" w:hAnsi="仿宋" w:eastAsia="仿宋_GB2312"/>
              </w:rPr>
            </w:pPr>
            <w:r>
              <w:rPr>
                <w:rFonts w:hint="eastAsia" w:ascii="仿宋_GB2312" w:hAnsi="仿宋" w:eastAsia="仿宋_GB2312"/>
                <w:szCs w:val="21"/>
              </w:rPr>
              <w:t>通讯地址：</w:t>
            </w:r>
            <w:r>
              <w:rPr>
                <w:rFonts w:hint="eastAsia" w:ascii="仿宋_GB2312" w:hAnsi="仿宋" w:eastAsia="仿宋_GB2312"/>
              </w:rPr>
              <w:t>抚顺市顺城区临江东路23-3号</w:t>
            </w:r>
          </w:p>
          <w:p>
            <w:pPr>
              <w:widowControl/>
              <w:rPr>
                <w:rFonts w:ascii="仿宋_GB2312" w:hAnsi="仿宋_GB2312" w:eastAsia="仿宋_GB2312" w:cs="仿宋_GB2312"/>
                <w:szCs w:val="21"/>
              </w:rPr>
            </w:pPr>
            <w:r>
              <w:rPr>
                <w:rFonts w:hint="eastAsia" w:ascii="仿宋_GB2312" w:hAnsi="仿宋_GB2312" w:eastAsia="仿宋_GB2312" w:cs="仿宋_GB2312"/>
                <w:szCs w:val="21"/>
              </w:rPr>
              <w:t>2、质疑函的内容、格式：应符合《政府采购质疑和投诉办法》相关规定和财政部门制定的《政府采购质疑函范本》格式。</w:t>
            </w:r>
          </w:p>
          <w:p>
            <w:pPr>
              <w:pStyle w:val="7"/>
              <w:rPr>
                <w:rFonts w:ascii="仿宋_GB2312" w:hAnsi="仿宋_GB2312" w:eastAsia="仿宋_GB2312" w:cs="仿宋_GB2312"/>
                <w:kern w:val="0"/>
                <w:szCs w:val="21"/>
              </w:rPr>
            </w:pPr>
            <w:r>
              <w:rPr>
                <w:rFonts w:hint="eastAsia" w:ascii="仿宋_GB2312" w:hAnsi="仿宋_GB2312" w:eastAsia="仿宋_GB2312" w:cs="仿宋_GB2312"/>
                <w:szCs w:val="21"/>
              </w:rPr>
              <w:t>二、投标人应在法定质疑期内一次性针对同一采购程序环节提出质疑，否则针对再次提出质疑将不予接收。（采购程序环节分为：</w:t>
            </w:r>
            <w:r>
              <w:rPr>
                <w:rFonts w:hint="eastAsia" w:ascii="仿宋_GB2312" w:hAnsi="仿宋_GB2312" w:eastAsia="仿宋_GB2312" w:cs="仿宋_GB2312"/>
                <w:kern w:val="0"/>
                <w:szCs w:val="21"/>
              </w:rPr>
              <w:t>招标</w:t>
            </w:r>
            <w:r>
              <w:rPr>
                <w:rFonts w:hint="eastAsia" w:ascii="仿宋_GB2312" w:hAnsi="仿宋_GB2312" w:eastAsia="仿宋_GB2312" w:cs="仿宋_GB2312"/>
                <w:szCs w:val="21"/>
              </w:rPr>
              <w:t>公告、招标文件、招标过程、中标结果）</w:t>
            </w:r>
          </w:p>
        </w:tc>
      </w:tr>
    </w:tbl>
    <w:p>
      <w:pPr>
        <w:rPr>
          <w:rFonts w:ascii="仿宋_GB2312" w:hAnsi="仿宋_GB2312" w:eastAsia="仿宋_GB2312" w:cs="仿宋_GB2312"/>
        </w:rPr>
      </w:pPr>
      <w:r>
        <w:rPr>
          <w:rFonts w:hint="eastAsia" w:ascii="仿宋_GB2312" w:hAnsi="仿宋_GB2312" w:eastAsia="仿宋_GB2312" w:cs="仿宋_GB2312"/>
        </w:rPr>
        <w:t>注：表格中“</w:t>
      </w:r>
      <w:r>
        <w:rPr>
          <w:rFonts w:hint="eastAsia" w:ascii="仿宋_GB2312" w:hAnsi="仿宋_GB2312" w:eastAsia="仿宋_GB2312" w:cs="仿宋_GB2312"/>
        </w:rPr>
        <w:sym w:font="Wingdings 2" w:char="0052"/>
      </w:r>
      <w:r>
        <w:rPr>
          <w:rFonts w:hint="eastAsia" w:ascii="仿宋_GB2312" w:hAnsi="仿宋_GB2312" w:eastAsia="仿宋_GB2312" w:cs="仿宋_GB2312"/>
        </w:rPr>
        <w:t>”项或“■”项为被选中项。</w:t>
      </w:r>
    </w:p>
    <w:p>
      <w:pPr>
        <w:pStyle w:val="4"/>
        <w:adjustRightInd w:val="0"/>
        <w:snapToGrid w:val="0"/>
        <w:spacing w:before="0" w:after="0" w:line="360" w:lineRule="auto"/>
        <w:rPr>
          <w:rFonts w:ascii="仿宋_GB2312" w:hAnsi="仿宋_GB2312" w:eastAsia="仿宋_GB2312" w:cs="仿宋_GB2312"/>
          <w:sz w:val="32"/>
          <w:szCs w:val="36"/>
        </w:rPr>
      </w:pPr>
      <w:r>
        <w:rPr>
          <w:rFonts w:hint="eastAsia" w:ascii="仿宋_GB2312" w:hAnsi="仿宋_GB2312" w:eastAsia="仿宋_GB2312" w:cs="仿宋_GB2312"/>
          <w:sz w:val="21"/>
          <w:szCs w:val="21"/>
        </w:rPr>
        <w:br w:type="page"/>
      </w:r>
      <w:bookmarkStart w:id="11" w:name="_Toc30384_WPSOffice_Level2"/>
      <w:r>
        <w:rPr>
          <w:rFonts w:hint="eastAsia" w:ascii="仿宋_GB2312" w:hAnsi="仿宋_GB2312" w:eastAsia="仿宋_GB2312" w:cs="仿宋_GB2312"/>
          <w:sz w:val="32"/>
          <w:szCs w:val="36"/>
        </w:rPr>
        <w:t>二 总则</w:t>
      </w:r>
      <w:bookmarkEnd w:id="11"/>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1.采购人、采购代理机构及投标人</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1.1采购人：是指依法进行政府采购的国家机关、事业单位、团体组织。本项目采购人见投标人须知表1.1条。</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1.2采购代理机构：是指集中采购机构或从事采购代理业务的社会中介机构，本项目的采购代理机构见投标人须知表1.2条。</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★1.3投标人：是指向采购人提供货物、工程或者服务的法人、非法人组织或者自然人。本项目的投标人及其投标服务须满足以下条件：</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1.3.1在中华人民共和国境内注册，能够独立承担民事责任，有生产或供应能力的本国供应商。</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1.3.2符合《中华人民共和国政府采购法》第二十二条关于供应商条件的规定，遵守本项目采购人本级和上级财政部门关于政府采购的有关规定。</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1.3.3以采购代理机构认可的方式获得了本项目的招标文件。</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1.3.4符合投标人须知表1.3.4条中规定的资格条件。</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1.3.5若投标人须知表1.3.5条中写明专门面向中小企业采购的，如投标人为非中小企业且所投产品为非中小企业产品，其投标将被认定为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1.3.6若投标人须知表1.3.6款中写明采购服务所伴随的货物为财政部、发展改革委、生态环境部等部门发布的品目清单中属于实施政府强制采购品目清单范围的节能产品，如投标人所投伴随的货物不具备依据国家确定的认证机构出具的、处于有效期之内的节能产品认证证书，其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★1.4如投标人须知表1.4条中允许联合体投标，对联合体规定如下：</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1.4.1两个以上供应商可以组成一个投标联合体，以一个投标人的身份投标。</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1.4.2联合体各方均应符合《中华人民共和国政府采购法》第二十二条规定的条件。</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1.4.3采购人根据采购项目对投标人的特殊要求，联合体中至少应当有一方符合相关规定。</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1.4.4联合体各方应签订共同投标协议，明确约定联合体各方承担的工作和相应的责任。</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1.4.5大中型企业、其他自然人、法人或者非法人组织与小型、微型企业组成联合体共同参加投标，共同投标协议中应写明小型、微型企业的协议合同金额占到共同投标协议投标总金额的比例。</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1.4.6联合体中有同类资质的供应商按照联合体分工承担相同工作的，按照较低的资质等级确定联合体的资质等级。</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1.4.7以联合体形式参加政府采购活动的，联合体各方不得再单独参加或者与其他供应商另外组成联合体参加本项目投标，否则相关投标将被认定为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（1）两个以上的自然人、法人或者其他组织可以组成一个联合体，以一个投标人的身份共同参加政府采购活动。</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（2）联合体中标的，联合体各方应共同与采购人签订采购合同，就采购合同约定的事项对采购人承担连带责任。</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1.4.8对联合体投标的其他资格要求见投标人须知表1.4.8条。</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★1.5单位负责人为同一人或者存在直接控股、管理关系的不同供应商，其相关投标将被认定为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★1.6为本项目提供过整体设计、规范编制或者项目管理、监理、检测等服务的供应商，不得再参加本项目上述服务以外的其他采购活动，否则其投标将被认定为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★1.7投标人在投标过程中不得向采购人提供、给予任何有价值的物品，影响其正常决策行为。一经发现，其将被认定为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2.资金来源</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2.1本项目的采购人已获得足以支付本次招标后所签订的合同项下的资金（包括财政性资金和本项目采购中无法与财政性资金分割的非财政性资金）。</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★2.2项目预算金额和分项或分包最高限价见投标人须知表2.2条。</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★2.3投标人报价超过招标文件规定的预算金额或者分项、分包最高限价的，其投标将被认定为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adjustRightInd w:val="0"/>
        <w:snapToGrid w:val="0"/>
        <w:spacing w:line="360" w:lineRule="auto"/>
        <w:rPr>
          <w:rFonts w:ascii="仿宋_GB2312" w:hAnsi="仿宋_GB2312" w:eastAsia="仿宋_GB2312" w:cs="仿宋_GB2312"/>
          <w:b/>
          <w:bCs/>
          <w:szCs w:val="21"/>
        </w:rPr>
      </w:pPr>
      <w:bookmarkStart w:id="12" w:name="_Toc266951048"/>
      <w:r>
        <w:rPr>
          <w:rFonts w:hint="eastAsia" w:ascii="仿宋_GB2312" w:hAnsi="仿宋_GB2312" w:eastAsia="仿宋_GB2312" w:cs="仿宋_GB2312"/>
          <w:b/>
          <w:bCs/>
          <w:szCs w:val="21"/>
        </w:rPr>
        <w:t>3.语言文字</w:t>
      </w:r>
      <w:bookmarkEnd w:id="12"/>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除专用术语外，与投标有关的语言均使用中文。必要时专用术语应附有中文注释。对不同文字文本投标文件的解释发生异议的，以中文文本为准。</w:t>
      </w:r>
    </w:p>
    <w:p>
      <w:pPr>
        <w:adjustRightInd w:val="0"/>
        <w:snapToGrid w:val="0"/>
        <w:spacing w:line="360" w:lineRule="auto"/>
        <w:rPr>
          <w:rFonts w:ascii="仿宋_GB2312" w:hAnsi="仿宋_GB2312" w:eastAsia="仿宋_GB2312" w:cs="仿宋_GB2312"/>
          <w:b/>
          <w:bCs/>
          <w:szCs w:val="21"/>
        </w:rPr>
      </w:pPr>
      <w:bookmarkStart w:id="13" w:name="_1.8_计量单位"/>
      <w:bookmarkEnd w:id="13"/>
      <w:bookmarkStart w:id="14" w:name="_Toc266951049"/>
      <w:r>
        <w:rPr>
          <w:rFonts w:hint="eastAsia" w:ascii="仿宋_GB2312" w:hAnsi="仿宋_GB2312" w:eastAsia="仿宋_GB2312" w:cs="仿宋_GB2312"/>
          <w:szCs w:val="21"/>
        </w:rPr>
        <w:t>★</w:t>
      </w:r>
      <w:r>
        <w:rPr>
          <w:rFonts w:hint="eastAsia" w:ascii="仿宋_GB2312" w:hAnsi="仿宋_GB2312" w:eastAsia="仿宋_GB2312" w:cs="仿宋_GB2312"/>
          <w:b/>
          <w:bCs/>
          <w:szCs w:val="21"/>
        </w:rPr>
        <w:t>4.计量单位</w:t>
      </w:r>
      <w:bookmarkEnd w:id="14"/>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除投标人须知表4条中有特殊要求外，投标文件中所使用的计量单位，应采用中华人民共和国法定计量单位。</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5.投标费用</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不论投标的结果如何，投标人应承担所有与投标有关的费用。</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6.现场考察、开标前答疑会</w:t>
      </w:r>
    </w:p>
    <w:p>
      <w:pPr>
        <w:adjustRightInd w:val="0"/>
        <w:snapToGrid w:val="0"/>
        <w:spacing w:line="360" w:lineRule="auto"/>
        <w:rPr>
          <w:rFonts w:ascii="仿宋_GB2312" w:hAnsi="仿宋_GB2312" w:eastAsia="仿宋_GB2312" w:cs="仿宋_GB2312"/>
          <w:kern w:val="0"/>
          <w:szCs w:val="21"/>
        </w:rPr>
      </w:pPr>
      <w:bookmarkStart w:id="15" w:name="_1.10_投标预备会"/>
      <w:bookmarkEnd w:id="15"/>
      <w:r>
        <w:rPr>
          <w:rFonts w:hint="eastAsia" w:ascii="仿宋_GB2312" w:hAnsi="仿宋_GB2312" w:eastAsia="仿宋_GB2312" w:cs="仿宋_GB2312"/>
          <w:kern w:val="0"/>
          <w:szCs w:val="21"/>
        </w:rPr>
        <w:t>6.1</w:t>
      </w:r>
      <w:r>
        <w:fldChar w:fldCharType="begin"/>
      </w:r>
      <w:r>
        <w:instrText xml:space="preserve"> HYPERLINK \l "_踏勘现场" </w:instrText>
      </w:r>
      <w:r>
        <w:fldChar w:fldCharType="separate"/>
      </w:r>
      <w:r>
        <w:rPr>
          <w:rFonts w:hint="eastAsia" w:ascii="仿宋_GB2312" w:hAnsi="仿宋_GB2312" w:eastAsia="仿宋_GB2312" w:cs="仿宋_GB2312"/>
          <w:kern w:val="0"/>
          <w:szCs w:val="21"/>
        </w:rPr>
        <w:t>投标人须知表</w:t>
      </w:r>
      <w:r>
        <w:rPr>
          <w:rFonts w:hint="eastAsia" w:ascii="仿宋_GB2312" w:hAnsi="仿宋_GB2312" w:eastAsia="仿宋_GB2312" w:cs="仿宋_GB2312"/>
          <w:kern w:val="0"/>
          <w:szCs w:val="21"/>
        </w:rPr>
        <w:fldChar w:fldCharType="end"/>
      </w:r>
      <w:r>
        <w:rPr>
          <w:rFonts w:hint="eastAsia" w:ascii="仿宋_GB2312" w:hAnsi="仿宋_GB2312" w:eastAsia="仿宋_GB2312" w:cs="仿宋_GB2312"/>
          <w:kern w:val="0"/>
          <w:szCs w:val="21"/>
        </w:rPr>
        <w:t>6.1条规定组织现场考察或开标前答疑会的，采购人按规定的时间、地点组织投标人现场考察或开标前答疑会，或者在领取招标文件期限截止后以书面形式通知所有获取招标文件的潜在投标人。</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szCs w:val="21"/>
        </w:rPr>
        <w:t>6.2</w:t>
      </w:r>
      <w:r>
        <w:rPr>
          <w:rFonts w:hint="eastAsia" w:ascii="仿宋_GB2312" w:hAnsi="仿宋_GB2312" w:eastAsia="仿宋_GB2312" w:cs="仿宋_GB2312"/>
          <w:kern w:val="0"/>
          <w:szCs w:val="21"/>
        </w:rPr>
        <w:t>由于未参加现场考察或标前答疑而导致对项目实际情况不了解，影响技术文件编制、</w:t>
      </w:r>
      <w:r>
        <w:fldChar w:fldCharType="begin"/>
      </w:r>
      <w:r>
        <w:instrText xml:space="preserve"> HYPERLINK "https://www.baidu.com/s?wd=%E6%8A%95%E6%A0%87%E6%8A%A5%E4%BB%B7&amp;tn=44039180_cpr&amp;fenlei=mv6quAkxTZn0IZRqIHckPjm4nH00T1dWuyfdP1u9uyPBrjKhmvDv0ZwV5Hcvrjm3rH6sPfKWUMw85HfYnjn4nH6sgvPsT6KdThsqpZwYTjCEQLGCpyw9Uz4Bmy-bIi4WUvYETgN-TLwGUv3EPj63P1RkPH6Y" \t "_blank" </w:instrText>
      </w:r>
      <w:r>
        <w:fldChar w:fldCharType="separate"/>
      </w:r>
      <w:r>
        <w:rPr>
          <w:rFonts w:hint="eastAsia" w:ascii="仿宋_GB2312" w:hAnsi="仿宋_GB2312" w:eastAsia="仿宋_GB2312" w:cs="仿宋_GB2312"/>
          <w:kern w:val="0"/>
          <w:szCs w:val="21"/>
        </w:rPr>
        <w:t>投标报价</w:t>
      </w:r>
      <w:r>
        <w:rPr>
          <w:rFonts w:hint="eastAsia" w:ascii="仿宋_GB2312" w:hAnsi="仿宋_GB2312" w:eastAsia="仿宋_GB2312" w:cs="仿宋_GB2312"/>
          <w:kern w:val="0"/>
          <w:szCs w:val="21"/>
        </w:rPr>
        <w:fldChar w:fldCharType="end"/>
      </w:r>
      <w:r>
        <w:rPr>
          <w:rFonts w:hint="eastAsia" w:ascii="仿宋_GB2312" w:hAnsi="仿宋_GB2312" w:eastAsia="仿宋_GB2312" w:cs="仿宋_GB2312"/>
          <w:kern w:val="0"/>
          <w:szCs w:val="21"/>
        </w:rPr>
        <w:t>准确性、综合因素响应不全面等问题的，由投标人自行承担相应后果。</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6.3现场考察及参加标前答疑会所发生的费用及一切责任由投标人自行承担。</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7.适用法律</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本项目的采购人、采购代理机构、投标人、评标委员会的相关行为均受《中华人民共和国政府采购法》、《中华人民共和国政府采购法实施条例》、《政府采购货物和服务招标投标管理办法》及本项目本级和上级财政部门关于政府采购有关规定的约束，其权利受到上述法律法规的保护。</w:t>
      </w:r>
    </w:p>
    <w:p>
      <w:pPr>
        <w:pStyle w:val="4"/>
        <w:rPr>
          <w:rFonts w:ascii="仿宋_GB2312" w:hAnsi="仿宋_GB2312" w:eastAsia="仿宋_GB2312" w:cs="仿宋_GB2312"/>
          <w:sz w:val="32"/>
          <w:szCs w:val="28"/>
        </w:rPr>
      </w:pPr>
      <w:bookmarkStart w:id="16" w:name="_Toc10106_WPSOffice_Level2"/>
      <w:r>
        <w:rPr>
          <w:rFonts w:hint="eastAsia" w:ascii="仿宋_GB2312" w:hAnsi="仿宋_GB2312" w:eastAsia="仿宋_GB2312" w:cs="仿宋_GB2312"/>
          <w:sz w:val="32"/>
          <w:szCs w:val="28"/>
        </w:rPr>
        <w:t>三 招标文件</w:t>
      </w:r>
      <w:bookmarkEnd w:id="16"/>
    </w:p>
    <w:p>
      <w:pPr>
        <w:tabs>
          <w:tab w:val="left" w:pos="312"/>
        </w:tabs>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8.招标文件构成</w:t>
      </w:r>
    </w:p>
    <w:p>
      <w:pPr>
        <w:tabs>
          <w:tab w:val="left" w:pos="312"/>
        </w:tabs>
        <w:adjustRightInd w:val="0"/>
        <w:snapToGrid w:val="0"/>
        <w:spacing w:line="360" w:lineRule="auto"/>
        <w:rPr>
          <w:rFonts w:ascii="仿宋_GB2312" w:hAnsi="仿宋_GB2312" w:eastAsia="仿宋_GB2312" w:cs="仿宋_GB2312"/>
        </w:rPr>
      </w:pPr>
      <w:r>
        <w:rPr>
          <w:rFonts w:hint="eastAsia" w:ascii="仿宋_GB2312" w:hAnsi="仿宋_GB2312" w:eastAsia="仿宋_GB2312" w:cs="仿宋_GB2312"/>
          <w:szCs w:val="21"/>
        </w:rPr>
        <w:t>8.1招标</w:t>
      </w:r>
      <w:r>
        <w:rPr>
          <w:rFonts w:hint="eastAsia" w:ascii="仿宋_GB2312" w:hAnsi="仿宋_GB2312" w:eastAsia="仿宋_GB2312" w:cs="仿宋_GB2312"/>
        </w:rPr>
        <w:t>文件内容如下:</w:t>
      </w:r>
    </w:p>
    <w:p>
      <w:pPr>
        <w:adjustRightInd w:val="0"/>
        <w:snapToGrid w:val="0"/>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kern w:val="0"/>
          <w:szCs w:val="21"/>
        </w:rPr>
        <w:t>招标</w:t>
      </w:r>
      <w:r>
        <w:rPr>
          <w:rFonts w:hint="eastAsia" w:ascii="仿宋_GB2312" w:hAnsi="仿宋_GB2312" w:eastAsia="仿宋_GB2312" w:cs="仿宋_GB2312"/>
        </w:rPr>
        <w:t>公告</w:t>
      </w:r>
    </w:p>
    <w:p>
      <w:pPr>
        <w:numPr>
          <w:ilvl w:val="0"/>
          <w:numId w:val="4"/>
        </w:numPr>
        <w:adjustRightInd w:val="0"/>
        <w:snapToGrid w:val="0"/>
        <w:spacing w:line="360" w:lineRule="auto"/>
        <w:ind w:firstLine="420" w:firstLineChars="200"/>
        <w:rPr>
          <w:rFonts w:ascii="仿宋_GB2312" w:hAnsi="仿宋_GB2312" w:eastAsia="仿宋_GB2312" w:cs="仿宋_GB2312"/>
        </w:rPr>
      </w:pPr>
      <w:bookmarkStart w:id="17" w:name="_Toc4961_WPSOffice_Level2"/>
      <w:bookmarkStart w:id="18" w:name="_Toc24604_WPSOffice_Level2"/>
      <w:bookmarkStart w:id="19" w:name="_Toc25935_WPSOffice_Level2"/>
      <w:bookmarkStart w:id="20" w:name="_Toc188_WPSOffice_Level2"/>
      <w:r>
        <w:rPr>
          <w:rFonts w:hint="eastAsia" w:ascii="仿宋_GB2312" w:hAnsi="仿宋_GB2312" w:eastAsia="仿宋_GB2312" w:cs="仿宋_GB2312"/>
        </w:rPr>
        <w:t>投标人须知</w:t>
      </w:r>
      <w:bookmarkEnd w:id="17"/>
      <w:bookmarkEnd w:id="18"/>
      <w:bookmarkEnd w:id="19"/>
      <w:bookmarkEnd w:id="20"/>
    </w:p>
    <w:p>
      <w:pPr>
        <w:adjustRightInd w:val="0"/>
        <w:snapToGrid w:val="0"/>
        <w:spacing w:line="360" w:lineRule="auto"/>
        <w:ind w:firstLine="420" w:firstLineChars="200"/>
        <w:rPr>
          <w:rFonts w:ascii="仿宋_GB2312" w:hAnsi="仿宋_GB2312" w:eastAsia="仿宋_GB2312" w:cs="仿宋_GB2312"/>
        </w:rPr>
      </w:pPr>
      <w:bookmarkStart w:id="21" w:name="_Toc31424_WPSOffice_Level2"/>
      <w:bookmarkStart w:id="22" w:name="_Toc13276_WPSOffice_Level2"/>
      <w:bookmarkStart w:id="23" w:name="_Toc32235_WPSOffice_Level2"/>
      <w:bookmarkStart w:id="24" w:name="_Toc2443_WPSOffice_Level2"/>
      <w:r>
        <w:rPr>
          <w:rFonts w:hint="eastAsia" w:ascii="仿宋_GB2312" w:hAnsi="仿宋_GB2312" w:eastAsia="仿宋_GB2312" w:cs="仿宋_GB2312"/>
        </w:rPr>
        <w:t>第二章 投标文件内容及格式</w:t>
      </w:r>
      <w:bookmarkEnd w:id="21"/>
      <w:bookmarkEnd w:id="22"/>
      <w:bookmarkEnd w:id="23"/>
      <w:bookmarkEnd w:id="24"/>
    </w:p>
    <w:p>
      <w:pPr>
        <w:adjustRightInd w:val="0"/>
        <w:snapToGrid w:val="0"/>
        <w:spacing w:line="360" w:lineRule="auto"/>
        <w:ind w:firstLine="420" w:firstLineChars="200"/>
        <w:rPr>
          <w:rFonts w:ascii="仿宋_GB2312" w:hAnsi="仿宋_GB2312" w:eastAsia="仿宋_GB2312" w:cs="仿宋_GB2312"/>
        </w:rPr>
      </w:pPr>
      <w:bookmarkStart w:id="25" w:name="_Toc4416_WPSOffice_Level2"/>
      <w:bookmarkStart w:id="26" w:name="_Toc7005_WPSOffice_Level2"/>
      <w:bookmarkStart w:id="27" w:name="_Toc16269_WPSOffice_Level2"/>
      <w:bookmarkStart w:id="28" w:name="_Toc24836_WPSOffice_Level2"/>
      <w:r>
        <w:rPr>
          <w:rFonts w:hint="eastAsia" w:ascii="仿宋_GB2312" w:hAnsi="仿宋_GB2312" w:eastAsia="仿宋_GB2312" w:cs="仿宋_GB2312"/>
        </w:rPr>
        <w:t>第三章 服务需求</w:t>
      </w:r>
      <w:bookmarkEnd w:id="25"/>
      <w:bookmarkEnd w:id="26"/>
      <w:bookmarkEnd w:id="27"/>
      <w:bookmarkEnd w:id="28"/>
    </w:p>
    <w:p>
      <w:pPr>
        <w:adjustRightInd w:val="0"/>
        <w:snapToGrid w:val="0"/>
        <w:spacing w:line="360" w:lineRule="auto"/>
        <w:ind w:firstLine="420" w:firstLineChars="200"/>
        <w:rPr>
          <w:rFonts w:ascii="仿宋_GB2312" w:hAnsi="仿宋_GB2312" w:eastAsia="仿宋_GB2312" w:cs="仿宋_GB2312"/>
        </w:rPr>
      </w:pPr>
      <w:bookmarkStart w:id="29" w:name="_Toc23459_WPSOffice_Level2"/>
      <w:bookmarkStart w:id="30" w:name="_Toc16119_WPSOffice_Level2"/>
      <w:bookmarkStart w:id="31" w:name="_Toc16294_WPSOffice_Level2"/>
      <w:bookmarkStart w:id="32" w:name="_Toc25382_WPSOffice_Level2"/>
      <w:r>
        <w:rPr>
          <w:rFonts w:hint="eastAsia" w:ascii="仿宋_GB2312" w:hAnsi="仿宋_GB2312" w:eastAsia="仿宋_GB2312" w:cs="仿宋_GB2312"/>
        </w:rPr>
        <w:t>第四章 评标方法</w:t>
      </w:r>
      <w:bookmarkEnd w:id="29"/>
      <w:bookmarkEnd w:id="30"/>
      <w:bookmarkEnd w:id="31"/>
      <w:bookmarkEnd w:id="32"/>
    </w:p>
    <w:p>
      <w:pPr>
        <w:adjustRightInd w:val="0"/>
        <w:snapToGrid w:val="0"/>
        <w:spacing w:line="360" w:lineRule="auto"/>
        <w:ind w:firstLine="420" w:firstLineChars="200"/>
        <w:rPr>
          <w:rFonts w:ascii="仿宋_GB2312" w:hAnsi="仿宋_GB2312" w:eastAsia="仿宋_GB2312" w:cs="仿宋_GB2312"/>
        </w:rPr>
      </w:pPr>
      <w:bookmarkStart w:id="33" w:name="_Toc28106_WPSOffice_Level2"/>
      <w:bookmarkStart w:id="34" w:name="_Toc16368_WPSOffice_Level2"/>
      <w:bookmarkStart w:id="35" w:name="_Toc9629_WPSOffice_Level2"/>
      <w:bookmarkStart w:id="36" w:name="_Toc17794_WPSOffice_Level2"/>
      <w:r>
        <w:rPr>
          <w:rFonts w:hint="eastAsia" w:ascii="仿宋_GB2312" w:hAnsi="仿宋_GB2312" w:eastAsia="仿宋_GB2312" w:cs="仿宋_GB2312"/>
        </w:rPr>
        <w:t>第五章 政府采购合同条款及格式</w:t>
      </w:r>
      <w:bookmarkEnd w:id="33"/>
      <w:bookmarkEnd w:id="34"/>
      <w:bookmarkEnd w:id="35"/>
      <w:bookmarkEnd w:id="36"/>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★8.2投标人应认真阅读招标文件所有的事项、格式、条款等。如投标人没有按照招标文件要求提交资料，或者投标文件没有对招标文件做出实质性响应，可能导致其投标被认定为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9.招标文件的澄清与修改</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9.1采购人或者采购代理机构可以对已发出的招标文件进行澄清或者修改。澄清或者修改的内容可能影响投标文件编制的，应当在投标截止时间至少15日前，在原公告发布媒体上发布变更公告，并以书面形式通知所有获取招标文件的潜在投标人；不足15日的，采购人或者采购代理机构应当顺延提交投标文件的截止时间。</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9.2澄清或者修改的内容为招标文件的组成部分，对所有招标文件的收受人具有约束力。投标人在收到上述通知后，应及时向采购代理机构回函确认。</w:t>
      </w:r>
    </w:p>
    <w:p>
      <w:pPr>
        <w:pStyle w:val="4"/>
        <w:rPr>
          <w:rFonts w:ascii="仿宋_GB2312" w:hAnsi="仿宋_GB2312" w:eastAsia="仿宋_GB2312" w:cs="仿宋_GB2312"/>
          <w:sz w:val="32"/>
          <w:szCs w:val="28"/>
        </w:rPr>
      </w:pPr>
      <w:bookmarkStart w:id="37" w:name="_Toc7415_WPSOffice_Level2"/>
      <w:r>
        <w:rPr>
          <w:rFonts w:hint="eastAsia" w:ascii="仿宋_GB2312" w:hAnsi="仿宋_GB2312" w:eastAsia="仿宋_GB2312" w:cs="仿宋_GB2312"/>
          <w:sz w:val="32"/>
          <w:szCs w:val="28"/>
        </w:rPr>
        <w:t>四 投标文件的编制</w:t>
      </w:r>
      <w:bookmarkEnd w:id="37"/>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10.投标范围</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10.1项目有分包的，投标人可对招标文件其中某一个分包或几个分包进行投标。</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★10.2投标人应当对所投分包在招标文件“服务需求”中所列的所有服务内容进行投标，如仅响应分包中某一部分内容，其该包投标将被认定为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10.3无论招标文件第三章 服务需求中是否要求，投标人所投的服务均应符合国家强制性标准。</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11.投标文件构成</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★11.1投标人应完整地按招标文件提供的投标文件格式及要求编写投标文件。投标文件应包括资格证明文件、符合性证明文件、其它材料三部分。具体见第二章 投标文件内容及格式。</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★11.2投标人应按招标文件提供的格式编写投标文件。招标文件提供标准格式的按标准格式填列，未提供标准格式的可自行拟定。</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11.3样品或演示要求详见投标人须知表11.3条。</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12.投标报价</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12.1所有投标均按投标人须知表12.1条中要求货币进行报价。投标人的投标报价应遵守《中华人民共和国价格法》。同时，根据《中华人民共和国政府采购法》第三条的规定，为保证公平竞争，如有服务主体部分的赠与行为，其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12.2投标人应按招标文件要求在相关表格中标明投标服务及伴随货物的单价和总价，并由法定代表人（非法人组织的负责人）或其委托代理人签署。</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szCs w:val="21"/>
        </w:rPr>
        <w:t>12.3投标人所报的各分项投标单价在合同履行过程中是固定不变的，不得以任何理由予以变更。任何包含价格调整要求的投标，其投标将被认定为</w:t>
      </w:r>
      <w:r>
        <w:rPr>
          <w:rFonts w:hint="eastAsia" w:ascii="仿宋_GB2312" w:hAnsi="仿宋_GB2312" w:eastAsia="仿宋_GB2312" w:cs="仿宋_GB2312"/>
          <w:b/>
          <w:bCs/>
          <w:szCs w:val="21"/>
        </w:rPr>
        <w:t>投标无效。</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12.4每种服务只能有一个投标报价。采购人不接受具有附加条件的报价。</w:t>
      </w:r>
    </w:p>
    <w:p>
      <w:pPr>
        <w:adjustRightInd w:val="0"/>
        <w:snapToGrid w:val="0"/>
        <w:spacing w:line="360" w:lineRule="auto"/>
        <w:rPr>
          <w:rFonts w:ascii="仿宋_GB2312" w:hAnsi="仿宋_GB2312" w:eastAsia="仿宋_GB2312" w:cs="仿宋_GB2312"/>
          <w:szCs w:val="21"/>
        </w:rPr>
      </w:pPr>
      <w:bookmarkStart w:id="38" w:name="_Toc31973_WPSOffice_Level2"/>
      <w:bookmarkStart w:id="39" w:name="_Toc22507_WPSOffice_Level2"/>
      <w:r>
        <w:rPr>
          <w:rFonts w:hint="eastAsia" w:ascii="仿宋_GB2312" w:hAnsi="仿宋_GB2312" w:eastAsia="仿宋_GB2312" w:cs="仿宋_GB2312"/>
          <w:szCs w:val="21"/>
        </w:rPr>
        <w:t>12.5除非招标文件另有规定，报价原则上精确到小数点后两位。</w:t>
      </w:r>
      <w:bookmarkEnd w:id="38"/>
      <w:bookmarkEnd w:id="39"/>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★13.投标保证金</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13.1投标人应提交投标人须知表13.1条中规定的投标保证金，并作为其投标的一部分。</w:t>
      </w:r>
    </w:p>
    <w:p>
      <w:pPr>
        <w:adjustRightInd w:val="0"/>
        <w:snapToGrid w:val="0"/>
        <w:spacing w:line="360" w:lineRule="auto"/>
        <w:jc w:val="left"/>
        <w:rPr>
          <w:rFonts w:ascii="仿宋_GB2312" w:hAnsi="仿宋_GB2312" w:eastAsia="仿宋_GB2312" w:cs="仿宋_GB2312"/>
          <w:szCs w:val="21"/>
        </w:rPr>
      </w:pPr>
      <w:r>
        <w:rPr>
          <w:rFonts w:hint="eastAsia" w:ascii="仿宋_GB2312" w:hAnsi="仿宋_GB2312" w:eastAsia="仿宋_GB2312" w:cs="仿宋_GB2312"/>
          <w:szCs w:val="21"/>
        </w:rPr>
        <w:t>13.2投标保证金缴纳人、招标文件领取人、投标登记人和投标人必须为同一组织机构或联合体内不同成员单位，否则将视同未按招标文件规定交纳投标保证金。</w:t>
      </w:r>
    </w:p>
    <w:p>
      <w:pPr>
        <w:adjustRightInd w:val="0"/>
        <w:snapToGrid w:val="0"/>
        <w:spacing w:line="360" w:lineRule="auto"/>
        <w:jc w:val="left"/>
        <w:rPr>
          <w:rFonts w:ascii="仿宋_GB2312" w:hAnsi="仿宋_GB2312" w:eastAsia="仿宋_GB2312" w:cs="仿宋_GB2312"/>
          <w:szCs w:val="21"/>
        </w:rPr>
      </w:pPr>
      <w:r>
        <w:rPr>
          <w:rFonts w:hint="eastAsia" w:ascii="仿宋_GB2312" w:hAnsi="仿宋_GB2312" w:eastAsia="仿宋_GB2312" w:cs="仿宋_GB2312"/>
          <w:szCs w:val="21"/>
        </w:rPr>
        <w:t>13.3投标人存在下列情形的，投标保证金不予退还:</w:t>
      </w:r>
    </w:p>
    <w:p>
      <w:pPr>
        <w:adjustRightInd w:val="0"/>
        <w:snapToGrid w:val="0"/>
        <w:spacing w:line="360" w:lineRule="auto"/>
        <w:jc w:val="left"/>
        <w:rPr>
          <w:rFonts w:ascii="仿宋_GB2312" w:hAnsi="仿宋_GB2312" w:eastAsia="仿宋_GB2312" w:cs="仿宋_GB2312"/>
          <w:szCs w:val="21"/>
        </w:rPr>
      </w:pPr>
      <w:r>
        <w:rPr>
          <w:rFonts w:hint="eastAsia" w:ascii="仿宋_GB2312" w:hAnsi="仿宋_GB2312" w:eastAsia="仿宋_GB2312" w:cs="仿宋_GB2312"/>
          <w:szCs w:val="21"/>
        </w:rPr>
        <w:t>（1）在投标有效期内，投标人撤销投标的;</w:t>
      </w:r>
    </w:p>
    <w:p>
      <w:pPr>
        <w:adjustRightInd w:val="0"/>
        <w:snapToGrid w:val="0"/>
        <w:spacing w:line="360" w:lineRule="auto"/>
        <w:jc w:val="left"/>
        <w:rPr>
          <w:rFonts w:ascii="仿宋_GB2312" w:hAnsi="仿宋_GB2312" w:eastAsia="仿宋_GB2312" w:cs="仿宋_GB2312"/>
          <w:szCs w:val="21"/>
        </w:rPr>
      </w:pPr>
      <w:r>
        <w:rPr>
          <w:rFonts w:hint="eastAsia" w:ascii="仿宋_GB2312" w:hAnsi="仿宋_GB2312" w:eastAsia="仿宋_GB2312" w:cs="仿宋_GB2312"/>
          <w:szCs w:val="21"/>
        </w:rPr>
        <w:t>（2）中标后不按本须知第34条的规定与采购人签订合同的;</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（3）中标后不按本须知第35条的规定提交履约保证金的;</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（4）中标后不按本须知第36条的规定缴纳采购代理服务费的;</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（5）存在其他违法违规行为的。</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13.4联合体投标的，可以由联合体中的一方或者共同提交投标保证金。以一方名义提交投标保证金的，对联合体各方均具有约束力。</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13.5投标保证金的退还</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13.5.1中标人应在与采购人签订合同之日起5个工作日内，及时联系保证金收受机构办理投标保证金退还手续。</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13.5.2未中标投标人的投标保证金将在中标通知书发出之日暨中标结果公告公布之日起5个工作日内无息退还。投标人应及时联系保证金收受机构办理退还投标保证金手续。</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13.5.3投标人在投标截止时间前撤回已提交的投标文件的，投标人应自采购人或者采购代理机构收到投标人书面撤回通知之日起５个工作日内，及时联系保证金收受机构办理投标保证金退还手续。</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13.5.4政府采购投标担保函不予退回。</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13.6因投标人自身原因导致无法及时退还的，采购人或采购代理机构将不承担相应责任。</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14.证明投标标的的合格性和符合招标文件规定的技术文件</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14.1投标人应提交证明文件，证明其投标内容符合招标文件规定。该证明文件是投标文件的一部分。</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14.2上条所述的证明文件，可以是文字资料、图纸和数据。</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15.投标有效期</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15.1投标应在投标人须知表15.1条中规定的投标有效期内保持有效。投标有效期不满足要求的投标，其投标将被认定为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15.2在特殊情况下，采购人或采购代理机构可根据实际情况，在原投标有效期截止之前，要求投标人延长投标文件的有效期。接受该要求的投标人将不会被要求和允许修正其投标，且本须知中有关投标保证金的要求须在延长的有效期内继续有效。投标人可以拒绝延长投标有效期的要求，其投标保证金将及时无息退还。上述要求和答复都应以书面形式提交。</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16.投标文件的签署及规定</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16.1投标人应按投标人须知表16.1款中的规定，准备和递交投标文件正本、副本和电子文档。</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★16.2每份投标文件封皮须清楚地标明“正本”或“副本”。若正本和副本不符，以正本为准。</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16.3投标文件的正本需打印或用不褪色墨水书写，并由投标人的法定代表人（非法人组织负责人）或经其正式委托代理人按招标文件规定在投标文件上签字或盖章，并加盖单位印章。委托代理人须持有书面的“法定代表人（非法人组织负责人）授权委托书”，并将其附在投标文件中。如对投标文件进行了修改，则应由投标人的法定代表人（非法人组织负责人）或其委托代理人在每一修改处签字。投标文件的副本可采用正本的复印件。</w:t>
      </w:r>
    </w:p>
    <w:p>
      <w:pPr>
        <w:pStyle w:val="4"/>
        <w:rPr>
          <w:rFonts w:ascii="仿宋_GB2312" w:hAnsi="仿宋_GB2312" w:eastAsia="仿宋_GB2312" w:cs="仿宋_GB2312"/>
          <w:sz w:val="32"/>
          <w:szCs w:val="28"/>
        </w:rPr>
      </w:pPr>
      <w:bookmarkStart w:id="40" w:name="_Toc27725_WPSOffice_Level2"/>
      <w:r>
        <w:rPr>
          <w:rFonts w:hint="eastAsia" w:ascii="仿宋_GB2312" w:hAnsi="仿宋_GB2312" w:eastAsia="仿宋_GB2312" w:cs="仿宋_GB2312"/>
          <w:sz w:val="32"/>
          <w:szCs w:val="28"/>
        </w:rPr>
        <w:t>五 投标文件的递交</w:t>
      </w:r>
      <w:bookmarkEnd w:id="40"/>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17.投标文件的密封和标记</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17.1投标人应将投标文件密封，将正本和所有的副本、电子文档密封，并进行包封。</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17.2 所有包装封皮上均应：</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（1）注明项目名称、项目编号、包号、投标人名称。</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（2）加盖投标人单位公章。</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17.3如果投标人未按上述要求密封，其投标文件将被</w:t>
      </w:r>
      <w:r>
        <w:rPr>
          <w:rFonts w:hint="eastAsia" w:ascii="仿宋_GB2312" w:hAnsi="仿宋_GB2312" w:eastAsia="仿宋_GB2312" w:cs="仿宋_GB2312"/>
          <w:b/>
          <w:bCs/>
          <w:szCs w:val="21"/>
        </w:rPr>
        <w:t>拒绝接收</w:t>
      </w:r>
      <w:r>
        <w:rPr>
          <w:rFonts w:hint="eastAsia" w:ascii="仿宋_GB2312" w:hAnsi="仿宋_GB2312" w:eastAsia="仿宋_GB2312" w:cs="仿宋_GB2312"/>
          <w:szCs w:val="21"/>
        </w:rPr>
        <w:t>。</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18.投标截止</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18.1投标人应在投标人须知表18.1中规定的递交投标文件截止时间前，将投标文件递交到投标人须知表18.1中规定的地点。</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18.2采购人和采购代理机构有权按本须知的规定，延迟投标截止时间。在此情况下，采购人、采购代理机构和投标人受投标截止时间制约的所有权利和义务均应延长至新的截止时间。</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19. 投标文件的接收、修改与撤回</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19.1在投标截止时间后送达的投标文件，采购人和采购代理机构将</w:t>
      </w:r>
      <w:r>
        <w:rPr>
          <w:rFonts w:hint="eastAsia" w:ascii="仿宋_GB2312" w:hAnsi="仿宋_GB2312" w:eastAsia="仿宋_GB2312" w:cs="仿宋_GB2312"/>
          <w:b/>
          <w:bCs/>
          <w:szCs w:val="21"/>
        </w:rPr>
        <w:t>拒绝接收</w:t>
      </w:r>
      <w:r>
        <w:rPr>
          <w:rFonts w:hint="eastAsia" w:ascii="仿宋_GB2312" w:hAnsi="仿宋_GB2312" w:eastAsia="仿宋_GB2312" w:cs="仿宋_GB2312"/>
          <w:szCs w:val="21"/>
        </w:rPr>
        <w:t>。</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19.2采购人或者采购代理机构收到投标文件后，应当如实记载投标文件的送达时间和密封情况，并向投标人出具以下签收回执。</w:t>
      </w:r>
    </w:p>
    <w:p>
      <w:pPr>
        <w:adjustRightInd w:val="0"/>
        <w:snapToGrid w:val="0"/>
        <w:spacing w:line="360" w:lineRule="auto"/>
        <w:jc w:val="center"/>
        <w:rPr>
          <w:rFonts w:ascii="仿宋_GB2312" w:hAnsi="仿宋_GB2312" w:eastAsia="仿宋_GB2312" w:cs="仿宋_GB2312"/>
          <w:b/>
          <w:bCs/>
          <w:szCs w:val="21"/>
        </w:rPr>
      </w:pPr>
      <w:r>
        <w:rPr>
          <w:rFonts w:hint="eastAsia" w:ascii="仿宋_GB2312" w:hAnsi="仿宋_GB2312" w:eastAsia="仿宋_GB2312" w:cs="仿宋_GB2312"/>
          <w:b/>
          <w:bCs/>
          <w:szCs w:val="21"/>
        </w:rPr>
        <w:t>接收投标文件回执单</w:t>
      </w:r>
    </w:p>
    <w:tbl>
      <w:tblPr>
        <w:tblStyle w:val="16"/>
        <w:tblW w:w="70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4"/>
        <w:gridCol w:w="53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1644" w:type="dxa"/>
            <w:vAlign w:val="center"/>
          </w:tcPr>
          <w:p>
            <w:pPr>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项目编号</w:t>
            </w:r>
          </w:p>
        </w:tc>
        <w:tc>
          <w:tcPr>
            <w:tcW w:w="5396" w:type="dxa"/>
            <w:vAlign w:val="center"/>
          </w:tcPr>
          <w:p>
            <w:pPr>
              <w:adjustRightInd w:val="0"/>
              <w:snapToGrid w:val="0"/>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1644" w:type="dxa"/>
            <w:vAlign w:val="center"/>
          </w:tcPr>
          <w:p>
            <w:pPr>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项目名称</w:t>
            </w:r>
          </w:p>
        </w:tc>
        <w:tc>
          <w:tcPr>
            <w:tcW w:w="5396" w:type="dxa"/>
            <w:vAlign w:val="center"/>
          </w:tcPr>
          <w:p>
            <w:pPr>
              <w:adjustRightInd w:val="0"/>
              <w:snapToGrid w:val="0"/>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1644" w:type="dxa"/>
            <w:vAlign w:val="center"/>
          </w:tcPr>
          <w:p>
            <w:pPr>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投标人名称</w:t>
            </w:r>
          </w:p>
        </w:tc>
        <w:tc>
          <w:tcPr>
            <w:tcW w:w="5396" w:type="dxa"/>
            <w:vAlign w:val="center"/>
          </w:tcPr>
          <w:p>
            <w:pPr>
              <w:adjustRightInd w:val="0"/>
              <w:snapToGrid w:val="0"/>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1644" w:type="dxa"/>
            <w:vAlign w:val="center"/>
          </w:tcPr>
          <w:p>
            <w:pPr>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递交时间</w:t>
            </w:r>
          </w:p>
        </w:tc>
        <w:tc>
          <w:tcPr>
            <w:tcW w:w="5396" w:type="dxa"/>
            <w:vAlign w:val="center"/>
          </w:tcPr>
          <w:p>
            <w:pPr>
              <w:adjustRightInd w:val="0"/>
              <w:snapToGrid w:val="0"/>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1644" w:type="dxa"/>
            <w:vAlign w:val="center"/>
          </w:tcPr>
          <w:p>
            <w:pPr>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接收单位</w:t>
            </w:r>
          </w:p>
        </w:tc>
        <w:tc>
          <w:tcPr>
            <w:tcW w:w="5396" w:type="dxa"/>
            <w:vAlign w:val="center"/>
          </w:tcPr>
          <w:p>
            <w:pPr>
              <w:adjustRightInd w:val="0"/>
              <w:snapToGrid w:val="0"/>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644" w:type="dxa"/>
            <w:vAlign w:val="center"/>
          </w:tcPr>
          <w:p>
            <w:pPr>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接收人签字</w:t>
            </w:r>
          </w:p>
        </w:tc>
        <w:tc>
          <w:tcPr>
            <w:tcW w:w="5396" w:type="dxa"/>
            <w:vAlign w:val="center"/>
          </w:tcPr>
          <w:p>
            <w:pPr>
              <w:adjustRightInd w:val="0"/>
              <w:snapToGrid w:val="0"/>
              <w:jc w:val="center"/>
              <w:rPr>
                <w:rFonts w:ascii="仿宋_GB2312" w:hAnsi="仿宋_GB2312" w:eastAsia="仿宋_GB2312" w:cs="仿宋_GB2312"/>
                <w:szCs w:val="21"/>
              </w:rPr>
            </w:pPr>
          </w:p>
        </w:tc>
      </w:tr>
    </w:tbl>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19.3递交投标文件以后，如果投标人要进行修改或撤回投标，须提出书面申请并在投标截止时间前送达开标地点，投标人对投标文件的修改或撤回通知应按本须知规定编制、密封、标记。采购人和采购代理机构将予以接收，并视为投标文件的组成部分。否则，修改后的投标文件或撤回行为无效。</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19.4在投标截止时间之后，投标人不得对其投标文件做任何修改。</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19.5 采购人和采购代理机构对所接收并当众宣读投标内容的投标文件概不退回。</w:t>
      </w:r>
    </w:p>
    <w:p>
      <w:pPr>
        <w:pStyle w:val="4"/>
        <w:rPr>
          <w:rFonts w:ascii="仿宋_GB2312" w:hAnsi="仿宋_GB2312" w:eastAsia="仿宋_GB2312" w:cs="仿宋_GB2312"/>
          <w:sz w:val="32"/>
          <w:szCs w:val="28"/>
        </w:rPr>
      </w:pPr>
      <w:bookmarkStart w:id="41" w:name="_Toc988_WPSOffice_Level2"/>
      <w:bookmarkStart w:id="42" w:name="_Toc4544_WPSOffice_Level2"/>
      <w:r>
        <w:rPr>
          <w:rFonts w:hint="eastAsia" w:ascii="仿宋_GB2312" w:hAnsi="仿宋_GB2312" w:eastAsia="仿宋_GB2312" w:cs="仿宋_GB2312"/>
          <w:sz w:val="32"/>
          <w:szCs w:val="28"/>
        </w:rPr>
        <w:t>六 开标及评标</w:t>
      </w:r>
      <w:bookmarkEnd w:id="41"/>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20.开标</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20.1采购人和采购代理机构将按投标人须知表20.1条中规定的开标时间和地点组织公开开标并邀请所有投标人代表参加。</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投标人不足 3 家的，不得开标。评标委员会成员不得参加开标活动。</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20.2开标时，由投标人或其推选的代表检查投标文件的密封情况，经记录后，由采购人或采购代理机构当众拆封投标文件，宣读投标人名称、投标价格及招标文件规定的内容。对于投标人在投标截止时间前递交的投标声明，在开标时当众宣读，评标时有效。</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未宣读投标价格、价格折扣等实质内容，评标时不予承认。</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20.3采购人或采购代理机构将对开标过程进行记录，由参加开标的各投标人代表和相关工作人员签字确认，并存档备查。投标人未参加开标或未签字确认的，视同认可开标结果。</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20.4投标人代表对开标过程和开标记录有疑义，以及认为采购人、采购代理机构相关工作人员有需要回避的情形的，应当场提出询问或者回避申请。</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21.组建评标委员会</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按照《中华人民共和国政府采购法》、《中华人民共和国政府采购法实施条例》有关规定依法组建评标委员会，负责本项目评标工作。本项目评标委员会组成详见投标人须知表21条。</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22.资格审查</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22.1采购人或采购代理机构依据法律法规和招标文件中规定的内容，对投标人的资格进行审查，投标人应按照第二章《投标文件内容及格式》中的相应要求提交资格证明材料。未通过资格审查的投标人不能进入评标，其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；通过资格审查的投标人不足3家的，不得评标。</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22.2采购人或采购代理机构将在递交投标文件截止时间前一个工作日至资格性审查结束前的期间内查询投标人的信用记录。投标人存在不良信用记录的，其投标将被认定为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22.2.1不良信用记录指：投标人在中国政府采购网（www.ccgp.gov.cn）被列入政府采购严重违法失信行为记录名单，或在“信用中国”网站（www.creditchina.gov.cn）被列入失信被执行人、重大税收违法案件当事人名单，以及存在《中华人民共和国政府采购法实施条例》第十九条规定的行政处罚记录。</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以联合体形式参加投标的，联合体任何成员存在以上不良信用记录的，联合体投标将被认定为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22.2.2 查询及记录方式：采购人或采购代理机构经办人将查询网页打印并存档备查。投标人不良信用记录以采购人或采购代理机构查询结果为准。</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在本招标文件规定的查询时间之后，网站信息发生的任何变更均不再作为评标依据。</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投标人自行提供的与网站信息不一致的其他证明材料亦不作为资格审查依据。</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23.符合性审查</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 xml:space="preserve">    符合性审查是指依据招标文件的规定，从投标文件的有效性和完整性对招标文件的响应程度进行审查，以确定是否对招标文件的实质性要求做出响应。投标人应按照第二章《投标文件内容及格式》中的相应要求，提交符合性证明材料。未通过符合性审查的投标人不能进入下一阶段评审，其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；通过符合性审查的投标人数量不足3家的，不得作进一步的比较和评价。</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24.投标文件的澄清</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24.1在评标期间，评标委员会将以书面方式要求投标人对其投标文件中含义不明确、对同类问题表述不一致或者有明显文字和计算错误的内容作必要的澄清、说明或补正。投标人的澄清、说明或补正应在评标委员会规定的时间内以书面方式进行，并不得超出投标文件范围或者改变投标文件的实质性内容。投标人拒不进行澄清、说明、补正的，或者不能在规定时间内作出书面澄清、说明、补正的，其投标将被作为无效投标处理。</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24.2投标人的澄清、说明或补正将作为投标文件的一部分。</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24.3投标文件报价出现前后不一致的，按照下列规定修正：</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（1）投标文件中开标一览表内容与投标文件中相应内容不一致的，以开标一览表为准；</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（2）大写金额和小写金额不一致的，以大写金额为准；</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（3）单价金额小数点或者百分比有明显错位的，以开标一览表的总价为准，并修改单价；</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（4）总价金额与按单价汇总金额不一致的，以单价金额计算结果为准。</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同时出现两种以上不一致的，按照前款规定的顺序修正。修正后的报价经投标人确认后产生约束力，投标人不确认的，其投标将被认定为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adjustRightInd w:val="0"/>
        <w:snapToGrid w:val="0"/>
        <w:spacing w:line="360" w:lineRule="auto"/>
        <w:rPr>
          <w:rFonts w:ascii="仿宋_GB2312" w:hAnsi="仿宋_GB2312" w:eastAsia="仿宋_GB2312" w:cs="仿宋_GB2312"/>
        </w:rPr>
      </w:pPr>
      <w:r>
        <w:rPr>
          <w:rFonts w:hint="eastAsia" w:ascii="仿宋_GB2312" w:hAnsi="仿宋_GB2312" w:eastAsia="仿宋_GB2312" w:cs="仿宋_GB2312"/>
          <w:szCs w:val="21"/>
        </w:rPr>
        <w:t>24.4</w:t>
      </w:r>
      <w:r>
        <w:rPr>
          <w:rFonts w:hint="eastAsia" w:ascii="仿宋_GB2312" w:hAnsi="仿宋_GB2312" w:eastAsia="仿宋_GB2312" w:cs="仿宋_GB2312"/>
          <w:b/>
          <w:bCs/>
          <w:szCs w:val="21"/>
        </w:rPr>
        <w:t>评标委员会认为</w:t>
      </w:r>
      <w:r>
        <w:rPr>
          <w:rFonts w:hint="eastAsia" w:ascii="仿宋_GB2312" w:hAnsi="仿宋_GB2312" w:eastAsia="仿宋_GB2312" w:cs="仿宋_GB2312"/>
          <w:szCs w:val="21"/>
        </w:rPr>
        <w:t>投标人的报价明显低于其他通过符合性审查投标人的报价，有可能影响服务质量或者不能诚信履约的，应当要求其在评标现场合理的时间内提供书面说明，必要时提交相关证明材料；投标人不能证明其报价合理性的，评标委员会应当将其作为</w:t>
      </w:r>
      <w:r>
        <w:rPr>
          <w:rFonts w:hint="eastAsia" w:ascii="仿宋_GB2312" w:hAnsi="仿宋_GB2312" w:eastAsia="仿宋_GB2312" w:cs="仿宋_GB2312"/>
          <w:b/>
          <w:bCs/>
          <w:szCs w:val="21"/>
        </w:rPr>
        <w:t>无效投标</w:t>
      </w:r>
      <w:r>
        <w:rPr>
          <w:rFonts w:hint="eastAsia" w:ascii="仿宋_GB2312" w:hAnsi="仿宋_GB2312" w:eastAsia="仿宋_GB2312" w:cs="仿宋_GB2312"/>
          <w:szCs w:val="21"/>
        </w:rPr>
        <w:t>处理。提交证明材料的合理时间按第四章 评标方法规定执行。</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25样品及演示</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25.1投标人须知表11.3条中要求投标人提供样品的，按照投标人须知表25.1条中样品的评审方法以及评审标准进行评审。</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25.2采购活动结束后，对于未中标人提供的样品，应当及时退还或者经未中标人同意后自行处理；对于中标人提供的样品，应当按招标文件规定进行保管、封存，并作为履约验收的参考。具体内容见投标人须知表11.3条。</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25.3演示的评审方法以及评审标准具体内容见投标人须知表25.1条。</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26.投标无效</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26.1在比较与评价之前，根据本须知的规定，评标委员会将审查每份投标文件是否实质上响应了招标文件的要求。</w:t>
      </w:r>
    </w:p>
    <w:p>
      <w:pPr>
        <w:adjustRightInd w:val="0"/>
        <w:snapToGrid w:val="0"/>
        <w:spacing w:line="360" w:lineRule="auto"/>
        <w:ind w:firstLine="420" w:firstLineChars="200"/>
        <w:rPr>
          <w:rFonts w:ascii="仿宋_GB2312" w:hAnsi="仿宋_GB2312" w:eastAsia="仿宋_GB2312" w:cs="仿宋_GB2312"/>
          <w:kern w:val="0"/>
          <w:szCs w:val="21"/>
        </w:rPr>
      </w:pPr>
      <w:r>
        <w:rPr>
          <w:rFonts w:hint="eastAsia" w:ascii="仿宋_GB2312" w:hAnsi="仿宋_GB2312" w:eastAsia="仿宋_GB2312" w:cs="仿宋_GB2312"/>
          <w:kern w:val="0"/>
          <w:szCs w:val="21"/>
        </w:rPr>
        <w:t>实质性要求是指招标文件中带有★号标识内容（包括本级及其下级编号中所有内容）等文字说明的要求。</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kern w:val="0"/>
          <w:szCs w:val="21"/>
        </w:rPr>
        <w:t>对招标文件的实质性要求进行响应是指与招标文件中带有★号标识内容的文字说明、条条、条件和规格等要求相符。</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如果投标文件没有对招标文件的实质性要求进行响应，将作为</w:t>
      </w:r>
      <w:r>
        <w:rPr>
          <w:rFonts w:hint="eastAsia" w:ascii="仿宋_GB2312" w:hAnsi="仿宋_GB2312" w:eastAsia="仿宋_GB2312" w:cs="仿宋_GB2312"/>
          <w:b/>
          <w:bCs/>
          <w:szCs w:val="21"/>
        </w:rPr>
        <w:t>无效投标</w:t>
      </w:r>
      <w:r>
        <w:rPr>
          <w:rFonts w:hint="eastAsia" w:ascii="仿宋_GB2312" w:hAnsi="仿宋_GB2312" w:eastAsia="仿宋_GB2312" w:cs="仿宋_GB2312"/>
          <w:szCs w:val="21"/>
        </w:rPr>
        <w:t>处理，投标人不得再对投标文件进行任何修正从而使其投标成为实质上响应的投标。</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评标委员会决定投标的响应性只根据招标文件要求、投标文件内容及财政主管部门指定媒体发布的相关信息。</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26.2如发现下列情况之一的，其投标将被认定为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（1）未按招标文件的规定提交投标保证金的；</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（2）未按照招标文件规定要求签署、盖章的；</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（3）投标人的报价超过了招标文件中规定的预算金额或者最高限价的；</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（4）不具备招标文件中规定的资格要求的；</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（5）不符合法律、法规和招标文件中规定的其他实质性要求的。</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（6）与其他投标人串通投标，或者与采购人串通投标；</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（7）评标委员会认为投标人的报价明显低于其他通过符合性审查投标人的报价，有可能影响履约的，且投标人未按照规定证明其报价合理性的；</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（8）投标文件含有采购人不能接受的附加条件的；</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（9）属于法律、法规和招标文件规定的其他投标无效情形；</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27.比较与评价</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27.1经符合性审查合格的投标文件，评标委员会将根据招标文件确定的评标方法和标准，对其技术部分和商务部分作进一步的比较和评价。</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27.2评标严格按照招标文件的要求和条件进行。根据实际情况，在投标人须知表27.2条中规定采用下列一种评标方法，详细评标标准见第四章 评标方法：</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（1）最低评标价法，是指投标文件满足招标文件全部实质性要求，且投标报价最低的投标人为中标候选人的评标方法。</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（2）综合评分法，是指投标文件满足招标文件全部实质性要求，且按照评审因素的量化指标评审得分最高的投标人为中标候选人的评标方法。</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27.3 根据《</w:t>
      </w:r>
      <w:r>
        <w:rPr>
          <w:rFonts w:hint="eastAsia" w:ascii="仿宋_GB2312" w:hAnsi="仿宋_GB2312" w:eastAsia="仿宋_GB2312" w:cs="仿宋_GB2312"/>
          <w:szCs w:val="21"/>
          <w:lang w:eastAsia="zh-CN"/>
        </w:rPr>
        <w:t>政府采购促进中小企业发展管理办法</w:t>
      </w:r>
      <w:r>
        <w:rPr>
          <w:rFonts w:hint="eastAsia" w:ascii="仿宋_GB2312" w:hAnsi="仿宋_GB2312" w:eastAsia="仿宋_GB2312" w:cs="仿宋_GB2312"/>
          <w:szCs w:val="21"/>
        </w:rPr>
        <w:t>》（财库[2020]46号）、《财政部 司法部关于政府采购支持监狱企业发展有关问题的通知》（财库〔2014〕68 号）和《三部门联合发布关于促进残疾人就业政府采购政策的通知》（财库〔2017〕141 号）的规定，对于非专门面向中小企业的项目，在满足价格扣除条件且在投标文件中提交了《中小企业声明函》，或省级以上监狱管理局、戒毒管理局（含新疆生产建设兵团）出具的属于监狱企业的证明文件的投标人， 其投标报价扣除 6-10%后参与评审。具体详见第四章 评标方法。</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27.4 依据财政部、发展改革委、生态环境部等部门发布的品目清单和国家确定的认证机构出具的、处于有效期之内的节能产品、环境标志产品认证证书实施政府优先采购。具体优先采购办法详见第四章 评标方法。</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27.5依据财政部 国务院扶贫办《关于运用政府采购政策支持脱贫攻坚的通知》（财库〔2019〕27 号）的规定，对于聘用建档立卡贫困人员物业公司的项目，在满足价格扣除条件且在投标文件中提交了《聘用建档立卡贫困人员物业公司声明函》的投标人，对其投标报价扣除后参与评审。对具体办法详见第四章 评标方法。</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27.6根据财政部、辽宁省财政厅相关规定，对于列入《辽宁省创新产品和服务目录》内的产品、服务实施政府优先采购。具体优先采购办法详见第四章 评标方法。</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28.废标</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出现下列情形之一，将导致项目</w:t>
      </w:r>
      <w:r>
        <w:rPr>
          <w:rFonts w:hint="eastAsia" w:ascii="仿宋_GB2312" w:hAnsi="仿宋_GB2312" w:eastAsia="仿宋_GB2312" w:cs="仿宋_GB2312"/>
          <w:b/>
          <w:bCs/>
          <w:szCs w:val="21"/>
        </w:rPr>
        <w:t>废标</w:t>
      </w:r>
      <w:r>
        <w:rPr>
          <w:rFonts w:hint="eastAsia" w:ascii="仿宋_GB2312" w:hAnsi="仿宋_GB2312" w:eastAsia="仿宋_GB2312" w:cs="仿宋_GB2312"/>
          <w:szCs w:val="21"/>
        </w:rPr>
        <w:t>：</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（1）符合专业条件的投标人或者对招标文件做实质性响应的投标人不足3家；</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（2）出现影响采购公正的违法、违规行为的；</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（3）投标人的报价均超过了采购预算或最高限价，采购人不能支付的；</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（4）因重大变故，采购任务取消的。</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29.中标候选人的推荐原则及标准</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29.1除第32条规定外，评标委员会将根据评标标准，对实质上响应招标文件的投标人按下列方法进行排序，推荐中标候选人：</w:t>
      </w:r>
    </w:p>
    <w:p>
      <w:pPr>
        <w:adjustRightInd w:val="0"/>
        <w:snapToGrid w:val="0"/>
        <w:spacing w:line="360" w:lineRule="auto"/>
        <w:ind w:firstLine="210" w:firstLineChars="100"/>
        <w:rPr>
          <w:rFonts w:ascii="仿宋_GB2312" w:hAnsi="仿宋_GB2312" w:eastAsia="仿宋_GB2312" w:cs="仿宋_GB2312"/>
          <w:szCs w:val="21"/>
        </w:rPr>
      </w:pPr>
      <w:r>
        <w:rPr>
          <w:rFonts w:hint="eastAsia" w:ascii="仿宋_GB2312" w:hAnsi="仿宋_GB2312" w:eastAsia="仿宋_GB2312" w:cs="仿宋_GB2312"/>
          <w:szCs w:val="21"/>
        </w:rPr>
        <w:t>（1）采用最低评标价法的，除了算数修正和落实政府采购政策需进行的价格扣除外，不对投标人的投标价格进行任何调整。评标结果按修正和扣除后的投标报价由低到高顺序排序。报价相同的，按第四章评标办法规定执行。</w:t>
      </w:r>
    </w:p>
    <w:p>
      <w:pPr>
        <w:adjustRightInd w:val="0"/>
        <w:snapToGrid w:val="0"/>
        <w:spacing w:line="360" w:lineRule="auto"/>
        <w:ind w:firstLine="210" w:firstLineChars="100"/>
        <w:rPr>
          <w:rFonts w:ascii="仿宋_GB2312" w:hAnsi="仿宋_GB2312" w:eastAsia="仿宋_GB2312" w:cs="仿宋_GB2312"/>
          <w:szCs w:val="21"/>
        </w:rPr>
      </w:pPr>
      <w:r>
        <w:rPr>
          <w:rFonts w:hint="eastAsia" w:ascii="仿宋_GB2312" w:hAnsi="仿宋_GB2312" w:eastAsia="仿宋_GB2312" w:cs="仿宋_GB2312"/>
          <w:szCs w:val="21"/>
        </w:rPr>
        <w:t>（2）采用综合评分法的，评标结果按评审后得分由高到低顺序排列。得分相同的，按第四章评标办法规定执行。</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29.2评标委员会将根据评标标准，按投标人须知表29.2条中规定的数量推荐中标候选人。</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29.3因推荐中标候选人名单产生其他问题，由评标委员会集体研究处理。</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30.保密原则</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30.1评标将在严格保密的情况下进行。</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30.2有关人员应当遵守评标工作纪律，不得泄露评审文件、评标情况和评标过程中获悉的国家秘密、商业秘密。</w:t>
      </w:r>
    </w:p>
    <w:p>
      <w:pPr>
        <w:pStyle w:val="4"/>
        <w:rPr>
          <w:rFonts w:ascii="仿宋_GB2312" w:hAnsi="仿宋_GB2312" w:eastAsia="仿宋_GB2312" w:cs="仿宋_GB2312"/>
          <w:sz w:val="32"/>
          <w:szCs w:val="28"/>
        </w:rPr>
      </w:pPr>
      <w:r>
        <w:rPr>
          <w:rFonts w:hint="eastAsia" w:ascii="仿宋_GB2312" w:hAnsi="仿宋_GB2312" w:eastAsia="仿宋_GB2312" w:cs="仿宋_GB2312"/>
          <w:sz w:val="32"/>
          <w:szCs w:val="28"/>
        </w:rPr>
        <w:t>七 确定中标</w:t>
      </w:r>
      <w:bookmarkEnd w:id="42"/>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31.确定中标人</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由采购人或者采购人委托评标委员会按照投标人须知表31中规定的方式确定中标人。</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采购人在收到评标报告5个工作日内未按评标报告推荐的中标候选人顺序确定中标人，又不能说明合法理由的，视同按评标报告推荐的顺序确定排名第一的中标候选人为中标人。</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★32.采购任务取消</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因重大变故采购任务取消时，采购人有权拒绝任何供应商中标，且对受影响的投标人不承担任何责任。</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33.中标通知书</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33.1采购人或者采购代理机构应当自中标人确定之日起2个工作日内，在辽宁政府采购网及其地方分网媒体上公告中标结果。同时向中标人发出中标通知书。</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33.2中标通知书是合同的组成部分。</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34.签订合同</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34.1中标人应当自发出中标通知书之日起 30 日内，与采购人签订书面合同。</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34.2招标文件、中标人的投标文件及其澄清文件等，均为签订合同的依据。所签订的合同不得对招标文件确定的事项和中标人投标文件作实质性修改。采购人不得向中标人提出任何不合理的要求，作为签订合同的条件。</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34.3中标人拒绝与采购人签订合同的，采购人可以按照评标报告推荐的中标候选人名单排序，确定下一中标候选人为中标人，也可以重新开展政府采购活动。</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35.履约保证金</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35.1中标人应按照投标人须知表35.1条规定向采购人缴纳履约保证金。</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35.2 如果中标人没有按照上述履约保证金的规定执行，将视为拒绝签订合同并放弃中标资格，中标人的投标保证金将不予退还。在此情况下，采购人可确定下一中标候选人为中标人，也可以重新开展采购活动。</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36.采购代理服务费</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中标人须按照投标须知表36条规定，向采购代理机构支付采购代理服务费。</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37.廉洁自律规定</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37.1 采购代理机构工作人员不得以不正当手段获取政府采购代理业务，不得与采购人、投标人恶意串通操纵政府采购活动。</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37.2 采购代理机构工作人员不得接受采购人或者投标人组织的宴请、旅游、娱乐，不得收受礼品、现金、有价证券等，不得向采购人或者投标人报销应当由个人承担的费用。</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38.人员回避</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投标人认为采购人及其相关人员有法律法规所列与其他投标人有利害关系的，可以向采购人或采购代理机构书面提出回避申请，并说明理由。</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39.质疑与接收</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39.1投标人认为招标文件、招标过程和中标结果使自己的权益受到损害的，可以根据《中华人民共和国政府采购法》、《中华人民共和国政府采购法实施条例》和《政府采购质疑和投诉办法》的有关规定，依法向采购人或其委托的采购代理机构提出质疑。</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39.2质疑投标人应按照财政部门制定的《政府采购质疑函范本》格式（详见辽宁政府采购网）和《政府采购质疑和投诉办法》的要求，在法定质疑期内以纸质形式提出质疑，针对同一采购程序环节的质疑应一次性提出。</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超出法定质疑期的、重复提出的、分次提出的或内容、形式不符合《政府采购质疑和投诉办法》的，质疑投标人将依法承担不利后果。</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39.3采购代理机构质疑函接收部门、联系电话和通讯地址, 见投标人须知表39.3条。</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40.履约验收</w:t>
      </w:r>
    </w:p>
    <w:p>
      <w:pPr>
        <w:adjustRightInd w:val="0"/>
        <w:snapToGrid w:val="0"/>
        <w:spacing w:line="360" w:lineRule="auto"/>
        <w:ind w:firstLine="420"/>
        <w:rPr>
          <w:rFonts w:ascii="仿宋_GB2312" w:hAnsi="仿宋_GB2312" w:eastAsia="仿宋_GB2312" w:cs="仿宋_GB2312"/>
          <w:szCs w:val="21"/>
        </w:rPr>
      </w:pPr>
      <w:r>
        <w:rPr>
          <w:rFonts w:hint="eastAsia" w:ascii="仿宋_GB2312" w:hAnsi="仿宋_GB2312" w:eastAsia="仿宋_GB2312" w:cs="仿宋_GB2312"/>
          <w:szCs w:val="21"/>
        </w:rPr>
        <w:t>本项目采购人及其委托的采购代理机构将严格按照政府采购相关法律法规以及《辽宁省政府采购履约验收管理办法》（辽财采〔2017〕603号）的要求进行验收。</w:t>
      </w:r>
    </w:p>
    <w:p>
      <w:pPr>
        <w:pStyle w:val="3"/>
        <w:jc w:val="both"/>
        <w:rPr>
          <w:rFonts w:ascii="仿宋_GB2312" w:eastAsia="仿宋_GB2312"/>
        </w:rPr>
      </w:pPr>
      <w:bookmarkStart w:id="43" w:name="_Toc17725_WPSOffice_Level1"/>
    </w:p>
    <w:p/>
    <w:p>
      <w:pPr>
        <w:pStyle w:val="4"/>
      </w:pPr>
    </w:p>
    <w:p/>
    <w:p>
      <w:pPr>
        <w:pStyle w:val="3"/>
        <w:spacing w:before="0" w:after="0"/>
        <w:rPr>
          <w:rFonts w:ascii="仿宋_GB2312" w:eastAsia="仿宋_GB2312"/>
        </w:rPr>
      </w:pPr>
      <w:r>
        <w:rPr>
          <w:rFonts w:hint="eastAsia" w:ascii="仿宋_GB2312" w:eastAsia="仿宋_GB2312"/>
        </w:rPr>
        <w:t>第二章投标文件内容及格式</w:t>
      </w:r>
      <w:bookmarkEnd w:id="43"/>
    </w:p>
    <w:p>
      <w:pPr>
        <w:ind w:firstLine="482" w:firstLineChars="200"/>
        <w:rPr>
          <w:rFonts w:ascii="仿宋_GB2312" w:hAnsi="仿宋_GB2312" w:eastAsia="仿宋_GB2312" w:cs="仿宋_GB2312"/>
        </w:rPr>
      </w:pPr>
      <w:bookmarkStart w:id="44" w:name="投标文件内容及格式：Block"/>
      <w:bookmarkEnd w:id="44"/>
      <w:bookmarkStart w:id="45" w:name="sys_投标文件内容及格式：Block"/>
      <w:bookmarkEnd w:id="45"/>
      <w:bookmarkStart w:id="46" w:name="_Toc1538_WPSOffice_Level2"/>
      <w:bookmarkStart w:id="47" w:name="_Toc2481_WPSOffice_Level2"/>
      <w:r>
        <w:rPr>
          <w:rFonts w:hint="eastAsia" w:ascii="仿宋_GB2312" w:hAnsi="仿宋_GB2312" w:eastAsia="仿宋_GB2312" w:cs="仿宋_GB2312"/>
          <w:b/>
          <w:sz w:val="24"/>
        </w:rPr>
        <w:t>一、投标文件、电子文档的外封面、封口、封皮及目录</w:t>
      </w:r>
      <w:bookmarkEnd w:id="46"/>
      <w:bookmarkEnd w:id="47"/>
    </w:p>
    <w:tbl>
      <w:tblPr>
        <w:tblStyle w:val="16"/>
        <w:tblW w:w="83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7"/>
        <w:gridCol w:w="6775"/>
        <w:gridCol w:w="8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77" w:type="dxa"/>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序号</w:t>
            </w:r>
          </w:p>
        </w:tc>
        <w:tc>
          <w:tcPr>
            <w:tcW w:w="6775" w:type="dxa"/>
            <w:vAlign w:val="center"/>
          </w:tcPr>
          <w:p>
            <w:pPr>
              <w:widowControl/>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内容</w:t>
            </w:r>
          </w:p>
        </w:tc>
        <w:tc>
          <w:tcPr>
            <w:tcW w:w="882" w:type="dxa"/>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677" w:type="dxa"/>
            <w:vAlign w:val="center"/>
          </w:tcPr>
          <w:p>
            <w:pPr>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w:t>
            </w:r>
          </w:p>
        </w:tc>
        <w:tc>
          <w:tcPr>
            <w:tcW w:w="6775" w:type="dxa"/>
            <w:vAlign w:val="center"/>
          </w:tcPr>
          <w:p>
            <w:pPr>
              <w:widowControl/>
              <w:jc w:val="left"/>
              <w:rPr>
                <w:rFonts w:ascii="仿宋_GB2312" w:hAnsi="仿宋_GB2312" w:eastAsia="仿宋_GB2312" w:cs="仿宋_GB2312"/>
                <w:b/>
                <w:kern w:val="0"/>
                <w:szCs w:val="21"/>
              </w:rPr>
            </w:pPr>
            <w:r>
              <w:rPr>
                <w:rFonts w:hint="eastAsia" w:ascii="仿宋_GB2312" w:hAnsi="仿宋_GB2312" w:eastAsia="仿宋_GB2312" w:cs="仿宋_GB2312"/>
                <w:kern w:val="0"/>
                <w:szCs w:val="21"/>
              </w:rPr>
              <w:t>投标文件、电子文档的外封面及封口</w:t>
            </w:r>
          </w:p>
        </w:tc>
        <w:tc>
          <w:tcPr>
            <w:tcW w:w="882" w:type="dxa"/>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677" w:type="dxa"/>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w:t>
            </w:r>
          </w:p>
        </w:tc>
        <w:tc>
          <w:tcPr>
            <w:tcW w:w="6775" w:type="dxa"/>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投标文件的封皮</w:t>
            </w:r>
          </w:p>
        </w:tc>
        <w:tc>
          <w:tcPr>
            <w:tcW w:w="882" w:type="dxa"/>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677" w:type="dxa"/>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3</w:t>
            </w:r>
          </w:p>
        </w:tc>
        <w:tc>
          <w:tcPr>
            <w:tcW w:w="6775" w:type="dxa"/>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投标文件的目录</w:t>
            </w:r>
          </w:p>
        </w:tc>
        <w:tc>
          <w:tcPr>
            <w:tcW w:w="882" w:type="dxa"/>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3</w:t>
            </w:r>
          </w:p>
        </w:tc>
      </w:tr>
    </w:tbl>
    <w:p>
      <w:pPr>
        <w:ind w:firstLine="482" w:firstLineChars="200"/>
        <w:rPr>
          <w:rFonts w:ascii="仿宋_GB2312" w:hAnsi="仿宋_GB2312" w:eastAsia="仿宋_GB2312" w:cs="仿宋_GB2312"/>
          <w:b/>
          <w:sz w:val="24"/>
        </w:rPr>
      </w:pPr>
      <w:bookmarkStart w:id="48" w:name="_Toc1266_WPSOffice_Level2"/>
      <w:bookmarkStart w:id="49" w:name="_Toc31052_WPSOffice_Level2"/>
      <w:r>
        <w:rPr>
          <w:rFonts w:hint="eastAsia" w:ascii="仿宋_GB2312" w:hAnsi="仿宋_GB2312" w:eastAsia="仿宋_GB2312" w:cs="仿宋_GB2312"/>
          <w:b/>
          <w:sz w:val="24"/>
        </w:rPr>
        <w:t>二、资格证明材料</w:t>
      </w:r>
      <w:bookmarkEnd w:id="48"/>
      <w:bookmarkEnd w:id="49"/>
      <w:r>
        <w:rPr>
          <w:rFonts w:hint="eastAsia" w:ascii="仿宋_GB2312" w:hAnsi="仿宋_GB2312" w:eastAsia="仿宋_GB2312" w:cs="仿宋_GB2312"/>
          <w:b/>
          <w:sz w:val="24"/>
        </w:rPr>
        <w:t>（有一项不符合要求，不能进入下一阶段评审）</w:t>
      </w:r>
    </w:p>
    <w:tbl>
      <w:tblPr>
        <w:tblStyle w:val="16"/>
        <w:tblW w:w="8400" w:type="dxa"/>
        <w:jc w:val="center"/>
        <w:tblLayout w:type="fixed"/>
        <w:tblCellMar>
          <w:top w:w="0" w:type="dxa"/>
          <w:left w:w="0" w:type="dxa"/>
          <w:bottom w:w="0" w:type="dxa"/>
          <w:right w:w="0" w:type="dxa"/>
        </w:tblCellMar>
      </w:tblPr>
      <w:tblGrid>
        <w:gridCol w:w="671"/>
        <w:gridCol w:w="6974"/>
        <w:gridCol w:w="755"/>
      </w:tblGrid>
      <w:tr>
        <w:tblPrEx>
          <w:tblCellMar>
            <w:top w:w="0" w:type="dxa"/>
            <w:left w:w="0" w:type="dxa"/>
            <w:bottom w:w="0" w:type="dxa"/>
            <w:right w:w="0" w:type="dxa"/>
          </w:tblCellMar>
        </w:tblPrEx>
        <w:trPr>
          <w:trHeight w:val="574" w:hRule="atLeast"/>
          <w:jc w:val="center"/>
        </w:trPr>
        <w:tc>
          <w:tcPr>
            <w:tcW w:w="67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rPr>
                <w:rFonts w:ascii="仿宋_GB2312" w:hAnsi="仿宋" w:eastAsia="仿宋_GB2312"/>
              </w:rPr>
            </w:pPr>
            <w:bookmarkStart w:id="50" w:name="sys_资格性证明材料：Document"/>
            <w:bookmarkStart w:id="51" w:name="资格性证明材料：Document"/>
            <w:r>
              <w:rPr>
                <w:rFonts w:hint="eastAsia" w:ascii="仿宋_GB2312" w:hAnsi="仿宋" w:eastAsia="仿宋_GB2312"/>
              </w:rPr>
              <w:t>序号</w:t>
            </w:r>
          </w:p>
        </w:tc>
        <w:tc>
          <w:tcPr>
            <w:tcW w:w="69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rPr>
                <w:rFonts w:ascii="仿宋_GB2312" w:hAnsi="仿宋" w:eastAsia="仿宋_GB2312"/>
              </w:rPr>
            </w:pPr>
            <w:r>
              <w:rPr>
                <w:rFonts w:hint="eastAsia" w:ascii="仿宋_GB2312" w:hAnsi="仿宋" w:eastAsia="仿宋_GB2312"/>
              </w:rPr>
              <w:t>资格性证明材料</w:t>
            </w:r>
          </w:p>
        </w:tc>
        <w:tc>
          <w:tcPr>
            <w:tcW w:w="7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rPr>
                <w:rFonts w:ascii="仿宋_GB2312" w:hAnsi="仿宋" w:eastAsia="仿宋_GB2312"/>
              </w:rPr>
            </w:pPr>
            <w:r>
              <w:rPr>
                <w:rFonts w:hint="eastAsia" w:ascii="仿宋_GB2312" w:hAnsi="仿宋" w:eastAsia="仿宋_GB2312"/>
              </w:rPr>
              <w:t>格式</w:t>
            </w:r>
          </w:p>
        </w:tc>
      </w:tr>
      <w:tr>
        <w:tblPrEx>
          <w:tblCellMar>
            <w:top w:w="0" w:type="dxa"/>
            <w:left w:w="0" w:type="dxa"/>
            <w:bottom w:w="0" w:type="dxa"/>
            <w:right w:w="0" w:type="dxa"/>
          </w:tblCellMar>
        </w:tblPrEx>
        <w:trPr>
          <w:trHeight w:val="1130" w:hRule="atLeast"/>
          <w:jc w:val="center"/>
        </w:trPr>
        <w:tc>
          <w:tcPr>
            <w:tcW w:w="67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rPr>
                <w:rFonts w:ascii="仿宋_GB2312" w:hAnsi="仿宋" w:eastAsia="仿宋_GB2312"/>
              </w:rPr>
            </w:pPr>
            <w:r>
              <w:rPr>
                <w:rFonts w:hint="eastAsia" w:ascii="仿宋_GB2312" w:hAnsi="仿宋" w:eastAsia="仿宋_GB2312"/>
              </w:rPr>
              <w:t>1</w:t>
            </w:r>
          </w:p>
        </w:tc>
        <w:tc>
          <w:tcPr>
            <w:tcW w:w="69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left"/>
              <w:rPr>
                <w:rFonts w:ascii="仿宋_GB2312" w:hAnsi="仿宋" w:eastAsia="仿宋_GB2312"/>
              </w:rPr>
            </w:pPr>
            <w:r>
              <w:rPr>
                <w:rFonts w:hint="eastAsia" w:ascii="仿宋_GB2312" w:hAnsi="仿宋" w:eastAsia="仿宋_GB2312"/>
              </w:rPr>
              <w:t>营业执照副本或事业单位法人证书或执业许可证等证明文件复印件或（须加盖单位公章）或自然人的身份证明复印件（自然人身份证明仅在自然人作为投标主体时适用）</w:t>
            </w:r>
          </w:p>
          <w:p>
            <w:pPr>
              <w:snapToGrid w:val="0"/>
              <w:jc w:val="left"/>
              <w:rPr>
                <w:rFonts w:ascii="仿宋_GB2312" w:hAnsi="仿宋" w:eastAsia="仿宋_GB2312"/>
              </w:rPr>
            </w:pPr>
            <w:r>
              <w:rPr>
                <w:rFonts w:hint="eastAsia" w:ascii="仿宋_GB2312" w:hAnsi="仿宋" w:eastAsia="仿宋_GB2312"/>
              </w:rPr>
              <w:t>联合体各方均需提供上述证明（如适用）</w:t>
            </w:r>
          </w:p>
        </w:tc>
        <w:tc>
          <w:tcPr>
            <w:tcW w:w="7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rPr>
                <w:rFonts w:ascii="仿宋_GB2312" w:hAnsi="仿宋" w:eastAsia="仿宋_GB2312"/>
              </w:rPr>
            </w:pPr>
          </w:p>
        </w:tc>
      </w:tr>
      <w:tr>
        <w:tblPrEx>
          <w:tblCellMar>
            <w:top w:w="0" w:type="dxa"/>
            <w:left w:w="0" w:type="dxa"/>
            <w:bottom w:w="0" w:type="dxa"/>
            <w:right w:w="0" w:type="dxa"/>
          </w:tblCellMar>
        </w:tblPrEx>
        <w:trPr>
          <w:trHeight w:val="574" w:hRule="atLeast"/>
          <w:jc w:val="center"/>
        </w:trPr>
        <w:tc>
          <w:tcPr>
            <w:tcW w:w="67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rPr>
                <w:rFonts w:ascii="仿宋_GB2312" w:hAnsi="仿宋" w:eastAsia="仿宋_GB2312"/>
              </w:rPr>
            </w:pPr>
            <w:r>
              <w:rPr>
                <w:rFonts w:hint="eastAsia" w:ascii="仿宋_GB2312" w:hAnsi="仿宋" w:eastAsia="仿宋_GB2312"/>
              </w:rPr>
              <w:t>2</w:t>
            </w:r>
          </w:p>
        </w:tc>
        <w:tc>
          <w:tcPr>
            <w:tcW w:w="69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napToGrid w:val="0"/>
              <w:jc w:val="left"/>
              <w:rPr>
                <w:rFonts w:ascii="仿宋_GB2312" w:hAnsi="仿宋" w:eastAsia="仿宋_GB2312"/>
              </w:rPr>
            </w:pPr>
            <w:r>
              <w:rPr>
                <w:rFonts w:hint="eastAsia" w:ascii="仿宋_GB2312" w:hAnsi="仿宋" w:eastAsia="仿宋_GB2312"/>
              </w:rPr>
              <w:t>组织机构代码证副本（复印件，三证合一的不需提供）</w:t>
            </w:r>
          </w:p>
          <w:p>
            <w:pPr>
              <w:widowControl/>
              <w:snapToGrid w:val="0"/>
              <w:jc w:val="left"/>
              <w:rPr>
                <w:rFonts w:ascii="仿宋_GB2312" w:hAnsi="仿宋" w:eastAsia="仿宋_GB2312"/>
              </w:rPr>
            </w:pPr>
            <w:r>
              <w:rPr>
                <w:rFonts w:hint="eastAsia" w:ascii="仿宋_GB2312" w:hAnsi="仿宋" w:eastAsia="仿宋_GB2312"/>
              </w:rPr>
              <w:t>联合体各方均需提供上述证明（如适用）</w:t>
            </w:r>
          </w:p>
        </w:tc>
        <w:tc>
          <w:tcPr>
            <w:tcW w:w="7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rPr>
                <w:rFonts w:ascii="仿宋_GB2312" w:hAnsi="仿宋" w:eastAsia="仿宋_GB2312"/>
              </w:rPr>
            </w:pPr>
          </w:p>
        </w:tc>
      </w:tr>
      <w:tr>
        <w:tblPrEx>
          <w:tblCellMar>
            <w:top w:w="0" w:type="dxa"/>
            <w:left w:w="0" w:type="dxa"/>
            <w:bottom w:w="0" w:type="dxa"/>
            <w:right w:w="0" w:type="dxa"/>
          </w:tblCellMar>
        </w:tblPrEx>
        <w:trPr>
          <w:trHeight w:val="574" w:hRule="atLeast"/>
          <w:jc w:val="center"/>
        </w:trPr>
        <w:tc>
          <w:tcPr>
            <w:tcW w:w="67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rPr>
                <w:rFonts w:ascii="仿宋_GB2312" w:hAnsi="仿宋" w:eastAsia="仿宋_GB2312"/>
              </w:rPr>
            </w:pPr>
            <w:r>
              <w:rPr>
                <w:rFonts w:hint="eastAsia" w:ascii="仿宋_GB2312" w:hAnsi="仿宋" w:eastAsia="仿宋_GB2312"/>
              </w:rPr>
              <w:t>3</w:t>
            </w:r>
          </w:p>
        </w:tc>
        <w:tc>
          <w:tcPr>
            <w:tcW w:w="69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napToGrid w:val="0"/>
              <w:jc w:val="left"/>
              <w:rPr>
                <w:rFonts w:ascii="仿宋_GB2312" w:hAnsi="仿宋" w:eastAsia="仿宋_GB2312"/>
              </w:rPr>
            </w:pPr>
            <w:r>
              <w:rPr>
                <w:rFonts w:hint="eastAsia" w:ascii="仿宋_GB2312" w:hAnsi="仿宋" w:eastAsia="仿宋_GB2312"/>
              </w:rPr>
              <w:t>税务登记证（复印件，三证合一的不需提供）</w:t>
            </w:r>
          </w:p>
          <w:p>
            <w:pPr>
              <w:widowControl/>
              <w:snapToGrid w:val="0"/>
              <w:jc w:val="left"/>
              <w:rPr>
                <w:rFonts w:ascii="仿宋_GB2312" w:hAnsi="仿宋" w:eastAsia="仿宋_GB2312"/>
              </w:rPr>
            </w:pPr>
            <w:r>
              <w:rPr>
                <w:rFonts w:hint="eastAsia" w:ascii="仿宋_GB2312" w:hAnsi="仿宋" w:eastAsia="仿宋_GB2312"/>
              </w:rPr>
              <w:t>联合体各方均需提供上述证明（如适用）</w:t>
            </w:r>
          </w:p>
        </w:tc>
        <w:tc>
          <w:tcPr>
            <w:tcW w:w="7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rPr>
                <w:rFonts w:ascii="仿宋_GB2312" w:hAnsi="仿宋" w:eastAsia="仿宋_GB2312"/>
              </w:rPr>
            </w:pPr>
          </w:p>
        </w:tc>
      </w:tr>
      <w:tr>
        <w:tblPrEx>
          <w:tblCellMar>
            <w:top w:w="0" w:type="dxa"/>
            <w:left w:w="0" w:type="dxa"/>
            <w:bottom w:w="0" w:type="dxa"/>
            <w:right w:w="0" w:type="dxa"/>
          </w:tblCellMar>
        </w:tblPrEx>
        <w:trPr>
          <w:trHeight w:val="574" w:hRule="atLeast"/>
          <w:jc w:val="center"/>
        </w:trPr>
        <w:tc>
          <w:tcPr>
            <w:tcW w:w="67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rPr>
                <w:rFonts w:ascii="仿宋_GB2312" w:hAnsi="仿宋" w:eastAsia="仿宋_GB2312"/>
              </w:rPr>
            </w:pPr>
            <w:r>
              <w:rPr>
                <w:rFonts w:hint="eastAsia" w:ascii="仿宋_GB2312" w:hAnsi="仿宋" w:eastAsia="仿宋_GB2312"/>
              </w:rPr>
              <w:t>4</w:t>
            </w:r>
          </w:p>
        </w:tc>
        <w:tc>
          <w:tcPr>
            <w:tcW w:w="69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napToGrid w:val="0"/>
              <w:jc w:val="left"/>
              <w:rPr>
                <w:rFonts w:ascii="仿宋_GB2312" w:hAnsi="Lucida Sans Unicode" w:eastAsia="仿宋_GB2312" w:cs="Lucida Sans Unicode"/>
                <w:szCs w:val="21"/>
              </w:rPr>
            </w:pPr>
            <w:r>
              <w:rPr>
                <w:rFonts w:hint="eastAsia" w:ascii="仿宋_GB2312" w:hAnsi="Lucida Sans Unicode" w:eastAsia="仿宋_GB2312" w:cs="Lucida Sans Unicode"/>
                <w:szCs w:val="21"/>
              </w:rPr>
              <w:t>法定代表人（或非法人组织负责人）身份证明书（自然人投标的无需提供）</w:t>
            </w:r>
          </w:p>
        </w:tc>
        <w:tc>
          <w:tcPr>
            <w:tcW w:w="7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rPr>
                <w:rFonts w:ascii="仿宋_GB2312" w:hAnsi="仿宋" w:eastAsia="仿宋_GB2312"/>
              </w:rPr>
            </w:pPr>
            <w:r>
              <w:rPr>
                <w:rFonts w:hint="eastAsia" w:ascii="仿宋_GB2312" w:hAnsi="仿宋" w:eastAsia="仿宋_GB2312"/>
              </w:rPr>
              <w:t>4</w:t>
            </w:r>
          </w:p>
        </w:tc>
      </w:tr>
      <w:tr>
        <w:tblPrEx>
          <w:tblCellMar>
            <w:top w:w="0" w:type="dxa"/>
            <w:left w:w="0" w:type="dxa"/>
            <w:bottom w:w="0" w:type="dxa"/>
            <w:right w:w="0" w:type="dxa"/>
          </w:tblCellMar>
        </w:tblPrEx>
        <w:trPr>
          <w:trHeight w:val="574" w:hRule="atLeast"/>
          <w:jc w:val="center"/>
        </w:trPr>
        <w:tc>
          <w:tcPr>
            <w:tcW w:w="67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rPr>
                <w:rFonts w:ascii="仿宋_GB2312" w:hAnsi="仿宋" w:eastAsia="仿宋_GB2312"/>
              </w:rPr>
            </w:pPr>
            <w:r>
              <w:rPr>
                <w:rFonts w:hint="eastAsia" w:ascii="仿宋_GB2312" w:hAnsi="仿宋" w:eastAsia="仿宋_GB2312"/>
              </w:rPr>
              <w:t>5</w:t>
            </w:r>
          </w:p>
        </w:tc>
        <w:tc>
          <w:tcPr>
            <w:tcW w:w="69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napToGrid w:val="0"/>
              <w:jc w:val="left"/>
              <w:rPr>
                <w:rFonts w:ascii="仿宋_GB2312" w:hAnsi="仿宋" w:eastAsia="仿宋_GB2312"/>
              </w:rPr>
            </w:pPr>
            <w:r>
              <w:rPr>
                <w:rFonts w:hint="eastAsia" w:ascii="仿宋_GB2312" w:hAnsi="仿宋" w:eastAsia="仿宋_GB2312"/>
              </w:rPr>
              <w:t>法定代表人（或非法人组织</w:t>
            </w:r>
            <w:r>
              <w:rPr>
                <w:rFonts w:hint="eastAsia" w:ascii="仿宋_GB2312" w:hAnsi="Lucida Sans Unicode" w:eastAsia="仿宋_GB2312" w:cs="Lucida Sans Unicode"/>
                <w:szCs w:val="21"/>
              </w:rPr>
              <w:t>负责人）</w:t>
            </w:r>
            <w:r>
              <w:rPr>
                <w:rFonts w:hint="eastAsia" w:ascii="仿宋_GB2312" w:hAnsi="仿宋" w:eastAsia="仿宋_GB2312"/>
              </w:rPr>
              <w:t>授权委托书</w:t>
            </w:r>
            <w:r>
              <w:rPr>
                <w:rFonts w:hint="eastAsia" w:ascii="仿宋_GB2312" w:hAnsi="Lucida Sans Unicode" w:eastAsia="仿宋_GB2312" w:cs="Lucida Sans Unicode"/>
                <w:szCs w:val="21"/>
              </w:rPr>
              <w:t>（授权委托人参加投标的须提供）</w:t>
            </w:r>
          </w:p>
        </w:tc>
        <w:tc>
          <w:tcPr>
            <w:tcW w:w="7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rPr>
                <w:rFonts w:ascii="仿宋_GB2312" w:hAnsi="仿宋" w:eastAsia="仿宋_GB2312"/>
              </w:rPr>
            </w:pPr>
            <w:r>
              <w:rPr>
                <w:rFonts w:hint="eastAsia" w:ascii="仿宋_GB2312" w:hAnsi="仿宋" w:eastAsia="仿宋_GB2312"/>
              </w:rPr>
              <w:t>5</w:t>
            </w:r>
          </w:p>
        </w:tc>
      </w:tr>
      <w:tr>
        <w:tblPrEx>
          <w:tblCellMar>
            <w:top w:w="0" w:type="dxa"/>
            <w:left w:w="0" w:type="dxa"/>
            <w:bottom w:w="0" w:type="dxa"/>
            <w:right w:w="0" w:type="dxa"/>
          </w:tblCellMar>
        </w:tblPrEx>
        <w:trPr>
          <w:trHeight w:val="90" w:hRule="atLeast"/>
          <w:jc w:val="center"/>
        </w:trPr>
        <w:tc>
          <w:tcPr>
            <w:tcW w:w="67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rPr>
                <w:rFonts w:ascii="仿宋_GB2312" w:hAnsi="仿宋" w:eastAsia="仿宋_GB2312"/>
              </w:rPr>
            </w:pPr>
            <w:r>
              <w:rPr>
                <w:rFonts w:hint="eastAsia" w:ascii="仿宋_GB2312" w:hAnsi="仿宋" w:eastAsia="仿宋_GB2312"/>
              </w:rPr>
              <w:t>6</w:t>
            </w:r>
          </w:p>
        </w:tc>
        <w:tc>
          <w:tcPr>
            <w:tcW w:w="69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left"/>
              <w:rPr>
                <w:rFonts w:ascii="仿宋_GB2312" w:hAnsi="仿宋" w:eastAsia="仿宋_GB2312"/>
              </w:rPr>
            </w:pPr>
            <w:r>
              <w:rPr>
                <w:rFonts w:hint="eastAsia" w:ascii="仿宋_GB2312" w:hAnsi="仿宋" w:eastAsia="仿宋_GB2312"/>
              </w:rPr>
              <w:t>具有良好的商业信誉和健全的财务会计制度的承诺函</w:t>
            </w:r>
          </w:p>
          <w:p>
            <w:pPr>
              <w:snapToGrid w:val="0"/>
              <w:jc w:val="left"/>
              <w:rPr>
                <w:rFonts w:ascii="仿宋_GB2312" w:hAnsi="仿宋" w:eastAsia="仿宋_GB2312"/>
              </w:rPr>
            </w:pPr>
            <w:r>
              <w:rPr>
                <w:rFonts w:hint="eastAsia" w:ascii="仿宋_GB2312" w:hAnsi="仿宋" w:eastAsia="仿宋_GB2312"/>
              </w:rPr>
              <w:t>联合体各方均需提供（如适用）</w:t>
            </w:r>
          </w:p>
        </w:tc>
        <w:tc>
          <w:tcPr>
            <w:tcW w:w="7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rPr>
                <w:rFonts w:ascii="仿宋_GB2312" w:hAnsi="仿宋" w:eastAsia="仿宋_GB2312"/>
              </w:rPr>
            </w:pPr>
            <w:r>
              <w:rPr>
                <w:rFonts w:hint="eastAsia" w:ascii="仿宋_GB2312" w:hAnsi="仿宋" w:eastAsia="仿宋_GB2312"/>
              </w:rPr>
              <w:t>6</w:t>
            </w:r>
          </w:p>
        </w:tc>
      </w:tr>
      <w:tr>
        <w:tblPrEx>
          <w:tblCellMar>
            <w:top w:w="0" w:type="dxa"/>
            <w:left w:w="0" w:type="dxa"/>
            <w:bottom w:w="0" w:type="dxa"/>
            <w:right w:w="0" w:type="dxa"/>
          </w:tblCellMar>
        </w:tblPrEx>
        <w:trPr>
          <w:trHeight w:val="1130" w:hRule="atLeast"/>
          <w:jc w:val="center"/>
        </w:trPr>
        <w:tc>
          <w:tcPr>
            <w:tcW w:w="67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rPr>
                <w:rFonts w:ascii="仿宋_GB2312" w:hAnsi="仿宋" w:eastAsia="仿宋_GB2312"/>
              </w:rPr>
            </w:pPr>
            <w:r>
              <w:rPr>
                <w:rFonts w:hint="eastAsia" w:ascii="仿宋_GB2312" w:hAnsi="仿宋" w:eastAsia="仿宋_GB2312"/>
              </w:rPr>
              <w:t>7</w:t>
            </w:r>
          </w:p>
        </w:tc>
        <w:tc>
          <w:tcPr>
            <w:tcW w:w="69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开标时间前六个月内任一个月的依法缴纳税收的缴款凭据复印件</w:t>
            </w:r>
          </w:p>
          <w:p>
            <w:pPr>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（注：依法免税的投标人，应提供相关证明材料，包括相关法规要求原文及加盖公章的情况说明）</w:t>
            </w:r>
          </w:p>
          <w:p>
            <w:pPr>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联合体各方均需提供上述证明（如适用）</w:t>
            </w:r>
          </w:p>
        </w:tc>
        <w:tc>
          <w:tcPr>
            <w:tcW w:w="7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rPr>
                <w:rFonts w:ascii="仿宋_GB2312" w:hAnsi="仿宋" w:eastAsia="仿宋_GB2312"/>
              </w:rPr>
            </w:pPr>
          </w:p>
        </w:tc>
      </w:tr>
      <w:tr>
        <w:tblPrEx>
          <w:tblCellMar>
            <w:top w:w="0" w:type="dxa"/>
            <w:left w:w="0" w:type="dxa"/>
            <w:bottom w:w="0" w:type="dxa"/>
            <w:right w:w="0" w:type="dxa"/>
          </w:tblCellMar>
        </w:tblPrEx>
        <w:trPr>
          <w:trHeight w:val="1128" w:hRule="atLeast"/>
          <w:jc w:val="center"/>
        </w:trPr>
        <w:tc>
          <w:tcPr>
            <w:tcW w:w="67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rPr>
                <w:rFonts w:ascii="仿宋_GB2312" w:hAnsi="仿宋" w:eastAsia="仿宋_GB2312"/>
              </w:rPr>
            </w:pPr>
            <w:r>
              <w:rPr>
                <w:rFonts w:hint="eastAsia" w:ascii="仿宋_GB2312" w:hAnsi="仿宋" w:eastAsia="仿宋_GB2312"/>
              </w:rPr>
              <w:t>8</w:t>
            </w:r>
          </w:p>
        </w:tc>
        <w:tc>
          <w:tcPr>
            <w:tcW w:w="69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开标时间前六个月内任一个月的依法缴纳社会保障资金的缴款凭据复印件（注：依法不需要缴纳社会保障资金的投标人，应提供相关证明材料，包括相关法规要求原文及加盖公章的情况说明）</w:t>
            </w:r>
          </w:p>
          <w:p>
            <w:pPr>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联合体各方均需提供上述证明（如适用）</w:t>
            </w:r>
          </w:p>
        </w:tc>
        <w:tc>
          <w:tcPr>
            <w:tcW w:w="7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rPr>
                <w:rFonts w:ascii="仿宋_GB2312" w:hAnsi="仿宋" w:eastAsia="仿宋_GB2312"/>
              </w:rPr>
            </w:pPr>
          </w:p>
        </w:tc>
      </w:tr>
      <w:tr>
        <w:tblPrEx>
          <w:tblCellMar>
            <w:top w:w="0" w:type="dxa"/>
            <w:left w:w="0" w:type="dxa"/>
            <w:bottom w:w="0" w:type="dxa"/>
            <w:right w:w="0" w:type="dxa"/>
          </w:tblCellMar>
        </w:tblPrEx>
        <w:trPr>
          <w:trHeight w:val="537" w:hRule="atLeast"/>
          <w:jc w:val="center"/>
        </w:trPr>
        <w:tc>
          <w:tcPr>
            <w:tcW w:w="67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rPr>
                <w:rFonts w:ascii="仿宋_GB2312" w:hAnsi="仿宋" w:eastAsia="仿宋_GB2312"/>
              </w:rPr>
            </w:pPr>
            <w:r>
              <w:rPr>
                <w:rFonts w:hint="eastAsia" w:ascii="仿宋_GB2312" w:hAnsi="仿宋" w:eastAsia="仿宋_GB2312"/>
              </w:rPr>
              <w:t>9</w:t>
            </w:r>
          </w:p>
        </w:tc>
        <w:tc>
          <w:tcPr>
            <w:tcW w:w="69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left"/>
              <w:rPr>
                <w:rFonts w:ascii="仿宋_GB2312" w:hAnsi="仿宋" w:eastAsia="仿宋_GB2312"/>
              </w:rPr>
            </w:pPr>
            <w:r>
              <w:rPr>
                <w:rFonts w:hint="eastAsia" w:ascii="仿宋_GB2312" w:hAnsi="仿宋" w:eastAsia="仿宋_GB2312"/>
              </w:rPr>
              <w:t>具备履行合同所必需的设备和专业技术能力声明函</w:t>
            </w:r>
          </w:p>
        </w:tc>
        <w:tc>
          <w:tcPr>
            <w:tcW w:w="7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rPr>
                <w:rFonts w:ascii="仿宋_GB2312" w:hAnsi="仿宋" w:eastAsia="仿宋_GB2312"/>
              </w:rPr>
            </w:pPr>
            <w:r>
              <w:rPr>
                <w:rFonts w:hint="eastAsia" w:ascii="仿宋_GB2312" w:hAnsi="仿宋" w:eastAsia="仿宋_GB2312"/>
              </w:rPr>
              <w:t>7</w:t>
            </w:r>
          </w:p>
        </w:tc>
      </w:tr>
      <w:tr>
        <w:tblPrEx>
          <w:tblCellMar>
            <w:top w:w="0" w:type="dxa"/>
            <w:left w:w="0" w:type="dxa"/>
            <w:bottom w:w="0" w:type="dxa"/>
            <w:right w:w="0" w:type="dxa"/>
          </w:tblCellMar>
        </w:tblPrEx>
        <w:trPr>
          <w:trHeight w:val="618" w:hRule="atLeast"/>
          <w:jc w:val="center"/>
        </w:trPr>
        <w:tc>
          <w:tcPr>
            <w:tcW w:w="67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rPr>
                <w:rFonts w:ascii="仿宋_GB2312" w:hAnsi="仿宋" w:eastAsia="仿宋_GB2312"/>
              </w:rPr>
            </w:pPr>
            <w:r>
              <w:rPr>
                <w:rFonts w:hint="eastAsia" w:ascii="仿宋_GB2312" w:hAnsi="仿宋" w:eastAsia="仿宋_GB2312"/>
              </w:rPr>
              <w:t>10</w:t>
            </w:r>
          </w:p>
        </w:tc>
        <w:tc>
          <w:tcPr>
            <w:tcW w:w="69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left"/>
              <w:rPr>
                <w:rFonts w:ascii="仿宋_GB2312" w:hAnsi="仿宋" w:eastAsia="仿宋_GB2312"/>
              </w:rPr>
            </w:pPr>
            <w:r>
              <w:rPr>
                <w:rFonts w:hint="eastAsia" w:ascii="仿宋_GB2312" w:hAnsi="仿宋" w:eastAsia="仿宋_GB2312"/>
              </w:rPr>
              <w:t>参加政府采购活动前3年内在经营活动中没有重大违法记录的书面声明</w:t>
            </w:r>
          </w:p>
          <w:p>
            <w:pPr>
              <w:snapToGrid w:val="0"/>
              <w:jc w:val="left"/>
              <w:rPr>
                <w:rFonts w:ascii="仿宋_GB2312" w:hAnsi="仿宋" w:eastAsia="仿宋_GB2312"/>
              </w:rPr>
            </w:pPr>
            <w:r>
              <w:rPr>
                <w:rFonts w:hint="eastAsia" w:ascii="仿宋_GB2312" w:hAnsi="仿宋" w:eastAsia="仿宋_GB2312"/>
              </w:rPr>
              <w:t>联合体各方均需提供上述证明（如适用）</w:t>
            </w:r>
          </w:p>
        </w:tc>
        <w:tc>
          <w:tcPr>
            <w:tcW w:w="7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rPr>
                <w:rFonts w:ascii="仿宋_GB2312" w:hAnsi="仿宋" w:eastAsia="仿宋_GB2312"/>
              </w:rPr>
            </w:pPr>
            <w:r>
              <w:rPr>
                <w:rFonts w:hint="eastAsia" w:ascii="仿宋_GB2312" w:hAnsi="仿宋" w:eastAsia="仿宋_GB2312"/>
              </w:rPr>
              <w:t>8</w:t>
            </w:r>
          </w:p>
        </w:tc>
      </w:tr>
      <w:tr>
        <w:tblPrEx>
          <w:tblCellMar>
            <w:top w:w="0" w:type="dxa"/>
            <w:left w:w="0" w:type="dxa"/>
            <w:bottom w:w="0" w:type="dxa"/>
            <w:right w:w="0" w:type="dxa"/>
          </w:tblCellMar>
        </w:tblPrEx>
        <w:trPr>
          <w:trHeight w:val="512" w:hRule="atLeast"/>
          <w:jc w:val="center"/>
        </w:trPr>
        <w:tc>
          <w:tcPr>
            <w:tcW w:w="67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rPr>
                <w:rFonts w:ascii="仿宋_GB2312" w:hAnsi="仿宋" w:eastAsia="仿宋_GB2312"/>
              </w:rPr>
            </w:pPr>
            <w:r>
              <w:rPr>
                <w:rFonts w:hint="eastAsia" w:ascii="仿宋_GB2312" w:hAnsi="仿宋" w:eastAsia="仿宋_GB2312"/>
              </w:rPr>
              <w:t>11</w:t>
            </w:r>
          </w:p>
        </w:tc>
        <w:tc>
          <w:tcPr>
            <w:tcW w:w="69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left"/>
              <w:rPr>
                <w:rFonts w:ascii="仿宋_GB2312" w:hAnsi="仿宋" w:eastAsia="仿宋_GB2312"/>
              </w:rPr>
            </w:pPr>
            <w:r>
              <w:rPr>
                <w:rFonts w:hint="eastAsia" w:ascii="仿宋_GB2312" w:hAnsi="仿宋" w:eastAsia="仿宋_GB2312"/>
              </w:rPr>
              <w:t>联合体协议书原件（如适用）</w:t>
            </w:r>
          </w:p>
        </w:tc>
        <w:tc>
          <w:tcPr>
            <w:tcW w:w="7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rPr>
                <w:rFonts w:ascii="仿宋_GB2312" w:hAnsi="仿宋" w:eastAsia="仿宋_GB2312"/>
              </w:rPr>
            </w:pPr>
            <w:r>
              <w:rPr>
                <w:rFonts w:hint="eastAsia" w:ascii="仿宋_GB2312" w:hAnsi="仿宋" w:eastAsia="仿宋_GB2312"/>
              </w:rPr>
              <w:t>9</w:t>
            </w:r>
          </w:p>
        </w:tc>
      </w:tr>
      <w:tr>
        <w:tblPrEx>
          <w:tblCellMar>
            <w:top w:w="0" w:type="dxa"/>
            <w:left w:w="0" w:type="dxa"/>
            <w:bottom w:w="0" w:type="dxa"/>
            <w:right w:w="0" w:type="dxa"/>
          </w:tblCellMar>
        </w:tblPrEx>
        <w:trPr>
          <w:trHeight w:val="574" w:hRule="atLeast"/>
          <w:jc w:val="center"/>
        </w:trPr>
        <w:tc>
          <w:tcPr>
            <w:tcW w:w="67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rPr>
                <w:rFonts w:ascii="仿宋_GB2312" w:hAnsi="仿宋" w:eastAsia="仿宋_GB2312"/>
              </w:rPr>
            </w:pPr>
            <w:r>
              <w:rPr>
                <w:rFonts w:hint="eastAsia" w:ascii="仿宋_GB2312" w:hAnsi="仿宋" w:eastAsia="仿宋_GB2312"/>
              </w:rPr>
              <w:t>12</w:t>
            </w:r>
          </w:p>
        </w:tc>
        <w:tc>
          <w:tcPr>
            <w:tcW w:w="69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left"/>
              <w:rPr>
                <w:rFonts w:ascii="仿宋_GB2312" w:hAnsi="Lucida Sans Unicode" w:eastAsia="仿宋_GB2312" w:cs="Lucida Sans Unicode"/>
                <w:szCs w:val="21"/>
              </w:rPr>
            </w:pPr>
            <w:r>
              <w:rPr>
                <w:rFonts w:hint="eastAsia" w:ascii="仿宋_GB2312" w:hAnsi="Lucida Sans Unicode" w:eastAsia="仿宋_GB2312" w:cs="Lucida Sans Unicode"/>
                <w:szCs w:val="21"/>
              </w:rPr>
              <w:t>其它资格证明文件（如适用，按投标人须知表1.3.4要求描述）</w:t>
            </w:r>
          </w:p>
          <w:p>
            <w:pPr>
              <w:snapToGrid w:val="0"/>
              <w:jc w:val="left"/>
              <w:rPr>
                <w:rFonts w:ascii="仿宋_GB2312" w:hAnsi="Lucida Sans Unicode" w:eastAsia="仿宋_GB2312" w:cs="Lucida Sans Unicode"/>
                <w:szCs w:val="21"/>
              </w:rPr>
            </w:pPr>
            <w:r>
              <w:rPr>
                <w:rFonts w:hint="eastAsia" w:ascii="仿宋_GB2312" w:hAnsi="仿宋" w:eastAsia="仿宋_GB2312"/>
              </w:rPr>
              <w:t>联合体各方均需提供上述证明（如适用）</w:t>
            </w:r>
          </w:p>
        </w:tc>
        <w:tc>
          <w:tcPr>
            <w:tcW w:w="7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rPr>
                <w:rFonts w:ascii="仿宋_GB2312" w:hAnsi="仿宋" w:eastAsia="仿宋_GB2312"/>
              </w:rPr>
            </w:pPr>
          </w:p>
        </w:tc>
      </w:tr>
      <w:tr>
        <w:tblPrEx>
          <w:tblCellMar>
            <w:top w:w="0" w:type="dxa"/>
            <w:left w:w="0" w:type="dxa"/>
            <w:bottom w:w="0" w:type="dxa"/>
            <w:right w:w="0" w:type="dxa"/>
          </w:tblCellMar>
        </w:tblPrEx>
        <w:trPr>
          <w:trHeight w:val="574" w:hRule="atLeast"/>
          <w:jc w:val="center"/>
        </w:trPr>
        <w:tc>
          <w:tcPr>
            <w:tcW w:w="67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rPr>
                <w:rFonts w:ascii="仿宋_GB2312" w:hAnsi="仿宋" w:eastAsia="仿宋_GB2312"/>
              </w:rPr>
            </w:pPr>
            <w:r>
              <w:rPr>
                <w:rFonts w:hint="eastAsia" w:ascii="仿宋_GB2312" w:hAnsi="仿宋" w:eastAsia="仿宋_GB2312"/>
              </w:rPr>
              <w:t>13</w:t>
            </w:r>
          </w:p>
        </w:tc>
        <w:tc>
          <w:tcPr>
            <w:tcW w:w="69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left"/>
              <w:rPr>
                <w:rFonts w:ascii="仿宋_GB2312" w:hAnsi="Lucida Sans Unicode" w:eastAsia="仿宋_GB2312" w:cs="Lucida Sans Unicode"/>
                <w:szCs w:val="21"/>
              </w:rPr>
            </w:pPr>
            <w:r>
              <w:rPr>
                <w:rFonts w:hint="eastAsia" w:ascii="仿宋_GB2312" w:hAnsi="Lucida Sans Unicode" w:eastAsia="仿宋_GB2312" w:cs="Lucida Sans Unicode"/>
                <w:szCs w:val="21"/>
              </w:rPr>
              <w:t>联合体投标的其它资格证明文件（如适用，按投标人须知表1.4.8要求描述）</w:t>
            </w:r>
          </w:p>
          <w:p>
            <w:pPr>
              <w:snapToGrid w:val="0"/>
              <w:jc w:val="left"/>
              <w:rPr>
                <w:rFonts w:ascii="仿宋_GB2312" w:hAnsi="仿宋" w:eastAsia="仿宋_GB2312"/>
              </w:rPr>
            </w:pPr>
            <w:r>
              <w:rPr>
                <w:rFonts w:hint="eastAsia" w:ascii="仿宋_GB2312" w:hAnsi="仿宋" w:eastAsia="仿宋_GB2312"/>
              </w:rPr>
              <w:t>联合体各方均需提供上述证明（如适用）</w:t>
            </w:r>
          </w:p>
        </w:tc>
        <w:tc>
          <w:tcPr>
            <w:tcW w:w="7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rPr>
                <w:rFonts w:ascii="仿宋_GB2312" w:hAnsi="仿宋" w:eastAsia="仿宋_GB2312"/>
              </w:rPr>
            </w:pPr>
          </w:p>
        </w:tc>
      </w:tr>
      <w:tr>
        <w:tblPrEx>
          <w:tblCellMar>
            <w:top w:w="0" w:type="dxa"/>
            <w:left w:w="0" w:type="dxa"/>
            <w:bottom w:w="0" w:type="dxa"/>
            <w:right w:w="0" w:type="dxa"/>
          </w:tblCellMar>
        </w:tblPrEx>
        <w:trPr>
          <w:trHeight w:val="594" w:hRule="atLeast"/>
          <w:jc w:val="center"/>
        </w:trPr>
        <w:tc>
          <w:tcPr>
            <w:tcW w:w="67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rPr>
                <w:rFonts w:ascii="仿宋_GB2312" w:hAnsi="仿宋" w:eastAsia="仿宋_GB2312"/>
              </w:rPr>
            </w:pPr>
            <w:r>
              <w:rPr>
                <w:rFonts w:hint="eastAsia" w:ascii="仿宋_GB2312" w:hAnsi="仿宋" w:eastAsia="仿宋_GB2312"/>
              </w:rPr>
              <w:t>14</w:t>
            </w:r>
          </w:p>
        </w:tc>
        <w:tc>
          <w:tcPr>
            <w:tcW w:w="69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信用记录（采购人或采购代理机构将按照招标文件规定的审查期间内进行查询）</w:t>
            </w:r>
          </w:p>
          <w:p>
            <w:pPr>
              <w:snapToGrid w:val="0"/>
              <w:jc w:val="left"/>
              <w:rPr>
                <w:rFonts w:ascii="仿宋_GB2312" w:hAnsi="仿宋" w:eastAsia="仿宋_GB2312"/>
              </w:rPr>
            </w:pPr>
            <w:r>
              <w:rPr>
                <w:rFonts w:hint="eastAsia" w:ascii="仿宋_GB2312" w:hAnsi="仿宋_GB2312" w:eastAsia="仿宋_GB2312" w:cs="仿宋_GB2312"/>
                <w:szCs w:val="21"/>
              </w:rPr>
              <w:t>联合体各方均需查询（如适用）</w:t>
            </w:r>
          </w:p>
        </w:tc>
        <w:tc>
          <w:tcPr>
            <w:tcW w:w="7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rPr>
                <w:rFonts w:ascii="仿宋_GB2312" w:hAnsi="仿宋" w:eastAsia="仿宋_GB2312"/>
              </w:rPr>
            </w:pPr>
          </w:p>
        </w:tc>
      </w:tr>
      <w:tr>
        <w:tblPrEx>
          <w:tblCellMar>
            <w:top w:w="0" w:type="dxa"/>
            <w:left w:w="0" w:type="dxa"/>
            <w:bottom w:w="0" w:type="dxa"/>
            <w:right w:w="0" w:type="dxa"/>
          </w:tblCellMar>
        </w:tblPrEx>
        <w:trPr>
          <w:trHeight w:val="594" w:hRule="atLeast"/>
          <w:jc w:val="center"/>
        </w:trPr>
        <w:tc>
          <w:tcPr>
            <w:tcW w:w="67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rPr>
                <w:rFonts w:hint="default" w:ascii="仿宋_GB2312" w:hAnsi="仿宋" w:eastAsia="仿宋_GB2312"/>
                <w:lang w:val="en-US" w:eastAsia="zh-CN"/>
              </w:rPr>
            </w:pPr>
            <w:bookmarkStart w:id="52" w:name="_Toc25206_WPSOffice_Level2"/>
            <w:bookmarkStart w:id="53" w:name="_Toc22359_WPSOffice_Level2"/>
            <w:r>
              <w:rPr>
                <w:rFonts w:hint="eastAsia" w:ascii="仿宋_GB2312" w:hAnsi="仿宋" w:eastAsia="仿宋_GB2312"/>
                <w:lang w:val="en-US" w:eastAsia="zh-CN"/>
              </w:rPr>
              <w:t>15</w:t>
            </w:r>
          </w:p>
        </w:tc>
        <w:tc>
          <w:tcPr>
            <w:tcW w:w="69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left"/>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投标单位需具有安全生产许可证</w:t>
            </w:r>
          </w:p>
        </w:tc>
        <w:tc>
          <w:tcPr>
            <w:tcW w:w="7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rPr>
                <w:rFonts w:ascii="仿宋_GB2312" w:hAnsi="仿宋" w:eastAsia="仿宋_GB2312"/>
              </w:rPr>
            </w:pPr>
          </w:p>
        </w:tc>
      </w:tr>
    </w:tbl>
    <w:p>
      <w:pPr>
        <w:ind w:firstLine="482" w:firstLineChars="200"/>
        <w:rPr>
          <w:rFonts w:ascii="仿宋_GB2312" w:hAnsi="仿宋_GB2312" w:eastAsia="仿宋_GB2312" w:cs="仿宋_GB2312"/>
          <w:b/>
          <w:sz w:val="24"/>
        </w:rPr>
      </w:pPr>
      <w:r>
        <w:rPr>
          <w:rFonts w:hint="eastAsia" w:ascii="仿宋_GB2312" w:hAnsi="仿宋_GB2312" w:eastAsia="仿宋_GB2312" w:cs="仿宋_GB2312"/>
          <w:b/>
          <w:sz w:val="24"/>
        </w:rPr>
        <w:t>三、符合性证明材料</w:t>
      </w:r>
      <w:bookmarkEnd w:id="52"/>
      <w:bookmarkEnd w:id="53"/>
      <w:r>
        <w:rPr>
          <w:rFonts w:hint="eastAsia" w:ascii="仿宋_GB2312" w:hAnsi="仿宋_GB2312" w:eastAsia="仿宋_GB2312" w:cs="仿宋_GB2312"/>
          <w:b/>
          <w:sz w:val="24"/>
        </w:rPr>
        <w:t>（有一项不符合要求，不能进入下一阶段评审）</w:t>
      </w:r>
    </w:p>
    <w:bookmarkEnd w:id="50"/>
    <w:bookmarkEnd w:id="51"/>
    <w:tbl>
      <w:tblPr>
        <w:tblStyle w:val="16"/>
        <w:tblW w:w="84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7"/>
        <w:gridCol w:w="6864"/>
        <w:gridCol w:w="9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667" w:type="dxa"/>
            <w:vAlign w:val="center"/>
          </w:tcPr>
          <w:p>
            <w:pPr>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序号</w:t>
            </w:r>
          </w:p>
        </w:tc>
        <w:tc>
          <w:tcPr>
            <w:tcW w:w="6864" w:type="dxa"/>
            <w:vAlign w:val="center"/>
          </w:tcPr>
          <w:p>
            <w:pPr>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符合性证明材料审查内容</w:t>
            </w:r>
          </w:p>
        </w:tc>
        <w:tc>
          <w:tcPr>
            <w:tcW w:w="909" w:type="dxa"/>
            <w:vAlign w:val="center"/>
          </w:tcPr>
          <w:p>
            <w:pPr>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667" w:type="dxa"/>
            <w:vAlign w:val="center"/>
          </w:tcPr>
          <w:p>
            <w:pPr>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1</w:t>
            </w:r>
          </w:p>
        </w:tc>
        <w:tc>
          <w:tcPr>
            <w:tcW w:w="6864" w:type="dxa"/>
            <w:vAlign w:val="center"/>
          </w:tcPr>
          <w:p>
            <w:pP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投标函</w:t>
            </w:r>
          </w:p>
        </w:tc>
        <w:tc>
          <w:tcPr>
            <w:tcW w:w="909" w:type="dxa"/>
            <w:vAlign w:val="center"/>
          </w:tcPr>
          <w:p>
            <w:pPr>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667" w:type="dxa"/>
            <w:vAlign w:val="center"/>
          </w:tcPr>
          <w:p>
            <w:pPr>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2</w:t>
            </w:r>
          </w:p>
        </w:tc>
        <w:tc>
          <w:tcPr>
            <w:tcW w:w="6864" w:type="dxa"/>
            <w:vAlign w:val="center"/>
          </w:tcPr>
          <w:p>
            <w:pP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递交投标保证金证明材料复印件（以保函形式递交的保证金，正本应放入保函原件）</w:t>
            </w:r>
          </w:p>
        </w:tc>
        <w:tc>
          <w:tcPr>
            <w:tcW w:w="909" w:type="dxa"/>
            <w:vAlign w:val="center"/>
          </w:tcPr>
          <w:p>
            <w:pPr>
              <w:jc w:val="center"/>
              <w:rPr>
                <w:rFonts w:ascii="仿宋_GB2312" w:hAnsi="仿宋_GB2312" w:eastAsia="仿宋_GB2312" w:cs="仿宋_GB2312"/>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667" w:type="dxa"/>
            <w:vAlign w:val="center"/>
          </w:tcPr>
          <w:p>
            <w:pPr>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3</w:t>
            </w:r>
          </w:p>
        </w:tc>
        <w:tc>
          <w:tcPr>
            <w:tcW w:w="6864" w:type="dxa"/>
            <w:vAlign w:val="center"/>
          </w:tcPr>
          <w:p>
            <w:pP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开标一览表</w:t>
            </w:r>
          </w:p>
        </w:tc>
        <w:tc>
          <w:tcPr>
            <w:tcW w:w="909" w:type="dxa"/>
            <w:vAlign w:val="center"/>
          </w:tcPr>
          <w:p>
            <w:pPr>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667" w:type="dxa"/>
            <w:vAlign w:val="center"/>
          </w:tcPr>
          <w:p>
            <w:pPr>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4</w:t>
            </w:r>
          </w:p>
        </w:tc>
        <w:tc>
          <w:tcPr>
            <w:tcW w:w="6864" w:type="dxa"/>
            <w:vAlign w:val="center"/>
          </w:tcPr>
          <w:p>
            <w:pP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服务价格明细表</w:t>
            </w:r>
          </w:p>
        </w:tc>
        <w:tc>
          <w:tcPr>
            <w:tcW w:w="909" w:type="dxa"/>
            <w:vAlign w:val="center"/>
          </w:tcPr>
          <w:p>
            <w:pPr>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667" w:type="dxa"/>
            <w:vAlign w:val="center"/>
          </w:tcPr>
          <w:p>
            <w:pPr>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5</w:t>
            </w:r>
          </w:p>
        </w:tc>
        <w:tc>
          <w:tcPr>
            <w:tcW w:w="6864" w:type="dxa"/>
            <w:vAlign w:val="center"/>
          </w:tcPr>
          <w:p>
            <w:pP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服务需求响应表</w:t>
            </w:r>
          </w:p>
        </w:tc>
        <w:tc>
          <w:tcPr>
            <w:tcW w:w="909" w:type="dxa"/>
            <w:vAlign w:val="center"/>
          </w:tcPr>
          <w:p>
            <w:pPr>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667" w:type="dxa"/>
            <w:vAlign w:val="center"/>
          </w:tcPr>
          <w:p>
            <w:pPr>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6</w:t>
            </w:r>
          </w:p>
        </w:tc>
        <w:tc>
          <w:tcPr>
            <w:tcW w:w="6864" w:type="dxa"/>
            <w:vAlign w:val="center"/>
          </w:tcPr>
          <w:p>
            <w:pP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商务条款偏离表</w:t>
            </w:r>
          </w:p>
        </w:tc>
        <w:tc>
          <w:tcPr>
            <w:tcW w:w="909" w:type="dxa"/>
            <w:vAlign w:val="center"/>
          </w:tcPr>
          <w:p>
            <w:pPr>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667" w:type="dxa"/>
            <w:vAlign w:val="center"/>
          </w:tcPr>
          <w:p>
            <w:pPr>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7</w:t>
            </w:r>
          </w:p>
        </w:tc>
        <w:tc>
          <w:tcPr>
            <w:tcW w:w="6864" w:type="dxa"/>
            <w:vAlign w:val="center"/>
          </w:tcPr>
          <w:p>
            <w:pP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投标人关联单位说明</w:t>
            </w:r>
          </w:p>
        </w:tc>
        <w:tc>
          <w:tcPr>
            <w:tcW w:w="909" w:type="dxa"/>
            <w:vAlign w:val="center"/>
          </w:tcPr>
          <w:p>
            <w:pPr>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667" w:type="dxa"/>
            <w:vAlign w:val="center"/>
          </w:tcPr>
          <w:p>
            <w:pPr>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8</w:t>
            </w:r>
          </w:p>
        </w:tc>
        <w:tc>
          <w:tcPr>
            <w:tcW w:w="6864" w:type="dxa"/>
            <w:vAlign w:val="center"/>
          </w:tcPr>
          <w:p>
            <w:pPr>
              <w:rPr>
                <w:rFonts w:ascii="仿宋_GB2312" w:hAnsi="仿宋_GB2312" w:eastAsia="仿宋_GB2312" w:cs="仿宋_GB2312"/>
                <w:kern w:val="0"/>
                <w:sz w:val="20"/>
                <w:szCs w:val="21"/>
              </w:rPr>
            </w:pPr>
            <w:r>
              <w:rPr>
                <w:rFonts w:hint="eastAsia" w:ascii="仿宋_GB2312" w:hAnsi="仿宋_GB2312" w:eastAsia="仿宋_GB2312" w:cs="仿宋_GB2312"/>
                <w:kern w:val="0"/>
                <w:szCs w:val="21"/>
              </w:rPr>
              <w:t>其他符合性证明材料</w:t>
            </w:r>
          </w:p>
        </w:tc>
        <w:tc>
          <w:tcPr>
            <w:tcW w:w="909" w:type="dxa"/>
            <w:vAlign w:val="center"/>
          </w:tcPr>
          <w:p>
            <w:pPr>
              <w:jc w:val="center"/>
              <w:rPr>
                <w:rFonts w:ascii="仿宋_GB2312" w:hAnsi="仿宋_GB2312" w:eastAsia="仿宋_GB2312" w:cs="仿宋_GB2312"/>
                <w:kern w:val="0"/>
                <w:sz w:val="20"/>
                <w:szCs w:val="21"/>
              </w:rPr>
            </w:pPr>
          </w:p>
        </w:tc>
      </w:tr>
    </w:tbl>
    <w:p>
      <w:pPr>
        <w:ind w:firstLine="480" w:firstLineChars="200"/>
        <w:jc w:val="left"/>
        <w:rPr>
          <w:rFonts w:ascii="仿宋_GB2312" w:hAnsi="仿宋_GB2312" w:eastAsia="仿宋_GB2312" w:cs="仿宋_GB2312"/>
          <w:sz w:val="24"/>
        </w:rPr>
      </w:pPr>
      <w:bookmarkStart w:id="54" w:name="_Toc24432_WPSOffice_Level2"/>
      <w:bookmarkStart w:id="55" w:name="_Toc27769_WPSOffice_Level2"/>
      <w:r>
        <w:rPr>
          <w:rFonts w:hint="eastAsia" w:ascii="仿宋_GB2312" w:hAnsi="仿宋_GB2312" w:eastAsia="仿宋_GB2312" w:cs="仿宋_GB2312"/>
          <w:sz w:val="24"/>
        </w:rPr>
        <w:t>四、其他材料</w:t>
      </w:r>
      <w:bookmarkEnd w:id="54"/>
      <w:bookmarkEnd w:id="55"/>
    </w:p>
    <w:tbl>
      <w:tblPr>
        <w:tblStyle w:val="16"/>
        <w:tblW w:w="84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6957"/>
        <w:gridCol w:w="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blHeader/>
        </w:trPr>
        <w:tc>
          <w:tcPr>
            <w:tcW w:w="682" w:type="dxa"/>
            <w:vAlign w:val="center"/>
          </w:tcPr>
          <w:p>
            <w:pPr>
              <w:adjustRightInd w:val="0"/>
              <w:snapToGrid w:val="0"/>
              <w:jc w:val="center"/>
              <w:rPr>
                <w:rFonts w:ascii="仿宋_GB2312" w:hAnsi="仿宋_GB2312" w:eastAsia="仿宋_GB2312" w:cs="仿宋_GB2312"/>
                <w:kern w:val="0"/>
                <w:szCs w:val="21"/>
              </w:rPr>
            </w:pPr>
            <w:bookmarkStart w:id="56" w:name="_Toc23127_WPSOffice_Level2"/>
            <w:bookmarkStart w:id="57" w:name="_Toc24011_WPSOffice_Level2"/>
            <w:r>
              <w:rPr>
                <w:rFonts w:hint="eastAsia" w:ascii="仿宋_GB2312" w:hAnsi="仿宋_GB2312" w:eastAsia="仿宋_GB2312" w:cs="仿宋_GB2312"/>
                <w:kern w:val="0"/>
                <w:szCs w:val="21"/>
              </w:rPr>
              <w:t>序号</w:t>
            </w:r>
          </w:p>
        </w:tc>
        <w:tc>
          <w:tcPr>
            <w:tcW w:w="6957" w:type="dxa"/>
            <w:vAlign w:val="center"/>
          </w:tcPr>
          <w:p>
            <w:pPr>
              <w:adjustRightInd w:val="0"/>
              <w:snapToGrid w:val="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其他材料</w:t>
            </w:r>
          </w:p>
        </w:tc>
        <w:tc>
          <w:tcPr>
            <w:tcW w:w="770" w:type="dxa"/>
            <w:vAlign w:val="center"/>
          </w:tcPr>
          <w:p>
            <w:pPr>
              <w:adjustRightInd w:val="0"/>
              <w:snapToGrid w:val="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682" w:type="dxa"/>
            <w:vAlign w:val="center"/>
          </w:tcPr>
          <w:p>
            <w:pPr>
              <w:adjustRightInd w:val="0"/>
              <w:snapToGrid w:val="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w:t>
            </w:r>
          </w:p>
        </w:tc>
        <w:tc>
          <w:tcPr>
            <w:tcW w:w="6957" w:type="dxa"/>
            <w:vAlign w:val="center"/>
          </w:tcPr>
          <w:p>
            <w:pPr>
              <w:adjustRightInd w:val="0"/>
              <w:snapToGrid w:val="0"/>
              <w:ind w:left="25" w:leftChars="12"/>
              <w:rPr>
                <w:rFonts w:ascii="仿宋_GB2312" w:hAnsi="仿宋_GB2312" w:eastAsia="仿宋_GB2312" w:cs="仿宋_GB2312"/>
                <w:kern w:val="0"/>
                <w:szCs w:val="21"/>
              </w:rPr>
            </w:pPr>
            <w:r>
              <w:rPr>
                <w:rFonts w:hint="eastAsia" w:ascii="仿宋_GB2312" w:hAnsi="仿宋_GB2312" w:eastAsia="仿宋_GB2312" w:cs="仿宋_GB2312"/>
                <w:kern w:val="0"/>
                <w:szCs w:val="21"/>
              </w:rPr>
              <w:t>监狱企业证明文件</w:t>
            </w:r>
          </w:p>
        </w:tc>
        <w:tc>
          <w:tcPr>
            <w:tcW w:w="770" w:type="dxa"/>
            <w:vAlign w:val="center"/>
          </w:tcPr>
          <w:p>
            <w:pPr>
              <w:adjustRightInd w:val="0"/>
              <w:snapToGrid w:val="0"/>
              <w:jc w:val="center"/>
              <w:rPr>
                <w:rFonts w:ascii="仿宋_GB2312" w:hAnsi="仿宋_GB2312" w:eastAsia="仿宋_GB2312"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682" w:type="dxa"/>
            <w:vAlign w:val="center"/>
          </w:tcPr>
          <w:p>
            <w:pPr>
              <w:adjustRightInd w:val="0"/>
              <w:snapToGrid w:val="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w:t>
            </w:r>
          </w:p>
        </w:tc>
        <w:tc>
          <w:tcPr>
            <w:tcW w:w="6957" w:type="dxa"/>
            <w:vAlign w:val="center"/>
          </w:tcPr>
          <w:p>
            <w:pPr>
              <w:adjustRightInd w:val="0"/>
              <w:snapToGrid w:val="0"/>
              <w:ind w:left="25" w:leftChars="12"/>
              <w:rPr>
                <w:rFonts w:ascii="仿宋_GB2312" w:hAnsi="仿宋_GB2312" w:eastAsia="仿宋_GB2312" w:cs="仿宋_GB2312"/>
                <w:kern w:val="0"/>
                <w:szCs w:val="21"/>
              </w:rPr>
            </w:pPr>
            <w:r>
              <w:rPr>
                <w:rFonts w:hint="eastAsia" w:ascii="仿宋_GB2312" w:hAnsi="仿宋_GB2312" w:eastAsia="仿宋_GB2312" w:cs="仿宋_GB2312"/>
                <w:kern w:val="0"/>
                <w:szCs w:val="21"/>
              </w:rPr>
              <w:t>中小企业声明函</w:t>
            </w:r>
          </w:p>
        </w:tc>
        <w:tc>
          <w:tcPr>
            <w:tcW w:w="770" w:type="dxa"/>
            <w:vAlign w:val="center"/>
          </w:tcPr>
          <w:p>
            <w:pPr>
              <w:adjustRightInd w:val="0"/>
              <w:snapToGrid w:val="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682" w:type="dxa"/>
            <w:vAlign w:val="center"/>
          </w:tcPr>
          <w:p>
            <w:pPr>
              <w:adjustRightInd w:val="0"/>
              <w:snapToGrid w:val="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3</w:t>
            </w:r>
          </w:p>
        </w:tc>
        <w:tc>
          <w:tcPr>
            <w:tcW w:w="6957" w:type="dxa"/>
            <w:vAlign w:val="center"/>
          </w:tcPr>
          <w:p>
            <w:pPr>
              <w:adjustRightInd w:val="0"/>
              <w:snapToGrid w:val="0"/>
              <w:ind w:left="25" w:leftChars="12"/>
              <w:rPr>
                <w:rFonts w:ascii="仿宋_GB2312" w:hAnsi="仿宋_GB2312" w:eastAsia="仿宋_GB2312" w:cs="仿宋_GB2312"/>
                <w:kern w:val="0"/>
                <w:szCs w:val="21"/>
              </w:rPr>
            </w:pPr>
            <w:r>
              <w:rPr>
                <w:rFonts w:hint="eastAsia" w:ascii="仿宋_GB2312" w:hAnsi="仿宋_GB2312" w:eastAsia="仿宋_GB2312" w:cs="仿宋_GB2312"/>
                <w:szCs w:val="21"/>
              </w:rPr>
              <w:t>制造商企业（单位）类型声明函</w:t>
            </w:r>
          </w:p>
        </w:tc>
        <w:tc>
          <w:tcPr>
            <w:tcW w:w="770" w:type="dxa"/>
            <w:vAlign w:val="center"/>
          </w:tcPr>
          <w:p>
            <w:pPr>
              <w:adjustRightInd w:val="0"/>
              <w:snapToGrid w:val="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682" w:type="dxa"/>
            <w:vAlign w:val="center"/>
          </w:tcPr>
          <w:p>
            <w:pPr>
              <w:adjustRightInd w:val="0"/>
              <w:snapToGrid w:val="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4</w:t>
            </w:r>
          </w:p>
        </w:tc>
        <w:tc>
          <w:tcPr>
            <w:tcW w:w="6957" w:type="dxa"/>
            <w:vAlign w:val="center"/>
          </w:tcPr>
          <w:p>
            <w:pPr>
              <w:adjustRightInd w:val="0"/>
              <w:snapToGrid w:val="0"/>
              <w:ind w:left="25" w:leftChars="12"/>
              <w:rPr>
                <w:rFonts w:ascii="仿宋_GB2312" w:hAnsi="仿宋_GB2312" w:eastAsia="仿宋_GB2312" w:cs="仿宋_GB2312"/>
                <w:szCs w:val="21"/>
              </w:rPr>
            </w:pPr>
            <w:r>
              <w:rPr>
                <w:rFonts w:hint="eastAsia" w:ascii="仿宋_GB2312" w:hAnsi="仿宋_GB2312" w:eastAsia="仿宋_GB2312" w:cs="仿宋_GB2312"/>
                <w:szCs w:val="21"/>
              </w:rPr>
              <w:t>残疾人福利性单位声明函</w:t>
            </w:r>
          </w:p>
        </w:tc>
        <w:tc>
          <w:tcPr>
            <w:tcW w:w="770" w:type="dxa"/>
            <w:vAlign w:val="center"/>
          </w:tcPr>
          <w:p>
            <w:pPr>
              <w:adjustRightInd w:val="0"/>
              <w:snapToGrid w:val="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682" w:type="dxa"/>
            <w:vAlign w:val="center"/>
          </w:tcPr>
          <w:p>
            <w:pPr>
              <w:adjustRightInd w:val="0"/>
              <w:snapToGrid w:val="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5</w:t>
            </w:r>
          </w:p>
        </w:tc>
        <w:tc>
          <w:tcPr>
            <w:tcW w:w="6957" w:type="dxa"/>
            <w:vAlign w:val="center"/>
          </w:tcPr>
          <w:p>
            <w:pPr>
              <w:adjustRightInd w:val="0"/>
              <w:snapToGrid w:val="0"/>
              <w:ind w:left="25" w:leftChars="12"/>
              <w:rPr>
                <w:rFonts w:ascii="仿宋_GB2312" w:hAnsi="仿宋_GB2312" w:eastAsia="仿宋_GB2312" w:cs="仿宋_GB2312"/>
                <w:szCs w:val="21"/>
              </w:rPr>
            </w:pPr>
            <w:r>
              <w:rPr>
                <w:rFonts w:hint="eastAsia" w:ascii="仿宋_GB2312" w:hAnsi="仿宋_GB2312" w:eastAsia="仿宋_GB2312" w:cs="仿宋_GB2312"/>
                <w:szCs w:val="21"/>
              </w:rPr>
              <w:t>聘用建档立卡贫困人员物业公司声明函</w:t>
            </w:r>
          </w:p>
        </w:tc>
        <w:tc>
          <w:tcPr>
            <w:tcW w:w="770" w:type="dxa"/>
            <w:vAlign w:val="center"/>
          </w:tcPr>
          <w:p>
            <w:pPr>
              <w:adjustRightInd w:val="0"/>
              <w:snapToGrid w:val="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682" w:type="dxa"/>
            <w:vAlign w:val="center"/>
          </w:tcPr>
          <w:p>
            <w:pPr>
              <w:adjustRightInd w:val="0"/>
              <w:snapToGrid w:val="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6</w:t>
            </w:r>
          </w:p>
        </w:tc>
        <w:tc>
          <w:tcPr>
            <w:tcW w:w="6957" w:type="dxa"/>
            <w:vAlign w:val="center"/>
          </w:tcPr>
          <w:p>
            <w:pPr>
              <w:adjustRightInd w:val="0"/>
              <w:snapToGrid w:val="0"/>
              <w:ind w:left="25" w:leftChars="12"/>
              <w:rPr>
                <w:rFonts w:ascii="仿宋_GB2312" w:hAnsi="仿宋_GB2312" w:eastAsia="仿宋_GB2312" w:cs="仿宋_GB2312"/>
                <w:szCs w:val="21"/>
              </w:rPr>
            </w:pPr>
            <w:r>
              <w:rPr>
                <w:rFonts w:hint="eastAsia" w:ascii="仿宋_GB2312" w:hAnsi="仿宋_GB2312" w:eastAsia="仿宋_GB2312" w:cs="仿宋_GB2312"/>
                <w:szCs w:val="21"/>
              </w:rPr>
              <w:t>列入《辽宁省创新产品和服务目录》内的产品、服务的证明材料（如适用）</w:t>
            </w:r>
          </w:p>
          <w:p>
            <w:pPr>
              <w:adjustRightInd w:val="0"/>
              <w:snapToGrid w:val="0"/>
              <w:ind w:left="25" w:leftChars="12"/>
              <w:rPr>
                <w:rFonts w:ascii="仿宋_GB2312" w:hAnsi="仿宋_GB2312" w:eastAsia="仿宋_GB2312" w:cs="仿宋_GB2312"/>
                <w:szCs w:val="21"/>
              </w:rPr>
            </w:pPr>
            <w:r>
              <w:rPr>
                <w:rFonts w:hint="eastAsia" w:ascii="仿宋_GB2312" w:hAnsi="仿宋_GB2312" w:eastAsia="仿宋_GB2312" w:cs="仿宋_GB2312"/>
                <w:szCs w:val="21"/>
              </w:rPr>
              <w:t>（此项要求可视实际情况设置在符合性证明材料或其他材料中）</w:t>
            </w:r>
          </w:p>
        </w:tc>
        <w:tc>
          <w:tcPr>
            <w:tcW w:w="770" w:type="dxa"/>
            <w:vAlign w:val="center"/>
          </w:tcPr>
          <w:p>
            <w:pPr>
              <w:adjustRightInd w:val="0"/>
              <w:snapToGrid w:val="0"/>
              <w:jc w:val="center"/>
              <w:rPr>
                <w:rFonts w:ascii="仿宋_GB2312" w:hAnsi="仿宋_GB2312" w:eastAsia="仿宋_GB2312"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682" w:type="dxa"/>
            <w:vAlign w:val="center"/>
          </w:tcPr>
          <w:p>
            <w:pPr>
              <w:adjustRightInd w:val="0"/>
              <w:snapToGrid w:val="0"/>
              <w:jc w:val="center"/>
              <w:rPr>
                <w:rFonts w:ascii="仿宋_GB2312" w:hAnsi="仿宋_GB2312" w:eastAsia="仿宋_GB2312" w:cs="仿宋_GB2312"/>
                <w:kern w:val="0"/>
                <w:szCs w:val="21"/>
              </w:rPr>
            </w:pPr>
          </w:p>
        </w:tc>
        <w:tc>
          <w:tcPr>
            <w:tcW w:w="6957" w:type="dxa"/>
            <w:vAlign w:val="center"/>
          </w:tcPr>
          <w:p>
            <w:pPr>
              <w:pStyle w:val="31"/>
              <w:adjustRightInd w:val="0"/>
              <w:snapToGrid w:val="0"/>
              <w:ind w:left="25" w:leftChars="12" w:firstLine="0" w:firstLineChars="0"/>
              <w:rPr>
                <w:rFonts w:ascii="仿宋_GB2312" w:hAnsi="仿宋_GB2312" w:eastAsia="仿宋_GB2312" w:cs="仿宋_GB2312"/>
                <w:kern w:val="0"/>
                <w:szCs w:val="21"/>
              </w:rPr>
            </w:pPr>
            <w:r>
              <w:rPr>
                <w:rFonts w:hint="eastAsia" w:ascii="仿宋_GB2312" w:hAnsi="仿宋_GB2312" w:eastAsia="仿宋_GB2312" w:cs="仿宋_GB2312"/>
                <w:kern w:val="0"/>
                <w:szCs w:val="21"/>
              </w:rPr>
              <w:t>......</w:t>
            </w:r>
          </w:p>
        </w:tc>
        <w:tc>
          <w:tcPr>
            <w:tcW w:w="770" w:type="dxa"/>
            <w:vAlign w:val="center"/>
          </w:tcPr>
          <w:p>
            <w:pPr>
              <w:adjustRightInd w:val="0"/>
              <w:snapToGrid w:val="0"/>
              <w:jc w:val="center"/>
              <w:rPr>
                <w:rFonts w:ascii="仿宋_GB2312" w:hAnsi="仿宋_GB2312" w:eastAsia="仿宋_GB2312" w:cs="仿宋_GB2312"/>
                <w:kern w:val="0"/>
                <w:szCs w:val="21"/>
              </w:rPr>
            </w:pPr>
          </w:p>
        </w:tc>
      </w:tr>
    </w:tbl>
    <w:p>
      <w:pPr>
        <w:spacing w:line="360" w:lineRule="auto"/>
        <w:rPr>
          <w:rFonts w:ascii="仿宋_GB2312" w:hAnsi="仿宋_GB2312" w:eastAsia="仿宋_GB2312" w:cs="仿宋_GB2312"/>
          <w:b/>
          <w:sz w:val="24"/>
        </w:rPr>
      </w:pPr>
    </w:p>
    <w:bookmarkEnd w:id="56"/>
    <w:bookmarkEnd w:id="57"/>
    <w:p>
      <w:pPr>
        <w:adjustRightInd w:val="0"/>
        <w:snapToGrid w:val="0"/>
        <w:spacing w:line="300" w:lineRule="exact"/>
        <w:ind w:firstLine="482" w:firstLineChars="200"/>
        <w:rPr>
          <w:rFonts w:ascii="仿宋_GB2312" w:hAnsi="仿宋_GB2312" w:eastAsia="仿宋_GB2312" w:cs="仿宋_GB2312"/>
          <w:b/>
          <w:sz w:val="24"/>
        </w:rPr>
      </w:pPr>
      <w:r>
        <w:rPr>
          <w:rFonts w:hint="eastAsia" w:ascii="仿宋_GB2312" w:hAnsi="仿宋_GB2312" w:eastAsia="仿宋_GB2312" w:cs="仿宋_GB2312"/>
          <w:b/>
          <w:sz w:val="24"/>
        </w:rPr>
        <w:t>重要提示：</w:t>
      </w:r>
    </w:p>
    <w:p>
      <w:pPr>
        <w:adjustRightInd w:val="0"/>
        <w:snapToGrid w:val="0"/>
        <w:spacing w:line="30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1、投标人提供的证明材料，除需要投标人填报或有特殊说明外，均须按要求提供。</w:t>
      </w:r>
    </w:p>
    <w:p>
      <w:pPr>
        <w:adjustRightInd w:val="0"/>
        <w:snapToGrid w:val="0"/>
        <w:spacing w:line="30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2、投标人在编制投标文件时，对于给定格式的文件内容，必须按照给定的标准格式进行填报；对于没有给定标准格式的文件内容，可以由投标人自行设计。</w:t>
      </w:r>
    </w:p>
    <w:p>
      <w:pPr>
        <w:adjustRightInd w:val="0"/>
        <w:snapToGrid w:val="0"/>
        <w:spacing w:line="30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3、投标文件应用中文书写。投标文件中所附或所引用的材料不是中文时，应附中文译本，并加盖公章（自然人投标的，无需加盖单位公章，需要签字）。</w:t>
      </w:r>
    </w:p>
    <w:p>
      <w:pPr>
        <w:adjustRightInd w:val="0"/>
        <w:snapToGrid w:val="0"/>
        <w:spacing w:line="300" w:lineRule="exact"/>
        <w:ind w:firstLine="420" w:firstLineChars="200"/>
        <w:rPr>
          <w:rFonts w:ascii="仿宋_GB2312" w:hAnsi="仿宋_GB2312" w:eastAsia="仿宋_GB2312" w:cs="仿宋_GB2312"/>
        </w:rPr>
      </w:pPr>
      <w:r>
        <w:rPr>
          <w:rFonts w:hint="eastAsia" w:ascii="仿宋_GB2312" w:hAnsi="仿宋_GB2312" w:eastAsia="仿宋_GB2312" w:cs="仿宋_GB2312"/>
          <w:szCs w:val="21"/>
        </w:rPr>
        <w:t>4、</w:t>
      </w:r>
      <w:r>
        <w:rPr>
          <w:rFonts w:hint="eastAsia" w:ascii="仿宋_GB2312" w:hAnsi="仿宋_GB2312" w:eastAsia="仿宋_GB2312" w:cs="仿宋_GB2312"/>
          <w:b/>
          <w:bCs/>
          <w:szCs w:val="21"/>
        </w:rPr>
        <w:t>“资格证明材料”</w:t>
      </w:r>
      <w:r>
        <w:rPr>
          <w:rFonts w:hint="eastAsia" w:ascii="仿宋_GB2312" w:hAnsi="仿宋_GB2312" w:eastAsia="仿宋_GB2312" w:cs="仿宋_GB2312"/>
        </w:rPr>
        <w:t>所列内容即为采购项目的资格审查条件，有一项不符合要求，不能进入下一阶段评审。</w:t>
      </w:r>
    </w:p>
    <w:p>
      <w:pPr>
        <w:adjustRightInd w:val="0"/>
        <w:snapToGrid w:val="0"/>
        <w:spacing w:line="300" w:lineRule="exact"/>
        <w:ind w:firstLine="420" w:firstLineChars="200"/>
        <w:rPr>
          <w:rFonts w:ascii="仿宋_GB2312" w:hAnsi="仿宋_GB2312" w:eastAsia="仿宋_GB2312" w:cs="仿宋_GB2312"/>
        </w:rPr>
      </w:pPr>
      <w:r>
        <w:rPr>
          <w:rFonts w:hint="eastAsia" w:ascii="仿宋_GB2312" w:hAnsi="仿宋_GB2312" w:eastAsia="仿宋_GB2312" w:cs="仿宋_GB2312"/>
        </w:rPr>
        <w:t>5、</w:t>
      </w:r>
      <w:r>
        <w:rPr>
          <w:rFonts w:hint="eastAsia" w:ascii="仿宋_GB2312" w:hAnsi="仿宋_GB2312" w:eastAsia="仿宋_GB2312" w:cs="仿宋_GB2312"/>
          <w:b/>
          <w:bCs/>
          <w:szCs w:val="21"/>
        </w:rPr>
        <w:t>“符合性证明材料”</w:t>
      </w:r>
      <w:r>
        <w:rPr>
          <w:rFonts w:hint="eastAsia" w:ascii="仿宋_GB2312" w:hAnsi="仿宋_GB2312" w:eastAsia="仿宋_GB2312" w:cs="仿宋_GB2312"/>
        </w:rPr>
        <w:t>所列内容即为采购项目的符合性审查条件，有一项不符合要求，不能进入下一阶段评审。</w:t>
      </w:r>
    </w:p>
    <w:p>
      <w:pPr>
        <w:adjustRightInd w:val="0"/>
        <w:snapToGrid w:val="0"/>
        <w:spacing w:line="30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rPr>
        <w:t>6、</w:t>
      </w:r>
      <w:r>
        <w:rPr>
          <w:rFonts w:hint="eastAsia" w:ascii="仿宋_GB2312" w:hAnsi="仿宋_GB2312" w:eastAsia="仿宋_GB2312" w:cs="仿宋_GB2312"/>
          <w:szCs w:val="21"/>
        </w:rPr>
        <w:t>“其他材料”</w:t>
      </w:r>
    </w:p>
    <w:p>
      <w:pPr>
        <w:adjustRightInd w:val="0"/>
        <w:snapToGrid w:val="0"/>
        <w:spacing w:line="300" w:lineRule="exact"/>
        <w:ind w:firstLine="420" w:firstLineChars="200"/>
        <w:rPr>
          <w:rFonts w:ascii="仿宋_GB2312" w:hAnsi="仿宋_GB2312" w:eastAsia="仿宋_GB2312" w:cs="仿宋_GB2312"/>
          <w:kern w:val="0"/>
          <w:szCs w:val="21"/>
        </w:rPr>
      </w:pPr>
      <w:r>
        <w:rPr>
          <w:rFonts w:hint="eastAsia" w:ascii="仿宋_GB2312" w:hAnsi="仿宋_GB2312" w:eastAsia="仿宋_GB2312" w:cs="仿宋_GB2312"/>
          <w:szCs w:val="21"/>
        </w:rPr>
        <w:t>（1）</w:t>
      </w:r>
      <w:r>
        <w:rPr>
          <w:rFonts w:hint="eastAsia" w:ascii="仿宋_GB2312" w:hAnsi="仿宋_GB2312" w:eastAsia="仿宋_GB2312" w:cs="仿宋_GB2312"/>
          <w:kern w:val="0"/>
          <w:szCs w:val="21"/>
        </w:rPr>
        <w:t>综合评分法：</w:t>
      </w:r>
      <w:r>
        <w:rPr>
          <w:rFonts w:hint="eastAsia" w:ascii="仿宋_GB2312" w:hAnsi="仿宋_GB2312" w:eastAsia="仿宋_GB2312" w:cs="仿宋_GB2312"/>
          <w:szCs w:val="21"/>
        </w:rPr>
        <w:t>投标人可就</w:t>
      </w:r>
      <w:r>
        <w:rPr>
          <w:rFonts w:hint="eastAsia" w:ascii="仿宋_GB2312" w:hAnsi="仿宋_GB2312" w:eastAsia="仿宋_GB2312" w:cs="仿宋_GB2312"/>
          <w:kern w:val="0"/>
          <w:szCs w:val="21"/>
        </w:rPr>
        <w:t>招标文件要求以及评分细则中各项要求提供相应材料。</w:t>
      </w:r>
    </w:p>
    <w:p>
      <w:pPr>
        <w:adjustRightInd w:val="0"/>
        <w:snapToGrid w:val="0"/>
        <w:spacing w:line="30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（2）</w:t>
      </w:r>
      <w:r>
        <w:rPr>
          <w:rFonts w:hint="eastAsia" w:ascii="仿宋_GB2312" w:hAnsi="仿宋_GB2312" w:eastAsia="仿宋_GB2312" w:cs="仿宋_GB2312"/>
          <w:kern w:val="0"/>
          <w:szCs w:val="21"/>
        </w:rPr>
        <w:t>最低评标价法：</w:t>
      </w:r>
      <w:r>
        <w:rPr>
          <w:rFonts w:hint="eastAsia" w:ascii="仿宋_GB2312" w:hAnsi="仿宋_GB2312" w:eastAsia="仿宋_GB2312" w:cs="仿宋_GB2312"/>
          <w:szCs w:val="21"/>
        </w:rPr>
        <w:t>投标人可就</w:t>
      </w:r>
      <w:r>
        <w:rPr>
          <w:rFonts w:hint="eastAsia" w:ascii="仿宋_GB2312" w:hAnsi="仿宋_GB2312" w:eastAsia="仿宋_GB2312" w:cs="仿宋_GB2312"/>
          <w:kern w:val="0"/>
          <w:szCs w:val="21"/>
        </w:rPr>
        <w:t>招标文件要求提供相应材料。</w:t>
      </w:r>
      <w:r>
        <w:rPr>
          <w:rFonts w:hint="eastAsia" w:ascii="仿宋_GB2312" w:eastAsia="仿宋_GB2312"/>
        </w:rPr>
        <w:br w:type="page"/>
      </w:r>
    </w:p>
    <w:p>
      <w:pPr>
        <w:pStyle w:val="4"/>
        <w:adjustRightInd w:val="0"/>
        <w:snapToGrid w:val="0"/>
        <w:spacing w:before="0" w:after="0" w:line="240" w:lineRule="auto"/>
        <w:jc w:val="left"/>
        <w:rPr>
          <w:rFonts w:ascii="仿宋_GB2312" w:hAnsi="仿宋_GB2312" w:eastAsia="仿宋_GB2312" w:cs="仿宋_GB2312"/>
          <w:szCs w:val="28"/>
        </w:rPr>
      </w:pPr>
      <w:r>
        <w:rPr>
          <w:rFonts w:hint="eastAsia" w:ascii="仿宋_GB2312" w:hAnsi="仿宋_GB2312" w:eastAsia="仿宋_GB2312" w:cs="仿宋_GB2312"/>
          <w:szCs w:val="28"/>
        </w:rPr>
        <w:t>格式1</w:t>
      </w:r>
    </w:p>
    <w:p>
      <w:pPr>
        <w:jc w:val="center"/>
        <w:rPr>
          <w:rFonts w:ascii="仿宋_GB2312" w:hAnsi="仿宋_GB2312" w:eastAsia="仿宋_GB2312" w:cs="仿宋_GB2312"/>
          <w:b/>
          <w:bCs/>
          <w:sz w:val="32"/>
          <w:szCs w:val="32"/>
        </w:rPr>
      </w:pPr>
      <w:bookmarkStart w:id="58" w:name="_Toc26322_WPSOffice_Level2"/>
      <w:bookmarkStart w:id="59" w:name="_Toc21090_WPSOffice_Level2"/>
      <w:r>
        <w:rPr>
          <w:rFonts w:hint="eastAsia" w:ascii="仿宋_GB2312" w:hAnsi="仿宋_GB2312" w:eastAsia="仿宋_GB2312" w:cs="仿宋_GB2312"/>
          <w:b/>
          <w:bCs/>
          <w:sz w:val="32"/>
          <w:szCs w:val="32"/>
        </w:rPr>
        <w:t>投标文件、电子文档外封面、封口格式</w:t>
      </w:r>
      <w:bookmarkEnd w:id="58"/>
      <w:bookmarkEnd w:id="59"/>
    </w:p>
    <w:p>
      <w:pPr>
        <w:rPr>
          <w:rFonts w:ascii="仿宋_GB2312" w:hAnsi="仿宋_GB2312" w:eastAsia="仿宋_GB2312" w:cs="仿宋_GB2312"/>
        </w:rPr>
      </w:pPr>
      <w:r>
        <w:rPr>
          <w:rFonts w:hint="eastAsia" w:ascii="仿宋_GB2312" w:hAnsi="仿宋_GB2312" w:eastAsia="仿宋_GB2312" w:cs="仿宋_GB2312"/>
          <w:sz w:val="28"/>
          <w:szCs w:val="28"/>
        </w:rPr>
        <w:t>封面格式：</w:t>
      </w:r>
    </w:p>
    <w:tbl>
      <w:tblPr>
        <w:tblStyle w:val="16"/>
        <w:tblW w:w="5960"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596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090" w:hRule="atLeast"/>
          <w:jc w:val="center"/>
        </w:trPr>
        <w:tc>
          <w:tcPr>
            <w:tcW w:w="5960" w:type="dxa"/>
          </w:tcPr>
          <w:p>
            <w:pPr>
              <w:jc w:val="center"/>
              <w:rPr>
                <w:rFonts w:ascii="仿宋_GB2312" w:hAnsi="仿宋_GB2312" w:eastAsia="仿宋_GB2312" w:cs="仿宋_GB2312"/>
                <w:b/>
                <w:bCs/>
              </w:rPr>
            </w:pPr>
          </w:p>
          <w:p>
            <w:pPr>
              <w:jc w:val="center"/>
              <w:rPr>
                <w:rFonts w:ascii="仿宋_GB2312" w:hAnsi="仿宋_GB2312" w:eastAsia="仿宋_GB2312" w:cs="仿宋_GB2312"/>
                <w:b/>
                <w:bCs/>
              </w:rPr>
            </w:pPr>
          </w:p>
          <w:p>
            <w:pPr>
              <w:jc w:val="center"/>
              <w:rPr>
                <w:rFonts w:ascii="仿宋_GB2312" w:hAnsi="仿宋_GB2312" w:eastAsia="仿宋_GB2312" w:cs="仿宋_GB2312"/>
                <w:b/>
                <w:bCs/>
              </w:rPr>
            </w:pPr>
          </w:p>
          <w:p>
            <w:pPr>
              <w:jc w:val="center"/>
              <w:rPr>
                <w:rFonts w:ascii="仿宋_GB2312" w:hAnsi="仿宋_GB2312" w:eastAsia="仿宋_GB2312" w:cs="仿宋_GB2312"/>
                <w:b/>
                <w:bCs/>
              </w:rPr>
            </w:pPr>
          </w:p>
          <w:p>
            <w:pPr>
              <w:jc w:val="center"/>
              <w:rPr>
                <w:rFonts w:ascii="仿宋_GB2312" w:hAnsi="仿宋_GB2312" w:eastAsia="仿宋_GB2312" w:cs="仿宋_GB2312"/>
                <w:b/>
                <w:bCs/>
              </w:rPr>
            </w:pPr>
          </w:p>
          <w:p>
            <w:pPr>
              <w:jc w:val="center"/>
              <w:rPr>
                <w:rFonts w:ascii="仿宋_GB2312" w:hAnsi="仿宋_GB2312" w:eastAsia="仿宋_GB2312" w:cs="仿宋_GB2312"/>
                <w:b/>
                <w:bCs/>
              </w:rPr>
            </w:pPr>
            <w:r>
              <w:rPr>
                <w:rFonts w:hint="eastAsia" w:ascii="仿宋_GB2312" w:hAnsi="仿宋_GB2312" w:eastAsia="仿宋_GB2312" w:cs="仿宋_GB2312"/>
                <w:b/>
                <w:bCs/>
                <w:sz w:val="44"/>
                <w:szCs w:val="52"/>
              </w:rPr>
              <w:t>投标文件/电子文档</w:t>
            </w:r>
          </w:p>
          <w:p>
            <w:pPr>
              <w:jc w:val="left"/>
              <w:rPr>
                <w:rFonts w:ascii="仿宋_GB2312" w:hAnsi="仿宋_GB2312" w:eastAsia="仿宋_GB2312" w:cs="仿宋_GB2312"/>
              </w:rPr>
            </w:pPr>
          </w:p>
          <w:p>
            <w:pPr>
              <w:jc w:val="left"/>
              <w:rPr>
                <w:rFonts w:ascii="仿宋_GB2312" w:hAnsi="仿宋_GB2312" w:eastAsia="仿宋_GB2312" w:cs="仿宋_GB2312"/>
              </w:rPr>
            </w:pPr>
          </w:p>
          <w:p>
            <w:pPr>
              <w:jc w:val="left"/>
              <w:rPr>
                <w:rFonts w:ascii="仿宋_GB2312" w:hAnsi="仿宋_GB2312" w:eastAsia="仿宋_GB2312" w:cs="仿宋_GB2312"/>
              </w:rPr>
            </w:pPr>
          </w:p>
          <w:p>
            <w:pPr>
              <w:jc w:val="left"/>
              <w:rPr>
                <w:rFonts w:ascii="仿宋_GB2312" w:hAnsi="仿宋_GB2312" w:eastAsia="仿宋_GB2312" w:cs="仿宋_GB2312"/>
              </w:rPr>
            </w:pPr>
          </w:p>
          <w:p>
            <w:pPr>
              <w:jc w:val="left"/>
              <w:rPr>
                <w:rFonts w:ascii="仿宋_GB2312" w:hAnsi="仿宋_GB2312" w:eastAsia="仿宋_GB2312" w:cs="仿宋_GB2312"/>
              </w:rPr>
            </w:pPr>
          </w:p>
          <w:p>
            <w:pPr>
              <w:jc w:val="left"/>
              <w:rPr>
                <w:rFonts w:ascii="仿宋_GB2312" w:hAnsi="仿宋_GB2312" w:eastAsia="仿宋_GB2312" w:cs="仿宋_GB2312"/>
              </w:rPr>
            </w:pPr>
          </w:p>
          <w:p>
            <w:pPr>
              <w:jc w:val="left"/>
              <w:rPr>
                <w:rFonts w:ascii="仿宋_GB2312" w:hAnsi="仿宋_GB2312" w:eastAsia="仿宋_GB2312" w:cs="仿宋_GB2312"/>
              </w:rPr>
            </w:pPr>
          </w:p>
          <w:p>
            <w:pPr>
              <w:jc w:val="left"/>
              <w:rPr>
                <w:rFonts w:ascii="仿宋_GB2312" w:hAnsi="仿宋_GB2312" w:eastAsia="仿宋_GB2312" w:cs="仿宋_GB2312"/>
              </w:rPr>
            </w:pPr>
            <w:r>
              <w:rPr>
                <w:rFonts w:hint="eastAsia" w:ascii="仿宋_GB2312" w:hAnsi="仿宋_GB2312" w:eastAsia="仿宋_GB2312" w:cs="仿宋_GB2312"/>
              </w:rPr>
              <w:t>所投包号：第  包</w:t>
            </w:r>
          </w:p>
          <w:p>
            <w:pPr>
              <w:jc w:val="left"/>
              <w:rPr>
                <w:rFonts w:ascii="仿宋_GB2312" w:hAnsi="仿宋_GB2312" w:eastAsia="仿宋_GB2312" w:cs="仿宋_GB2312"/>
              </w:rPr>
            </w:pPr>
          </w:p>
          <w:p>
            <w:pPr>
              <w:jc w:val="left"/>
              <w:rPr>
                <w:rFonts w:ascii="仿宋_GB2312" w:hAnsi="仿宋_GB2312" w:eastAsia="仿宋_GB2312" w:cs="仿宋_GB2312"/>
              </w:rPr>
            </w:pPr>
            <w:r>
              <w:rPr>
                <w:rFonts w:hint="eastAsia" w:ascii="仿宋_GB2312" w:hAnsi="仿宋_GB2312" w:eastAsia="仿宋_GB2312" w:cs="仿宋_GB2312"/>
              </w:rPr>
              <w:t>项目名称：</w:t>
            </w:r>
          </w:p>
          <w:p>
            <w:pPr>
              <w:jc w:val="left"/>
              <w:rPr>
                <w:rFonts w:ascii="仿宋_GB2312" w:hAnsi="仿宋_GB2312" w:eastAsia="仿宋_GB2312" w:cs="仿宋_GB2312"/>
              </w:rPr>
            </w:pPr>
          </w:p>
          <w:p>
            <w:pPr>
              <w:jc w:val="left"/>
              <w:rPr>
                <w:rFonts w:ascii="仿宋_GB2312" w:hAnsi="仿宋_GB2312" w:eastAsia="仿宋_GB2312" w:cs="仿宋_GB2312"/>
              </w:rPr>
            </w:pPr>
            <w:r>
              <w:rPr>
                <w:rFonts w:hint="eastAsia" w:ascii="仿宋_GB2312" w:hAnsi="仿宋_GB2312" w:eastAsia="仿宋_GB2312" w:cs="仿宋_GB2312"/>
              </w:rPr>
              <w:t>项目编号：</w:t>
            </w:r>
          </w:p>
          <w:p>
            <w:pPr>
              <w:jc w:val="center"/>
              <w:rPr>
                <w:rFonts w:ascii="仿宋_GB2312" w:hAnsi="仿宋_GB2312" w:eastAsia="仿宋_GB2312" w:cs="仿宋_GB2312"/>
              </w:rPr>
            </w:pPr>
          </w:p>
          <w:p>
            <w:pPr>
              <w:jc w:val="center"/>
              <w:rPr>
                <w:rFonts w:ascii="仿宋_GB2312" w:hAnsi="仿宋_GB2312" w:eastAsia="仿宋_GB2312" w:cs="仿宋_GB2312"/>
              </w:rPr>
            </w:pPr>
          </w:p>
          <w:p>
            <w:pPr>
              <w:jc w:val="center"/>
              <w:rPr>
                <w:rFonts w:ascii="仿宋_GB2312" w:hAnsi="仿宋_GB2312" w:eastAsia="仿宋_GB2312" w:cs="仿宋_GB2312"/>
              </w:rPr>
            </w:pPr>
          </w:p>
          <w:p>
            <w:pPr>
              <w:jc w:val="left"/>
              <w:rPr>
                <w:rFonts w:ascii="仿宋_GB2312" w:hAnsi="仿宋_GB2312" w:eastAsia="仿宋_GB2312" w:cs="仿宋_GB2312"/>
              </w:rPr>
            </w:pPr>
            <w:r>
              <w:rPr>
                <w:rFonts w:hint="eastAsia" w:ascii="仿宋_GB2312" w:hAnsi="仿宋_GB2312" w:eastAsia="仿宋_GB2312" w:cs="仿宋_GB2312"/>
              </w:rPr>
              <w:t>投标人名称（加盖单位公章）</w:t>
            </w:r>
          </w:p>
        </w:tc>
      </w:tr>
    </w:tbl>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r>
        <w:rPr>
          <w:rFonts w:hint="eastAsia" w:ascii="仿宋_GB2312" w:hAnsi="仿宋_GB2312" w:eastAsia="仿宋_GB2312" w:cs="仿宋_GB2312"/>
          <w:sz w:val="24"/>
          <w:szCs w:val="32"/>
        </w:rPr>
        <w:t>封口格式：</w:t>
      </w:r>
    </w:p>
    <w:tbl>
      <w:tblPr>
        <w:tblStyle w:val="16"/>
        <w:tblW w:w="82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jc w:val="center"/>
        </w:trPr>
        <w:tc>
          <w:tcPr>
            <w:tcW w:w="822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——于   年  月  日   时之前不准启封（公章）——</w:t>
            </w:r>
          </w:p>
        </w:tc>
      </w:tr>
    </w:tbl>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b/>
          <w:sz w:val="28"/>
          <w:szCs w:val="28"/>
        </w:rPr>
      </w:pPr>
      <w:r>
        <w:rPr>
          <w:rFonts w:hint="eastAsia" w:ascii="仿宋_GB2312" w:hAnsi="仿宋_GB2312" w:eastAsia="仿宋_GB2312" w:cs="仿宋_GB2312"/>
          <w:b/>
          <w:sz w:val="28"/>
          <w:szCs w:val="28"/>
        </w:rPr>
        <w:br w:type="page"/>
      </w:r>
    </w:p>
    <w:p>
      <w:pPr>
        <w:pStyle w:val="4"/>
        <w:adjustRightInd w:val="0"/>
        <w:snapToGrid w:val="0"/>
        <w:spacing w:before="0" w:after="0" w:line="240" w:lineRule="auto"/>
        <w:jc w:val="left"/>
        <w:rPr>
          <w:rFonts w:ascii="仿宋_GB2312" w:hAnsi="仿宋_GB2312" w:eastAsia="仿宋_GB2312" w:cs="仿宋_GB2312"/>
          <w:szCs w:val="28"/>
        </w:rPr>
      </w:pPr>
      <w:r>
        <w:rPr>
          <w:rFonts w:hint="eastAsia" w:ascii="仿宋_GB2312" w:hAnsi="仿宋_GB2312" w:eastAsia="仿宋_GB2312" w:cs="仿宋_GB2312"/>
          <w:szCs w:val="28"/>
        </w:rPr>
        <w:t>格式2</w:t>
      </w:r>
    </w:p>
    <w:p>
      <w:pPr>
        <w:jc w:val="center"/>
        <w:rPr>
          <w:rFonts w:ascii="仿宋_GB2312" w:hAnsi="仿宋_GB2312" w:eastAsia="仿宋_GB2312" w:cs="仿宋_GB2312"/>
          <w:b/>
          <w:bCs/>
          <w:sz w:val="32"/>
          <w:szCs w:val="32"/>
        </w:rPr>
      </w:pPr>
      <w:r>
        <w:rPr>
          <w:rFonts w:ascii="仿宋_GB2312" w:hAnsi="仿宋_GB2312" w:eastAsia="仿宋_GB2312" w:cs="仿宋_GB2312"/>
          <w:sz w:val="32"/>
        </w:rPr>
        <w:pict>
          <v:shape id="_x0000_s1026" o:spid="_x0000_s1026" o:spt="202" type="#_x0000_t202" style="position:absolute;left:0pt;margin-left:305.4pt;margin-top:28.45pt;height:44.35pt;width:98.7pt;z-index:251660288;mso-width-relative:page;mso-height-relative:page;" coordsize="21600,21600" o:gfxdata="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1XXs+2QAAAAoBAAAPAAAAAAAA&#10;AAEAIAAAACIAAABkcnMvZG93bnJldi54bWxQSwECFAAUAAAACACHTuJA6Ns0ShECAABEBAAADgAA&#10;AAAAAAABACAAAAAoAQAAZHJzL2Uyb0RvYy54bWxQSwUGAAAAAAYABgBZAQAAqwUAAAAA&#10;">
            <v:path/>
            <v:fill focussize="0,0"/>
            <v:stroke joinstyle="miter"/>
            <v:imagedata o:title=""/>
            <o:lock v:ext="edit"/>
            <v:textbox>
              <w:txbxContent>
                <w:p>
                  <w:pPr>
                    <w:rPr>
                      <w:rFonts w:ascii="仿宋_GB2312" w:hAnsi="仿宋_GB2312" w:eastAsia="仿宋_GB2312" w:cs="仿宋_GB2312"/>
                      <w:sz w:val="32"/>
                      <w:szCs w:val="32"/>
                    </w:rPr>
                  </w:pPr>
                  <w:r>
                    <w:rPr>
                      <w:rFonts w:hint="eastAsia" w:ascii="仿宋_GB2312" w:hAnsi="仿宋_GB2312" w:eastAsia="仿宋_GB2312" w:cs="仿宋_GB2312"/>
                      <w:sz w:val="32"/>
                      <w:szCs w:val="32"/>
                    </w:rPr>
                    <w:t>正本/副本</w:t>
                  </w:r>
                </w:p>
              </w:txbxContent>
            </v:textbox>
          </v:shape>
        </w:pict>
      </w:r>
      <w:r>
        <w:rPr>
          <w:rFonts w:hint="eastAsia" w:ascii="仿宋_GB2312" w:hAnsi="仿宋_GB2312" w:eastAsia="仿宋_GB2312" w:cs="仿宋_GB2312"/>
          <w:b/>
          <w:bCs/>
          <w:sz w:val="32"/>
          <w:szCs w:val="32"/>
        </w:rPr>
        <w:t>投标文件的封皮</w:t>
      </w:r>
    </w:p>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p>
    <w:p>
      <w:pPr>
        <w:jc w:val="center"/>
        <w:rPr>
          <w:rFonts w:ascii="仿宋_GB2312" w:hAnsi="仿宋_GB2312" w:eastAsia="仿宋_GB2312" w:cs="仿宋_GB2312"/>
          <w:b/>
          <w:bCs/>
          <w:sz w:val="52"/>
          <w:szCs w:val="52"/>
        </w:rPr>
      </w:pPr>
      <w:r>
        <w:rPr>
          <w:rFonts w:hint="eastAsia" w:ascii="仿宋_GB2312" w:hAnsi="仿宋_GB2312" w:eastAsia="仿宋_GB2312" w:cs="仿宋_GB2312"/>
          <w:b/>
          <w:bCs/>
          <w:sz w:val="52"/>
          <w:szCs w:val="52"/>
        </w:rPr>
        <w:t>投  标  文  件</w:t>
      </w:r>
    </w:p>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所投包号：第  包</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项目名称：</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项目编号：</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投标人名称 ：</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br w:type="page"/>
      </w:r>
    </w:p>
    <w:p>
      <w:pPr>
        <w:pStyle w:val="4"/>
        <w:adjustRightInd w:val="0"/>
        <w:snapToGrid w:val="0"/>
        <w:spacing w:before="0" w:after="0" w:line="240" w:lineRule="auto"/>
        <w:jc w:val="left"/>
        <w:rPr>
          <w:rFonts w:ascii="仿宋_GB2312" w:hAnsi="仿宋_GB2312" w:eastAsia="仿宋_GB2312" w:cs="仿宋_GB2312"/>
          <w:szCs w:val="28"/>
        </w:rPr>
      </w:pPr>
      <w:r>
        <w:rPr>
          <w:rFonts w:hint="eastAsia" w:ascii="仿宋_GB2312" w:hAnsi="仿宋_GB2312" w:eastAsia="仿宋_GB2312" w:cs="仿宋_GB2312"/>
          <w:szCs w:val="28"/>
        </w:rPr>
        <w:t>格式3</w:t>
      </w:r>
    </w:p>
    <w:p>
      <w:pPr>
        <w:spacing w:beforeLines="100" w:afterLines="100" w:line="360" w:lineRule="auto"/>
        <w:ind w:right="-21" w:rightChars="-10"/>
        <w:jc w:val="center"/>
        <w:rPr>
          <w:rFonts w:ascii="仿宋_GB2312" w:hAnsi="仿宋_GB2312" w:eastAsia="仿宋_GB2312" w:cs="仿宋_GB2312"/>
          <w:b/>
          <w:sz w:val="32"/>
          <w:szCs w:val="32"/>
        </w:rPr>
      </w:pPr>
      <w:bookmarkStart w:id="60" w:name="_Toc2304_WPSOffice_Level2"/>
      <w:bookmarkStart w:id="61" w:name="_Toc21414_WPSOffice_Level2"/>
      <w:r>
        <w:rPr>
          <w:rFonts w:hint="eastAsia" w:ascii="仿宋_GB2312" w:hAnsi="仿宋_GB2312" w:eastAsia="仿宋_GB2312" w:cs="仿宋_GB2312"/>
          <w:b/>
          <w:sz w:val="32"/>
          <w:szCs w:val="32"/>
        </w:rPr>
        <w:t>目  录</w:t>
      </w:r>
      <w:bookmarkEnd w:id="60"/>
      <w:bookmarkEnd w:id="61"/>
    </w:p>
    <w:p>
      <w:pPr>
        <w:rPr>
          <w:rFonts w:ascii="仿宋_GB2312" w:hAnsi="仿宋_GB2312" w:eastAsia="仿宋_GB2312" w:cs="仿宋_GB2312"/>
        </w:rPr>
      </w:pPr>
      <w:bookmarkStart w:id="62" w:name="_Toc7636_WPSOffice_Level2"/>
      <w:bookmarkStart w:id="63" w:name="_Toc30940_WPSOffice_Level2"/>
      <w:r>
        <w:rPr>
          <w:rFonts w:hint="eastAsia" w:ascii="仿宋_GB2312" w:hAnsi="仿宋_GB2312" w:eastAsia="仿宋_GB2312" w:cs="仿宋_GB2312"/>
        </w:rPr>
        <w:t>一、资格证明材料</w:t>
      </w:r>
      <w:bookmarkEnd w:id="62"/>
      <w:bookmarkEnd w:id="63"/>
    </w:p>
    <w:p>
      <w:pPr>
        <w:rPr>
          <w:rFonts w:ascii="仿宋_GB2312" w:hAnsi="仿宋_GB2312" w:eastAsia="仿宋_GB2312" w:cs="仿宋_GB2312"/>
        </w:rPr>
      </w:pPr>
      <w:r>
        <w:rPr>
          <w:rFonts w:hint="eastAsia" w:ascii="仿宋_GB2312" w:hAnsi="仿宋_GB2312" w:eastAsia="仿宋_GB2312" w:cs="仿宋_GB2312"/>
        </w:rPr>
        <w:t>……</w:t>
      </w:r>
    </w:p>
    <w:p>
      <w:pPr>
        <w:rPr>
          <w:rFonts w:ascii="仿宋_GB2312" w:hAnsi="仿宋_GB2312" w:eastAsia="仿宋_GB2312" w:cs="仿宋_GB2312"/>
        </w:rPr>
      </w:pPr>
      <w:bookmarkStart w:id="64" w:name="_Toc13950_WPSOffice_Level2"/>
      <w:bookmarkStart w:id="65" w:name="_Toc31702_WPSOffice_Level2"/>
      <w:r>
        <w:rPr>
          <w:rFonts w:hint="eastAsia" w:ascii="仿宋_GB2312" w:hAnsi="仿宋_GB2312" w:eastAsia="仿宋_GB2312" w:cs="仿宋_GB2312"/>
        </w:rPr>
        <w:t>二、符合性证明材料</w:t>
      </w:r>
      <w:bookmarkEnd w:id="64"/>
      <w:bookmarkEnd w:id="65"/>
    </w:p>
    <w:p>
      <w:pPr>
        <w:rPr>
          <w:rFonts w:ascii="仿宋_GB2312" w:hAnsi="仿宋_GB2312" w:eastAsia="仿宋_GB2312" w:cs="仿宋_GB2312"/>
        </w:rPr>
      </w:pPr>
      <w:r>
        <w:rPr>
          <w:rFonts w:hint="eastAsia" w:ascii="仿宋_GB2312" w:hAnsi="仿宋_GB2312" w:eastAsia="仿宋_GB2312" w:cs="仿宋_GB2312"/>
        </w:rPr>
        <w:t>……</w:t>
      </w:r>
    </w:p>
    <w:p>
      <w:pPr>
        <w:rPr>
          <w:rFonts w:ascii="仿宋_GB2312" w:hAnsi="仿宋_GB2312" w:eastAsia="仿宋_GB2312" w:cs="仿宋_GB2312"/>
        </w:rPr>
      </w:pPr>
      <w:bookmarkStart w:id="66" w:name="_Toc14854_WPSOffice_Level2"/>
      <w:bookmarkStart w:id="67" w:name="_Toc9090_WPSOffice_Level2"/>
      <w:r>
        <w:rPr>
          <w:rFonts w:hint="eastAsia" w:ascii="仿宋_GB2312" w:hAnsi="仿宋_GB2312" w:eastAsia="仿宋_GB2312" w:cs="仿宋_GB2312"/>
        </w:rPr>
        <w:t>三、其它材料</w:t>
      </w:r>
      <w:bookmarkEnd w:id="66"/>
      <w:bookmarkEnd w:id="67"/>
    </w:p>
    <w:p>
      <w:pPr>
        <w:rPr>
          <w:rFonts w:ascii="仿宋_GB2312" w:hAnsi="仿宋_GB2312" w:eastAsia="仿宋_GB2312" w:cs="仿宋_GB2312"/>
          <w:szCs w:val="21"/>
        </w:rPr>
      </w:pPr>
      <w:r>
        <w:rPr>
          <w:rFonts w:hint="eastAsia" w:ascii="仿宋_GB2312" w:hAnsi="仿宋_GB2312" w:eastAsia="仿宋_GB2312" w:cs="仿宋_GB2312"/>
          <w:szCs w:val="21"/>
        </w:rPr>
        <w:t>……</w:t>
      </w:r>
    </w:p>
    <w:p>
      <w:pPr>
        <w:rPr>
          <w:rFonts w:ascii="仿宋_GB2312" w:hAnsi="仿宋_GB2312" w:eastAsia="仿宋_GB2312" w:cs="仿宋_GB2312"/>
          <w:szCs w:val="21"/>
        </w:rPr>
      </w:pPr>
    </w:p>
    <w:p>
      <w:pPr>
        <w:rPr>
          <w:rFonts w:ascii="仿宋_GB2312" w:hAnsi="仿宋_GB2312" w:eastAsia="仿宋_GB2312" w:cs="仿宋_GB2312"/>
          <w:szCs w:val="21"/>
        </w:rPr>
      </w:pPr>
    </w:p>
    <w:p>
      <w:pPr>
        <w:rPr>
          <w:rFonts w:ascii="仿宋_GB2312" w:hAnsi="仿宋_GB2312" w:eastAsia="仿宋_GB2312" w:cs="仿宋_GB2312"/>
          <w:szCs w:val="21"/>
        </w:rPr>
      </w:pPr>
    </w:p>
    <w:p>
      <w:pPr>
        <w:adjustRightInd w:val="0"/>
        <w:snapToGrid w:val="0"/>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我单位的投标文件由资格证明材料、符合性证明材料和其它材料三部分组成，在此加盖单位公章并由法定代表人（或非法人组织负责人）或其授权委托人签字，保证投标文件中所有材料真实、有效。</w:t>
      </w:r>
    </w:p>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p>
    <w:p>
      <w:pPr>
        <w:spacing w:line="480" w:lineRule="auto"/>
        <w:rPr>
          <w:rFonts w:ascii="仿宋_GB2312" w:hAnsi="仿宋_GB2312" w:eastAsia="仿宋_GB2312" w:cs="仿宋_GB2312"/>
        </w:rPr>
      </w:pPr>
      <w:r>
        <w:rPr>
          <w:rFonts w:hint="eastAsia" w:ascii="仿宋_GB2312" w:hAnsi="仿宋_GB2312" w:eastAsia="仿宋_GB2312" w:cs="仿宋_GB2312"/>
        </w:rPr>
        <w:t>投标人名称（加盖单位公章）：</w:t>
      </w:r>
    </w:p>
    <w:p>
      <w:pPr>
        <w:spacing w:line="480" w:lineRule="auto"/>
        <w:rPr>
          <w:rFonts w:ascii="仿宋_GB2312" w:hAnsi="仿宋_GB2312" w:eastAsia="仿宋_GB2312" w:cs="仿宋_GB2312"/>
        </w:rPr>
      </w:pPr>
      <w:r>
        <w:rPr>
          <w:rFonts w:hint="eastAsia" w:ascii="仿宋_GB2312" w:hAnsi="仿宋_GB2312" w:eastAsia="仿宋_GB2312" w:cs="仿宋_GB2312"/>
        </w:rPr>
        <w:t>法定代表人（或</w:t>
      </w:r>
      <w:r>
        <w:rPr>
          <w:rFonts w:hint="eastAsia" w:ascii="仿宋_GB2312" w:hAnsi="仿宋_GB2312" w:eastAsia="仿宋_GB2312" w:cs="仿宋_GB2312"/>
          <w:szCs w:val="21"/>
        </w:rPr>
        <w:t>非法人组织负责人）或</w:t>
      </w:r>
      <w:r>
        <w:rPr>
          <w:rFonts w:hint="eastAsia" w:ascii="仿宋_GB2312" w:hAnsi="仿宋_GB2312" w:eastAsia="仿宋_GB2312" w:cs="仿宋_GB2312"/>
        </w:rPr>
        <w:t>其授权委托人(签字或盖章)：</w:t>
      </w:r>
    </w:p>
    <w:p>
      <w:pPr>
        <w:spacing w:line="480" w:lineRule="auto"/>
        <w:rPr>
          <w:rFonts w:ascii="仿宋_GB2312" w:hAnsi="仿宋_GB2312" w:eastAsia="仿宋_GB2312" w:cs="仿宋_GB2312"/>
        </w:rPr>
      </w:pPr>
      <w:r>
        <w:rPr>
          <w:rFonts w:hint="eastAsia" w:ascii="仿宋_GB2312" w:hAnsi="仿宋_GB2312" w:eastAsia="仿宋_GB2312" w:cs="仿宋_GB2312"/>
        </w:rPr>
        <w:t>日期：</w:t>
      </w:r>
    </w:p>
    <w:p>
      <w:pPr>
        <w:pStyle w:val="4"/>
        <w:adjustRightInd w:val="0"/>
        <w:snapToGrid w:val="0"/>
        <w:spacing w:before="0" w:after="0" w:line="240" w:lineRule="auto"/>
        <w:jc w:val="left"/>
        <w:rPr>
          <w:rFonts w:ascii="仿宋_GB2312" w:hAnsi="仿宋_GB2312" w:eastAsia="仿宋_GB2312" w:cs="仿宋_GB2312"/>
          <w:b w:val="0"/>
          <w:bCs/>
          <w:sz w:val="32"/>
          <w:szCs w:val="32"/>
        </w:rPr>
      </w:pPr>
      <w:r>
        <w:rPr>
          <w:rFonts w:hint="eastAsia" w:ascii="仿宋_GB2312" w:hAnsi="仿宋_GB2312" w:eastAsia="仿宋_GB2312" w:cs="仿宋_GB2312"/>
        </w:rPr>
        <w:br w:type="page"/>
      </w:r>
      <w:r>
        <w:rPr>
          <w:rFonts w:hint="eastAsia" w:ascii="仿宋_GB2312" w:hAnsi="仿宋_GB2312" w:eastAsia="仿宋_GB2312" w:cs="仿宋_GB2312"/>
          <w:szCs w:val="28"/>
        </w:rPr>
        <w:t>格式4</w:t>
      </w:r>
      <w:bookmarkStart w:id="68" w:name="_Toc16924_WPSOffice_Level2"/>
      <w:bookmarkStart w:id="69" w:name="_Toc3401_WPSOffice_Level2"/>
    </w:p>
    <w:p>
      <w:pPr>
        <w:spacing w:beforeLines="100" w:afterLines="100" w:line="360" w:lineRule="auto"/>
        <w:ind w:right="-21" w:rightChars="-10"/>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法定代表人（或非法人组织负责人）身份证明书</w:t>
      </w:r>
      <w:bookmarkEnd w:id="68"/>
      <w:bookmarkEnd w:id="69"/>
    </w:p>
    <w:p>
      <w:pPr>
        <w:spacing w:line="360" w:lineRule="auto"/>
        <w:ind w:firstLine="840" w:firstLineChars="400"/>
        <w:rPr>
          <w:rFonts w:ascii="仿宋_GB2312" w:hAnsi="仿宋_GB2312" w:eastAsia="仿宋_GB2312" w:cs="仿宋_GB2312"/>
          <w:szCs w:val="21"/>
        </w:rPr>
      </w:pPr>
      <w:r>
        <w:rPr>
          <w:rFonts w:hint="eastAsia" w:ascii="仿宋_GB2312" w:hAnsi="仿宋_GB2312" w:eastAsia="仿宋_GB2312" w:cs="仿宋_GB2312"/>
          <w:szCs w:val="21"/>
        </w:rPr>
        <w:t>姓名：，性别：，出生日期：，现任职务：，系（投标人名称）的法定代表人（或非法人组织负责人）。</w:t>
      </w:r>
    </w:p>
    <w:p>
      <w:pPr>
        <w:rPr>
          <w:rFonts w:ascii="仿宋_GB2312" w:hAnsi="仿宋_GB2312" w:eastAsia="仿宋_GB2312" w:cs="仿宋_GB2312"/>
          <w:szCs w:val="21"/>
        </w:rPr>
      </w:pPr>
    </w:p>
    <w:p>
      <w:pPr>
        <w:rPr>
          <w:rFonts w:ascii="仿宋_GB2312" w:hAnsi="仿宋_GB2312" w:eastAsia="仿宋_GB2312" w:cs="仿宋_GB2312"/>
          <w:szCs w:val="21"/>
        </w:rPr>
      </w:pPr>
      <w:r>
        <w:rPr>
          <w:rFonts w:hint="eastAsia" w:ascii="仿宋_GB2312" w:hAnsi="仿宋_GB2312" w:eastAsia="仿宋_GB2312" w:cs="仿宋_GB2312"/>
          <w:szCs w:val="21"/>
        </w:rPr>
        <w:t>特此证明。</w:t>
      </w:r>
    </w:p>
    <w:p>
      <w:pPr>
        <w:rPr>
          <w:rFonts w:ascii="仿宋_GB2312" w:hAnsi="仿宋_GB2312" w:eastAsia="仿宋_GB2312" w:cs="仿宋_GB2312"/>
          <w:szCs w:val="21"/>
        </w:rPr>
      </w:pPr>
    </w:p>
    <w:p>
      <w:pPr>
        <w:rPr>
          <w:rFonts w:ascii="仿宋_GB2312" w:hAnsi="仿宋_GB2312" w:eastAsia="仿宋_GB2312" w:cs="仿宋_GB2312"/>
          <w:szCs w:val="21"/>
        </w:rPr>
      </w:pPr>
    </w:p>
    <w:p>
      <w:pPr>
        <w:rPr>
          <w:rFonts w:ascii="仿宋_GB2312" w:hAnsi="仿宋_GB2312" w:eastAsia="仿宋_GB2312" w:cs="仿宋_GB2312"/>
          <w:szCs w:val="21"/>
        </w:rPr>
      </w:pPr>
    </w:p>
    <w:tbl>
      <w:tblPr>
        <w:tblStyle w:val="16"/>
        <w:tblW w:w="82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0" w:hRule="atLeast"/>
          <w:jc w:val="center"/>
        </w:trPr>
        <w:tc>
          <w:tcPr>
            <w:tcW w:w="8228" w:type="dxa"/>
          </w:tcPr>
          <w:p>
            <w:pPr>
              <w:jc w:val="center"/>
              <w:rPr>
                <w:rFonts w:ascii="仿宋_GB2312" w:hAnsi="仿宋_GB2312" w:eastAsia="仿宋_GB2312" w:cs="仿宋_GB2312"/>
                <w:szCs w:val="21"/>
              </w:rPr>
            </w:pPr>
            <w:r>
              <w:rPr>
                <w:rFonts w:hint="eastAsia" w:ascii="仿宋_GB2312" w:hAnsi="仿宋_GB2312" w:eastAsia="仿宋_GB2312" w:cs="仿宋_GB2312"/>
                <w:szCs w:val="21"/>
              </w:rPr>
              <w:t>（※法定代表人（或非法人组织负责人）身份证正、反面复印件※）</w:t>
            </w:r>
          </w:p>
        </w:tc>
      </w:tr>
    </w:tbl>
    <w:p>
      <w:pPr>
        <w:rPr>
          <w:rFonts w:ascii="仿宋_GB2312" w:hAnsi="仿宋_GB2312" w:eastAsia="仿宋_GB2312" w:cs="仿宋_GB2312"/>
          <w:szCs w:val="21"/>
        </w:rPr>
      </w:pPr>
    </w:p>
    <w:p>
      <w:pPr>
        <w:rPr>
          <w:rFonts w:ascii="仿宋_GB2312" w:hAnsi="仿宋_GB2312" w:eastAsia="仿宋_GB2312" w:cs="仿宋_GB2312"/>
          <w:szCs w:val="21"/>
        </w:rPr>
      </w:pPr>
    </w:p>
    <w:p>
      <w:pPr>
        <w:rPr>
          <w:rFonts w:ascii="仿宋_GB2312" w:hAnsi="仿宋_GB2312" w:eastAsia="仿宋_GB2312" w:cs="仿宋_GB2312"/>
          <w:szCs w:val="21"/>
        </w:rPr>
      </w:pPr>
    </w:p>
    <w:p>
      <w:pPr>
        <w:rPr>
          <w:rFonts w:ascii="仿宋_GB2312" w:hAnsi="仿宋_GB2312" w:eastAsia="仿宋_GB2312" w:cs="仿宋_GB2312"/>
          <w:szCs w:val="21"/>
        </w:rPr>
      </w:pPr>
    </w:p>
    <w:p>
      <w:pPr>
        <w:rPr>
          <w:rFonts w:ascii="仿宋_GB2312" w:hAnsi="仿宋_GB2312" w:eastAsia="仿宋_GB2312" w:cs="仿宋_GB2312"/>
          <w:szCs w:val="21"/>
        </w:rPr>
      </w:pPr>
    </w:p>
    <w:p>
      <w:pPr>
        <w:rPr>
          <w:rFonts w:ascii="仿宋_GB2312" w:hAnsi="仿宋_GB2312" w:eastAsia="仿宋_GB2312" w:cs="仿宋_GB2312"/>
          <w:szCs w:val="21"/>
        </w:rPr>
      </w:pPr>
    </w:p>
    <w:p>
      <w:pPr>
        <w:rPr>
          <w:rFonts w:ascii="仿宋_GB2312" w:hAnsi="仿宋_GB2312" w:eastAsia="仿宋_GB2312" w:cs="仿宋_GB2312"/>
          <w:szCs w:val="21"/>
        </w:rPr>
      </w:pPr>
    </w:p>
    <w:p>
      <w:pPr>
        <w:spacing w:line="480" w:lineRule="auto"/>
        <w:rPr>
          <w:rFonts w:ascii="仿宋_GB2312" w:hAnsi="仿宋_GB2312" w:eastAsia="仿宋_GB2312" w:cs="仿宋_GB2312"/>
          <w:u w:val="single"/>
        </w:rPr>
      </w:pPr>
      <w:r>
        <w:rPr>
          <w:rFonts w:hint="eastAsia" w:ascii="仿宋_GB2312" w:hAnsi="仿宋_GB2312" w:eastAsia="仿宋_GB2312" w:cs="仿宋_GB2312"/>
        </w:rPr>
        <w:t>投标人名称（加盖单位公章）：</w:t>
      </w:r>
    </w:p>
    <w:p>
      <w:pPr>
        <w:rPr>
          <w:rFonts w:ascii="仿宋_GB2312" w:hAnsi="仿宋_GB2312" w:eastAsia="仿宋_GB2312" w:cs="仿宋_GB2312"/>
          <w:u w:val="single"/>
        </w:rPr>
      </w:pPr>
      <w:r>
        <w:rPr>
          <w:rFonts w:hint="eastAsia" w:ascii="仿宋_GB2312" w:hAnsi="仿宋_GB2312" w:eastAsia="仿宋_GB2312" w:cs="仿宋_GB2312"/>
        </w:rPr>
        <w:t>日期：</w:t>
      </w:r>
    </w:p>
    <w:p>
      <w:pPr>
        <w:rPr>
          <w:rFonts w:ascii="仿宋_GB2312" w:hAnsi="仿宋_GB2312" w:eastAsia="仿宋_GB2312" w:cs="仿宋_GB2312"/>
          <w:szCs w:val="21"/>
        </w:rPr>
      </w:pPr>
      <w:r>
        <w:rPr>
          <w:rFonts w:hint="eastAsia" w:ascii="仿宋_GB2312" w:hAnsi="仿宋_GB2312" w:eastAsia="仿宋_GB2312" w:cs="仿宋_GB2312"/>
          <w:szCs w:val="21"/>
        </w:rPr>
        <w:br w:type="page"/>
      </w:r>
    </w:p>
    <w:p>
      <w:pPr>
        <w:pStyle w:val="4"/>
        <w:adjustRightInd w:val="0"/>
        <w:snapToGrid w:val="0"/>
        <w:spacing w:before="0" w:after="0" w:line="240" w:lineRule="auto"/>
        <w:jc w:val="left"/>
        <w:rPr>
          <w:rFonts w:ascii="仿宋_GB2312" w:hAnsi="仿宋_GB2312" w:eastAsia="仿宋_GB2312" w:cs="仿宋_GB2312"/>
          <w:b w:val="0"/>
          <w:bCs/>
          <w:sz w:val="32"/>
          <w:szCs w:val="32"/>
        </w:rPr>
      </w:pPr>
      <w:r>
        <w:rPr>
          <w:rFonts w:hint="eastAsia" w:ascii="仿宋_GB2312" w:hAnsi="仿宋_GB2312" w:eastAsia="仿宋_GB2312" w:cs="仿宋_GB2312"/>
          <w:szCs w:val="28"/>
        </w:rPr>
        <w:t>格式5</w:t>
      </w:r>
      <w:bookmarkStart w:id="70" w:name="_Toc122_WPSOffice_Level2"/>
      <w:bookmarkStart w:id="71" w:name="_Toc21833_WPSOffice_Level2"/>
    </w:p>
    <w:p>
      <w:pPr>
        <w:spacing w:beforeLines="100" w:afterLines="100" w:line="360" w:lineRule="auto"/>
        <w:ind w:right="-21" w:rightChars="-10"/>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法定代表人（或非法人组织负责人）授权委托书</w:t>
      </w:r>
      <w:bookmarkEnd w:id="70"/>
      <w:bookmarkEnd w:id="71"/>
    </w:p>
    <w:p>
      <w:pPr>
        <w:spacing w:line="360" w:lineRule="auto"/>
        <w:ind w:firstLine="420" w:firstLineChars="200"/>
        <w:rPr>
          <w:rFonts w:ascii="仿宋_GB2312" w:hAnsi="仿宋_GB2312" w:eastAsia="仿宋_GB2312" w:cs="仿宋_GB2312"/>
          <w:szCs w:val="21"/>
          <w:u w:val="single"/>
        </w:rPr>
      </w:pPr>
      <w:r>
        <w:rPr>
          <w:rFonts w:hint="eastAsia" w:ascii="仿宋_GB2312" w:hAnsi="仿宋_GB2312" w:eastAsia="仿宋_GB2312" w:cs="仿宋_GB2312"/>
          <w:szCs w:val="21"/>
        </w:rPr>
        <w:t>单位名称：</w:t>
      </w:r>
    </w:p>
    <w:p>
      <w:pPr>
        <w:spacing w:line="360" w:lineRule="auto"/>
        <w:ind w:firstLine="420" w:firstLineChars="200"/>
        <w:rPr>
          <w:rFonts w:ascii="仿宋_GB2312" w:hAnsi="仿宋_GB2312" w:eastAsia="仿宋_GB2312" w:cs="仿宋_GB2312"/>
          <w:szCs w:val="21"/>
          <w:u w:val="single"/>
        </w:rPr>
      </w:pPr>
      <w:r>
        <w:rPr>
          <w:rFonts w:hint="eastAsia" w:ascii="仿宋_GB2312" w:hAnsi="仿宋_GB2312" w:eastAsia="仿宋_GB2312" w:cs="仿宋_GB2312"/>
          <w:szCs w:val="21"/>
        </w:rPr>
        <w:t>法定代表人（或非法人组织负责人）姓名： 身份证号码：</w:t>
      </w:r>
    </w:p>
    <w:p>
      <w:pPr>
        <w:tabs>
          <w:tab w:val="left" w:pos="5205"/>
        </w:tabs>
        <w:spacing w:line="360" w:lineRule="auto"/>
        <w:ind w:firstLine="420" w:firstLineChars="200"/>
        <w:rPr>
          <w:rFonts w:ascii="仿宋_GB2312" w:hAnsi="仿宋_GB2312" w:eastAsia="仿宋_GB2312" w:cs="仿宋_GB2312"/>
          <w:szCs w:val="21"/>
          <w:u w:val="single"/>
        </w:rPr>
      </w:pPr>
      <w:r>
        <w:rPr>
          <w:rFonts w:hint="eastAsia" w:ascii="仿宋_GB2312" w:hAnsi="仿宋_GB2312" w:eastAsia="仿宋_GB2312" w:cs="仿宋_GB2312"/>
          <w:szCs w:val="21"/>
        </w:rPr>
        <w:t>住所地：</w:t>
      </w:r>
      <w:r>
        <w:rPr>
          <w:rFonts w:hint="eastAsia" w:ascii="仿宋_GB2312" w:hAnsi="仿宋_GB2312" w:eastAsia="仿宋_GB2312" w:cs="仿宋_GB2312"/>
          <w:szCs w:val="21"/>
          <w:u w:val="single"/>
        </w:rPr>
        <w:tab/>
      </w:r>
    </w:p>
    <w:p>
      <w:pPr>
        <w:spacing w:line="360" w:lineRule="auto"/>
        <w:ind w:firstLine="420" w:firstLineChars="200"/>
        <w:rPr>
          <w:rFonts w:ascii="仿宋_GB2312" w:hAnsi="仿宋_GB2312" w:eastAsia="仿宋_GB2312" w:cs="仿宋_GB2312"/>
          <w:szCs w:val="21"/>
          <w:u w:val="single"/>
        </w:rPr>
      </w:pPr>
      <w:r>
        <w:rPr>
          <w:rFonts w:hint="eastAsia" w:ascii="仿宋_GB2312" w:hAnsi="仿宋_GB2312" w:eastAsia="仿宋_GB2312" w:cs="仿宋_GB2312"/>
          <w:szCs w:val="21"/>
        </w:rPr>
        <w:t>授权委托人姓名：                   身份证号码：</w:t>
      </w:r>
    </w:p>
    <w:p>
      <w:pPr>
        <w:spacing w:line="360" w:lineRule="auto"/>
        <w:ind w:firstLine="420" w:firstLineChars="200"/>
        <w:rPr>
          <w:rFonts w:ascii="仿宋_GB2312" w:hAnsi="仿宋_GB2312" w:eastAsia="仿宋_GB2312" w:cs="仿宋_GB2312"/>
          <w:szCs w:val="21"/>
          <w:u w:val="single"/>
        </w:rPr>
      </w:pPr>
      <w:r>
        <w:rPr>
          <w:rFonts w:hint="eastAsia" w:ascii="仿宋_GB2312" w:hAnsi="仿宋_GB2312" w:eastAsia="仿宋_GB2312" w:cs="仿宋_GB2312"/>
          <w:szCs w:val="21"/>
        </w:rPr>
        <w:t>工作单位：</w:t>
      </w:r>
    </w:p>
    <w:p>
      <w:pPr>
        <w:spacing w:line="360" w:lineRule="auto"/>
        <w:ind w:firstLine="420" w:firstLineChars="200"/>
        <w:rPr>
          <w:rFonts w:ascii="仿宋_GB2312" w:hAnsi="仿宋_GB2312" w:eastAsia="仿宋_GB2312" w:cs="仿宋_GB2312"/>
          <w:szCs w:val="21"/>
          <w:u w:val="single"/>
        </w:rPr>
      </w:pPr>
      <w:r>
        <w:rPr>
          <w:rFonts w:hint="eastAsia" w:ascii="仿宋_GB2312" w:hAnsi="仿宋_GB2312" w:eastAsia="仿宋_GB2312" w:cs="仿宋_GB2312"/>
          <w:szCs w:val="21"/>
        </w:rPr>
        <w:t>住址：                   电话：</w:t>
      </w:r>
    </w:p>
    <w:p>
      <w:pPr>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现委托就</w:t>
      </w:r>
      <w:r>
        <w:rPr>
          <w:rFonts w:hint="eastAsia" w:ascii="仿宋_GB2312" w:hAnsi="仿宋_GB2312" w:eastAsia="仿宋_GB2312" w:cs="仿宋_GB2312"/>
          <w:szCs w:val="21"/>
          <w:u w:val="single"/>
        </w:rPr>
        <w:t>（项目编号、项目名称、包号）</w:t>
      </w:r>
      <w:r>
        <w:rPr>
          <w:rFonts w:hint="eastAsia" w:ascii="仿宋_GB2312" w:hAnsi="仿宋_GB2312" w:eastAsia="仿宋_GB2312" w:cs="仿宋_GB2312"/>
          <w:szCs w:val="21"/>
        </w:rPr>
        <w:t>投标中，以我单位名义处理一切与之有关的事务。</w:t>
      </w:r>
    </w:p>
    <w:p>
      <w:pPr>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本授权书于年月日签字或盖章生效，无转委托，特此声明。</w:t>
      </w:r>
    </w:p>
    <w:p>
      <w:pPr>
        <w:spacing w:line="360" w:lineRule="auto"/>
        <w:rPr>
          <w:rFonts w:ascii="仿宋_GB2312" w:hAnsi="仿宋_GB2312" w:eastAsia="仿宋_GB2312" w:cs="仿宋_GB2312"/>
          <w:szCs w:val="21"/>
        </w:rPr>
      </w:pPr>
    </w:p>
    <w:tbl>
      <w:tblPr>
        <w:tblStyle w:val="16"/>
        <w:tblW w:w="82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0" w:hRule="atLeast"/>
          <w:jc w:val="center"/>
        </w:trPr>
        <w:tc>
          <w:tcPr>
            <w:tcW w:w="8228" w:type="dxa"/>
          </w:tcPr>
          <w:p>
            <w:pPr>
              <w:jc w:val="center"/>
              <w:rPr>
                <w:rFonts w:ascii="仿宋_GB2312" w:hAnsi="仿宋_GB2312" w:eastAsia="仿宋_GB2312" w:cs="仿宋_GB2312"/>
                <w:szCs w:val="21"/>
              </w:rPr>
            </w:pPr>
            <w:r>
              <w:rPr>
                <w:rFonts w:hint="eastAsia" w:ascii="仿宋_GB2312" w:hAnsi="仿宋_GB2312" w:eastAsia="仿宋_GB2312" w:cs="仿宋_GB2312"/>
                <w:szCs w:val="21"/>
              </w:rPr>
              <w:t>（※授权委托人身份证正、反面复印件※）</w:t>
            </w:r>
          </w:p>
        </w:tc>
      </w:tr>
    </w:tbl>
    <w:p>
      <w:pPr>
        <w:spacing w:line="360" w:lineRule="auto"/>
        <w:rPr>
          <w:rFonts w:ascii="仿宋_GB2312" w:hAnsi="仿宋_GB2312" w:eastAsia="仿宋_GB2312" w:cs="仿宋_GB2312"/>
          <w:szCs w:val="21"/>
        </w:rPr>
      </w:pPr>
    </w:p>
    <w:p>
      <w:pPr>
        <w:spacing w:line="360" w:lineRule="auto"/>
        <w:rPr>
          <w:rFonts w:ascii="仿宋_GB2312" w:hAnsi="仿宋_GB2312" w:eastAsia="仿宋_GB2312" w:cs="仿宋_GB2312"/>
          <w:szCs w:val="21"/>
        </w:rPr>
      </w:pPr>
      <w:r>
        <w:rPr>
          <w:rFonts w:hint="eastAsia" w:ascii="仿宋_GB2312" w:hAnsi="仿宋_GB2312" w:eastAsia="仿宋_GB2312" w:cs="仿宋_GB2312"/>
          <w:szCs w:val="21"/>
        </w:rPr>
        <w:t>委托人（加盖单位公章）：</w:t>
      </w:r>
    </w:p>
    <w:p>
      <w:pPr>
        <w:spacing w:line="360" w:lineRule="auto"/>
        <w:rPr>
          <w:rFonts w:ascii="仿宋_GB2312" w:hAnsi="仿宋_GB2312" w:eastAsia="仿宋_GB2312" w:cs="仿宋_GB2312"/>
          <w:szCs w:val="21"/>
        </w:rPr>
      </w:pPr>
      <w:r>
        <w:rPr>
          <w:rFonts w:hint="eastAsia" w:ascii="仿宋_GB2312" w:hAnsi="仿宋_GB2312" w:eastAsia="仿宋_GB2312" w:cs="仿宋_GB2312"/>
          <w:szCs w:val="21"/>
        </w:rPr>
        <w:t>法定代表人（或非法人组织负责人）（签字或盖章）：</w:t>
      </w:r>
    </w:p>
    <w:p>
      <w:pPr>
        <w:spacing w:line="360" w:lineRule="auto"/>
        <w:rPr>
          <w:rFonts w:ascii="仿宋_GB2312" w:hAnsi="仿宋_GB2312" w:eastAsia="仿宋_GB2312" w:cs="仿宋_GB2312"/>
          <w:szCs w:val="21"/>
        </w:rPr>
      </w:pPr>
      <w:r>
        <w:rPr>
          <w:rFonts w:hint="eastAsia" w:ascii="仿宋_GB2312" w:hAnsi="仿宋_GB2312" w:eastAsia="仿宋_GB2312" w:cs="仿宋_GB2312"/>
          <w:szCs w:val="21"/>
        </w:rPr>
        <w:t>授权委托人（签字或盖章）：</w:t>
      </w:r>
    </w:p>
    <w:p>
      <w:pPr>
        <w:spacing w:line="360" w:lineRule="auto"/>
        <w:rPr>
          <w:rFonts w:ascii="仿宋_GB2312" w:hAnsi="仿宋_GB2312" w:eastAsia="仿宋_GB2312" w:cs="仿宋_GB2312"/>
          <w:szCs w:val="21"/>
        </w:rPr>
      </w:pPr>
      <w:r>
        <w:rPr>
          <w:rFonts w:hint="eastAsia" w:ascii="仿宋_GB2312" w:hAnsi="仿宋_GB2312" w:eastAsia="仿宋_GB2312" w:cs="仿宋_GB2312"/>
          <w:szCs w:val="21"/>
        </w:rPr>
        <w:t>详细通讯地址：      邮政编码 ：</w:t>
      </w:r>
    </w:p>
    <w:p>
      <w:pPr>
        <w:spacing w:line="360" w:lineRule="auto"/>
        <w:rPr>
          <w:rFonts w:ascii="仿宋_GB2312" w:hAnsi="仿宋_GB2312" w:eastAsia="仿宋_GB2312" w:cs="仿宋_GB2312"/>
          <w:szCs w:val="21"/>
          <w:u w:val="single"/>
        </w:rPr>
      </w:pPr>
      <w:r>
        <w:rPr>
          <w:rFonts w:hint="eastAsia" w:ascii="仿宋_GB2312" w:hAnsi="仿宋_GB2312" w:eastAsia="仿宋_GB2312" w:cs="仿宋_GB2312"/>
          <w:szCs w:val="21"/>
        </w:rPr>
        <w:t>传        真：      电     话：</w:t>
      </w:r>
    </w:p>
    <w:p>
      <w:pPr>
        <w:spacing w:line="360" w:lineRule="auto"/>
        <w:rPr>
          <w:rFonts w:ascii="仿宋_GB2312" w:hAnsi="仿宋_GB2312" w:eastAsia="仿宋_GB2312" w:cs="仿宋_GB2312"/>
          <w:szCs w:val="21"/>
          <w:u w:val="single"/>
        </w:rPr>
      </w:pPr>
      <w:r>
        <w:rPr>
          <w:rFonts w:hint="eastAsia" w:ascii="仿宋_GB2312" w:hAnsi="仿宋_GB2312" w:eastAsia="仿宋_GB2312" w:cs="仿宋_GB2312"/>
          <w:szCs w:val="21"/>
        </w:rPr>
        <w:t>日        期:</w:t>
      </w:r>
    </w:p>
    <w:p>
      <w:pPr>
        <w:rPr>
          <w:rFonts w:ascii="仿宋_GB2312" w:hAnsi="仿宋_GB2312" w:eastAsia="仿宋_GB2312" w:cs="仿宋_GB2312"/>
          <w:szCs w:val="28"/>
        </w:rPr>
      </w:pPr>
      <w:r>
        <w:rPr>
          <w:rFonts w:hint="eastAsia" w:ascii="仿宋_GB2312" w:hAnsi="仿宋_GB2312" w:eastAsia="仿宋_GB2312" w:cs="仿宋_GB2312"/>
          <w:szCs w:val="28"/>
        </w:rPr>
        <w:br w:type="page"/>
      </w:r>
    </w:p>
    <w:p>
      <w:pPr>
        <w:pStyle w:val="4"/>
        <w:adjustRightInd w:val="0"/>
        <w:snapToGrid w:val="0"/>
        <w:spacing w:before="0" w:after="0" w:line="240" w:lineRule="auto"/>
        <w:jc w:val="left"/>
        <w:rPr>
          <w:rFonts w:ascii="仿宋_GB2312" w:hAnsi="仿宋_GB2312" w:eastAsia="仿宋_GB2312" w:cs="仿宋_GB2312"/>
          <w:szCs w:val="28"/>
        </w:rPr>
      </w:pPr>
      <w:r>
        <w:rPr>
          <w:rFonts w:hint="eastAsia" w:ascii="仿宋_GB2312" w:hAnsi="仿宋_GB2312" w:eastAsia="仿宋_GB2312" w:cs="仿宋_GB2312"/>
          <w:szCs w:val="28"/>
        </w:rPr>
        <w:t>格式6</w:t>
      </w:r>
    </w:p>
    <w:p>
      <w:pPr>
        <w:spacing w:beforeLines="100" w:afterLines="100" w:line="360" w:lineRule="auto"/>
        <w:ind w:right="-21" w:rightChars="-10"/>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具有良好的商业信誉和健全的财务会计制度的承诺函</w:t>
      </w:r>
    </w:p>
    <w:p>
      <w:pPr>
        <w:spacing w:beforeLines="100" w:afterLines="100" w:line="480" w:lineRule="exact"/>
        <w:ind w:right="630" w:rightChars="30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（格式自拟）</w:t>
      </w: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snapToGrid w:val="0"/>
        <w:spacing w:line="480" w:lineRule="auto"/>
        <w:rPr>
          <w:rFonts w:ascii="仿宋_GB2312" w:hAnsi="仿宋_GB2312" w:eastAsia="仿宋_GB2312" w:cs="仿宋_GB2312"/>
        </w:rPr>
      </w:pPr>
      <w:r>
        <w:rPr>
          <w:rFonts w:hint="eastAsia" w:ascii="仿宋_GB2312" w:hAnsi="仿宋_GB2312" w:eastAsia="仿宋_GB2312" w:cs="仿宋_GB2312"/>
        </w:rPr>
        <w:t>投标人名称（加盖单位公章）：</w:t>
      </w:r>
    </w:p>
    <w:p>
      <w:pPr>
        <w:snapToGrid w:val="0"/>
        <w:spacing w:line="480" w:lineRule="auto"/>
        <w:rPr>
          <w:rFonts w:ascii="仿宋_GB2312" w:hAnsi="仿宋_GB2312" w:eastAsia="仿宋_GB2312" w:cs="仿宋_GB2312"/>
        </w:rPr>
      </w:pPr>
      <w:r>
        <w:rPr>
          <w:rFonts w:hint="eastAsia" w:ascii="仿宋_GB2312" w:hAnsi="仿宋_GB2312" w:eastAsia="仿宋_GB2312" w:cs="仿宋_GB2312"/>
        </w:rPr>
        <w:t>法定代表人（或</w:t>
      </w:r>
      <w:r>
        <w:rPr>
          <w:rFonts w:hint="eastAsia" w:ascii="仿宋_GB2312" w:hAnsi="仿宋_GB2312" w:eastAsia="仿宋_GB2312" w:cs="仿宋_GB2312"/>
          <w:szCs w:val="21"/>
        </w:rPr>
        <w:t>非法人组织负责人）或</w:t>
      </w:r>
      <w:r>
        <w:rPr>
          <w:rFonts w:hint="eastAsia" w:ascii="仿宋_GB2312" w:hAnsi="仿宋_GB2312" w:eastAsia="仿宋_GB2312" w:cs="仿宋_GB2312"/>
        </w:rPr>
        <w:t>其</w:t>
      </w:r>
      <w:r>
        <w:rPr>
          <w:rFonts w:hint="eastAsia" w:ascii="仿宋_GB2312" w:hAnsi="仿宋_GB2312" w:eastAsia="仿宋_GB2312" w:cs="仿宋_GB2312"/>
          <w:szCs w:val="21"/>
        </w:rPr>
        <w:t>授权委托人</w:t>
      </w:r>
      <w:r>
        <w:rPr>
          <w:rFonts w:hint="eastAsia" w:ascii="仿宋_GB2312" w:hAnsi="仿宋_GB2312" w:eastAsia="仿宋_GB2312" w:cs="仿宋_GB2312"/>
        </w:rPr>
        <w:t>(签字或盖章)：</w:t>
      </w:r>
    </w:p>
    <w:p>
      <w:pPr>
        <w:adjustRightInd w:val="0"/>
        <w:snapToGrid w:val="0"/>
        <w:spacing w:line="360" w:lineRule="auto"/>
        <w:ind w:right="105" w:rightChars="50"/>
        <w:jc w:val="left"/>
        <w:rPr>
          <w:rFonts w:ascii="仿宋_GB2312" w:hAnsi="仿宋_GB2312" w:eastAsia="仿宋_GB2312" w:cs="仿宋_GB2312"/>
          <w:u w:val="single"/>
        </w:rPr>
      </w:pPr>
      <w:r>
        <w:rPr>
          <w:rFonts w:hint="eastAsia" w:ascii="仿宋_GB2312" w:hAnsi="仿宋_GB2312" w:eastAsia="仿宋_GB2312" w:cs="仿宋_GB2312"/>
        </w:rPr>
        <w:t>日期：</w:t>
      </w:r>
    </w:p>
    <w:p>
      <w:pPr>
        <w:adjustRightInd w:val="0"/>
        <w:snapToGrid w:val="0"/>
        <w:spacing w:line="360" w:lineRule="auto"/>
        <w:ind w:right="105" w:rightChars="50"/>
        <w:jc w:val="left"/>
        <w:rPr>
          <w:rFonts w:ascii="仿宋_GB2312" w:hAnsi="仿宋_GB2312" w:eastAsia="仿宋_GB2312" w:cs="仿宋_GB2312"/>
          <w:u w:val="single"/>
        </w:rPr>
      </w:pPr>
    </w:p>
    <w:p>
      <w:pPr>
        <w:rPr>
          <w:rFonts w:ascii="仿宋_GB2312" w:hAnsi="仿宋_GB2312" w:eastAsia="仿宋_GB2312" w:cs="仿宋_GB2312"/>
          <w:szCs w:val="28"/>
        </w:rPr>
      </w:pPr>
      <w:r>
        <w:rPr>
          <w:rFonts w:hint="eastAsia" w:ascii="仿宋_GB2312" w:hAnsi="仿宋_GB2312" w:eastAsia="仿宋_GB2312" w:cs="仿宋_GB2312"/>
          <w:szCs w:val="28"/>
        </w:rPr>
        <w:br w:type="page"/>
      </w:r>
    </w:p>
    <w:p>
      <w:pPr>
        <w:pStyle w:val="4"/>
        <w:adjustRightInd w:val="0"/>
        <w:snapToGrid w:val="0"/>
        <w:spacing w:before="0" w:after="0" w:line="240" w:lineRule="auto"/>
        <w:jc w:val="left"/>
        <w:rPr>
          <w:rFonts w:ascii="仿宋_GB2312" w:hAnsi="仿宋_GB2312" w:eastAsia="仿宋_GB2312" w:cs="仿宋_GB2312"/>
          <w:szCs w:val="28"/>
        </w:rPr>
      </w:pPr>
      <w:r>
        <w:rPr>
          <w:rFonts w:hint="eastAsia" w:ascii="仿宋_GB2312" w:hAnsi="仿宋_GB2312" w:eastAsia="仿宋_GB2312" w:cs="仿宋_GB2312"/>
          <w:szCs w:val="28"/>
        </w:rPr>
        <w:t>格式7</w:t>
      </w:r>
    </w:p>
    <w:p>
      <w:pPr>
        <w:spacing w:beforeLines="100" w:afterLines="100" w:line="360" w:lineRule="auto"/>
        <w:ind w:right="-21" w:rightChars="-10"/>
        <w:jc w:val="center"/>
        <w:rPr>
          <w:rFonts w:ascii="仿宋_GB2312" w:hAnsi="仿宋_GB2312" w:eastAsia="仿宋_GB2312" w:cs="仿宋_GB2312"/>
          <w:b/>
          <w:sz w:val="32"/>
          <w:szCs w:val="32"/>
        </w:rPr>
      </w:pPr>
      <w:bookmarkStart w:id="72" w:name="_Toc23728_WPSOffice_Level2"/>
      <w:bookmarkStart w:id="73" w:name="_Toc12037_WPSOffice_Level2"/>
      <w:r>
        <w:rPr>
          <w:rFonts w:hint="eastAsia" w:ascii="仿宋_GB2312" w:hAnsi="仿宋_GB2312" w:eastAsia="仿宋_GB2312" w:cs="仿宋_GB2312"/>
          <w:b/>
          <w:sz w:val="32"/>
          <w:szCs w:val="32"/>
        </w:rPr>
        <w:t>具备履行合同所必需的设备和专业技术能力声明函</w:t>
      </w:r>
      <w:bookmarkEnd w:id="72"/>
      <w:bookmarkEnd w:id="73"/>
    </w:p>
    <w:p>
      <w:pPr>
        <w:spacing w:beforeLines="100" w:afterLines="100" w:line="480" w:lineRule="exact"/>
        <w:ind w:right="630" w:rightChars="300"/>
        <w:jc w:val="center"/>
        <w:rPr>
          <w:rFonts w:ascii="仿宋_GB2312" w:hAnsi="仿宋_GB2312" w:eastAsia="仿宋_GB2312" w:cs="仿宋_GB2312"/>
          <w:sz w:val="28"/>
          <w:szCs w:val="28"/>
        </w:rPr>
      </w:pPr>
      <w:bookmarkStart w:id="74" w:name="_Toc1917_WPSOffice_Level2"/>
      <w:bookmarkStart w:id="75" w:name="_Toc28831_WPSOffice_Level2"/>
      <w:r>
        <w:rPr>
          <w:rFonts w:hint="eastAsia" w:ascii="仿宋_GB2312" w:hAnsi="仿宋_GB2312" w:eastAsia="仿宋_GB2312" w:cs="仿宋_GB2312"/>
          <w:sz w:val="28"/>
          <w:szCs w:val="28"/>
        </w:rPr>
        <w:t>（格式自拟）</w:t>
      </w:r>
      <w:bookmarkEnd w:id="74"/>
      <w:bookmarkEnd w:id="75"/>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snapToGrid w:val="0"/>
        <w:spacing w:line="480" w:lineRule="auto"/>
        <w:rPr>
          <w:rFonts w:ascii="仿宋_GB2312" w:hAnsi="仿宋_GB2312" w:eastAsia="仿宋_GB2312" w:cs="仿宋_GB2312"/>
        </w:rPr>
      </w:pPr>
      <w:r>
        <w:rPr>
          <w:rFonts w:hint="eastAsia" w:ascii="仿宋_GB2312" w:hAnsi="仿宋_GB2312" w:eastAsia="仿宋_GB2312" w:cs="仿宋_GB2312"/>
        </w:rPr>
        <w:t>投标人名称（加盖单位公章）：</w:t>
      </w:r>
    </w:p>
    <w:p>
      <w:pPr>
        <w:snapToGrid w:val="0"/>
        <w:spacing w:line="480" w:lineRule="auto"/>
        <w:rPr>
          <w:rFonts w:ascii="仿宋_GB2312" w:hAnsi="仿宋_GB2312" w:eastAsia="仿宋_GB2312" w:cs="仿宋_GB2312"/>
        </w:rPr>
      </w:pPr>
      <w:r>
        <w:rPr>
          <w:rFonts w:hint="eastAsia" w:ascii="仿宋_GB2312" w:hAnsi="仿宋_GB2312" w:eastAsia="仿宋_GB2312" w:cs="仿宋_GB2312"/>
        </w:rPr>
        <w:t>法定代表人（或</w:t>
      </w:r>
      <w:r>
        <w:rPr>
          <w:rFonts w:hint="eastAsia" w:ascii="仿宋_GB2312" w:hAnsi="仿宋_GB2312" w:eastAsia="仿宋_GB2312" w:cs="仿宋_GB2312"/>
          <w:szCs w:val="21"/>
        </w:rPr>
        <w:t>非法人组织负责人）或</w:t>
      </w:r>
      <w:r>
        <w:rPr>
          <w:rFonts w:hint="eastAsia" w:ascii="仿宋_GB2312" w:hAnsi="仿宋_GB2312" w:eastAsia="仿宋_GB2312" w:cs="仿宋_GB2312"/>
        </w:rPr>
        <w:t>其</w:t>
      </w:r>
      <w:r>
        <w:rPr>
          <w:rFonts w:hint="eastAsia" w:ascii="仿宋_GB2312" w:hAnsi="仿宋_GB2312" w:eastAsia="仿宋_GB2312" w:cs="仿宋_GB2312"/>
          <w:szCs w:val="21"/>
        </w:rPr>
        <w:t>授权委托人</w:t>
      </w:r>
      <w:r>
        <w:rPr>
          <w:rFonts w:hint="eastAsia" w:ascii="仿宋_GB2312" w:hAnsi="仿宋_GB2312" w:eastAsia="仿宋_GB2312" w:cs="仿宋_GB2312"/>
        </w:rPr>
        <w:t>(签字或盖章)：</w:t>
      </w:r>
    </w:p>
    <w:p>
      <w:pPr>
        <w:adjustRightInd w:val="0"/>
        <w:snapToGrid w:val="0"/>
        <w:spacing w:line="360" w:lineRule="auto"/>
        <w:ind w:right="105" w:rightChars="50"/>
        <w:jc w:val="left"/>
        <w:rPr>
          <w:rFonts w:ascii="仿宋_GB2312" w:hAnsi="仿宋_GB2312" w:eastAsia="仿宋_GB2312" w:cs="仿宋_GB2312"/>
          <w:u w:val="single"/>
        </w:rPr>
      </w:pPr>
      <w:r>
        <w:rPr>
          <w:rFonts w:hint="eastAsia" w:ascii="仿宋_GB2312" w:hAnsi="仿宋_GB2312" w:eastAsia="仿宋_GB2312" w:cs="仿宋_GB2312"/>
        </w:rPr>
        <w:t>日期：</w:t>
      </w:r>
    </w:p>
    <w:p>
      <w:pPr>
        <w:adjustRightInd w:val="0"/>
        <w:snapToGrid w:val="0"/>
        <w:spacing w:line="360" w:lineRule="auto"/>
        <w:ind w:right="105" w:rightChars="50"/>
        <w:jc w:val="left"/>
        <w:rPr>
          <w:rFonts w:ascii="仿宋_GB2312" w:hAnsi="仿宋_GB2312" w:eastAsia="仿宋_GB2312" w:cs="仿宋_GB2312"/>
          <w:u w:val="single"/>
        </w:rPr>
      </w:pPr>
    </w:p>
    <w:p>
      <w:pPr>
        <w:adjustRightInd w:val="0"/>
        <w:snapToGrid w:val="0"/>
        <w:spacing w:line="360" w:lineRule="auto"/>
        <w:ind w:right="105" w:rightChars="50"/>
        <w:jc w:val="left"/>
        <w:rPr>
          <w:rFonts w:ascii="仿宋_GB2312" w:hAnsi="仿宋_GB2312" w:eastAsia="仿宋_GB2312" w:cs="仿宋_GB2312"/>
          <w:u w:val="single"/>
        </w:rPr>
      </w:pPr>
    </w:p>
    <w:p>
      <w:pPr>
        <w:adjustRightInd w:val="0"/>
        <w:snapToGrid w:val="0"/>
        <w:spacing w:line="360" w:lineRule="auto"/>
        <w:ind w:right="105" w:rightChars="50"/>
        <w:jc w:val="left"/>
        <w:rPr>
          <w:rFonts w:ascii="仿宋_GB2312" w:hAnsi="仿宋_GB2312" w:eastAsia="仿宋_GB2312" w:cs="仿宋_GB2312"/>
          <w:b/>
          <w:sz w:val="28"/>
          <w:szCs w:val="28"/>
        </w:rPr>
      </w:pPr>
      <w:r>
        <w:rPr>
          <w:rFonts w:hint="eastAsia" w:ascii="仿宋_GB2312" w:hAnsi="仿宋_GB2312" w:eastAsia="仿宋_GB2312" w:cs="仿宋_GB2312"/>
          <w:b/>
          <w:sz w:val="28"/>
          <w:szCs w:val="28"/>
        </w:rPr>
        <w:br w:type="page"/>
      </w:r>
    </w:p>
    <w:p>
      <w:pPr>
        <w:pStyle w:val="4"/>
        <w:adjustRightInd w:val="0"/>
        <w:snapToGrid w:val="0"/>
        <w:spacing w:before="0" w:after="0" w:line="240" w:lineRule="auto"/>
        <w:jc w:val="left"/>
        <w:rPr>
          <w:rFonts w:ascii="仿宋_GB2312" w:hAnsi="仿宋_GB2312" w:eastAsia="仿宋_GB2312" w:cs="仿宋_GB2312"/>
        </w:rPr>
      </w:pPr>
      <w:r>
        <w:rPr>
          <w:rFonts w:hint="eastAsia" w:ascii="仿宋_GB2312" w:hAnsi="仿宋_GB2312" w:eastAsia="仿宋_GB2312" w:cs="仿宋_GB2312"/>
          <w:szCs w:val="28"/>
        </w:rPr>
        <w:t>格式8</w:t>
      </w:r>
    </w:p>
    <w:p>
      <w:pPr>
        <w:spacing w:beforeLines="100" w:afterLines="100" w:line="480" w:lineRule="exact"/>
        <w:ind w:right="630" w:rightChars="300"/>
        <w:jc w:val="center"/>
        <w:rPr>
          <w:rFonts w:ascii="仿宋_GB2312" w:hAnsi="仿宋_GB2312" w:eastAsia="仿宋_GB2312" w:cs="仿宋_GB2312"/>
          <w:b/>
          <w:sz w:val="32"/>
          <w:szCs w:val="32"/>
        </w:rPr>
      </w:pPr>
      <w:bookmarkStart w:id="76" w:name="_Toc7498_WPSOffice_Level2"/>
      <w:bookmarkStart w:id="77" w:name="_Toc11967_WPSOffice_Level2"/>
      <w:r>
        <w:rPr>
          <w:rFonts w:hint="eastAsia" w:ascii="仿宋_GB2312" w:hAnsi="仿宋_GB2312" w:eastAsia="仿宋_GB2312" w:cs="仿宋_GB2312"/>
          <w:b/>
          <w:sz w:val="32"/>
          <w:szCs w:val="32"/>
        </w:rPr>
        <w:t>参加政府采购活动前3年内在经营活动中没有重大违法记录的书面声明</w:t>
      </w:r>
      <w:bookmarkEnd w:id="76"/>
      <w:bookmarkEnd w:id="77"/>
    </w:p>
    <w:p>
      <w:pPr>
        <w:spacing w:line="360" w:lineRule="auto"/>
        <w:ind w:right="630" w:rightChars="300"/>
        <w:rPr>
          <w:rFonts w:ascii="仿宋_GB2312" w:hAnsi="仿宋_GB2312" w:eastAsia="仿宋_GB2312" w:cs="仿宋_GB2312"/>
          <w:b/>
          <w:szCs w:val="21"/>
        </w:rPr>
      </w:pPr>
      <w:r>
        <w:rPr>
          <w:rFonts w:hint="eastAsia" w:ascii="仿宋_GB2312" w:hAnsi="仿宋_GB2312" w:eastAsia="仿宋_GB2312" w:cs="仿宋_GB2312"/>
          <w:b/>
          <w:szCs w:val="21"/>
          <w:u w:val="single"/>
        </w:rPr>
        <w:t xml:space="preserve">（采购人或采购代理机构名称） </w:t>
      </w:r>
      <w:r>
        <w:rPr>
          <w:rFonts w:hint="eastAsia" w:ascii="仿宋_GB2312" w:hAnsi="仿宋_GB2312" w:eastAsia="仿宋_GB2312" w:cs="仿宋_GB2312"/>
          <w:b/>
          <w:szCs w:val="21"/>
        </w:rPr>
        <w:t xml:space="preserve"> ：</w:t>
      </w:r>
    </w:p>
    <w:p>
      <w:pPr>
        <w:spacing w:line="360" w:lineRule="auto"/>
        <w:ind w:right="-21" w:rightChars="-10" w:firstLine="493" w:firstLineChars="235"/>
        <w:rPr>
          <w:rFonts w:ascii="仿宋_GB2312" w:hAnsi="仿宋_GB2312" w:eastAsia="仿宋_GB2312" w:cs="仿宋_GB2312"/>
          <w:szCs w:val="21"/>
        </w:rPr>
      </w:pPr>
      <w:r>
        <w:rPr>
          <w:rFonts w:hint="eastAsia" w:ascii="仿宋_GB2312" w:hAnsi="仿宋_GB2312" w:eastAsia="仿宋_GB2312" w:cs="仿宋_GB2312"/>
          <w:szCs w:val="21"/>
        </w:rPr>
        <w:t>在本项目递交投标文件截止时间前，我单位参加本次政府采购活动前3年内在经营活动中没有因违法经营受到刑事处罚或者责令停产停业、吊销许可证或者执照、较大数额罚款等行政处罚的重大违法记录；通过“信用中国”(网站：www.creditchina.gov.cn/)、“中国政府采购网”（网站www.ccgp.gov.cn）等渠道查询，我单位未被列入失信被执行人、重大税收违法案件当事人名单、政府采购严重违法失信行为记录名单。</w:t>
      </w:r>
    </w:p>
    <w:p>
      <w:pPr>
        <w:tabs>
          <w:tab w:val="left" w:pos="10065"/>
        </w:tabs>
        <w:spacing w:line="360" w:lineRule="auto"/>
        <w:ind w:right="-21" w:rightChars="-10" w:firstLine="371" w:firstLineChars="177"/>
        <w:rPr>
          <w:rFonts w:ascii="仿宋_GB2312" w:hAnsi="仿宋_GB2312" w:eastAsia="仿宋_GB2312" w:cs="仿宋_GB2312"/>
          <w:szCs w:val="21"/>
        </w:rPr>
      </w:pPr>
      <w:r>
        <w:rPr>
          <w:rFonts w:hint="eastAsia" w:ascii="仿宋_GB2312" w:hAnsi="仿宋_GB2312" w:eastAsia="仿宋_GB2312" w:cs="仿宋_GB2312"/>
          <w:szCs w:val="21"/>
        </w:rPr>
        <w:t>如发现我单位提供的声明函不实时，我单位将按照《政府采购法》有关提供虚假材料的规定，接受处罚。</w:t>
      </w:r>
    </w:p>
    <w:p>
      <w:pPr>
        <w:spacing w:line="360" w:lineRule="auto"/>
        <w:ind w:right="1050" w:rightChars="500"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特此声明。</w:t>
      </w:r>
    </w:p>
    <w:p>
      <w:pPr>
        <w:spacing w:line="500" w:lineRule="exact"/>
        <w:ind w:right="1050" w:rightChars="500"/>
        <w:rPr>
          <w:rFonts w:ascii="仿宋_GB2312" w:hAnsi="仿宋_GB2312" w:eastAsia="仿宋_GB2312" w:cs="仿宋_GB2312"/>
          <w:szCs w:val="21"/>
        </w:rPr>
      </w:pPr>
    </w:p>
    <w:p>
      <w:pPr>
        <w:spacing w:beforeLines="50" w:afterLines="50" w:line="400" w:lineRule="exact"/>
        <w:ind w:right="1050" w:rightChars="500"/>
        <w:rPr>
          <w:rFonts w:ascii="仿宋_GB2312" w:hAnsi="仿宋_GB2312" w:eastAsia="仿宋_GB2312" w:cs="仿宋_GB2312"/>
          <w:szCs w:val="21"/>
        </w:rPr>
      </w:pPr>
    </w:p>
    <w:p>
      <w:pPr>
        <w:spacing w:beforeLines="50" w:afterLines="50" w:line="400" w:lineRule="exact"/>
        <w:ind w:right="1050" w:rightChars="500"/>
        <w:rPr>
          <w:rFonts w:ascii="仿宋_GB2312" w:hAnsi="仿宋_GB2312" w:eastAsia="仿宋_GB2312" w:cs="仿宋_GB2312"/>
          <w:szCs w:val="21"/>
        </w:rPr>
      </w:pPr>
    </w:p>
    <w:p>
      <w:pPr>
        <w:spacing w:beforeLines="50" w:afterLines="50" w:line="400" w:lineRule="exact"/>
        <w:ind w:right="1050" w:rightChars="500"/>
        <w:rPr>
          <w:rFonts w:ascii="仿宋_GB2312" w:hAnsi="仿宋_GB2312" w:eastAsia="仿宋_GB2312" w:cs="仿宋_GB2312"/>
          <w:szCs w:val="21"/>
        </w:rPr>
      </w:pPr>
    </w:p>
    <w:p>
      <w:pPr>
        <w:spacing w:line="360" w:lineRule="exact"/>
        <w:ind w:right="1050" w:rightChars="500"/>
        <w:rPr>
          <w:rFonts w:ascii="仿宋_GB2312" w:hAnsi="仿宋_GB2312" w:eastAsia="仿宋_GB2312" w:cs="仿宋_GB2312"/>
          <w:szCs w:val="21"/>
        </w:rPr>
      </w:pPr>
    </w:p>
    <w:p>
      <w:pPr>
        <w:spacing w:line="480" w:lineRule="auto"/>
        <w:rPr>
          <w:rFonts w:ascii="仿宋_GB2312" w:hAnsi="仿宋_GB2312" w:eastAsia="仿宋_GB2312" w:cs="仿宋_GB2312"/>
        </w:rPr>
      </w:pPr>
      <w:r>
        <w:rPr>
          <w:rFonts w:hint="eastAsia" w:ascii="仿宋_GB2312" w:hAnsi="仿宋_GB2312" w:eastAsia="仿宋_GB2312" w:cs="仿宋_GB2312"/>
        </w:rPr>
        <w:t>投标人名称（加盖单位公章）：</w:t>
      </w:r>
    </w:p>
    <w:p>
      <w:pPr>
        <w:spacing w:line="480" w:lineRule="auto"/>
        <w:rPr>
          <w:rFonts w:ascii="仿宋_GB2312" w:hAnsi="仿宋_GB2312" w:eastAsia="仿宋_GB2312" w:cs="仿宋_GB2312"/>
        </w:rPr>
      </w:pPr>
      <w:r>
        <w:rPr>
          <w:rFonts w:hint="eastAsia" w:ascii="仿宋_GB2312" w:hAnsi="仿宋_GB2312" w:eastAsia="仿宋_GB2312" w:cs="仿宋_GB2312"/>
        </w:rPr>
        <w:t>法定代表人（或</w:t>
      </w:r>
      <w:r>
        <w:rPr>
          <w:rFonts w:hint="eastAsia" w:ascii="仿宋_GB2312" w:hAnsi="仿宋_GB2312" w:eastAsia="仿宋_GB2312" w:cs="仿宋_GB2312"/>
          <w:szCs w:val="21"/>
        </w:rPr>
        <w:t>非法人组织负责人）或</w:t>
      </w:r>
      <w:r>
        <w:rPr>
          <w:rFonts w:hint="eastAsia" w:ascii="仿宋_GB2312" w:hAnsi="仿宋_GB2312" w:eastAsia="仿宋_GB2312" w:cs="仿宋_GB2312"/>
        </w:rPr>
        <w:t>其</w:t>
      </w:r>
      <w:r>
        <w:rPr>
          <w:rFonts w:hint="eastAsia" w:ascii="仿宋_GB2312" w:hAnsi="仿宋_GB2312" w:eastAsia="仿宋_GB2312" w:cs="仿宋_GB2312"/>
          <w:szCs w:val="21"/>
        </w:rPr>
        <w:t>授权委托人</w:t>
      </w:r>
      <w:r>
        <w:rPr>
          <w:rFonts w:hint="eastAsia" w:ascii="仿宋_GB2312" w:hAnsi="仿宋_GB2312" w:eastAsia="仿宋_GB2312" w:cs="仿宋_GB2312"/>
        </w:rPr>
        <w:t>(签字或盖章)：</w:t>
      </w:r>
    </w:p>
    <w:p>
      <w:pPr>
        <w:spacing w:line="480" w:lineRule="auto"/>
        <w:rPr>
          <w:rFonts w:ascii="仿宋_GB2312" w:hAnsi="仿宋_GB2312" w:eastAsia="仿宋_GB2312" w:cs="仿宋_GB2312"/>
        </w:rPr>
      </w:pPr>
      <w:r>
        <w:rPr>
          <w:rFonts w:hint="eastAsia" w:ascii="仿宋_GB2312" w:hAnsi="仿宋_GB2312" w:eastAsia="仿宋_GB2312" w:cs="仿宋_GB2312"/>
        </w:rPr>
        <w:t>日期：</w:t>
      </w:r>
    </w:p>
    <w:p>
      <w:pPr>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br w:type="page"/>
      </w:r>
    </w:p>
    <w:p>
      <w:pPr>
        <w:pStyle w:val="4"/>
        <w:adjustRightInd w:val="0"/>
        <w:snapToGrid w:val="0"/>
        <w:spacing w:before="0" w:after="0" w:line="240" w:lineRule="auto"/>
        <w:jc w:val="left"/>
        <w:rPr>
          <w:rFonts w:ascii="仿宋_GB2312" w:hAnsi="仿宋_GB2312" w:eastAsia="仿宋_GB2312" w:cs="仿宋_GB2312"/>
          <w:szCs w:val="28"/>
        </w:rPr>
      </w:pPr>
      <w:r>
        <w:rPr>
          <w:rFonts w:hint="eastAsia" w:ascii="仿宋_GB2312" w:hAnsi="仿宋_GB2312" w:eastAsia="仿宋_GB2312" w:cs="仿宋_GB2312"/>
          <w:szCs w:val="28"/>
        </w:rPr>
        <w:t>格式9</w:t>
      </w:r>
    </w:p>
    <w:p>
      <w:pPr>
        <w:spacing w:beforeLines="100" w:afterLines="100" w:line="360" w:lineRule="auto"/>
        <w:ind w:right="-21" w:rightChars="-10"/>
        <w:jc w:val="center"/>
        <w:rPr>
          <w:rFonts w:ascii="仿宋_GB2312" w:hAnsi="仿宋_GB2312" w:eastAsia="仿宋_GB2312" w:cs="仿宋_GB2312"/>
          <w:b/>
          <w:sz w:val="32"/>
          <w:szCs w:val="32"/>
        </w:rPr>
      </w:pPr>
      <w:bookmarkStart w:id="78" w:name="_Toc30548_WPSOffice_Level2"/>
      <w:bookmarkStart w:id="79" w:name="_Toc16873_WPSOffice_Level2"/>
      <w:r>
        <w:rPr>
          <w:rFonts w:hint="eastAsia" w:ascii="仿宋_GB2312" w:hAnsi="仿宋_GB2312" w:eastAsia="仿宋_GB2312" w:cs="仿宋_GB2312"/>
          <w:b/>
          <w:sz w:val="32"/>
          <w:szCs w:val="32"/>
        </w:rPr>
        <w:t>联合体协议书</w:t>
      </w:r>
      <w:bookmarkEnd w:id="78"/>
      <w:bookmarkEnd w:id="79"/>
    </w:p>
    <w:p>
      <w:pPr>
        <w:pStyle w:val="10"/>
        <w:spacing w:line="360" w:lineRule="auto"/>
        <w:rPr>
          <w:rFonts w:ascii="仿宋_GB2312" w:hAnsi="仿宋_GB2312" w:eastAsia="仿宋_GB2312" w:cs="仿宋_GB2312"/>
        </w:rPr>
      </w:pPr>
      <w:r>
        <w:rPr>
          <w:rFonts w:hint="eastAsia" w:ascii="仿宋_GB2312" w:hAnsi="仿宋_GB2312" w:eastAsia="仿宋_GB2312" w:cs="仿宋_GB2312"/>
          <w:u w:val="single"/>
        </w:rPr>
        <w:t>(采购人或采购代理机构)</w:t>
      </w:r>
      <w:r>
        <w:rPr>
          <w:rFonts w:hint="eastAsia" w:ascii="仿宋_GB2312" w:hAnsi="仿宋_GB2312" w:eastAsia="仿宋_GB2312" w:cs="仿宋_GB2312"/>
        </w:rPr>
        <w:t>：</w:t>
      </w:r>
    </w:p>
    <w:p>
      <w:pPr>
        <w:pStyle w:val="10"/>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经研究，我方决定自愿组成联合体共同参加</w:t>
      </w:r>
      <w:r>
        <w:rPr>
          <w:rFonts w:hint="eastAsia" w:ascii="仿宋_GB2312" w:hAnsi="仿宋_GB2312" w:eastAsia="仿宋_GB2312" w:cs="仿宋_GB2312"/>
          <w:u w:val="single"/>
        </w:rPr>
        <w:t>(项目名称、项目编号、包号)</w:t>
      </w:r>
      <w:r>
        <w:rPr>
          <w:rFonts w:hint="eastAsia" w:ascii="仿宋_GB2312" w:hAnsi="仿宋_GB2312" w:eastAsia="仿宋_GB2312" w:cs="仿宋_GB2312"/>
        </w:rPr>
        <w:t>项目的投标。现就联合体投标事宜订立如下协议：</w:t>
      </w:r>
    </w:p>
    <w:p>
      <w:pPr>
        <w:pStyle w:val="10"/>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一、联合体成员：</w:t>
      </w:r>
    </w:p>
    <w:p>
      <w:pPr>
        <w:pStyle w:val="10"/>
        <w:spacing w:line="360" w:lineRule="auto"/>
        <w:ind w:firstLine="420" w:firstLineChars="200"/>
        <w:rPr>
          <w:rFonts w:ascii="仿宋_GB2312" w:hAnsi="仿宋_GB2312" w:eastAsia="仿宋_GB2312" w:cs="仿宋_GB2312"/>
          <w:u w:val="single"/>
        </w:rPr>
      </w:pPr>
      <w:bookmarkStart w:id="80" w:name="_Toc15561_WPSOffice_Level2"/>
      <w:bookmarkStart w:id="81" w:name="_Toc23749_WPSOffice_Level2"/>
      <w:r>
        <w:rPr>
          <w:rFonts w:hint="eastAsia" w:ascii="仿宋_GB2312" w:hAnsi="仿宋_GB2312" w:eastAsia="仿宋_GB2312" w:cs="仿宋_GB2312"/>
        </w:rPr>
        <w:t>1.</w:t>
      </w:r>
      <w:bookmarkEnd w:id="80"/>
      <w:bookmarkEnd w:id="81"/>
    </w:p>
    <w:p>
      <w:pPr>
        <w:pStyle w:val="10"/>
        <w:spacing w:line="360" w:lineRule="auto"/>
        <w:ind w:firstLine="420" w:firstLineChars="200"/>
        <w:rPr>
          <w:rFonts w:ascii="仿宋_GB2312" w:hAnsi="仿宋_GB2312" w:eastAsia="仿宋_GB2312" w:cs="仿宋_GB2312"/>
        </w:rPr>
      </w:pPr>
      <w:bookmarkStart w:id="82" w:name="_Toc405_WPSOffice_Level2"/>
      <w:bookmarkStart w:id="83" w:name="_Toc22173_WPSOffice_Level2"/>
      <w:r>
        <w:rPr>
          <w:rFonts w:hint="eastAsia" w:ascii="仿宋_GB2312" w:hAnsi="仿宋_GB2312" w:eastAsia="仿宋_GB2312" w:cs="仿宋_GB2312"/>
        </w:rPr>
        <w:t>2.</w:t>
      </w:r>
      <w:bookmarkEnd w:id="82"/>
      <w:bookmarkEnd w:id="83"/>
    </w:p>
    <w:p>
      <w:pPr>
        <w:pStyle w:val="10"/>
        <w:spacing w:line="360" w:lineRule="auto"/>
        <w:ind w:firstLine="420" w:firstLineChars="200"/>
        <w:rPr>
          <w:rFonts w:ascii="仿宋_GB2312" w:hAnsi="仿宋_GB2312" w:eastAsia="仿宋_GB2312" w:cs="仿宋_GB2312"/>
        </w:rPr>
      </w:pPr>
      <w:bookmarkStart w:id="84" w:name="_Toc23482_WPSOffice_Level2"/>
      <w:bookmarkStart w:id="85" w:name="_Toc7084_WPSOffice_Level2"/>
      <w:r>
        <w:rPr>
          <w:rFonts w:hint="eastAsia" w:ascii="仿宋_GB2312" w:hAnsi="仿宋_GB2312" w:eastAsia="仿宋_GB2312" w:cs="仿宋_GB2312"/>
        </w:rPr>
        <w:t>3.</w:t>
      </w:r>
      <w:bookmarkEnd w:id="84"/>
      <w:bookmarkEnd w:id="85"/>
    </w:p>
    <w:p>
      <w:pPr>
        <w:pStyle w:val="10"/>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二、</w:t>
      </w:r>
      <w:r>
        <w:rPr>
          <w:rFonts w:hint="eastAsia" w:ascii="仿宋_GB2312" w:hAnsi="仿宋_GB2312" w:eastAsia="仿宋_GB2312" w:cs="仿宋_GB2312"/>
          <w:u w:val="single"/>
        </w:rPr>
        <w:t>(某成员单位名称)</w:t>
      </w:r>
      <w:r>
        <w:rPr>
          <w:rFonts w:hint="eastAsia" w:ascii="仿宋_GB2312" w:hAnsi="仿宋_GB2312" w:eastAsia="仿宋_GB2312" w:cs="仿宋_GB2312"/>
        </w:rPr>
        <w:t>为(联合体名称)牵头人。</w:t>
      </w:r>
    </w:p>
    <w:p>
      <w:pPr>
        <w:pStyle w:val="10"/>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三、联合体牵头人合法代表联合体各成员负责本项目投标文件编制活动，代表联合体提交和接收相关的资料、信息及指示，并处理与投标或成交有关的一切事务；联合体中标后，联合体牵头人负责合同订立和合同实施阶段的主办、组织和协调工作。</w:t>
      </w:r>
    </w:p>
    <w:p>
      <w:pPr>
        <w:pStyle w:val="10"/>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四、联合体将严格按照招标文件的各项要求，递交投标文件，参加投标，履行中标义务和中标后的合同，并向采购人承担连带责任。</w:t>
      </w:r>
    </w:p>
    <w:p>
      <w:pPr>
        <w:pStyle w:val="10"/>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五、联合体各成员单位内部的职责分工如下：。按照本条上述分工，联合体成员单位各自所承担的合同工作量比例如下：。</w:t>
      </w:r>
    </w:p>
    <w:p>
      <w:pPr>
        <w:pStyle w:val="10"/>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六、本协议书自签署之日起生效，合同履行完毕后自动失效。</w:t>
      </w:r>
    </w:p>
    <w:p>
      <w:pPr>
        <w:pStyle w:val="10"/>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七、本协议书一式份，联合体成员和采购人各执份。</w:t>
      </w:r>
    </w:p>
    <w:p>
      <w:pPr>
        <w:pStyle w:val="10"/>
        <w:spacing w:line="360" w:lineRule="auto"/>
        <w:ind w:firstLine="420" w:firstLineChars="200"/>
        <w:rPr>
          <w:rFonts w:ascii="仿宋_GB2312" w:hAnsi="仿宋_GB2312" w:eastAsia="仿宋_GB2312" w:cs="仿宋_GB2312"/>
        </w:rPr>
      </w:pPr>
    </w:p>
    <w:p>
      <w:pPr>
        <w:pStyle w:val="10"/>
        <w:spacing w:line="360" w:lineRule="auto"/>
        <w:rPr>
          <w:rFonts w:ascii="仿宋_GB2312" w:hAnsi="仿宋_GB2312" w:eastAsia="仿宋_GB2312" w:cs="仿宋_GB2312"/>
          <w:u w:val="single"/>
        </w:rPr>
      </w:pPr>
      <w:r>
        <w:rPr>
          <w:rFonts w:hint="eastAsia" w:ascii="仿宋_GB2312" w:hAnsi="仿宋_GB2312" w:eastAsia="仿宋_GB2312" w:cs="仿宋_GB2312"/>
        </w:rPr>
        <w:t>牵头人名称(加盖单位公章)：</w:t>
      </w:r>
    </w:p>
    <w:p>
      <w:pPr>
        <w:pStyle w:val="10"/>
        <w:spacing w:line="360" w:lineRule="auto"/>
        <w:rPr>
          <w:rFonts w:ascii="仿宋_GB2312" w:hAnsi="仿宋_GB2312" w:eastAsia="仿宋_GB2312" w:cs="仿宋_GB2312"/>
        </w:rPr>
      </w:pPr>
      <w:r>
        <w:rPr>
          <w:rFonts w:hint="eastAsia" w:ascii="仿宋_GB2312" w:hAnsi="仿宋_GB2312" w:eastAsia="仿宋_GB2312" w:cs="仿宋_GB2312"/>
        </w:rPr>
        <w:t>法定代表人或其授权委托人(签字或盖章)：</w:t>
      </w:r>
    </w:p>
    <w:p>
      <w:pPr>
        <w:pStyle w:val="10"/>
        <w:spacing w:line="360" w:lineRule="auto"/>
        <w:ind w:firstLine="420" w:firstLineChars="200"/>
        <w:rPr>
          <w:rFonts w:ascii="仿宋_GB2312" w:hAnsi="仿宋_GB2312" w:eastAsia="仿宋_GB2312" w:cs="仿宋_GB2312"/>
        </w:rPr>
      </w:pPr>
    </w:p>
    <w:p>
      <w:pPr>
        <w:pStyle w:val="10"/>
        <w:spacing w:line="360" w:lineRule="auto"/>
        <w:rPr>
          <w:rFonts w:ascii="仿宋_GB2312" w:hAnsi="仿宋_GB2312" w:eastAsia="仿宋_GB2312" w:cs="仿宋_GB2312"/>
          <w:u w:val="single"/>
        </w:rPr>
      </w:pPr>
      <w:r>
        <w:rPr>
          <w:rFonts w:hint="eastAsia" w:ascii="仿宋_GB2312" w:hAnsi="仿宋_GB2312" w:eastAsia="仿宋_GB2312" w:cs="仿宋_GB2312"/>
        </w:rPr>
        <w:t>成员名称(加盖单位公章)：</w:t>
      </w:r>
    </w:p>
    <w:p>
      <w:pPr>
        <w:pStyle w:val="10"/>
        <w:spacing w:line="360" w:lineRule="auto"/>
        <w:rPr>
          <w:rFonts w:ascii="仿宋_GB2312" w:hAnsi="仿宋_GB2312" w:eastAsia="仿宋_GB2312" w:cs="仿宋_GB2312"/>
          <w:u w:val="single"/>
        </w:rPr>
      </w:pPr>
      <w:r>
        <w:rPr>
          <w:rFonts w:hint="eastAsia" w:ascii="仿宋_GB2312" w:hAnsi="仿宋_GB2312" w:eastAsia="仿宋_GB2312" w:cs="仿宋_GB2312"/>
        </w:rPr>
        <w:t>法定代表人或其授权委托人(签字或盖章)：</w:t>
      </w:r>
    </w:p>
    <w:p>
      <w:pPr>
        <w:spacing w:line="360" w:lineRule="exact"/>
        <w:ind w:right="1050" w:rightChars="500"/>
        <w:jc w:val="left"/>
        <w:rPr>
          <w:rFonts w:ascii="仿宋_GB2312" w:hAnsi="仿宋_GB2312" w:eastAsia="仿宋_GB2312" w:cs="仿宋_GB2312"/>
          <w:szCs w:val="21"/>
          <w:u w:val="single"/>
        </w:rPr>
      </w:pPr>
      <w:r>
        <w:rPr>
          <w:rFonts w:hint="eastAsia" w:ascii="仿宋_GB2312" w:hAnsi="仿宋_GB2312" w:eastAsia="仿宋_GB2312" w:cs="仿宋_GB2312"/>
          <w:szCs w:val="21"/>
        </w:rPr>
        <w:t>日期：</w:t>
      </w:r>
    </w:p>
    <w:p>
      <w:pPr>
        <w:adjustRightInd w:val="0"/>
        <w:snapToGrid w:val="0"/>
        <w:spacing w:line="360" w:lineRule="auto"/>
        <w:ind w:right="105" w:rightChars="50" w:firstLine="562" w:firstLineChars="200"/>
        <w:jc w:val="left"/>
        <w:rPr>
          <w:rFonts w:ascii="仿宋_GB2312" w:hAnsi="仿宋_GB2312" w:eastAsia="仿宋_GB2312" w:cs="仿宋_GB2312"/>
          <w:b/>
          <w:sz w:val="28"/>
          <w:szCs w:val="28"/>
        </w:rPr>
      </w:pPr>
      <w:r>
        <w:rPr>
          <w:rFonts w:hint="eastAsia" w:ascii="仿宋_GB2312" w:hAnsi="仿宋_GB2312" w:eastAsia="仿宋_GB2312" w:cs="仿宋_GB2312"/>
          <w:b/>
          <w:sz w:val="28"/>
          <w:szCs w:val="28"/>
        </w:rPr>
        <w:br w:type="page"/>
      </w:r>
    </w:p>
    <w:p>
      <w:pPr>
        <w:pStyle w:val="4"/>
        <w:adjustRightInd w:val="0"/>
        <w:snapToGrid w:val="0"/>
        <w:spacing w:before="0" w:after="0" w:line="240" w:lineRule="auto"/>
        <w:jc w:val="left"/>
        <w:rPr>
          <w:rFonts w:ascii="仿宋_GB2312" w:hAnsi="仿宋_GB2312" w:eastAsia="仿宋_GB2312" w:cs="仿宋_GB2312"/>
          <w:szCs w:val="28"/>
        </w:rPr>
      </w:pPr>
      <w:r>
        <w:rPr>
          <w:rFonts w:hint="eastAsia" w:ascii="仿宋_GB2312" w:hAnsi="仿宋_GB2312" w:eastAsia="仿宋_GB2312" w:cs="仿宋_GB2312"/>
          <w:szCs w:val="28"/>
        </w:rPr>
        <w:t>格式10</w:t>
      </w:r>
    </w:p>
    <w:p>
      <w:pPr>
        <w:spacing w:beforeLines="100" w:afterLines="100" w:line="360" w:lineRule="auto"/>
        <w:ind w:right="-21" w:rightChars="-10"/>
        <w:jc w:val="center"/>
        <w:rPr>
          <w:rFonts w:ascii="仿宋_GB2312" w:hAnsi="仿宋_GB2312" w:eastAsia="仿宋_GB2312" w:cs="仿宋_GB2312"/>
          <w:b/>
          <w:sz w:val="32"/>
          <w:szCs w:val="32"/>
        </w:rPr>
      </w:pPr>
      <w:bookmarkStart w:id="86" w:name="_Toc14782_WPSOffice_Level2"/>
      <w:bookmarkStart w:id="87" w:name="_Toc24841_WPSOffice_Level2"/>
      <w:r>
        <w:rPr>
          <w:rFonts w:hint="eastAsia" w:ascii="仿宋_GB2312" w:hAnsi="仿宋_GB2312" w:eastAsia="仿宋_GB2312" w:cs="仿宋_GB2312"/>
          <w:b/>
          <w:sz w:val="32"/>
          <w:szCs w:val="32"/>
        </w:rPr>
        <w:t>投标函</w:t>
      </w:r>
      <w:bookmarkEnd w:id="86"/>
      <w:bookmarkEnd w:id="87"/>
    </w:p>
    <w:p>
      <w:pPr>
        <w:adjustRightInd w:val="0"/>
        <w:snapToGrid w:val="0"/>
        <w:spacing w:line="360" w:lineRule="auto"/>
        <w:ind w:right="630" w:rightChars="300"/>
        <w:rPr>
          <w:rFonts w:ascii="仿宋_GB2312" w:hAnsi="仿宋_GB2312" w:eastAsia="仿宋_GB2312" w:cs="仿宋_GB2312"/>
          <w:szCs w:val="21"/>
          <w:u w:val="single"/>
        </w:rPr>
      </w:pPr>
      <w:r>
        <w:rPr>
          <w:rFonts w:hint="eastAsia" w:ascii="仿宋_GB2312" w:hAnsi="仿宋_GB2312" w:eastAsia="仿宋_GB2312" w:cs="仿宋_GB2312"/>
          <w:szCs w:val="21"/>
          <w:u w:val="single"/>
        </w:rPr>
        <w:t>（采购人或采购代理机构）：</w:t>
      </w:r>
    </w:p>
    <w:p>
      <w:pPr>
        <w:adjustRightInd w:val="0"/>
        <w:snapToGrid w:val="0"/>
        <w:spacing w:line="360" w:lineRule="auto"/>
        <w:ind w:right="-21" w:rightChars="-10"/>
        <w:rPr>
          <w:rFonts w:ascii="仿宋_GB2312" w:hAnsi="仿宋_GB2312" w:eastAsia="仿宋_GB2312" w:cs="仿宋_GB2312"/>
          <w:szCs w:val="21"/>
        </w:rPr>
      </w:pPr>
      <w:r>
        <w:rPr>
          <w:rFonts w:hint="eastAsia" w:ascii="仿宋_GB2312" w:hAnsi="仿宋_GB2312" w:eastAsia="仿宋_GB2312" w:cs="仿宋_GB2312"/>
          <w:szCs w:val="21"/>
        </w:rPr>
        <w:t xml:space="preserve">    根据贵方</w:t>
      </w:r>
      <w:r>
        <w:rPr>
          <w:rFonts w:hint="eastAsia" w:ascii="仿宋_GB2312" w:hAnsi="仿宋_GB2312" w:eastAsia="仿宋_GB2312" w:cs="仿宋_GB2312"/>
          <w:szCs w:val="21"/>
          <w:u w:val="single"/>
        </w:rPr>
        <w:t>(项目名称)</w:t>
      </w:r>
      <w:r>
        <w:rPr>
          <w:rFonts w:hint="eastAsia" w:ascii="仿宋_GB2312" w:hAnsi="仿宋_GB2312" w:eastAsia="仿宋_GB2312" w:cs="仿宋_GB2312"/>
          <w:szCs w:val="21"/>
        </w:rPr>
        <w:t>项目的招标公告</w:t>
      </w:r>
      <w:r>
        <w:rPr>
          <w:rFonts w:hint="eastAsia" w:ascii="仿宋_GB2312" w:hAnsi="仿宋_GB2312" w:eastAsia="仿宋_GB2312" w:cs="仿宋_GB2312"/>
          <w:szCs w:val="21"/>
          <w:u w:val="single"/>
        </w:rPr>
        <w:t>(招标编号)</w:t>
      </w:r>
      <w:r>
        <w:rPr>
          <w:rFonts w:hint="eastAsia" w:ascii="仿宋_GB2312" w:hAnsi="仿宋_GB2312" w:eastAsia="仿宋_GB2312" w:cs="仿宋_GB2312"/>
          <w:szCs w:val="21"/>
        </w:rPr>
        <w:t>,签字代表</w:t>
      </w:r>
      <w:r>
        <w:rPr>
          <w:rFonts w:hint="eastAsia" w:ascii="仿宋_GB2312" w:hAnsi="仿宋_GB2312" w:eastAsia="仿宋_GB2312" w:cs="仿宋_GB2312"/>
          <w:szCs w:val="21"/>
          <w:u w:val="single"/>
        </w:rPr>
        <w:t>(姓名、职务)</w:t>
      </w:r>
      <w:r>
        <w:rPr>
          <w:rFonts w:hint="eastAsia" w:ascii="仿宋_GB2312" w:hAnsi="仿宋_GB2312" w:eastAsia="仿宋_GB2312" w:cs="仿宋_GB2312"/>
          <w:szCs w:val="21"/>
        </w:rPr>
        <w:t>经正式授权并代表投标人</w:t>
      </w:r>
      <w:r>
        <w:rPr>
          <w:rFonts w:hint="eastAsia" w:ascii="仿宋_GB2312" w:hAnsi="仿宋_GB2312" w:eastAsia="仿宋_GB2312" w:cs="仿宋_GB2312"/>
          <w:szCs w:val="21"/>
          <w:u w:val="single"/>
        </w:rPr>
        <w:t>（名称、地址）</w:t>
      </w:r>
      <w:r>
        <w:rPr>
          <w:rFonts w:hint="eastAsia" w:ascii="仿宋_GB2312" w:hAnsi="仿宋_GB2312" w:eastAsia="仿宋_GB2312" w:cs="仿宋_GB2312"/>
          <w:szCs w:val="21"/>
        </w:rPr>
        <w:t>提交下述文件正本份、副本份及电子文档份，并以形式出具的金额为人民币元的投标保证金。</w:t>
      </w:r>
    </w:p>
    <w:p>
      <w:pPr>
        <w:adjustRightInd w:val="0"/>
        <w:snapToGrid w:val="0"/>
        <w:spacing w:line="360" w:lineRule="auto"/>
        <w:ind w:right="-21" w:rightChars="-10"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据此，签字代表宣布同意如下：</w:t>
      </w:r>
    </w:p>
    <w:p>
      <w:pPr>
        <w:numPr>
          <w:ilvl w:val="0"/>
          <w:numId w:val="5"/>
        </w:numPr>
        <w:adjustRightInd w:val="0"/>
        <w:snapToGrid w:val="0"/>
        <w:spacing w:line="360" w:lineRule="auto"/>
        <w:ind w:right="-21" w:rightChars="-10"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本项目投标总价详见开标一览表。</w:t>
      </w:r>
    </w:p>
    <w:p>
      <w:pPr>
        <w:numPr>
          <w:ilvl w:val="0"/>
          <w:numId w:val="5"/>
        </w:numPr>
        <w:adjustRightInd w:val="0"/>
        <w:snapToGrid w:val="0"/>
        <w:spacing w:line="360" w:lineRule="auto"/>
        <w:ind w:right="-21" w:rightChars="-10"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本投标有效期为自递交投标文件截止之日起</w:t>
      </w:r>
      <w:r>
        <w:rPr>
          <w:rFonts w:hint="eastAsia" w:ascii="仿宋_GB2312" w:hAnsi="仿宋_GB2312" w:eastAsia="仿宋_GB2312" w:cs="仿宋_GB2312"/>
          <w:szCs w:val="21"/>
          <w:u w:val="single"/>
        </w:rPr>
        <w:t>90</w:t>
      </w:r>
      <w:r>
        <w:rPr>
          <w:rFonts w:hint="eastAsia" w:ascii="仿宋_GB2312" w:hAnsi="仿宋_GB2312" w:eastAsia="仿宋_GB2312" w:cs="仿宋_GB2312"/>
          <w:szCs w:val="21"/>
        </w:rPr>
        <w:t>日历日。</w:t>
      </w:r>
    </w:p>
    <w:p>
      <w:pPr>
        <w:adjustRightInd w:val="0"/>
        <w:snapToGrid w:val="0"/>
        <w:spacing w:line="360" w:lineRule="auto"/>
        <w:ind w:right="-21" w:rightChars="-10"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（3）已详细审查全部招标文件，包括所有补充通知（如果有的话）。</w:t>
      </w:r>
    </w:p>
    <w:p>
      <w:pPr>
        <w:adjustRightInd w:val="0"/>
        <w:snapToGrid w:val="0"/>
        <w:spacing w:line="360" w:lineRule="auto"/>
        <w:ind w:right="-21" w:rightChars="-10"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（4）在规定的开标时间后，遵守招标文件中有关保证金的规定。</w:t>
      </w:r>
    </w:p>
    <w:p>
      <w:pPr>
        <w:adjustRightInd w:val="0"/>
        <w:snapToGrid w:val="0"/>
        <w:spacing w:line="360" w:lineRule="auto"/>
        <w:ind w:right="-21" w:rightChars="-10"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（5）我方不是为本项目提供整体设计、规范编制或者项目管理、监理、检测等服务的供应商，我方不是采购代理机构的附属机构。</w:t>
      </w:r>
    </w:p>
    <w:p>
      <w:pPr>
        <w:adjustRightInd w:val="0"/>
        <w:snapToGrid w:val="0"/>
        <w:spacing w:line="360" w:lineRule="auto"/>
        <w:ind w:right="-21" w:rightChars="-10"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（6）在领取中标通知书的同时按招标文件规定的形式，向采购代理机构一次性支付采购代理服务费（适用于中标人支付采购代理服务费情形）。</w:t>
      </w:r>
    </w:p>
    <w:p>
      <w:pPr>
        <w:adjustRightInd w:val="0"/>
        <w:snapToGrid w:val="0"/>
        <w:spacing w:line="360" w:lineRule="auto"/>
        <w:ind w:right="-21" w:rightChars="-10"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（7）按照贵方可能要求，提供与其投标有关的一切数据或资料，完全理解贵方不一定接受最低价的投标或收到的任何投标。</w:t>
      </w:r>
    </w:p>
    <w:p>
      <w:pPr>
        <w:adjustRightInd w:val="0"/>
        <w:snapToGrid w:val="0"/>
        <w:spacing w:line="360" w:lineRule="auto"/>
        <w:ind w:right="-21" w:rightChars="-10"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（8）按照招标文件的规定履行合同责任和义务。</w:t>
      </w:r>
    </w:p>
    <w:p>
      <w:pPr>
        <w:adjustRightInd w:val="0"/>
        <w:snapToGrid w:val="0"/>
        <w:spacing w:line="360" w:lineRule="auto"/>
        <w:ind w:right="-21" w:rightChars="-10"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（9）我方承诺投标文件中的证明材料真实、合法、有效。</w:t>
      </w:r>
    </w:p>
    <w:p>
      <w:pPr>
        <w:adjustRightInd w:val="0"/>
        <w:snapToGrid w:val="0"/>
        <w:spacing w:line="360" w:lineRule="auto"/>
        <w:ind w:right="-21" w:rightChars="-10"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其他事项：。</w:t>
      </w:r>
    </w:p>
    <w:p>
      <w:pPr>
        <w:tabs>
          <w:tab w:val="left" w:pos="10467"/>
        </w:tabs>
        <w:adjustRightInd w:val="0"/>
        <w:snapToGrid w:val="0"/>
        <w:spacing w:line="360" w:lineRule="auto"/>
        <w:ind w:right="1050" w:rightChars="500" w:firstLine="476" w:firstLineChars="227"/>
        <w:rPr>
          <w:rFonts w:ascii="仿宋_GB2312" w:hAnsi="仿宋_GB2312" w:eastAsia="仿宋_GB2312" w:cs="仿宋_GB2312"/>
          <w:szCs w:val="21"/>
        </w:rPr>
      </w:pPr>
    </w:p>
    <w:p>
      <w:pPr>
        <w:tabs>
          <w:tab w:val="left" w:pos="10467"/>
        </w:tabs>
        <w:adjustRightInd w:val="0"/>
        <w:snapToGrid w:val="0"/>
        <w:spacing w:line="360" w:lineRule="auto"/>
        <w:ind w:right="1050" w:rightChars="500" w:firstLine="476" w:firstLineChars="227"/>
        <w:rPr>
          <w:rFonts w:ascii="仿宋_GB2312" w:hAnsi="仿宋_GB2312" w:eastAsia="仿宋_GB2312" w:cs="仿宋_GB2312"/>
          <w:szCs w:val="21"/>
        </w:rPr>
      </w:pPr>
    </w:p>
    <w:p>
      <w:pPr>
        <w:tabs>
          <w:tab w:val="left" w:pos="10467"/>
        </w:tabs>
        <w:adjustRightInd w:val="0"/>
        <w:snapToGrid w:val="0"/>
        <w:spacing w:line="360" w:lineRule="auto"/>
        <w:ind w:right="1050" w:rightChars="500" w:firstLine="476" w:firstLineChars="227"/>
        <w:rPr>
          <w:rFonts w:ascii="仿宋_GB2312" w:hAnsi="仿宋_GB2312" w:eastAsia="仿宋_GB2312" w:cs="仿宋_GB2312"/>
          <w:szCs w:val="21"/>
        </w:rPr>
      </w:pPr>
    </w:p>
    <w:p>
      <w:pPr>
        <w:adjustRightInd w:val="0"/>
        <w:snapToGrid w:val="0"/>
        <w:spacing w:line="360" w:lineRule="auto"/>
        <w:ind w:right="-21" w:rightChars="-10"/>
        <w:rPr>
          <w:rFonts w:ascii="仿宋_GB2312" w:hAnsi="仿宋_GB2312" w:eastAsia="仿宋_GB2312" w:cs="仿宋_GB2312"/>
          <w:szCs w:val="21"/>
        </w:rPr>
      </w:pPr>
      <w:r>
        <w:rPr>
          <w:rFonts w:hint="eastAsia" w:ascii="仿宋_GB2312" w:hAnsi="仿宋_GB2312" w:eastAsia="仿宋_GB2312" w:cs="仿宋_GB2312"/>
          <w:szCs w:val="21"/>
        </w:rPr>
        <w:t>与本项目有关的一切往来通讯请寄</w:t>
      </w:r>
    </w:p>
    <w:p>
      <w:pPr>
        <w:adjustRightInd w:val="0"/>
        <w:snapToGrid w:val="0"/>
        <w:spacing w:line="360" w:lineRule="auto"/>
        <w:ind w:right="-21" w:rightChars="-10"/>
        <w:rPr>
          <w:rFonts w:ascii="仿宋_GB2312" w:hAnsi="仿宋_GB2312" w:eastAsia="仿宋_GB2312" w:cs="仿宋_GB2312"/>
          <w:szCs w:val="21"/>
          <w:u w:val="single"/>
        </w:rPr>
      </w:pPr>
      <w:r>
        <w:rPr>
          <w:rFonts w:hint="eastAsia" w:ascii="仿宋_GB2312" w:hAnsi="仿宋_GB2312" w:eastAsia="仿宋_GB2312" w:cs="仿宋_GB2312"/>
          <w:szCs w:val="21"/>
        </w:rPr>
        <w:t>地址：         传真：</w:t>
      </w:r>
    </w:p>
    <w:p>
      <w:pPr>
        <w:adjustRightInd w:val="0"/>
        <w:snapToGrid w:val="0"/>
        <w:spacing w:line="360" w:lineRule="auto"/>
        <w:ind w:right="-21" w:rightChars="-10"/>
        <w:rPr>
          <w:rFonts w:ascii="仿宋_GB2312" w:hAnsi="仿宋_GB2312" w:eastAsia="仿宋_GB2312" w:cs="仿宋_GB2312"/>
          <w:szCs w:val="21"/>
          <w:u w:val="single"/>
        </w:rPr>
      </w:pPr>
      <w:r>
        <w:rPr>
          <w:rFonts w:hint="eastAsia" w:ascii="仿宋_GB2312" w:hAnsi="仿宋_GB2312" w:eastAsia="仿宋_GB2312" w:cs="仿宋_GB2312"/>
          <w:szCs w:val="21"/>
        </w:rPr>
        <w:t>电话：         电子邮件：</w:t>
      </w:r>
    </w:p>
    <w:p>
      <w:pPr>
        <w:adjustRightInd w:val="0"/>
        <w:snapToGrid w:val="0"/>
        <w:spacing w:line="360" w:lineRule="auto"/>
        <w:ind w:right="-21" w:rightChars="-10"/>
        <w:rPr>
          <w:rFonts w:ascii="仿宋_GB2312" w:hAnsi="仿宋_GB2312" w:eastAsia="仿宋_GB2312" w:cs="仿宋_GB2312"/>
          <w:szCs w:val="21"/>
          <w:u w:val="single"/>
        </w:rPr>
      </w:pPr>
      <w:r>
        <w:rPr>
          <w:rFonts w:hint="eastAsia" w:ascii="仿宋_GB2312" w:hAnsi="仿宋_GB2312" w:eastAsia="仿宋_GB2312" w:cs="仿宋_GB2312"/>
          <w:szCs w:val="21"/>
        </w:rPr>
        <w:t>法定代表人（非法人组织负责人）或其授权委托人（签字或盖章）：</w:t>
      </w:r>
    </w:p>
    <w:p>
      <w:pPr>
        <w:adjustRightInd w:val="0"/>
        <w:snapToGrid w:val="0"/>
        <w:spacing w:line="360" w:lineRule="auto"/>
        <w:ind w:right="-21" w:rightChars="-10"/>
        <w:rPr>
          <w:rFonts w:ascii="仿宋_GB2312" w:hAnsi="仿宋_GB2312" w:eastAsia="仿宋_GB2312" w:cs="仿宋_GB2312"/>
          <w:szCs w:val="21"/>
        </w:rPr>
      </w:pPr>
      <w:r>
        <w:rPr>
          <w:rFonts w:hint="eastAsia" w:ascii="仿宋_GB2312" w:hAnsi="仿宋_GB2312" w:eastAsia="仿宋_GB2312" w:cs="仿宋_GB2312"/>
          <w:szCs w:val="21"/>
        </w:rPr>
        <w:t>投标人名称（加盖单位公章）：</w:t>
      </w:r>
    </w:p>
    <w:p>
      <w:pPr>
        <w:adjustRightInd w:val="0"/>
        <w:snapToGrid w:val="0"/>
        <w:spacing w:line="360" w:lineRule="auto"/>
        <w:ind w:right="-21" w:rightChars="-10"/>
        <w:rPr>
          <w:rFonts w:ascii="仿宋_GB2312" w:hAnsi="仿宋_GB2312" w:eastAsia="仿宋_GB2312" w:cs="仿宋_GB2312"/>
          <w:szCs w:val="21"/>
        </w:rPr>
      </w:pPr>
      <w:r>
        <w:rPr>
          <w:rFonts w:hint="eastAsia" w:ascii="仿宋_GB2312" w:hAnsi="仿宋_GB2312" w:eastAsia="仿宋_GB2312" w:cs="仿宋_GB2312"/>
          <w:szCs w:val="21"/>
        </w:rPr>
        <w:t>投标人开户银行（全称）：</w:t>
      </w:r>
    </w:p>
    <w:p>
      <w:pPr>
        <w:adjustRightInd w:val="0"/>
        <w:snapToGrid w:val="0"/>
        <w:spacing w:line="360" w:lineRule="auto"/>
        <w:ind w:right="-21" w:rightChars="-10"/>
        <w:rPr>
          <w:rFonts w:ascii="仿宋_GB2312" w:hAnsi="仿宋_GB2312" w:eastAsia="仿宋_GB2312" w:cs="仿宋_GB2312"/>
          <w:szCs w:val="21"/>
        </w:rPr>
      </w:pPr>
      <w:r>
        <w:rPr>
          <w:rFonts w:hint="eastAsia" w:ascii="仿宋_GB2312" w:hAnsi="仿宋_GB2312" w:eastAsia="仿宋_GB2312" w:cs="仿宋_GB2312"/>
          <w:szCs w:val="21"/>
        </w:rPr>
        <w:t>投标人银行账号：</w:t>
      </w:r>
    </w:p>
    <w:p>
      <w:pPr>
        <w:adjustRightInd w:val="0"/>
        <w:snapToGrid w:val="0"/>
        <w:spacing w:line="360" w:lineRule="auto"/>
        <w:ind w:right="1050" w:rightChars="500"/>
        <w:rPr>
          <w:rFonts w:ascii="仿宋_GB2312" w:hAnsi="仿宋_GB2312" w:eastAsia="仿宋_GB2312" w:cs="仿宋_GB2312"/>
          <w:szCs w:val="21"/>
        </w:rPr>
      </w:pPr>
      <w:r>
        <w:rPr>
          <w:rFonts w:hint="eastAsia" w:ascii="仿宋_GB2312" w:hAnsi="仿宋_GB2312" w:eastAsia="仿宋_GB2312" w:cs="仿宋_GB2312"/>
          <w:szCs w:val="21"/>
        </w:rPr>
        <w:t>日    期：</w:t>
      </w:r>
    </w:p>
    <w:p>
      <w:pPr>
        <w:adjustRightInd w:val="0"/>
        <w:snapToGrid w:val="0"/>
        <w:spacing w:line="360" w:lineRule="auto"/>
        <w:ind w:right="1050" w:rightChars="500" w:firstLine="476" w:firstLineChars="227"/>
        <w:rPr>
          <w:rFonts w:ascii="仿宋_GB2312" w:hAnsi="仿宋_GB2312" w:eastAsia="仿宋_GB2312" w:cs="仿宋_GB2312"/>
          <w:szCs w:val="21"/>
        </w:rPr>
      </w:pPr>
      <w:r>
        <w:rPr>
          <w:rFonts w:hint="eastAsia" w:ascii="仿宋_GB2312" w:hAnsi="仿宋_GB2312" w:eastAsia="仿宋_GB2312" w:cs="仿宋_GB2312"/>
          <w:szCs w:val="21"/>
        </w:rPr>
        <w:br w:type="page"/>
      </w:r>
    </w:p>
    <w:p>
      <w:pPr>
        <w:pStyle w:val="4"/>
        <w:adjustRightInd w:val="0"/>
        <w:snapToGrid w:val="0"/>
        <w:spacing w:before="0" w:after="0" w:line="240" w:lineRule="auto"/>
        <w:jc w:val="left"/>
        <w:rPr>
          <w:rFonts w:ascii="仿宋_GB2312" w:hAnsi="仿宋_GB2312" w:eastAsia="仿宋_GB2312" w:cs="仿宋_GB2312"/>
          <w:szCs w:val="28"/>
        </w:rPr>
      </w:pPr>
      <w:r>
        <w:rPr>
          <w:rFonts w:hint="eastAsia" w:ascii="仿宋_GB2312" w:hAnsi="仿宋_GB2312" w:eastAsia="仿宋_GB2312" w:cs="仿宋_GB2312"/>
          <w:szCs w:val="28"/>
        </w:rPr>
        <w:t>格式11</w:t>
      </w:r>
    </w:p>
    <w:p>
      <w:pPr>
        <w:adjustRightInd w:val="0"/>
        <w:snapToGrid w:val="0"/>
        <w:spacing w:beforeLines="100" w:afterLines="100" w:line="360" w:lineRule="auto"/>
        <w:ind w:right="105" w:rightChars="50"/>
        <w:jc w:val="center"/>
        <w:rPr>
          <w:rFonts w:ascii="仿宋_GB2312" w:hAnsi="仿宋_GB2312" w:eastAsia="仿宋_GB2312" w:cs="仿宋_GB2312"/>
          <w:b/>
          <w:bCs/>
          <w:sz w:val="32"/>
          <w:szCs w:val="32"/>
        </w:rPr>
      </w:pPr>
      <w:bookmarkStart w:id="88" w:name="_Toc2673_WPSOffice_Level2"/>
      <w:bookmarkStart w:id="89" w:name="_Toc11267_WPSOffice_Level2"/>
      <w:r>
        <w:rPr>
          <w:rFonts w:hint="eastAsia" w:ascii="仿宋_GB2312" w:hAnsi="仿宋_GB2312" w:eastAsia="仿宋_GB2312" w:cs="仿宋_GB2312"/>
          <w:b/>
          <w:bCs/>
          <w:sz w:val="32"/>
          <w:szCs w:val="32"/>
        </w:rPr>
        <w:t>开标一览表</w:t>
      </w:r>
      <w:bookmarkEnd w:id="88"/>
      <w:bookmarkEnd w:id="89"/>
    </w:p>
    <w:p>
      <w:pPr>
        <w:adjustRightInd w:val="0"/>
        <w:snapToGrid w:val="0"/>
        <w:spacing w:line="360" w:lineRule="auto"/>
        <w:ind w:right="105" w:rightChars="50"/>
        <w:jc w:val="left"/>
        <w:rPr>
          <w:rFonts w:ascii="仿宋_GB2312" w:hAnsi="仿宋_GB2312" w:eastAsia="仿宋_GB2312" w:cs="仿宋_GB2312"/>
          <w:b/>
          <w:bCs/>
          <w:szCs w:val="21"/>
        </w:rPr>
      </w:pPr>
      <w:r>
        <w:rPr>
          <w:rFonts w:hint="eastAsia" w:ascii="仿宋_GB2312" w:hAnsi="仿宋_GB2312" w:eastAsia="仿宋_GB2312" w:cs="仿宋_GB2312"/>
          <w:b/>
          <w:bCs/>
          <w:szCs w:val="21"/>
        </w:rPr>
        <w:t>包号：                                                      报价单位：元</w:t>
      </w:r>
    </w:p>
    <w:tbl>
      <w:tblPr>
        <w:tblStyle w:val="16"/>
        <w:tblW w:w="85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9"/>
        <w:gridCol w:w="2373"/>
        <w:gridCol w:w="1309"/>
        <w:gridCol w:w="1109"/>
        <w:gridCol w:w="1252"/>
        <w:gridCol w:w="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1549" w:type="dxa"/>
            <w:vAlign w:val="center"/>
          </w:tcPr>
          <w:p>
            <w:pPr>
              <w:adjustRightInd w:val="0"/>
              <w:snapToGrid w:val="0"/>
              <w:ind w:left="-55" w:leftChars="-26" w:right="-46" w:rightChars="-22"/>
              <w:jc w:val="center"/>
              <w:rPr>
                <w:rFonts w:ascii="仿宋_GB2312" w:hAnsi="仿宋_GB2312" w:eastAsia="仿宋_GB2312" w:cs="仿宋_GB2312"/>
                <w:szCs w:val="21"/>
              </w:rPr>
            </w:pPr>
            <w:r>
              <w:rPr>
                <w:rFonts w:hint="eastAsia" w:ascii="仿宋_GB2312" w:hAnsi="仿宋_GB2312" w:eastAsia="仿宋_GB2312" w:cs="仿宋_GB2312"/>
                <w:szCs w:val="21"/>
              </w:rPr>
              <w:t>服务名称</w:t>
            </w:r>
          </w:p>
        </w:tc>
        <w:tc>
          <w:tcPr>
            <w:tcW w:w="2373" w:type="dxa"/>
            <w:vAlign w:val="center"/>
          </w:tcPr>
          <w:p>
            <w:pPr>
              <w:adjustRightInd w:val="0"/>
              <w:snapToGrid w:val="0"/>
              <w:ind w:left="-55" w:leftChars="-26" w:right="-46" w:rightChars="-22"/>
              <w:jc w:val="center"/>
              <w:rPr>
                <w:rFonts w:ascii="仿宋_GB2312" w:hAnsi="仿宋_GB2312" w:eastAsia="仿宋_GB2312" w:cs="仿宋_GB2312"/>
                <w:szCs w:val="21"/>
              </w:rPr>
            </w:pPr>
            <w:r>
              <w:rPr>
                <w:rFonts w:hint="eastAsia" w:ascii="仿宋_GB2312" w:hAnsi="仿宋_GB2312" w:eastAsia="仿宋_GB2312" w:cs="仿宋_GB2312"/>
                <w:szCs w:val="21"/>
              </w:rPr>
              <w:t>投标总价</w:t>
            </w:r>
          </w:p>
        </w:tc>
        <w:tc>
          <w:tcPr>
            <w:tcW w:w="1309" w:type="dxa"/>
            <w:vAlign w:val="center"/>
          </w:tcPr>
          <w:p>
            <w:pPr>
              <w:adjustRightInd w:val="0"/>
              <w:snapToGrid w:val="0"/>
              <w:ind w:left="-55" w:leftChars="-26" w:right="-46" w:rightChars="-22"/>
              <w:jc w:val="center"/>
              <w:rPr>
                <w:rFonts w:ascii="仿宋_GB2312" w:hAnsi="仿宋_GB2312" w:eastAsia="仿宋_GB2312" w:cs="仿宋_GB2312"/>
                <w:szCs w:val="21"/>
              </w:rPr>
            </w:pPr>
            <w:r>
              <w:rPr>
                <w:rFonts w:hint="eastAsia" w:ascii="仿宋_GB2312" w:hAnsi="仿宋_GB2312" w:eastAsia="仿宋_GB2312" w:cs="仿宋_GB2312"/>
                <w:szCs w:val="21"/>
              </w:rPr>
              <w:t>投标保证金</w:t>
            </w:r>
          </w:p>
        </w:tc>
        <w:tc>
          <w:tcPr>
            <w:tcW w:w="1109" w:type="dxa"/>
            <w:vAlign w:val="center"/>
          </w:tcPr>
          <w:p>
            <w:pPr>
              <w:adjustRightInd w:val="0"/>
              <w:snapToGrid w:val="0"/>
              <w:ind w:right="-34" w:rightChars="-16"/>
              <w:jc w:val="center"/>
              <w:rPr>
                <w:rFonts w:ascii="仿宋_GB2312" w:hAnsi="仿宋_GB2312" w:eastAsia="仿宋_GB2312" w:cs="仿宋_GB2312"/>
                <w:szCs w:val="21"/>
              </w:rPr>
            </w:pPr>
            <w:r>
              <w:rPr>
                <w:rFonts w:hint="eastAsia" w:ascii="仿宋_GB2312" w:hAnsi="仿宋_GB2312" w:eastAsia="仿宋_GB2312" w:cs="仿宋_GB2312"/>
                <w:szCs w:val="21"/>
              </w:rPr>
              <w:t>履约期限</w:t>
            </w:r>
          </w:p>
        </w:tc>
        <w:tc>
          <w:tcPr>
            <w:tcW w:w="1252" w:type="dxa"/>
            <w:vAlign w:val="center"/>
          </w:tcPr>
          <w:p>
            <w:pPr>
              <w:adjustRightInd w:val="0"/>
              <w:snapToGrid w:val="0"/>
              <w:ind w:right="-42" w:rightChars="-20"/>
              <w:jc w:val="center"/>
              <w:rPr>
                <w:rFonts w:ascii="仿宋_GB2312" w:hAnsi="仿宋_GB2312" w:eastAsia="仿宋_GB2312" w:cs="仿宋_GB2312"/>
                <w:szCs w:val="21"/>
              </w:rPr>
            </w:pPr>
            <w:r>
              <w:rPr>
                <w:rFonts w:hint="eastAsia" w:ascii="仿宋_GB2312" w:hAnsi="仿宋_GB2312" w:eastAsia="仿宋_GB2312" w:cs="仿宋_GB2312"/>
                <w:szCs w:val="21"/>
              </w:rPr>
              <w:t>履约地点</w:t>
            </w:r>
          </w:p>
        </w:tc>
        <w:tc>
          <w:tcPr>
            <w:tcW w:w="951" w:type="dxa"/>
            <w:vAlign w:val="center"/>
          </w:tcPr>
          <w:p>
            <w:pPr>
              <w:adjustRightInd w:val="0"/>
              <w:snapToGrid w:val="0"/>
              <w:ind w:left="-55" w:leftChars="-26" w:right="-46" w:rightChars="-22"/>
              <w:jc w:val="center"/>
              <w:rPr>
                <w:rFonts w:ascii="仿宋_GB2312" w:hAnsi="仿宋_GB2312" w:eastAsia="仿宋_GB2312" w:cs="仿宋_GB2312"/>
                <w:szCs w:val="21"/>
              </w:rPr>
            </w:pPr>
            <w:r>
              <w:rPr>
                <w:rFonts w:hint="eastAsia" w:ascii="仿宋_GB2312" w:hAnsi="仿宋_GB2312" w:eastAsia="仿宋_GB2312" w:cs="仿宋_GB2312"/>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3" w:hRule="atLeast"/>
          <w:jc w:val="center"/>
        </w:trPr>
        <w:tc>
          <w:tcPr>
            <w:tcW w:w="1549" w:type="dxa"/>
            <w:vAlign w:val="center"/>
          </w:tcPr>
          <w:p>
            <w:pPr>
              <w:adjustRightInd w:val="0"/>
              <w:snapToGrid w:val="0"/>
              <w:ind w:left="-55" w:leftChars="-26" w:right="-46" w:rightChars="-22"/>
              <w:jc w:val="center"/>
              <w:rPr>
                <w:rFonts w:ascii="仿宋_GB2312" w:hAnsi="仿宋_GB2312" w:eastAsia="仿宋_GB2312" w:cs="仿宋_GB2312"/>
                <w:szCs w:val="21"/>
              </w:rPr>
            </w:pPr>
          </w:p>
        </w:tc>
        <w:tc>
          <w:tcPr>
            <w:tcW w:w="2373" w:type="dxa"/>
            <w:vAlign w:val="center"/>
          </w:tcPr>
          <w:p>
            <w:pPr>
              <w:adjustRightInd w:val="0"/>
              <w:snapToGrid w:val="0"/>
              <w:ind w:left="-55" w:leftChars="-26" w:right="-46" w:rightChars="-22"/>
              <w:jc w:val="left"/>
              <w:rPr>
                <w:rFonts w:ascii="仿宋_GB2312" w:hAnsi="仿宋_GB2312" w:eastAsia="仿宋_GB2312" w:cs="仿宋_GB2312"/>
                <w:szCs w:val="21"/>
              </w:rPr>
            </w:pPr>
            <w:r>
              <w:rPr>
                <w:rFonts w:hint="eastAsia" w:ascii="仿宋_GB2312" w:hAnsi="仿宋_GB2312" w:eastAsia="仿宋_GB2312" w:cs="仿宋_GB2312"/>
                <w:szCs w:val="21"/>
              </w:rPr>
              <w:t>小写：</w:t>
            </w:r>
          </w:p>
          <w:p>
            <w:pPr>
              <w:adjustRightInd w:val="0"/>
              <w:snapToGrid w:val="0"/>
              <w:ind w:left="-55" w:leftChars="-26" w:right="-46" w:rightChars="-22"/>
              <w:jc w:val="left"/>
              <w:rPr>
                <w:rFonts w:ascii="仿宋_GB2312" w:hAnsi="仿宋_GB2312" w:eastAsia="仿宋_GB2312" w:cs="仿宋_GB2312"/>
                <w:szCs w:val="21"/>
              </w:rPr>
            </w:pPr>
            <w:r>
              <w:rPr>
                <w:rFonts w:hint="eastAsia" w:ascii="仿宋_GB2312" w:hAnsi="仿宋_GB2312" w:eastAsia="仿宋_GB2312" w:cs="仿宋_GB2312"/>
                <w:szCs w:val="21"/>
              </w:rPr>
              <w:t>大写：</w:t>
            </w:r>
          </w:p>
        </w:tc>
        <w:tc>
          <w:tcPr>
            <w:tcW w:w="1309" w:type="dxa"/>
            <w:vAlign w:val="center"/>
          </w:tcPr>
          <w:p>
            <w:pPr>
              <w:adjustRightInd w:val="0"/>
              <w:snapToGrid w:val="0"/>
              <w:ind w:left="-55" w:leftChars="-26" w:right="-46" w:rightChars="-22"/>
              <w:jc w:val="center"/>
              <w:rPr>
                <w:rFonts w:ascii="仿宋_GB2312" w:hAnsi="仿宋_GB2312" w:eastAsia="仿宋_GB2312" w:cs="仿宋_GB2312"/>
                <w:szCs w:val="21"/>
              </w:rPr>
            </w:pPr>
          </w:p>
        </w:tc>
        <w:tc>
          <w:tcPr>
            <w:tcW w:w="1109" w:type="dxa"/>
            <w:vAlign w:val="center"/>
          </w:tcPr>
          <w:p>
            <w:pPr>
              <w:adjustRightInd w:val="0"/>
              <w:snapToGrid w:val="0"/>
              <w:ind w:left="-55" w:leftChars="-26" w:right="-46" w:rightChars="-22"/>
              <w:jc w:val="center"/>
              <w:rPr>
                <w:rFonts w:ascii="仿宋_GB2312" w:hAnsi="仿宋_GB2312" w:eastAsia="仿宋_GB2312" w:cs="仿宋_GB2312"/>
                <w:szCs w:val="21"/>
              </w:rPr>
            </w:pPr>
          </w:p>
        </w:tc>
        <w:tc>
          <w:tcPr>
            <w:tcW w:w="1252" w:type="dxa"/>
            <w:vAlign w:val="center"/>
          </w:tcPr>
          <w:p>
            <w:pPr>
              <w:adjustRightInd w:val="0"/>
              <w:snapToGrid w:val="0"/>
              <w:ind w:left="-55" w:leftChars="-26" w:right="-46" w:rightChars="-22"/>
              <w:jc w:val="center"/>
              <w:rPr>
                <w:rFonts w:ascii="仿宋_GB2312" w:hAnsi="仿宋_GB2312" w:eastAsia="仿宋_GB2312" w:cs="仿宋_GB2312"/>
                <w:szCs w:val="21"/>
              </w:rPr>
            </w:pPr>
          </w:p>
        </w:tc>
        <w:tc>
          <w:tcPr>
            <w:tcW w:w="951" w:type="dxa"/>
            <w:vAlign w:val="center"/>
          </w:tcPr>
          <w:p>
            <w:pPr>
              <w:adjustRightInd w:val="0"/>
              <w:snapToGrid w:val="0"/>
              <w:ind w:left="-55" w:leftChars="-26" w:right="-46" w:rightChars="-22"/>
              <w:jc w:val="center"/>
              <w:rPr>
                <w:rFonts w:ascii="仿宋_GB2312" w:hAnsi="仿宋_GB2312" w:eastAsia="仿宋_GB2312" w:cs="仿宋_GB2312"/>
                <w:szCs w:val="21"/>
              </w:rPr>
            </w:pPr>
          </w:p>
        </w:tc>
      </w:tr>
    </w:tbl>
    <w:p>
      <w:pPr>
        <w:adjustRightInd w:val="0"/>
        <w:snapToGrid w:val="0"/>
        <w:spacing w:line="360" w:lineRule="auto"/>
        <w:ind w:right="105" w:rightChars="50" w:firstLine="420" w:firstLineChars="200"/>
        <w:jc w:val="left"/>
        <w:rPr>
          <w:rFonts w:ascii="仿宋_GB2312" w:hAnsi="仿宋_GB2312" w:eastAsia="仿宋_GB2312" w:cs="仿宋_GB2312"/>
          <w:szCs w:val="21"/>
        </w:rPr>
      </w:pPr>
    </w:p>
    <w:p>
      <w:pPr>
        <w:adjustRightInd w:val="0"/>
        <w:snapToGrid w:val="0"/>
        <w:spacing w:line="360" w:lineRule="auto"/>
        <w:ind w:right="105" w:rightChars="50"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注：1.此表中，投标总价应和服务价格明细表的总价相一致。</w:t>
      </w:r>
    </w:p>
    <w:p>
      <w:pPr>
        <w:adjustRightInd w:val="0"/>
        <w:snapToGrid w:val="0"/>
        <w:spacing w:line="360" w:lineRule="auto"/>
        <w:ind w:right="105" w:rightChars="50"/>
        <w:jc w:val="left"/>
        <w:rPr>
          <w:rFonts w:ascii="仿宋_GB2312" w:hAnsi="仿宋_GB2312" w:eastAsia="仿宋_GB2312" w:cs="仿宋_GB2312"/>
          <w:szCs w:val="21"/>
        </w:rPr>
      </w:pPr>
    </w:p>
    <w:p>
      <w:pPr>
        <w:adjustRightInd w:val="0"/>
        <w:snapToGrid w:val="0"/>
        <w:spacing w:line="360" w:lineRule="auto"/>
        <w:ind w:right="105" w:rightChars="50"/>
        <w:jc w:val="left"/>
        <w:rPr>
          <w:rFonts w:ascii="仿宋_GB2312" w:hAnsi="仿宋_GB2312" w:eastAsia="仿宋_GB2312" w:cs="仿宋_GB2312"/>
          <w:szCs w:val="21"/>
        </w:rPr>
      </w:pPr>
    </w:p>
    <w:p>
      <w:pPr>
        <w:adjustRightInd w:val="0"/>
        <w:snapToGrid w:val="0"/>
        <w:spacing w:line="360" w:lineRule="auto"/>
        <w:ind w:right="105" w:rightChars="50"/>
        <w:jc w:val="left"/>
        <w:rPr>
          <w:rFonts w:ascii="仿宋_GB2312" w:hAnsi="仿宋_GB2312" w:eastAsia="仿宋_GB2312" w:cs="仿宋_GB2312"/>
          <w:szCs w:val="21"/>
        </w:rPr>
      </w:pPr>
    </w:p>
    <w:p>
      <w:pPr>
        <w:adjustRightInd w:val="0"/>
        <w:snapToGrid w:val="0"/>
        <w:spacing w:line="360" w:lineRule="auto"/>
        <w:ind w:right="105" w:rightChars="50"/>
        <w:jc w:val="left"/>
        <w:rPr>
          <w:rFonts w:ascii="仿宋_GB2312" w:hAnsi="仿宋_GB2312" w:eastAsia="仿宋_GB2312" w:cs="仿宋_GB2312"/>
          <w:szCs w:val="21"/>
        </w:rPr>
      </w:pPr>
    </w:p>
    <w:p>
      <w:pPr>
        <w:adjustRightInd w:val="0"/>
        <w:snapToGrid w:val="0"/>
        <w:spacing w:line="360" w:lineRule="auto"/>
        <w:ind w:right="105" w:rightChars="50"/>
        <w:jc w:val="left"/>
        <w:rPr>
          <w:rFonts w:ascii="仿宋_GB2312" w:hAnsi="仿宋_GB2312" w:eastAsia="仿宋_GB2312" w:cs="仿宋_GB2312"/>
          <w:szCs w:val="21"/>
        </w:rPr>
      </w:pPr>
    </w:p>
    <w:p>
      <w:pPr>
        <w:adjustRightInd w:val="0"/>
        <w:snapToGrid w:val="0"/>
        <w:spacing w:line="480" w:lineRule="auto"/>
        <w:rPr>
          <w:rFonts w:ascii="仿宋_GB2312" w:hAnsi="仿宋_GB2312" w:eastAsia="仿宋_GB2312" w:cs="仿宋_GB2312"/>
        </w:rPr>
      </w:pPr>
      <w:r>
        <w:rPr>
          <w:rFonts w:hint="eastAsia" w:ascii="仿宋_GB2312" w:hAnsi="仿宋_GB2312" w:eastAsia="仿宋_GB2312" w:cs="仿宋_GB2312"/>
        </w:rPr>
        <w:t>投标人名称（加盖单位公章）：</w:t>
      </w:r>
    </w:p>
    <w:p>
      <w:pPr>
        <w:adjustRightInd w:val="0"/>
        <w:snapToGrid w:val="0"/>
        <w:spacing w:line="480" w:lineRule="auto"/>
        <w:rPr>
          <w:rFonts w:ascii="仿宋_GB2312" w:hAnsi="仿宋_GB2312" w:eastAsia="仿宋_GB2312" w:cs="仿宋_GB2312"/>
        </w:rPr>
      </w:pPr>
      <w:r>
        <w:rPr>
          <w:rFonts w:hint="eastAsia" w:ascii="仿宋_GB2312" w:hAnsi="仿宋_GB2312" w:eastAsia="仿宋_GB2312" w:cs="仿宋_GB2312"/>
        </w:rPr>
        <w:t>法定代表人（或</w:t>
      </w:r>
      <w:r>
        <w:rPr>
          <w:rFonts w:hint="eastAsia" w:ascii="仿宋_GB2312" w:hAnsi="仿宋_GB2312" w:eastAsia="仿宋_GB2312" w:cs="仿宋_GB2312"/>
          <w:szCs w:val="21"/>
        </w:rPr>
        <w:t>非法人组织负责人）或</w:t>
      </w:r>
      <w:r>
        <w:rPr>
          <w:rFonts w:hint="eastAsia" w:ascii="仿宋_GB2312" w:hAnsi="仿宋_GB2312" w:eastAsia="仿宋_GB2312" w:cs="仿宋_GB2312"/>
        </w:rPr>
        <w:t>其</w:t>
      </w:r>
      <w:r>
        <w:rPr>
          <w:rFonts w:hint="eastAsia" w:ascii="仿宋_GB2312" w:hAnsi="仿宋_GB2312" w:eastAsia="仿宋_GB2312" w:cs="仿宋_GB2312"/>
          <w:szCs w:val="21"/>
        </w:rPr>
        <w:t>授权委托人</w:t>
      </w:r>
      <w:r>
        <w:rPr>
          <w:rFonts w:hint="eastAsia" w:ascii="仿宋_GB2312" w:hAnsi="仿宋_GB2312" w:eastAsia="仿宋_GB2312" w:cs="仿宋_GB2312"/>
        </w:rPr>
        <w:t>(签字或盖章)：</w:t>
      </w:r>
    </w:p>
    <w:p>
      <w:pPr>
        <w:adjustRightInd w:val="0"/>
        <w:snapToGrid w:val="0"/>
        <w:spacing w:line="480" w:lineRule="auto"/>
        <w:ind w:right="1050" w:rightChars="500"/>
        <w:rPr>
          <w:rFonts w:ascii="仿宋_GB2312" w:hAnsi="仿宋_GB2312" w:eastAsia="仿宋_GB2312" w:cs="仿宋_GB2312"/>
          <w:szCs w:val="21"/>
        </w:rPr>
      </w:pPr>
      <w:r>
        <w:rPr>
          <w:rFonts w:hint="eastAsia" w:ascii="仿宋_GB2312" w:hAnsi="仿宋_GB2312" w:eastAsia="仿宋_GB2312" w:cs="仿宋_GB2312"/>
        </w:rPr>
        <w:t>日期：</w:t>
      </w:r>
    </w:p>
    <w:p>
      <w:pPr>
        <w:adjustRightInd w:val="0"/>
        <w:snapToGrid w:val="0"/>
        <w:spacing w:line="480" w:lineRule="auto"/>
        <w:ind w:right="1050" w:rightChars="500"/>
        <w:rPr>
          <w:rFonts w:ascii="仿宋_GB2312" w:hAnsi="仿宋_GB2312" w:eastAsia="仿宋_GB2312" w:cs="仿宋_GB2312"/>
          <w:szCs w:val="21"/>
        </w:rPr>
      </w:pPr>
    </w:p>
    <w:p>
      <w:pPr>
        <w:adjustRightInd w:val="0"/>
        <w:snapToGrid w:val="0"/>
        <w:spacing w:line="360" w:lineRule="auto"/>
        <w:ind w:right="105" w:rightChars="50"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br w:type="page"/>
      </w:r>
    </w:p>
    <w:p>
      <w:pPr>
        <w:pStyle w:val="4"/>
        <w:adjustRightInd w:val="0"/>
        <w:snapToGrid w:val="0"/>
        <w:spacing w:before="0" w:after="0" w:line="240" w:lineRule="auto"/>
        <w:jc w:val="left"/>
        <w:rPr>
          <w:rFonts w:ascii="仿宋_GB2312" w:hAnsi="仿宋_GB2312" w:eastAsia="仿宋_GB2312" w:cs="仿宋_GB2312"/>
          <w:szCs w:val="28"/>
        </w:rPr>
      </w:pPr>
      <w:r>
        <w:rPr>
          <w:rFonts w:hint="eastAsia" w:ascii="仿宋_GB2312" w:hAnsi="仿宋_GB2312" w:eastAsia="仿宋_GB2312" w:cs="仿宋_GB2312"/>
          <w:szCs w:val="28"/>
        </w:rPr>
        <w:t>格式12</w:t>
      </w:r>
    </w:p>
    <w:p>
      <w:pPr>
        <w:adjustRightInd w:val="0"/>
        <w:snapToGrid w:val="0"/>
        <w:spacing w:beforeLines="100" w:afterLines="100" w:line="360" w:lineRule="auto"/>
        <w:ind w:right="105" w:rightChars="50"/>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服务价格明细表</w:t>
      </w:r>
    </w:p>
    <w:p>
      <w:pPr>
        <w:adjustRightInd w:val="0"/>
        <w:snapToGrid w:val="0"/>
        <w:spacing w:line="360" w:lineRule="auto"/>
        <w:ind w:right="105" w:rightChars="50"/>
        <w:jc w:val="left"/>
        <w:rPr>
          <w:rFonts w:ascii="仿宋_GB2312" w:hAnsi="仿宋_GB2312" w:eastAsia="仿宋_GB2312" w:cs="仿宋_GB2312"/>
          <w:b/>
          <w:bCs/>
          <w:szCs w:val="21"/>
        </w:rPr>
      </w:pPr>
      <w:r>
        <w:rPr>
          <w:rFonts w:hint="eastAsia" w:ascii="仿宋_GB2312" w:hAnsi="仿宋_GB2312" w:eastAsia="仿宋_GB2312" w:cs="仿宋_GB2312"/>
          <w:b/>
          <w:bCs/>
          <w:szCs w:val="21"/>
        </w:rPr>
        <w:t>包号：                                                    报价单位：</w:t>
      </w:r>
    </w:p>
    <w:tbl>
      <w:tblPr>
        <w:tblStyle w:val="16"/>
        <w:tblW w:w="81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5"/>
        <w:gridCol w:w="5506"/>
        <w:gridCol w:w="1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215" w:type="dxa"/>
            <w:vAlign w:val="center"/>
          </w:tcPr>
          <w:p>
            <w:pPr>
              <w:adjustRightInd w:val="0"/>
              <w:snapToGrid w:val="0"/>
              <w:ind w:left="-65" w:leftChars="-31" w:right="-46" w:rightChars="-22"/>
              <w:jc w:val="center"/>
              <w:rPr>
                <w:rFonts w:ascii="仿宋_GB2312" w:hAnsi="仿宋_GB2312" w:eastAsia="仿宋_GB2312" w:cs="仿宋_GB2312"/>
                <w:szCs w:val="21"/>
              </w:rPr>
            </w:pPr>
            <w:r>
              <w:rPr>
                <w:rFonts w:hint="eastAsia" w:ascii="仿宋_GB2312" w:hAnsi="仿宋_GB2312" w:eastAsia="仿宋_GB2312" w:cs="仿宋_GB2312"/>
                <w:szCs w:val="21"/>
              </w:rPr>
              <w:t>序号</w:t>
            </w:r>
          </w:p>
        </w:tc>
        <w:tc>
          <w:tcPr>
            <w:tcW w:w="5506" w:type="dxa"/>
            <w:vAlign w:val="center"/>
          </w:tcPr>
          <w:p>
            <w:pPr>
              <w:adjustRightInd w:val="0"/>
              <w:snapToGrid w:val="0"/>
              <w:ind w:left="-65" w:leftChars="-31" w:right="-46" w:rightChars="-22"/>
              <w:jc w:val="center"/>
              <w:rPr>
                <w:rFonts w:ascii="仿宋_GB2312" w:hAnsi="仿宋_GB2312" w:eastAsia="仿宋_GB2312" w:cs="仿宋_GB2312"/>
                <w:szCs w:val="21"/>
              </w:rPr>
            </w:pPr>
            <w:r>
              <w:rPr>
                <w:rFonts w:hint="eastAsia" w:ascii="仿宋_GB2312" w:hAnsi="仿宋_GB2312" w:eastAsia="仿宋_GB2312" w:cs="仿宋_GB2312"/>
                <w:szCs w:val="21"/>
              </w:rPr>
              <w:t>服务名称</w:t>
            </w:r>
          </w:p>
        </w:tc>
        <w:tc>
          <w:tcPr>
            <w:tcW w:w="1457" w:type="dxa"/>
            <w:vAlign w:val="center"/>
          </w:tcPr>
          <w:p>
            <w:pPr>
              <w:adjustRightInd w:val="0"/>
              <w:snapToGrid w:val="0"/>
              <w:ind w:left="-65" w:leftChars="-31" w:right="-46" w:rightChars="-22"/>
              <w:jc w:val="center"/>
              <w:rPr>
                <w:rFonts w:ascii="仿宋_GB2312" w:hAnsi="仿宋_GB2312" w:eastAsia="仿宋_GB2312" w:cs="仿宋_GB2312"/>
                <w:szCs w:val="21"/>
              </w:rPr>
            </w:pPr>
            <w:r>
              <w:rPr>
                <w:rFonts w:hint="eastAsia" w:ascii="仿宋_GB2312" w:hAnsi="仿宋_GB2312" w:eastAsia="仿宋_GB2312" w:cs="仿宋_GB2312"/>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215" w:type="dxa"/>
            <w:vAlign w:val="center"/>
          </w:tcPr>
          <w:p>
            <w:pPr>
              <w:adjustRightInd w:val="0"/>
              <w:snapToGrid w:val="0"/>
              <w:ind w:right="105" w:rightChars="50"/>
              <w:jc w:val="center"/>
              <w:rPr>
                <w:rFonts w:ascii="仿宋_GB2312" w:hAnsi="仿宋_GB2312" w:eastAsia="仿宋_GB2312" w:cs="仿宋_GB2312"/>
                <w:szCs w:val="21"/>
              </w:rPr>
            </w:pPr>
          </w:p>
        </w:tc>
        <w:tc>
          <w:tcPr>
            <w:tcW w:w="5506" w:type="dxa"/>
            <w:vAlign w:val="center"/>
          </w:tcPr>
          <w:p>
            <w:pPr>
              <w:adjustRightInd w:val="0"/>
              <w:snapToGrid w:val="0"/>
              <w:ind w:right="105" w:rightChars="50"/>
              <w:jc w:val="center"/>
              <w:rPr>
                <w:rFonts w:ascii="仿宋_GB2312" w:hAnsi="仿宋_GB2312" w:eastAsia="仿宋_GB2312" w:cs="仿宋_GB2312"/>
                <w:szCs w:val="21"/>
              </w:rPr>
            </w:pPr>
          </w:p>
        </w:tc>
        <w:tc>
          <w:tcPr>
            <w:tcW w:w="1457" w:type="dxa"/>
            <w:vAlign w:val="center"/>
          </w:tcPr>
          <w:p>
            <w:pPr>
              <w:adjustRightInd w:val="0"/>
              <w:snapToGrid w:val="0"/>
              <w:ind w:right="105" w:rightChars="50"/>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215" w:type="dxa"/>
            <w:vAlign w:val="center"/>
          </w:tcPr>
          <w:p>
            <w:pPr>
              <w:adjustRightInd w:val="0"/>
              <w:snapToGrid w:val="0"/>
              <w:ind w:right="105" w:rightChars="50"/>
              <w:jc w:val="center"/>
              <w:rPr>
                <w:rFonts w:ascii="仿宋_GB2312" w:hAnsi="仿宋_GB2312" w:eastAsia="仿宋_GB2312" w:cs="仿宋_GB2312"/>
                <w:szCs w:val="21"/>
              </w:rPr>
            </w:pPr>
          </w:p>
        </w:tc>
        <w:tc>
          <w:tcPr>
            <w:tcW w:w="5506" w:type="dxa"/>
            <w:vAlign w:val="center"/>
          </w:tcPr>
          <w:p>
            <w:pPr>
              <w:adjustRightInd w:val="0"/>
              <w:snapToGrid w:val="0"/>
              <w:ind w:right="105" w:rightChars="50"/>
              <w:jc w:val="center"/>
              <w:rPr>
                <w:rFonts w:ascii="仿宋_GB2312" w:hAnsi="仿宋_GB2312" w:eastAsia="仿宋_GB2312" w:cs="仿宋_GB2312"/>
                <w:szCs w:val="21"/>
              </w:rPr>
            </w:pPr>
          </w:p>
        </w:tc>
        <w:tc>
          <w:tcPr>
            <w:tcW w:w="1457" w:type="dxa"/>
            <w:vAlign w:val="center"/>
          </w:tcPr>
          <w:p>
            <w:pPr>
              <w:adjustRightInd w:val="0"/>
              <w:snapToGrid w:val="0"/>
              <w:ind w:right="105" w:rightChars="50"/>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215" w:type="dxa"/>
            <w:vAlign w:val="center"/>
          </w:tcPr>
          <w:p>
            <w:pPr>
              <w:adjustRightInd w:val="0"/>
              <w:snapToGrid w:val="0"/>
              <w:ind w:right="105" w:rightChars="50"/>
              <w:jc w:val="center"/>
              <w:rPr>
                <w:rFonts w:ascii="仿宋_GB2312" w:hAnsi="仿宋_GB2312" w:eastAsia="仿宋_GB2312" w:cs="仿宋_GB2312"/>
                <w:szCs w:val="21"/>
              </w:rPr>
            </w:pPr>
          </w:p>
        </w:tc>
        <w:tc>
          <w:tcPr>
            <w:tcW w:w="5506" w:type="dxa"/>
            <w:vAlign w:val="center"/>
          </w:tcPr>
          <w:p>
            <w:pPr>
              <w:adjustRightInd w:val="0"/>
              <w:snapToGrid w:val="0"/>
              <w:ind w:right="105" w:rightChars="50"/>
              <w:jc w:val="center"/>
              <w:rPr>
                <w:rFonts w:ascii="仿宋_GB2312" w:hAnsi="仿宋_GB2312" w:eastAsia="仿宋_GB2312" w:cs="仿宋_GB2312"/>
                <w:szCs w:val="21"/>
              </w:rPr>
            </w:pPr>
          </w:p>
        </w:tc>
        <w:tc>
          <w:tcPr>
            <w:tcW w:w="1457" w:type="dxa"/>
            <w:vAlign w:val="center"/>
          </w:tcPr>
          <w:p>
            <w:pPr>
              <w:adjustRightInd w:val="0"/>
              <w:snapToGrid w:val="0"/>
              <w:ind w:right="105" w:rightChars="50"/>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215" w:type="dxa"/>
            <w:vAlign w:val="center"/>
          </w:tcPr>
          <w:p>
            <w:pPr>
              <w:adjustRightInd w:val="0"/>
              <w:snapToGrid w:val="0"/>
              <w:ind w:right="105" w:rightChars="50"/>
              <w:jc w:val="center"/>
              <w:rPr>
                <w:rFonts w:ascii="仿宋_GB2312" w:hAnsi="仿宋_GB2312" w:eastAsia="仿宋_GB2312" w:cs="仿宋_GB2312"/>
                <w:szCs w:val="21"/>
              </w:rPr>
            </w:pPr>
          </w:p>
        </w:tc>
        <w:tc>
          <w:tcPr>
            <w:tcW w:w="5506" w:type="dxa"/>
            <w:vAlign w:val="center"/>
          </w:tcPr>
          <w:p>
            <w:pPr>
              <w:adjustRightInd w:val="0"/>
              <w:snapToGrid w:val="0"/>
              <w:ind w:right="105" w:rightChars="50"/>
              <w:jc w:val="center"/>
              <w:rPr>
                <w:rFonts w:ascii="仿宋_GB2312" w:hAnsi="仿宋_GB2312" w:eastAsia="仿宋_GB2312" w:cs="仿宋_GB2312"/>
                <w:szCs w:val="21"/>
              </w:rPr>
            </w:pPr>
          </w:p>
        </w:tc>
        <w:tc>
          <w:tcPr>
            <w:tcW w:w="1457" w:type="dxa"/>
            <w:vAlign w:val="center"/>
          </w:tcPr>
          <w:p>
            <w:pPr>
              <w:adjustRightInd w:val="0"/>
              <w:snapToGrid w:val="0"/>
              <w:ind w:right="105" w:rightChars="50"/>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215" w:type="dxa"/>
            <w:vAlign w:val="center"/>
          </w:tcPr>
          <w:p>
            <w:pPr>
              <w:adjustRightInd w:val="0"/>
              <w:snapToGrid w:val="0"/>
              <w:ind w:right="105" w:rightChars="50"/>
              <w:jc w:val="center"/>
              <w:rPr>
                <w:rFonts w:ascii="仿宋_GB2312" w:hAnsi="仿宋_GB2312" w:eastAsia="仿宋_GB2312" w:cs="仿宋_GB2312"/>
                <w:szCs w:val="21"/>
              </w:rPr>
            </w:pPr>
          </w:p>
        </w:tc>
        <w:tc>
          <w:tcPr>
            <w:tcW w:w="5506" w:type="dxa"/>
            <w:vAlign w:val="center"/>
          </w:tcPr>
          <w:p>
            <w:pPr>
              <w:adjustRightInd w:val="0"/>
              <w:snapToGrid w:val="0"/>
              <w:ind w:right="105" w:rightChars="50"/>
              <w:jc w:val="center"/>
              <w:rPr>
                <w:rFonts w:ascii="仿宋_GB2312" w:hAnsi="仿宋_GB2312" w:eastAsia="仿宋_GB2312" w:cs="仿宋_GB2312"/>
                <w:szCs w:val="21"/>
              </w:rPr>
            </w:pPr>
          </w:p>
        </w:tc>
        <w:tc>
          <w:tcPr>
            <w:tcW w:w="1457" w:type="dxa"/>
            <w:vAlign w:val="center"/>
          </w:tcPr>
          <w:p>
            <w:pPr>
              <w:adjustRightInd w:val="0"/>
              <w:snapToGrid w:val="0"/>
              <w:ind w:right="105" w:rightChars="50"/>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215" w:type="dxa"/>
            <w:vAlign w:val="center"/>
          </w:tcPr>
          <w:p>
            <w:pPr>
              <w:adjustRightInd w:val="0"/>
              <w:snapToGrid w:val="0"/>
              <w:ind w:right="105" w:rightChars="50"/>
              <w:jc w:val="center"/>
              <w:rPr>
                <w:rFonts w:ascii="仿宋_GB2312" w:hAnsi="仿宋_GB2312" w:eastAsia="仿宋_GB2312" w:cs="仿宋_GB2312"/>
                <w:szCs w:val="21"/>
              </w:rPr>
            </w:pPr>
          </w:p>
        </w:tc>
        <w:tc>
          <w:tcPr>
            <w:tcW w:w="5506" w:type="dxa"/>
            <w:vAlign w:val="center"/>
          </w:tcPr>
          <w:p>
            <w:pPr>
              <w:adjustRightInd w:val="0"/>
              <w:snapToGrid w:val="0"/>
              <w:ind w:right="105" w:rightChars="50"/>
              <w:jc w:val="center"/>
              <w:rPr>
                <w:rFonts w:ascii="仿宋_GB2312" w:hAnsi="仿宋_GB2312" w:eastAsia="仿宋_GB2312" w:cs="仿宋_GB2312"/>
                <w:szCs w:val="21"/>
              </w:rPr>
            </w:pPr>
          </w:p>
        </w:tc>
        <w:tc>
          <w:tcPr>
            <w:tcW w:w="1457" w:type="dxa"/>
            <w:vAlign w:val="center"/>
          </w:tcPr>
          <w:p>
            <w:pPr>
              <w:adjustRightInd w:val="0"/>
              <w:snapToGrid w:val="0"/>
              <w:ind w:right="105" w:rightChars="50"/>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215" w:type="dxa"/>
            <w:vAlign w:val="center"/>
          </w:tcPr>
          <w:p>
            <w:pPr>
              <w:adjustRightInd w:val="0"/>
              <w:snapToGrid w:val="0"/>
              <w:ind w:right="105" w:rightChars="50"/>
              <w:jc w:val="center"/>
              <w:rPr>
                <w:rFonts w:ascii="仿宋_GB2312" w:hAnsi="仿宋_GB2312" w:eastAsia="仿宋_GB2312" w:cs="仿宋_GB2312"/>
                <w:szCs w:val="21"/>
              </w:rPr>
            </w:pPr>
          </w:p>
        </w:tc>
        <w:tc>
          <w:tcPr>
            <w:tcW w:w="5506" w:type="dxa"/>
            <w:vAlign w:val="center"/>
          </w:tcPr>
          <w:p>
            <w:pPr>
              <w:adjustRightInd w:val="0"/>
              <w:snapToGrid w:val="0"/>
              <w:ind w:right="105" w:rightChars="50"/>
              <w:jc w:val="center"/>
              <w:rPr>
                <w:rFonts w:ascii="仿宋_GB2312" w:hAnsi="仿宋_GB2312" w:eastAsia="仿宋_GB2312" w:cs="仿宋_GB2312"/>
                <w:szCs w:val="21"/>
              </w:rPr>
            </w:pPr>
          </w:p>
        </w:tc>
        <w:tc>
          <w:tcPr>
            <w:tcW w:w="1457" w:type="dxa"/>
            <w:vAlign w:val="center"/>
          </w:tcPr>
          <w:p>
            <w:pPr>
              <w:adjustRightInd w:val="0"/>
              <w:snapToGrid w:val="0"/>
              <w:ind w:right="105" w:rightChars="50"/>
              <w:jc w:val="center"/>
              <w:rPr>
                <w:rFonts w:ascii="仿宋_GB2312" w:hAnsi="仿宋_GB2312" w:eastAsia="仿宋_GB2312" w:cs="仿宋_GB2312"/>
                <w:szCs w:val="21"/>
              </w:rPr>
            </w:pPr>
          </w:p>
        </w:tc>
      </w:tr>
    </w:tbl>
    <w:p>
      <w:pPr>
        <w:adjustRightInd w:val="0"/>
        <w:snapToGrid w:val="0"/>
        <w:spacing w:line="360" w:lineRule="auto"/>
        <w:ind w:right="105" w:rightChars="50"/>
        <w:jc w:val="left"/>
        <w:rPr>
          <w:rFonts w:ascii="仿宋_GB2312" w:hAnsi="仿宋_GB2312" w:eastAsia="仿宋_GB2312" w:cs="仿宋_GB2312"/>
          <w:szCs w:val="21"/>
        </w:rPr>
      </w:pPr>
    </w:p>
    <w:p>
      <w:pPr>
        <w:adjustRightInd w:val="0"/>
        <w:snapToGrid w:val="0"/>
        <w:spacing w:line="360" w:lineRule="auto"/>
        <w:ind w:right="105" w:rightChars="50"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注：1.此表中，总价应和开标一览表的投标总价相一致。</w:t>
      </w:r>
    </w:p>
    <w:p>
      <w:pPr>
        <w:adjustRightInd w:val="0"/>
        <w:snapToGrid w:val="0"/>
        <w:spacing w:line="360" w:lineRule="auto"/>
        <w:ind w:right="105" w:rightChars="50" w:firstLine="840" w:firstLineChars="400"/>
        <w:jc w:val="left"/>
        <w:rPr>
          <w:rFonts w:ascii="仿宋_GB2312" w:hAnsi="仿宋_GB2312" w:eastAsia="仿宋_GB2312" w:cs="仿宋_GB2312"/>
          <w:szCs w:val="21"/>
        </w:rPr>
      </w:pPr>
      <w:r>
        <w:rPr>
          <w:rFonts w:hint="eastAsia" w:ascii="仿宋_GB2312" w:hAnsi="仿宋_GB2312" w:eastAsia="仿宋_GB2312" w:cs="仿宋_GB2312"/>
          <w:szCs w:val="21"/>
        </w:rPr>
        <w:t>2.本表可根据实际情况进行拓展。</w:t>
      </w:r>
    </w:p>
    <w:p>
      <w:pPr>
        <w:adjustRightInd w:val="0"/>
        <w:snapToGrid w:val="0"/>
        <w:spacing w:line="360" w:lineRule="auto"/>
        <w:ind w:right="105" w:rightChars="50"/>
        <w:jc w:val="left"/>
        <w:rPr>
          <w:rFonts w:ascii="仿宋_GB2312" w:hAnsi="仿宋_GB2312" w:eastAsia="仿宋_GB2312" w:cs="仿宋_GB2312"/>
          <w:szCs w:val="21"/>
        </w:rPr>
      </w:pPr>
    </w:p>
    <w:p>
      <w:pPr>
        <w:adjustRightInd w:val="0"/>
        <w:snapToGrid w:val="0"/>
        <w:spacing w:line="360" w:lineRule="auto"/>
        <w:ind w:right="105" w:rightChars="50"/>
        <w:jc w:val="left"/>
        <w:rPr>
          <w:rFonts w:ascii="仿宋_GB2312" w:hAnsi="仿宋_GB2312" w:eastAsia="仿宋_GB2312" w:cs="仿宋_GB2312"/>
          <w:szCs w:val="21"/>
        </w:rPr>
      </w:pPr>
    </w:p>
    <w:p>
      <w:pPr>
        <w:adjustRightInd w:val="0"/>
        <w:snapToGrid w:val="0"/>
        <w:spacing w:line="360" w:lineRule="auto"/>
        <w:ind w:right="105" w:rightChars="50"/>
        <w:jc w:val="left"/>
        <w:rPr>
          <w:rFonts w:ascii="仿宋_GB2312" w:hAnsi="仿宋_GB2312" w:eastAsia="仿宋_GB2312" w:cs="仿宋_GB2312"/>
          <w:szCs w:val="21"/>
        </w:rPr>
      </w:pPr>
    </w:p>
    <w:p>
      <w:pPr>
        <w:adjustRightInd w:val="0"/>
        <w:snapToGrid w:val="0"/>
        <w:spacing w:line="360" w:lineRule="auto"/>
        <w:ind w:right="105" w:rightChars="50"/>
        <w:jc w:val="left"/>
        <w:rPr>
          <w:rFonts w:ascii="仿宋_GB2312" w:hAnsi="仿宋_GB2312" w:eastAsia="仿宋_GB2312" w:cs="仿宋_GB2312"/>
          <w:szCs w:val="21"/>
        </w:rPr>
      </w:pPr>
    </w:p>
    <w:p>
      <w:pPr>
        <w:adjustRightInd w:val="0"/>
        <w:snapToGrid w:val="0"/>
        <w:spacing w:line="360" w:lineRule="auto"/>
        <w:ind w:right="105" w:rightChars="50"/>
        <w:jc w:val="left"/>
        <w:rPr>
          <w:rFonts w:ascii="仿宋_GB2312" w:hAnsi="仿宋_GB2312" w:eastAsia="仿宋_GB2312" w:cs="仿宋_GB2312"/>
          <w:szCs w:val="21"/>
        </w:rPr>
      </w:pPr>
    </w:p>
    <w:p>
      <w:pPr>
        <w:adjustRightInd w:val="0"/>
        <w:snapToGrid w:val="0"/>
        <w:spacing w:line="480" w:lineRule="auto"/>
        <w:rPr>
          <w:rFonts w:ascii="仿宋_GB2312" w:hAnsi="仿宋_GB2312" w:eastAsia="仿宋_GB2312" w:cs="仿宋_GB2312"/>
        </w:rPr>
      </w:pPr>
      <w:r>
        <w:rPr>
          <w:rFonts w:hint="eastAsia" w:ascii="仿宋_GB2312" w:hAnsi="仿宋_GB2312" w:eastAsia="仿宋_GB2312" w:cs="仿宋_GB2312"/>
        </w:rPr>
        <w:t>投标人名称（加盖单位公章）：</w:t>
      </w:r>
    </w:p>
    <w:p>
      <w:pPr>
        <w:adjustRightInd w:val="0"/>
        <w:snapToGrid w:val="0"/>
        <w:spacing w:line="480" w:lineRule="auto"/>
        <w:rPr>
          <w:rFonts w:ascii="仿宋_GB2312" w:hAnsi="仿宋_GB2312" w:eastAsia="仿宋_GB2312" w:cs="仿宋_GB2312"/>
        </w:rPr>
      </w:pPr>
      <w:r>
        <w:rPr>
          <w:rFonts w:hint="eastAsia" w:ascii="仿宋_GB2312" w:hAnsi="仿宋_GB2312" w:eastAsia="仿宋_GB2312" w:cs="仿宋_GB2312"/>
        </w:rPr>
        <w:t>法定代表人（或</w:t>
      </w:r>
      <w:r>
        <w:rPr>
          <w:rFonts w:hint="eastAsia" w:ascii="仿宋_GB2312" w:hAnsi="仿宋_GB2312" w:eastAsia="仿宋_GB2312" w:cs="仿宋_GB2312"/>
          <w:szCs w:val="21"/>
        </w:rPr>
        <w:t>非法人组织负责人）或</w:t>
      </w:r>
      <w:r>
        <w:rPr>
          <w:rFonts w:hint="eastAsia" w:ascii="仿宋_GB2312" w:hAnsi="仿宋_GB2312" w:eastAsia="仿宋_GB2312" w:cs="仿宋_GB2312"/>
        </w:rPr>
        <w:t>其授权委托人(签字或盖章)：</w:t>
      </w:r>
    </w:p>
    <w:p>
      <w:pPr>
        <w:adjustRightInd w:val="0"/>
        <w:snapToGrid w:val="0"/>
        <w:spacing w:line="360" w:lineRule="auto"/>
        <w:ind w:right="1050" w:rightChars="500"/>
        <w:rPr>
          <w:rFonts w:ascii="仿宋_GB2312" w:hAnsi="仿宋_GB2312" w:eastAsia="仿宋_GB2312" w:cs="仿宋_GB2312"/>
          <w:szCs w:val="21"/>
        </w:rPr>
      </w:pPr>
      <w:r>
        <w:rPr>
          <w:rFonts w:hint="eastAsia" w:ascii="仿宋_GB2312" w:hAnsi="仿宋_GB2312" w:eastAsia="仿宋_GB2312" w:cs="仿宋_GB2312"/>
        </w:rPr>
        <w:t>日期：</w:t>
      </w:r>
    </w:p>
    <w:p>
      <w:pPr>
        <w:adjustRightInd w:val="0"/>
        <w:snapToGrid w:val="0"/>
        <w:spacing w:line="360" w:lineRule="auto"/>
        <w:ind w:right="105" w:rightChars="50" w:firstLine="420" w:firstLineChars="200"/>
        <w:jc w:val="left"/>
        <w:rPr>
          <w:rFonts w:ascii="仿宋_GB2312" w:hAnsi="仿宋_GB2312" w:eastAsia="仿宋_GB2312" w:cs="仿宋_GB2312"/>
          <w:szCs w:val="21"/>
        </w:rPr>
      </w:pPr>
    </w:p>
    <w:p>
      <w:pPr>
        <w:adjustRightInd w:val="0"/>
        <w:snapToGrid w:val="0"/>
        <w:spacing w:line="360" w:lineRule="auto"/>
        <w:ind w:right="105" w:rightChars="50"/>
        <w:jc w:val="center"/>
        <w:rPr>
          <w:rFonts w:ascii="仿宋_GB2312" w:hAnsi="仿宋_GB2312" w:eastAsia="仿宋_GB2312" w:cs="仿宋_GB2312"/>
          <w:b/>
          <w:sz w:val="28"/>
          <w:szCs w:val="28"/>
        </w:rPr>
        <w:sectPr>
          <w:headerReference r:id="rId4" w:type="default"/>
          <w:footerReference r:id="rId5" w:type="default"/>
          <w:pgSz w:w="11906" w:h="16838"/>
          <w:pgMar w:top="1440" w:right="1803" w:bottom="1440" w:left="1803" w:header="851" w:footer="992" w:gutter="0"/>
          <w:cols w:space="0" w:num="1"/>
          <w:docGrid w:type="lines" w:linePitch="319" w:charSpace="0"/>
        </w:sectPr>
      </w:pPr>
      <w:r>
        <w:rPr>
          <w:rFonts w:hint="eastAsia" w:ascii="仿宋_GB2312" w:hAnsi="仿宋_GB2312" w:eastAsia="仿宋_GB2312" w:cs="仿宋_GB2312"/>
          <w:szCs w:val="21"/>
        </w:rPr>
        <w:br w:type="page"/>
      </w:r>
    </w:p>
    <w:p>
      <w:pPr>
        <w:pStyle w:val="4"/>
        <w:adjustRightInd w:val="0"/>
        <w:snapToGrid w:val="0"/>
        <w:spacing w:before="0" w:after="0" w:line="240" w:lineRule="auto"/>
        <w:jc w:val="left"/>
        <w:rPr>
          <w:rFonts w:ascii="仿宋_GB2312" w:hAnsi="仿宋_GB2312" w:eastAsia="仿宋_GB2312" w:cs="仿宋_GB2312"/>
          <w:szCs w:val="28"/>
        </w:rPr>
      </w:pPr>
      <w:r>
        <w:rPr>
          <w:rFonts w:hint="eastAsia" w:ascii="仿宋_GB2312" w:hAnsi="仿宋_GB2312" w:eastAsia="仿宋_GB2312" w:cs="仿宋_GB2312"/>
          <w:szCs w:val="28"/>
        </w:rPr>
        <w:t>格式13</w:t>
      </w:r>
    </w:p>
    <w:p>
      <w:pPr>
        <w:adjustRightInd w:val="0"/>
        <w:snapToGrid w:val="0"/>
        <w:spacing w:line="360" w:lineRule="auto"/>
        <w:ind w:right="105" w:rightChars="50"/>
        <w:jc w:val="center"/>
        <w:rPr>
          <w:rFonts w:ascii="仿宋_GB2312" w:hAnsi="仿宋_GB2312" w:eastAsia="仿宋_GB2312" w:cs="仿宋_GB2312"/>
          <w:b/>
          <w:bCs/>
          <w:sz w:val="32"/>
          <w:szCs w:val="32"/>
        </w:rPr>
      </w:pPr>
      <w:bookmarkStart w:id="90" w:name="_Toc31555_WPSOffice_Level2"/>
      <w:bookmarkStart w:id="91" w:name="_Toc9235_WPSOffice_Level2"/>
      <w:r>
        <w:rPr>
          <w:rFonts w:hint="eastAsia" w:ascii="仿宋_GB2312" w:hAnsi="仿宋_GB2312" w:eastAsia="仿宋_GB2312" w:cs="仿宋_GB2312"/>
          <w:b/>
          <w:bCs/>
          <w:sz w:val="32"/>
          <w:szCs w:val="32"/>
        </w:rPr>
        <w:t>服务需求响应表</w:t>
      </w:r>
      <w:bookmarkEnd w:id="90"/>
      <w:bookmarkEnd w:id="91"/>
    </w:p>
    <w:tbl>
      <w:tblPr>
        <w:tblStyle w:val="16"/>
        <w:tblW w:w="9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10"/>
        <w:gridCol w:w="1649"/>
        <w:gridCol w:w="1335"/>
        <w:gridCol w:w="1305"/>
        <w:gridCol w:w="1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9000" w:type="dxa"/>
            <w:gridSpan w:val="5"/>
            <w:tcBorders>
              <w:top w:val="single" w:color="auto" w:sz="4" w:space="0"/>
              <w:left w:val="single" w:color="auto" w:sz="4" w:space="0"/>
              <w:bottom w:val="single" w:color="auto" w:sz="4" w:space="0"/>
              <w:right w:val="single" w:color="auto" w:sz="4" w:space="0"/>
            </w:tcBorders>
            <w:vAlign w:val="center"/>
          </w:tcPr>
          <w:p>
            <w:pPr>
              <w:tabs>
                <w:tab w:val="left" w:pos="0"/>
              </w:tabs>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包号/序号：01</w:t>
            </w:r>
          </w:p>
          <w:p>
            <w:pPr>
              <w:tabs>
                <w:tab w:val="left" w:pos="0"/>
              </w:tabs>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highlight w:val="none"/>
              </w:rPr>
              <w:t xml:space="preserve">服务内容: </w:t>
            </w:r>
            <w:r>
              <w:rPr>
                <w:rFonts w:hint="eastAsia" w:ascii="仿宋_GB2312" w:hAnsi="仿宋_GB2312" w:eastAsia="仿宋_GB2312" w:cs="仿宋_GB2312"/>
                <w:szCs w:val="21"/>
                <w:highlight w:val="none"/>
                <w:lang w:val="en-US" w:eastAsia="zh-CN"/>
              </w:rPr>
              <w:t>抚顺县林业有害生物综合防治</w:t>
            </w:r>
            <w:r>
              <w:rPr>
                <w:rFonts w:hint="eastAsia" w:ascii="仿宋_GB2312" w:hAnsi="仿宋_GB2312" w:eastAsia="仿宋_GB2312" w:cs="仿宋_GB2312"/>
                <w:szCs w:val="21"/>
                <w:highlight w:val="none"/>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trPr>
        <w:tc>
          <w:tcPr>
            <w:tcW w:w="351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采购文件要求</w:t>
            </w:r>
          </w:p>
          <w:p>
            <w:pPr>
              <w:ind w:hanging="1"/>
              <w:rPr>
                <w:rFonts w:ascii="仿宋_GB2312" w:hAnsi="仿宋_GB2312" w:eastAsia="仿宋_GB2312" w:cs="仿宋_GB2312"/>
                <w:b/>
                <w:szCs w:val="21"/>
              </w:rPr>
            </w:pPr>
            <w:r>
              <w:rPr>
                <w:rFonts w:hint="eastAsia" w:ascii="仿宋_GB2312" w:hAnsi="仿宋_GB2312" w:eastAsia="仿宋_GB2312" w:cs="仿宋_GB2312"/>
                <w:b/>
                <w:sz w:val="18"/>
                <w:szCs w:val="18"/>
              </w:rPr>
              <w:t>重要提示：实质性要求及重要指标用★标注（“★”必须标注在序号前），★标注项不得负偏离，如果负偏离，则响应文件无效。</w:t>
            </w:r>
          </w:p>
        </w:tc>
        <w:tc>
          <w:tcPr>
            <w:tcW w:w="164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响应文件</w:t>
            </w:r>
          </w:p>
          <w:p>
            <w:pPr>
              <w:tabs>
                <w:tab w:val="left" w:pos="0"/>
              </w:tabs>
              <w:spacing w:line="240" w:lineRule="exact"/>
              <w:jc w:val="center"/>
              <w:rPr>
                <w:rFonts w:ascii="仿宋_GB2312" w:hAnsi="仿宋_GB2312" w:eastAsia="仿宋_GB2312" w:cs="仿宋_GB2312"/>
                <w:kern w:val="0"/>
                <w:szCs w:val="21"/>
              </w:rPr>
            </w:pPr>
            <w:r>
              <w:rPr>
                <w:rFonts w:hint="eastAsia" w:ascii="仿宋_GB2312" w:hAnsi="仿宋_GB2312" w:eastAsia="仿宋_GB2312" w:cs="仿宋_GB2312"/>
                <w:szCs w:val="21"/>
              </w:rPr>
              <w:t>响应内容</w:t>
            </w:r>
          </w:p>
        </w:tc>
        <w:tc>
          <w:tcPr>
            <w:tcW w:w="1335" w:type="dxa"/>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仿宋_GB2312" w:eastAsia="仿宋_GB2312" w:cs="仿宋_GB2312"/>
                <w:kern w:val="0"/>
                <w:szCs w:val="21"/>
              </w:rPr>
            </w:pPr>
            <w:r>
              <w:rPr>
                <w:rFonts w:hint="eastAsia" w:ascii="仿宋_GB2312" w:hAnsi="仿宋_GB2312" w:eastAsia="仿宋_GB2312" w:cs="仿宋_GB2312"/>
                <w:szCs w:val="21"/>
              </w:rPr>
              <w:t>偏离程度</w:t>
            </w:r>
          </w:p>
        </w:tc>
        <w:tc>
          <w:tcPr>
            <w:tcW w:w="1305" w:type="dxa"/>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仿宋_GB2312" w:eastAsia="仿宋_GB2312" w:cs="仿宋_GB2312"/>
                <w:kern w:val="0"/>
                <w:szCs w:val="21"/>
              </w:rPr>
            </w:pPr>
            <w:r>
              <w:rPr>
                <w:rFonts w:hint="eastAsia" w:ascii="仿宋_GB2312" w:hAnsi="仿宋_GB2312" w:eastAsia="仿宋_GB2312" w:cs="仿宋_GB2312"/>
                <w:szCs w:val="21"/>
              </w:rPr>
              <w:t>偏离说明</w:t>
            </w:r>
          </w:p>
        </w:tc>
        <w:tc>
          <w:tcPr>
            <w:tcW w:w="1201" w:type="dxa"/>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仿宋_GB2312" w:eastAsia="仿宋_GB2312" w:cs="仿宋_GB2312"/>
                <w:kern w:val="0"/>
                <w:szCs w:val="21"/>
              </w:rPr>
            </w:pPr>
            <w:r>
              <w:rPr>
                <w:rFonts w:hint="eastAsia" w:ascii="仿宋_GB2312" w:hAnsi="仿宋_GB2312" w:eastAsia="仿宋_GB2312" w:cs="仿宋_GB2312"/>
                <w:szCs w:val="21"/>
              </w:rPr>
              <w:t>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2" w:hRule="atLeast"/>
        </w:trPr>
        <w:tc>
          <w:tcPr>
            <w:tcW w:w="3510" w:type="dxa"/>
            <w:tcBorders>
              <w:top w:val="single" w:color="auto" w:sz="4" w:space="0"/>
              <w:left w:val="single" w:color="auto" w:sz="4" w:space="0"/>
              <w:bottom w:val="single" w:color="auto" w:sz="4" w:space="0"/>
              <w:right w:val="single" w:color="auto" w:sz="4" w:space="0"/>
            </w:tcBorders>
            <w:vAlign w:val="center"/>
          </w:tcPr>
          <w:p>
            <w:pPr>
              <w:tabs>
                <w:tab w:val="left" w:pos="0"/>
              </w:tabs>
              <w:adjustRightInd w:val="0"/>
              <w:snapToGrid w:val="0"/>
              <w:rPr>
                <w:rFonts w:hint="eastAsia" w:ascii="仿宋_GB2312" w:hAnsi="仿宋_GB2312" w:eastAsia="仿宋_GB2312" w:cs="仿宋_GB2312"/>
                <w:szCs w:val="21"/>
                <w:highlight w:val="none"/>
                <w:lang w:val="en-US" w:eastAsia="zh-CN"/>
              </w:rPr>
            </w:pPr>
            <w:r>
              <w:rPr>
                <w:rFonts w:hint="eastAsia" w:ascii="仿宋_GB2312" w:hAnsi="仿宋_GB2312" w:eastAsia="仿宋_GB2312" w:cs="仿宋_GB2312"/>
                <w:szCs w:val="21"/>
                <w:highlight w:val="none"/>
                <w:lang w:val="en-US" w:eastAsia="zh-CN"/>
              </w:rPr>
              <w:t>★1、按照采购单位要求伐除全部疫木，伐倒疫木后做截断处理，集中统一运送至指定企业进行粉碎处理；对山上所余枝梢以及直径大于1厘米以上的枝条，或就地焚烧处理，或者装袋后全部清出林区，集中统一运送至指定地点进行焚烧处理。对伐桩用304不锈钢网全部罩上，防治媒介昆虫。防治范围：温道林场，采伐量19800株。</w:t>
            </w:r>
          </w:p>
          <w:p>
            <w:pPr>
              <w:tabs>
                <w:tab w:val="left" w:pos="0"/>
              </w:tabs>
              <w:adjustRightInd w:val="0"/>
              <w:rPr>
                <w:rFonts w:ascii="仿宋_GB2312" w:hAnsi="仿宋_GB2312" w:eastAsia="仿宋_GB2312" w:cs="仿宋_GB2312"/>
                <w:szCs w:val="21"/>
              </w:rPr>
            </w:pPr>
          </w:p>
        </w:tc>
        <w:tc>
          <w:tcPr>
            <w:tcW w:w="1649" w:type="dxa"/>
            <w:tcBorders>
              <w:top w:val="single" w:color="auto" w:sz="4" w:space="0"/>
              <w:left w:val="single" w:color="auto" w:sz="4" w:space="0"/>
              <w:bottom w:val="single" w:color="auto" w:sz="4" w:space="0"/>
              <w:right w:val="single" w:color="auto" w:sz="4" w:space="0"/>
            </w:tcBorders>
            <w:vAlign w:val="center"/>
          </w:tcPr>
          <w:p>
            <w:pPr>
              <w:tabs>
                <w:tab w:val="left" w:pos="0"/>
              </w:tabs>
              <w:adjustRightInd w:val="0"/>
              <w:snapToGrid w:val="0"/>
              <w:jc w:val="center"/>
              <w:rPr>
                <w:rFonts w:ascii="仿宋_GB2312" w:hAnsi="仿宋_GB2312" w:eastAsia="仿宋_GB2312" w:cs="仿宋_GB2312"/>
                <w:kern w:val="0"/>
                <w:szCs w:val="21"/>
              </w:rPr>
            </w:pPr>
          </w:p>
        </w:tc>
        <w:tc>
          <w:tcPr>
            <w:tcW w:w="1335" w:type="dxa"/>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仿宋_GB2312" w:eastAsia="仿宋_GB2312" w:cs="仿宋_GB2312"/>
                <w:kern w:val="0"/>
                <w:szCs w:val="21"/>
              </w:rPr>
            </w:pPr>
          </w:p>
        </w:tc>
        <w:tc>
          <w:tcPr>
            <w:tcW w:w="1305" w:type="dxa"/>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仿宋_GB2312" w:eastAsia="仿宋_GB2312" w:cs="仿宋_GB2312"/>
                <w:kern w:val="0"/>
                <w:szCs w:val="21"/>
              </w:rPr>
            </w:pPr>
          </w:p>
        </w:tc>
        <w:tc>
          <w:tcPr>
            <w:tcW w:w="1201" w:type="dxa"/>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仿宋_GB2312" w:eastAsia="仿宋_GB2312"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3510" w:type="dxa"/>
            <w:tcBorders>
              <w:top w:val="single" w:color="auto" w:sz="4" w:space="0"/>
              <w:left w:val="single" w:color="auto" w:sz="4" w:space="0"/>
              <w:bottom w:val="single" w:color="auto" w:sz="4" w:space="0"/>
              <w:right w:val="single" w:color="auto" w:sz="4" w:space="0"/>
            </w:tcBorders>
            <w:vAlign w:val="center"/>
          </w:tcPr>
          <w:p>
            <w:pPr>
              <w:adjustRightInd w:val="0"/>
              <w:snapToGrid w:val="0"/>
              <w:ind w:hanging="1"/>
              <w:jc w:val="center"/>
              <w:rPr>
                <w:rFonts w:ascii="仿宋_GB2312" w:hAnsi="仿宋_GB2312" w:eastAsia="仿宋_GB2312" w:cs="仿宋_GB2312"/>
                <w:szCs w:val="21"/>
              </w:rPr>
            </w:pPr>
            <w:r>
              <w:rPr>
                <w:rFonts w:hint="eastAsia" w:ascii="仿宋_GB2312" w:hAnsi="仿宋_GB2312" w:eastAsia="仿宋_GB2312" w:cs="仿宋_GB2312"/>
                <w:szCs w:val="21"/>
              </w:rPr>
              <w:t>其它</w:t>
            </w:r>
          </w:p>
        </w:tc>
        <w:tc>
          <w:tcPr>
            <w:tcW w:w="1649" w:type="dxa"/>
            <w:tcBorders>
              <w:top w:val="single" w:color="auto" w:sz="4" w:space="0"/>
              <w:left w:val="single" w:color="auto" w:sz="4" w:space="0"/>
              <w:bottom w:val="single" w:color="auto" w:sz="4" w:space="0"/>
              <w:right w:val="single" w:color="auto" w:sz="4" w:space="0"/>
            </w:tcBorders>
            <w:vAlign w:val="center"/>
          </w:tcPr>
          <w:p>
            <w:pPr>
              <w:tabs>
                <w:tab w:val="left" w:pos="0"/>
              </w:tabs>
              <w:adjustRightInd w:val="0"/>
              <w:snapToGrid w:val="0"/>
              <w:jc w:val="center"/>
              <w:rPr>
                <w:rFonts w:ascii="仿宋_GB2312" w:hAnsi="仿宋_GB2312" w:eastAsia="仿宋_GB2312" w:cs="仿宋_GB2312"/>
                <w:kern w:val="0"/>
                <w:szCs w:val="21"/>
              </w:rPr>
            </w:pPr>
            <w:r>
              <w:rPr>
                <w:rFonts w:hint="eastAsia" w:ascii="仿宋_GB2312" w:hAnsi="仿宋_GB2312" w:eastAsia="仿宋_GB2312" w:cs="仿宋_GB2312"/>
                <w:szCs w:val="21"/>
              </w:rPr>
              <w:t>采购单位未提供需求而供应商认为需说明及补充的内容在此填列</w:t>
            </w:r>
          </w:p>
        </w:tc>
        <w:tc>
          <w:tcPr>
            <w:tcW w:w="1335" w:type="dxa"/>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仿宋_GB2312" w:eastAsia="仿宋_GB2312" w:cs="仿宋_GB2312"/>
                <w:kern w:val="0"/>
                <w:szCs w:val="21"/>
              </w:rPr>
            </w:pPr>
          </w:p>
        </w:tc>
        <w:tc>
          <w:tcPr>
            <w:tcW w:w="1305" w:type="dxa"/>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仿宋_GB2312" w:eastAsia="仿宋_GB2312" w:cs="仿宋_GB2312"/>
                <w:kern w:val="0"/>
                <w:szCs w:val="21"/>
              </w:rPr>
            </w:pPr>
          </w:p>
        </w:tc>
        <w:tc>
          <w:tcPr>
            <w:tcW w:w="1201" w:type="dxa"/>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仿宋_GB2312" w:eastAsia="仿宋_GB2312" w:cs="仿宋_GB2312"/>
                <w:kern w:val="0"/>
                <w:szCs w:val="21"/>
              </w:rPr>
            </w:pPr>
          </w:p>
        </w:tc>
      </w:tr>
    </w:tbl>
    <w:p>
      <w:pPr>
        <w:pStyle w:val="4"/>
        <w:jc w:val="both"/>
      </w:pPr>
    </w:p>
    <w:p>
      <w:pPr>
        <w:adjustRightInd w:val="0"/>
        <w:snapToGrid w:val="0"/>
        <w:spacing w:line="360" w:lineRule="auto"/>
        <w:ind w:right="105" w:rightChars="50"/>
        <w:jc w:val="left"/>
        <w:rPr>
          <w:rFonts w:ascii="仿宋_GB2312" w:hAnsi="仿宋_GB2312" w:eastAsia="仿宋_GB2312" w:cs="仿宋_GB2312"/>
          <w:b/>
          <w:color w:val="000000"/>
          <w:szCs w:val="21"/>
        </w:rPr>
      </w:pPr>
      <w:r>
        <w:rPr>
          <w:rFonts w:hint="eastAsia" w:ascii="仿宋_GB2312" w:hAnsi="仿宋_GB2312" w:eastAsia="仿宋_GB2312" w:cs="仿宋_GB2312"/>
          <w:b/>
          <w:color w:val="000000"/>
          <w:szCs w:val="21"/>
        </w:rPr>
        <w:t>填表要求：</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1．“投标文件响应内容”一栏由投标人按照招标文件要求填写并进行逐项响应。</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2．“偏离程度”一栏根据“投标文件响应内容”与招标文件逐项对照的结果填写。偏离必须用 “正偏离、负偏离或无偏离”三个名称中的一种进行标注。</w:t>
      </w:r>
    </w:p>
    <w:p>
      <w:pPr>
        <w:adjustRightInd w:val="0"/>
        <w:snapToGrid w:val="0"/>
        <w:spacing w:line="360" w:lineRule="auto"/>
      </w:pPr>
      <w:r>
        <w:rPr>
          <w:rFonts w:hint="eastAsia" w:ascii="仿宋_GB2312" w:hAnsi="仿宋_GB2312" w:eastAsia="仿宋_GB2312" w:cs="仿宋_GB2312"/>
          <w:szCs w:val="21"/>
        </w:rPr>
        <w:t>3．“说明”一栏由投标人对偏离的情况做详细说明。</w:t>
      </w:r>
    </w:p>
    <w:p>
      <w:pPr>
        <w:adjustRightInd w:val="0"/>
        <w:snapToGrid w:val="0"/>
        <w:spacing w:line="360" w:lineRule="auto"/>
        <w:ind w:right="105" w:rightChars="50" w:firstLine="476" w:firstLineChars="227"/>
        <w:jc w:val="left"/>
        <w:rPr>
          <w:rFonts w:ascii="仿宋_GB2312" w:hAnsi="仿宋_GB2312" w:eastAsia="仿宋_GB2312" w:cs="仿宋_GB2312"/>
          <w:szCs w:val="21"/>
          <w:u w:val="single"/>
        </w:rPr>
      </w:pPr>
      <w:r>
        <w:rPr>
          <w:rFonts w:hint="eastAsia" w:ascii="仿宋_GB2312" w:hAnsi="仿宋_GB2312" w:eastAsia="仿宋_GB2312" w:cs="仿宋_GB2312"/>
          <w:szCs w:val="21"/>
        </w:rPr>
        <w:t xml:space="preserve">投标人(单位公章): </w:t>
      </w: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hint="eastAsia" w:ascii="仿宋_GB2312" w:hAnsi="仿宋_GB2312" w:eastAsia="仿宋_GB2312" w:cs="仿宋_GB2312"/>
          <w:szCs w:val="21"/>
        </w:rPr>
      </w:pPr>
      <w:r>
        <w:rPr>
          <w:rFonts w:hint="eastAsia" w:ascii="仿宋_GB2312" w:hAnsi="仿宋_GB2312" w:eastAsia="仿宋_GB2312" w:cs="仿宋_GB2312"/>
          <w:szCs w:val="21"/>
        </w:rPr>
        <w:t>法定代表人（或非法人组织负责人）或其授权委托人(签字或盖章):</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pStyle w:val="4"/>
        <w:adjustRightInd w:val="0"/>
        <w:snapToGrid w:val="0"/>
        <w:spacing w:before="0" w:after="0" w:line="240" w:lineRule="auto"/>
        <w:jc w:val="left"/>
        <w:rPr>
          <w:rFonts w:ascii="仿宋_GB2312" w:hAnsi="仿宋_GB2312" w:eastAsia="仿宋_GB2312" w:cs="仿宋_GB2312"/>
          <w:szCs w:val="28"/>
        </w:rPr>
      </w:pPr>
      <w:r>
        <w:rPr>
          <w:rFonts w:hint="eastAsia" w:ascii="仿宋_GB2312" w:hAnsi="仿宋_GB2312" w:eastAsia="仿宋_GB2312" w:cs="仿宋_GB2312"/>
          <w:szCs w:val="28"/>
        </w:rPr>
        <w:t>格式14</w:t>
      </w:r>
    </w:p>
    <w:p>
      <w:pPr>
        <w:adjustRightInd w:val="0"/>
        <w:snapToGrid w:val="0"/>
        <w:spacing w:line="360" w:lineRule="auto"/>
        <w:ind w:right="105" w:rightChars="50"/>
        <w:jc w:val="center"/>
        <w:rPr>
          <w:rFonts w:ascii="仿宋_GB2312" w:hAnsi="仿宋_GB2312" w:eastAsia="仿宋_GB2312" w:cs="仿宋_GB2312"/>
          <w:b/>
          <w:bCs/>
          <w:sz w:val="32"/>
          <w:szCs w:val="32"/>
        </w:rPr>
      </w:pPr>
      <w:bookmarkStart w:id="92" w:name="_Toc8488_WPSOffice_Level2"/>
      <w:bookmarkStart w:id="93" w:name="_Toc4431_WPSOffice_Level2"/>
      <w:r>
        <w:rPr>
          <w:rFonts w:hint="eastAsia" w:ascii="仿宋_GB2312" w:hAnsi="仿宋_GB2312" w:eastAsia="仿宋_GB2312" w:cs="仿宋_GB2312"/>
          <w:b/>
          <w:bCs/>
          <w:sz w:val="32"/>
          <w:szCs w:val="32"/>
        </w:rPr>
        <w:t>商务条款偏离表</w:t>
      </w:r>
      <w:bookmarkEnd w:id="92"/>
      <w:bookmarkEnd w:id="93"/>
    </w:p>
    <w:p>
      <w:pPr>
        <w:adjustRightInd w:val="0"/>
        <w:snapToGrid w:val="0"/>
        <w:spacing w:line="360" w:lineRule="auto"/>
        <w:ind w:right="105" w:rightChars="50"/>
        <w:jc w:val="left"/>
        <w:rPr>
          <w:rFonts w:ascii="仿宋_GB2312" w:hAnsi="仿宋_GB2312" w:eastAsia="仿宋_GB2312" w:cs="仿宋_GB2312"/>
          <w:b/>
          <w:bCs/>
          <w:sz w:val="32"/>
          <w:szCs w:val="32"/>
        </w:rPr>
      </w:pPr>
      <w:r>
        <w:rPr>
          <w:rFonts w:hint="eastAsia" w:ascii="仿宋_GB2312" w:hAnsi="仿宋_GB2312" w:eastAsia="仿宋_GB2312" w:cs="仿宋_GB2312"/>
          <w:b/>
          <w:bCs/>
          <w:szCs w:val="21"/>
        </w:rPr>
        <w:t xml:space="preserve">包号：        </w:t>
      </w:r>
    </w:p>
    <w:tbl>
      <w:tblPr>
        <w:tblStyle w:val="17"/>
        <w:tblW w:w="86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3140"/>
        <w:gridCol w:w="2298"/>
        <w:gridCol w:w="772"/>
        <w:gridCol w:w="860"/>
        <w:gridCol w:w="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791" w:type="dxa"/>
            <w:vAlign w:val="center"/>
          </w:tcPr>
          <w:p>
            <w:pPr>
              <w:adjustRightInd w:val="0"/>
              <w:snapToGrid w:val="0"/>
              <w:ind w:right="-48" w:rightChars="-23"/>
              <w:jc w:val="center"/>
              <w:rPr>
                <w:rFonts w:ascii="仿宋_GB2312" w:hAnsi="仿宋_GB2312" w:eastAsia="仿宋_GB2312" w:cs="仿宋_GB2312"/>
                <w:szCs w:val="21"/>
              </w:rPr>
            </w:pPr>
            <w:r>
              <w:rPr>
                <w:rFonts w:hint="eastAsia" w:ascii="仿宋_GB2312" w:hAnsi="仿宋_GB2312" w:eastAsia="仿宋_GB2312" w:cs="仿宋_GB2312"/>
                <w:szCs w:val="21"/>
              </w:rPr>
              <w:t>序号</w:t>
            </w:r>
          </w:p>
        </w:tc>
        <w:tc>
          <w:tcPr>
            <w:tcW w:w="3140" w:type="dxa"/>
            <w:vAlign w:val="center"/>
          </w:tcPr>
          <w:p>
            <w:pPr>
              <w:adjustRightInd w:val="0"/>
              <w:snapToGrid w:val="0"/>
              <w:ind w:right="-73" w:rightChars="-35"/>
              <w:jc w:val="center"/>
              <w:rPr>
                <w:rFonts w:ascii="仿宋_GB2312" w:hAnsi="仿宋_GB2312" w:eastAsia="仿宋_GB2312" w:cs="仿宋_GB2312"/>
                <w:szCs w:val="21"/>
              </w:rPr>
            </w:pPr>
            <w:r>
              <w:rPr>
                <w:rFonts w:hint="eastAsia" w:ascii="仿宋_GB2312" w:hAnsi="仿宋_GB2312" w:eastAsia="仿宋_GB2312" w:cs="仿宋_GB2312"/>
                <w:szCs w:val="21"/>
              </w:rPr>
              <w:t>招标文件的商务条款</w:t>
            </w:r>
          </w:p>
          <w:p>
            <w:pPr>
              <w:adjustRightInd w:val="0"/>
              <w:snapToGrid w:val="0"/>
              <w:ind w:right="-73" w:rightChars="-35"/>
              <w:jc w:val="center"/>
              <w:rPr>
                <w:rFonts w:ascii="仿宋_GB2312" w:hAnsi="仿宋_GB2312" w:eastAsia="仿宋_GB2312" w:cs="仿宋_GB2312"/>
                <w:szCs w:val="21"/>
              </w:rPr>
            </w:pPr>
            <w:r>
              <w:rPr>
                <w:rFonts w:hint="eastAsia" w:ascii="仿宋_GB2312" w:hAnsi="仿宋" w:eastAsia="仿宋_GB2312" w:cs="宋体"/>
                <w:szCs w:val="21"/>
              </w:rPr>
              <w:t>（</w:t>
            </w:r>
            <w:r>
              <w:rPr>
                <w:rFonts w:hint="eastAsia" w:ascii="仿宋_GB2312" w:hAnsi="仿宋" w:eastAsia="仿宋_GB2312" w:cs="宋体"/>
                <w:b/>
                <w:sz w:val="18"/>
                <w:szCs w:val="18"/>
              </w:rPr>
              <w:t>实质性要求及重要指标用★标注，★标注项不得负偏离，如果负偏离，则投标文件无效。</w:t>
            </w:r>
            <w:r>
              <w:rPr>
                <w:rFonts w:hint="eastAsia" w:ascii="仿宋_GB2312" w:hAnsi="仿宋" w:eastAsia="仿宋_GB2312" w:cs="宋体"/>
                <w:szCs w:val="21"/>
              </w:rPr>
              <w:t>）</w:t>
            </w:r>
          </w:p>
        </w:tc>
        <w:tc>
          <w:tcPr>
            <w:tcW w:w="2298" w:type="dxa"/>
            <w:vAlign w:val="center"/>
          </w:tcPr>
          <w:p>
            <w:pPr>
              <w:adjustRightInd w:val="0"/>
              <w:snapToGrid w:val="0"/>
              <w:ind w:right="-107" w:rightChars="-51"/>
              <w:jc w:val="center"/>
              <w:rPr>
                <w:rFonts w:ascii="仿宋_GB2312" w:hAnsi="仿宋_GB2312" w:eastAsia="仿宋_GB2312" w:cs="仿宋_GB2312"/>
                <w:szCs w:val="21"/>
              </w:rPr>
            </w:pPr>
            <w:r>
              <w:rPr>
                <w:rFonts w:hint="eastAsia" w:ascii="仿宋_GB2312" w:hAnsi="仿宋_GB2312" w:eastAsia="仿宋_GB2312" w:cs="仿宋_GB2312"/>
                <w:szCs w:val="21"/>
              </w:rPr>
              <w:t>投标文件响应内容</w:t>
            </w:r>
          </w:p>
        </w:tc>
        <w:tc>
          <w:tcPr>
            <w:tcW w:w="772" w:type="dxa"/>
            <w:vAlign w:val="center"/>
          </w:tcPr>
          <w:p>
            <w:pPr>
              <w:adjustRightInd w:val="0"/>
              <w:snapToGrid w:val="0"/>
              <w:ind w:right="-107" w:rightChars="-51"/>
              <w:jc w:val="center"/>
              <w:rPr>
                <w:rFonts w:ascii="仿宋_GB2312" w:hAnsi="仿宋_GB2312" w:eastAsia="仿宋_GB2312" w:cs="仿宋_GB2312"/>
                <w:szCs w:val="21"/>
              </w:rPr>
            </w:pPr>
            <w:r>
              <w:rPr>
                <w:rFonts w:hint="eastAsia" w:ascii="仿宋_GB2312" w:hAnsi="仿宋_GB2312" w:eastAsia="仿宋_GB2312" w:cs="仿宋_GB2312"/>
                <w:szCs w:val="21"/>
              </w:rPr>
              <w:t>偏离程度</w:t>
            </w:r>
          </w:p>
        </w:tc>
        <w:tc>
          <w:tcPr>
            <w:tcW w:w="860" w:type="dxa"/>
            <w:vAlign w:val="center"/>
          </w:tcPr>
          <w:p>
            <w:pPr>
              <w:adjustRightInd w:val="0"/>
              <w:snapToGrid w:val="0"/>
              <w:ind w:right="-107" w:rightChars="-51"/>
              <w:jc w:val="center"/>
              <w:rPr>
                <w:rFonts w:ascii="仿宋_GB2312" w:hAnsi="仿宋_GB2312" w:eastAsia="仿宋_GB2312" w:cs="仿宋_GB2312"/>
                <w:szCs w:val="21"/>
              </w:rPr>
            </w:pPr>
            <w:r>
              <w:rPr>
                <w:rFonts w:hint="eastAsia" w:ascii="仿宋_GB2312" w:hAnsi="仿宋_GB2312" w:eastAsia="仿宋_GB2312" w:cs="仿宋_GB2312"/>
                <w:szCs w:val="21"/>
              </w:rPr>
              <w:t>说明</w:t>
            </w:r>
          </w:p>
        </w:tc>
        <w:tc>
          <w:tcPr>
            <w:tcW w:w="759" w:type="dxa"/>
            <w:vAlign w:val="center"/>
          </w:tcPr>
          <w:p>
            <w:pPr>
              <w:adjustRightInd w:val="0"/>
              <w:snapToGrid w:val="0"/>
              <w:ind w:right="-107" w:rightChars="-51"/>
              <w:jc w:val="center"/>
              <w:rPr>
                <w:rFonts w:ascii="仿宋_GB2312" w:hAnsi="仿宋_GB2312" w:eastAsia="仿宋_GB2312" w:cs="仿宋_GB2312"/>
                <w:szCs w:val="21"/>
              </w:rPr>
            </w:pPr>
            <w:r>
              <w:rPr>
                <w:rFonts w:hint="eastAsia" w:ascii="仿宋_GB2312" w:hAnsi="仿宋_GB2312" w:eastAsia="仿宋_GB2312" w:cs="仿宋_GB2312"/>
                <w:szCs w:val="21"/>
              </w:rPr>
              <w:t>证明</w:t>
            </w:r>
          </w:p>
          <w:p>
            <w:pPr>
              <w:adjustRightInd w:val="0"/>
              <w:snapToGrid w:val="0"/>
              <w:ind w:right="-107" w:rightChars="-51"/>
              <w:jc w:val="center"/>
              <w:rPr>
                <w:rFonts w:ascii="仿宋_GB2312" w:hAnsi="仿宋_GB2312" w:eastAsia="仿宋_GB2312" w:cs="仿宋_GB2312"/>
                <w:szCs w:val="21"/>
              </w:rPr>
            </w:pPr>
            <w:r>
              <w:rPr>
                <w:rFonts w:hint="eastAsia" w:ascii="仿宋_GB2312" w:hAnsi="仿宋_GB2312" w:eastAsia="仿宋_GB2312" w:cs="仿宋_GB2312"/>
                <w:szCs w:val="21"/>
              </w:rPr>
              <w:t>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791" w:type="dxa"/>
            <w:vAlign w:val="center"/>
          </w:tcPr>
          <w:p>
            <w:pPr>
              <w:adjustRightInd w:val="0"/>
              <w:snapToGrid w:val="0"/>
              <w:ind w:right="105" w:rightChars="50"/>
              <w:jc w:val="center"/>
              <w:rPr>
                <w:rFonts w:ascii="仿宋_GB2312" w:hAnsi="仿宋_GB2312" w:eastAsia="仿宋_GB2312" w:cs="仿宋_GB2312"/>
                <w:szCs w:val="21"/>
              </w:rPr>
            </w:pPr>
            <w:r>
              <w:rPr>
                <w:rFonts w:hint="eastAsia" w:ascii="仿宋_GB2312" w:hAnsi="仿宋" w:eastAsia="仿宋_GB2312" w:cs="宋体"/>
                <w:b/>
                <w:sz w:val="18"/>
                <w:szCs w:val="18"/>
              </w:rPr>
              <w:t>★1</w:t>
            </w:r>
          </w:p>
        </w:tc>
        <w:tc>
          <w:tcPr>
            <w:tcW w:w="3140" w:type="dxa"/>
            <w:vAlign w:val="center"/>
          </w:tcPr>
          <w:p>
            <w:pPr>
              <w:spacing w:line="276" w:lineRule="auto"/>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履约期限：</w:t>
            </w:r>
            <w:r>
              <w:rPr>
                <w:rFonts w:hint="eastAsia" w:ascii="仿宋_GB2312" w:hAnsi="仿宋_GB2312" w:eastAsia="仿宋_GB2312" w:cs="仿宋_GB2312"/>
                <w:color w:val="000000"/>
                <w:szCs w:val="21"/>
                <w:lang w:val="en-US" w:eastAsia="zh-CN"/>
              </w:rPr>
              <w:t>于2022年3月30日前完成（具体已签订合同为准）</w:t>
            </w:r>
          </w:p>
        </w:tc>
        <w:tc>
          <w:tcPr>
            <w:tcW w:w="2298" w:type="dxa"/>
            <w:vAlign w:val="center"/>
          </w:tcPr>
          <w:p>
            <w:pPr>
              <w:adjustRightInd w:val="0"/>
              <w:snapToGrid w:val="0"/>
              <w:ind w:right="105" w:rightChars="50"/>
              <w:jc w:val="center"/>
              <w:rPr>
                <w:rFonts w:ascii="仿宋_GB2312" w:hAnsi="仿宋_GB2312" w:eastAsia="仿宋_GB2312" w:cs="仿宋_GB2312"/>
                <w:szCs w:val="21"/>
              </w:rPr>
            </w:pPr>
          </w:p>
        </w:tc>
        <w:tc>
          <w:tcPr>
            <w:tcW w:w="772" w:type="dxa"/>
            <w:vAlign w:val="center"/>
          </w:tcPr>
          <w:p>
            <w:pPr>
              <w:adjustRightInd w:val="0"/>
              <w:snapToGrid w:val="0"/>
              <w:ind w:right="105" w:rightChars="50"/>
              <w:jc w:val="center"/>
              <w:rPr>
                <w:rFonts w:ascii="仿宋_GB2312" w:hAnsi="仿宋_GB2312" w:eastAsia="仿宋_GB2312" w:cs="仿宋_GB2312"/>
                <w:szCs w:val="21"/>
              </w:rPr>
            </w:pPr>
          </w:p>
        </w:tc>
        <w:tc>
          <w:tcPr>
            <w:tcW w:w="860" w:type="dxa"/>
            <w:vAlign w:val="center"/>
          </w:tcPr>
          <w:p>
            <w:pPr>
              <w:adjustRightInd w:val="0"/>
              <w:snapToGrid w:val="0"/>
              <w:ind w:right="105" w:rightChars="50"/>
              <w:jc w:val="center"/>
              <w:rPr>
                <w:rFonts w:ascii="仿宋_GB2312" w:hAnsi="仿宋_GB2312" w:eastAsia="仿宋_GB2312" w:cs="仿宋_GB2312"/>
                <w:szCs w:val="21"/>
              </w:rPr>
            </w:pPr>
          </w:p>
        </w:tc>
        <w:tc>
          <w:tcPr>
            <w:tcW w:w="759" w:type="dxa"/>
            <w:vAlign w:val="center"/>
          </w:tcPr>
          <w:p>
            <w:pPr>
              <w:adjustRightInd w:val="0"/>
              <w:snapToGrid w:val="0"/>
              <w:ind w:right="105" w:rightChars="50"/>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791" w:type="dxa"/>
            <w:vAlign w:val="center"/>
          </w:tcPr>
          <w:p>
            <w:pPr>
              <w:adjustRightInd w:val="0"/>
              <w:snapToGrid w:val="0"/>
              <w:ind w:right="105" w:rightChars="50"/>
              <w:jc w:val="center"/>
              <w:rPr>
                <w:rFonts w:ascii="仿宋_GB2312" w:hAnsi="仿宋_GB2312" w:eastAsia="仿宋_GB2312" w:cs="仿宋_GB2312"/>
                <w:szCs w:val="21"/>
              </w:rPr>
            </w:pPr>
            <w:r>
              <w:rPr>
                <w:rFonts w:hint="eastAsia" w:ascii="仿宋_GB2312" w:hAnsi="仿宋" w:eastAsia="仿宋_GB2312" w:cs="宋体"/>
                <w:b/>
                <w:sz w:val="18"/>
                <w:szCs w:val="18"/>
              </w:rPr>
              <w:t>★2</w:t>
            </w:r>
          </w:p>
        </w:tc>
        <w:tc>
          <w:tcPr>
            <w:tcW w:w="3140" w:type="dxa"/>
            <w:vAlign w:val="center"/>
          </w:tcPr>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 xml:space="preserve">履约地点：按采购人指定 </w:t>
            </w:r>
          </w:p>
        </w:tc>
        <w:tc>
          <w:tcPr>
            <w:tcW w:w="2298" w:type="dxa"/>
            <w:vAlign w:val="center"/>
          </w:tcPr>
          <w:p>
            <w:pPr>
              <w:adjustRightInd w:val="0"/>
              <w:snapToGrid w:val="0"/>
              <w:ind w:right="105" w:rightChars="50"/>
              <w:jc w:val="center"/>
              <w:rPr>
                <w:rFonts w:ascii="仿宋_GB2312" w:hAnsi="仿宋_GB2312" w:eastAsia="仿宋_GB2312" w:cs="仿宋_GB2312"/>
                <w:szCs w:val="21"/>
              </w:rPr>
            </w:pPr>
          </w:p>
        </w:tc>
        <w:tc>
          <w:tcPr>
            <w:tcW w:w="772" w:type="dxa"/>
            <w:vAlign w:val="center"/>
          </w:tcPr>
          <w:p>
            <w:pPr>
              <w:adjustRightInd w:val="0"/>
              <w:snapToGrid w:val="0"/>
              <w:ind w:right="105" w:rightChars="50"/>
              <w:jc w:val="center"/>
              <w:rPr>
                <w:rFonts w:ascii="仿宋_GB2312" w:hAnsi="仿宋_GB2312" w:eastAsia="仿宋_GB2312" w:cs="仿宋_GB2312"/>
                <w:szCs w:val="21"/>
              </w:rPr>
            </w:pPr>
          </w:p>
        </w:tc>
        <w:tc>
          <w:tcPr>
            <w:tcW w:w="860" w:type="dxa"/>
            <w:vAlign w:val="center"/>
          </w:tcPr>
          <w:p>
            <w:pPr>
              <w:adjustRightInd w:val="0"/>
              <w:snapToGrid w:val="0"/>
              <w:ind w:right="105" w:rightChars="50"/>
              <w:jc w:val="center"/>
              <w:rPr>
                <w:rFonts w:ascii="仿宋_GB2312" w:hAnsi="仿宋_GB2312" w:eastAsia="仿宋_GB2312" w:cs="仿宋_GB2312"/>
                <w:szCs w:val="21"/>
              </w:rPr>
            </w:pPr>
          </w:p>
        </w:tc>
        <w:tc>
          <w:tcPr>
            <w:tcW w:w="759" w:type="dxa"/>
            <w:vAlign w:val="center"/>
          </w:tcPr>
          <w:p>
            <w:pPr>
              <w:adjustRightInd w:val="0"/>
              <w:snapToGrid w:val="0"/>
              <w:ind w:right="105" w:rightChars="50"/>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791" w:type="dxa"/>
            <w:vAlign w:val="center"/>
          </w:tcPr>
          <w:p>
            <w:pPr>
              <w:adjustRightInd w:val="0"/>
              <w:snapToGrid w:val="0"/>
              <w:ind w:right="105" w:rightChars="50"/>
              <w:jc w:val="center"/>
              <w:rPr>
                <w:rFonts w:ascii="仿宋_GB2312" w:hAnsi="仿宋_GB2312" w:eastAsia="仿宋_GB2312" w:cs="仿宋_GB2312"/>
                <w:szCs w:val="21"/>
              </w:rPr>
            </w:pPr>
            <w:r>
              <w:rPr>
                <w:rFonts w:hint="eastAsia" w:ascii="仿宋_GB2312" w:hAnsi="仿宋" w:eastAsia="仿宋_GB2312" w:cs="宋体"/>
                <w:b/>
                <w:sz w:val="18"/>
                <w:szCs w:val="18"/>
              </w:rPr>
              <w:t>★3</w:t>
            </w:r>
          </w:p>
        </w:tc>
        <w:tc>
          <w:tcPr>
            <w:tcW w:w="3140" w:type="dxa"/>
            <w:vAlign w:val="center"/>
          </w:tcPr>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付款方式：验收合格后支付合同总额</w:t>
            </w:r>
            <w:r>
              <w:rPr>
                <w:rFonts w:hint="eastAsia" w:ascii="仿宋_GB2312" w:hAnsi="仿宋_GB2312" w:eastAsia="仿宋_GB2312" w:cs="仿宋_GB2312"/>
                <w:szCs w:val="21"/>
                <w:lang w:val="en-US" w:eastAsia="zh-CN"/>
              </w:rPr>
              <w:t>80</w:t>
            </w:r>
            <w:r>
              <w:rPr>
                <w:rFonts w:hint="eastAsia" w:ascii="仿宋_GB2312" w:hAnsi="仿宋_GB2312" w:eastAsia="仿宋_GB2312" w:cs="仿宋_GB2312"/>
                <w:szCs w:val="21"/>
              </w:rPr>
              <w:t>%，其余</w:t>
            </w:r>
            <w:r>
              <w:rPr>
                <w:rFonts w:hint="eastAsia" w:ascii="仿宋_GB2312" w:hAnsi="仿宋_GB2312" w:eastAsia="仿宋_GB2312" w:cs="仿宋_GB2312"/>
                <w:szCs w:val="21"/>
                <w:lang w:val="en-US" w:eastAsia="zh-CN"/>
              </w:rPr>
              <w:t>20</w:t>
            </w:r>
            <w:r>
              <w:rPr>
                <w:rFonts w:hint="eastAsia" w:ascii="仿宋_GB2312" w:hAnsi="仿宋_GB2312" w:eastAsia="仿宋_GB2312" w:cs="仿宋_GB2312"/>
                <w:szCs w:val="21"/>
              </w:rPr>
              <w:t>%作为质保金，</w:t>
            </w:r>
            <w:r>
              <w:rPr>
                <w:rFonts w:hint="eastAsia" w:ascii="仿宋_GB2312" w:hAnsi="仿宋_GB2312" w:eastAsia="仿宋_GB2312" w:cs="仿宋_GB2312"/>
                <w:szCs w:val="21"/>
                <w:lang w:val="en-US" w:eastAsia="zh-CN"/>
              </w:rPr>
              <w:t>质保期一年，</w:t>
            </w:r>
            <w:r>
              <w:rPr>
                <w:rFonts w:hint="eastAsia" w:ascii="仿宋_GB2312" w:hAnsi="仿宋_GB2312" w:eastAsia="仿宋_GB2312" w:cs="仿宋_GB2312"/>
                <w:szCs w:val="21"/>
              </w:rPr>
              <w:t>质保期过后无息返还。</w:t>
            </w:r>
            <w:r>
              <w:rPr>
                <w:rFonts w:hint="eastAsia" w:ascii="仿宋_GB2312" w:hAnsi="仿宋" w:eastAsia="仿宋_GB2312" w:cs="仿宋"/>
                <w:szCs w:val="21"/>
                <w:lang w:bidi="en-US"/>
              </w:rPr>
              <w:t>（具体以签订合同为准）</w:t>
            </w:r>
          </w:p>
        </w:tc>
        <w:tc>
          <w:tcPr>
            <w:tcW w:w="2298" w:type="dxa"/>
            <w:vAlign w:val="center"/>
          </w:tcPr>
          <w:p>
            <w:pPr>
              <w:adjustRightInd w:val="0"/>
              <w:snapToGrid w:val="0"/>
              <w:ind w:right="105" w:rightChars="50"/>
              <w:jc w:val="center"/>
              <w:rPr>
                <w:rFonts w:ascii="仿宋_GB2312" w:hAnsi="仿宋_GB2312" w:eastAsia="仿宋_GB2312" w:cs="仿宋_GB2312"/>
                <w:szCs w:val="21"/>
              </w:rPr>
            </w:pPr>
          </w:p>
        </w:tc>
        <w:tc>
          <w:tcPr>
            <w:tcW w:w="772" w:type="dxa"/>
            <w:vAlign w:val="center"/>
          </w:tcPr>
          <w:p>
            <w:pPr>
              <w:adjustRightInd w:val="0"/>
              <w:snapToGrid w:val="0"/>
              <w:ind w:right="105" w:rightChars="50"/>
              <w:jc w:val="center"/>
              <w:rPr>
                <w:rFonts w:ascii="仿宋_GB2312" w:hAnsi="仿宋_GB2312" w:eastAsia="仿宋_GB2312" w:cs="仿宋_GB2312"/>
                <w:szCs w:val="21"/>
              </w:rPr>
            </w:pPr>
          </w:p>
        </w:tc>
        <w:tc>
          <w:tcPr>
            <w:tcW w:w="860" w:type="dxa"/>
            <w:vAlign w:val="center"/>
          </w:tcPr>
          <w:p>
            <w:pPr>
              <w:adjustRightInd w:val="0"/>
              <w:snapToGrid w:val="0"/>
              <w:ind w:right="105" w:rightChars="50"/>
              <w:jc w:val="center"/>
              <w:rPr>
                <w:rFonts w:ascii="仿宋_GB2312" w:hAnsi="仿宋_GB2312" w:eastAsia="仿宋_GB2312" w:cs="仿宋_GB2312"/>
                <w:szCs w:val="21"/>
              </w:rPr>
            </w:pPr>
          </w:p>
        </w:tc>
        <w:tc>
          <w:tcPr>
            <w:tcW w:w="759" w:type="dxa"/>
            <w:vAlign w:val="center"/>
          </w:tcPr>
          <w:p>
            <w:pPr>
              <w:adjustRightInd w:val="0"/>
              <w:snapToGrid w:val="0"/>
              <w:ind w:right="105" w:rightChars="50"/>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6" w:hRule="atLeast"/>
          <w:jc w:val="center"/>
        </w:trPr>
        <w:tc>
          <w:tcPr>
            <w:tcW w:w="791" w:type="dxa"/>
            <w:vAlign w:val="center"/>
          </w:tcPr>
          <w:p>
            <w:pPr>
              <w:adjustRightInd w:val="0"/>
              <w:snapToGrid w:val="0"/>
              <w:ind w:right="105" w:rightChars="50"/>
              <w:jc w:val="center"/>
              <w:rPr>
                <w:rFonts w:ascii="仿宋_GB2312" w:hAnsi="仿宋_GB2312" w:eastAsia="仿宋_GB2312" w:cs="仿宋_GB2312"/>
                <w:szCs w:val="21"/>
              </w:rPr>
            </w:pPr>
            <w:r>
              <w:rPr>
                <w:rFonts w:hint="eastAsia" w:ascii="仿宋_GB2312" w:hAnsi="仿宋" w:eastAsia="仿宋_GB2312" w:cs="宋体"/>
                <w:b/>
                <w:sz w:val="18"/>
                <w:szCs w:val="18"/>
              </w:rPr>
              <w:t>★4</w:t>
            </w:r>
          </w:p>
        </w:tc>
        <w:tc>
          <w:tcPr>
            <w:tcW w:w="3140" w:type="dxa"/>
            <w:vAlign w:val="center"/>
          </w:tcPr>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验收标准：按国家有关标准执行</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验收程序：根据《关于印发辽宁省政府采购履约验收管理办法的通知》辽财采[2017]603号执行。</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组织验收主体：本项目的履约验收工作由采购人依法组织实施。</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验收报告：履约验收书</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验收费用由中标人支付。</w:t>
            </w:r>
          </w:p>
        </w:tc>
        <w:tc>
          <w:tcPr>
            <w:tcW w:w="2298" w:type="dxa"/>
            <w:vAlign w:val="center"/>
          </w:tcPr>
          <w:p>
            <w:pPr>
              <w:adjustRightInd w:val="0"/>
              <w:snapToGrid w:val="0"/>
              <w:ind w:right="105" w:rightChars="50"/>
              <w:jc w:val="center"/>
              <w:rPr>
                <w:rFonts w:ascii="仿宋_GB2312" w:hAnsi="仿宋_GB2312" w:eastAsia="仿宋_GB2312" w:cs="仿宋_GB2312"/>
                <w:szCs w:val="21"/>
              </w:rPr>
            </w:pPr>
          </w:p>
        </w:tc>
        <w:tc>
          <w:tcPr>
            <w:tcW w:w="772" w:type="dxa"/>
            <w:vAlign w:val="center"/>
          </w:tcPr>
          <w:p>
            <w:pPr>
              <w:adjustRightInd w:val="0"/>
              <w:snapToGrid w:val="0"/>
              <w:ind w:right="105" w:rightChars="50"/>
              <w:jc w:val="center"/>
              <w:rPr>
                <w:rFonts w:ascii="仿宋_GB2312" w:hAnsi="仿宋_GB2312" w:eastAsia="仿宋_GB2312" w:cs="仿宋_GB2312"/>
                <w:szCs w:val="21"/>
              </w:rPr>
            </w:pPr>
          </w:p>
        </w:tc>
        <w:tc>
          <w:tcPr>
            <w:tcW w:w="860" w:type="dxa"/>
            <w:vAlign w:val="center"/>
          </w:tcPr>
          <w:p>
            <w:pPr>
              <w:adjustRightInd w:val="0"/>
              <w:snapToGrid w:val="0"/>
              <w:ind w:right="105" w:rightChars="50"/>
              <w:jc w:val="center"/>
              <w:rPr>
                <w:rFonts w:ascii="仿宋_GB2312" w:hAnsi="仿宋_GB2312" w:eastAsia="仿宋_GB2312" w:cs="仿宋_GB2312"/>
                <w:szCs w:val="21"/>
              </w:rPr>
            </w:pPr>
          </w:p>
        </w:tc>
        <w:tc>
          <w:tcPr>
            <w:tcW w:w="759" w:type="dxa"/>
            <w:vAlign w:val="center"/>
          </w:tcPr>
          <w:p>
            <w:pPr>
              <w:adjustRightInd w:val="0"/>
              <w:snapToGrid w:val="0"/>
              <w:ind w:right="105" w:rightChars="50"/>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jc w:val="center"/>
        </w:trPr>
        <w:tc>
          <w:tcPr>
            <w:tcW w:w="791" w:type="dxa"/>
            <w:vAlign w:val="center"/>
          </w:tcPr>
          <w:p>
            <w:pPr>
              <w:adjustRightInd w:val="0"/>
              <w:snapToGrid w:val="0"/>
              <w:ind w:right="105" w:rightChars="50"/>
              <w:jc w:val="center"/>
              <w:rPr>
                <w:rFonts w:ascii="仿宋_GB2312" w:hAnsi="仿宋_GB2312" w:eastAsia="仿宋_GB2312" w:cs="仿宋_GB2312"/>
                <w:szCs w:val="21"/>
              </w:rPr>
            </w:pPr>
          </w:p>
        </w:tc>
        <w:tc>
          <w:tcPr>
            <w:tcW w:w="3140" w:type="dxa"/>
            <w:vAlign w:val="center"/>
          </w:tcPr>
          <w:p>
            <w:pPr>
              <w:adjustRightInd w:val="0"/>
              <w:snapToGrid w:val="0"/>
              <w:ind w:hanging="1"/>
              <w:rPr>
                <w:rFonts w:ascii="仿宋_GB2312" w:hAnsi="仿宋_GB2312" w:eastAsia="仿宋_GB2312" w:cs="仿宋_GB2312"/>
                <w:szCs w:val="21"/>
              </w:rPr>
            </w:pPr>
            <w:r>
              <w:rPr>
                <w:rFonts w:hint="eastAsia" w:ascii="仿宋_GB2312" w:hAnsi="仿宋_GB2312" w:eastAsia="仿宋_GB2312" w:cs="仿宋_GB2312"/>
                <w:color w:val="000000"/>
                <w:szCs w:val="21"/>
              </w:rPr>
              <w:t>其它</w:t>
            </w:r>
          </w:p>
        </w:tc>
        <w:tc>
          <w:tcPr>
            <w:tcW w:w="2298" w:type="dxa"/>
            <w:vAlign w:val="center"/>
          </w:tcPr>
          <w:p>
            <w:pPr>
              <w:adjustRightInd w:val="0"/>
              <w:snapToGrid w:val="0"/>
              <w:ind w:right="105" w:rightChars="50"/>
              <w:jc w:val="center"/>
              <w:rPr>
                <w:rFonts w:ascii="仿宋_GB2312" w:hAnsi="仿宋_GB2312" w:eastAsia="仿宋_GB2312" w:cs="仿宋_GB2312"/>
                <w:szCs w:val="21"/>
              </w:rPr>
            </w:pPr>
            <w:r>
              <w:rPr>
                <w:rFonts w:hint="eastAsia" w:ascii="仿宋_GB2312" w:hAnsi="仿宋_GB2312" w:eastAsia="仿宋_GB2312" w:cs="仿宋_GB2312"/>
                <w:szCs w:val="21"/>
              </w:rPr>
              <w:t>采购单位未提供需求而投标人认为需说明及补充的内容在此填列</w:t>
            </w:r>
          </w:p>
        </w:tc>
        <w:tc>
          <w:tcPr>
            <w:tcW w:w="772" w:type="dxa"/>
            <w:vAlign w:val="center"/>
          </w:tcPr>
          <w:p>
            <w:pPr>
              <w:adjustRightInd w:val="0"/>
              <w:snapToGrid w:val="0"/>
              <w:ind w:right="105" w:rightChars="50"/>
              <w:jc w:val="center"/>
              <w:rPr>
                <w:rFonts w:ascii="仿宋_GB2312" w:hAnsi="仿宋_GB2312" w:eastAsia="仿宋_GB2312" w:cs="仿宋_GB2312"/>
                <w:szCs w:val="21"/>
              </w:rPr>
            </w:pPr>
          </w:p>
        </w:tc>
        <w:tc>
          <w:tcPr>
            <w:tcW w:w="860" w:type="dxa"/>
            <w:vAlign w:val="center"/>
          </w:tcPr>
          <w:p>
            <w:pPr>
              <w:adjustRightInd w:val="0"/>
              <w:snapToGrid w:val="0"/>
              <w:ind w:right="105" w:rightChars="50"/>
              <w:jc w:val="center"/>
              <w:rPr>
                <w:rFonts w:ascii="仿宋_GB2312" w:hAnsi="仿宋_GB2312" w:eastAsia="仿宋_GB2312" w:cs="仿宋_GB2312"/>
                <w:szCs w:val="21"/>
              </w:rPr>
            </w:pPr>
          </w:p>
        </w:tc>
        <w:tc>
          <w:tcPr>
            <w:tcW w:w="759" w:type="dxa"/>
            <w:vAlign w:val="center"/>
          </w:tcPr>
          <w:p>
            <w:pPr>
              <w:adjustRightInd w:val="0"/>
              <w:snapToGrid w:val="0"/>
              <w:ind w:right="105" w:rightChars="50"/>
              <w:jc w:val="center"/>
              <w:rPr>
                <w:rFonts w:ascii="仿宋_GB2312" w:hAnsi="仿宋_GB2312" w:eastAsia="仿宋_GB2312" w:cs="仿宋_GB2312"/>
                <w:szCs w:val="21"/>
              </w:rPr>
            </w:pPr>
          </w:p>
        </w:tc>
      </w:tr>
    </w:tbl>
    <w:p>
      <w:pPr>
        <w:adjustRightInd w:val="0"/>
        <w:snapToGrid w:val="0"/>
        <w:spacing w:line="360" w:lineRule="auto"/>
        <w:ind w:right="105" w:rightChars="50"/>
        <w:jc w:val="left"/>
        <w:rPr>
          <w:rFonts w:ascii="仿宋_GB2312" w:hAnsi="仿宋_GB2312" w:eastAsia="仿宋_GB2312" w:cs="仿宋_GB2312"/>
          <w:szCs w:val="21"/>
        </w:rPr>
      </w:pPr>
      <w:r>
        <w:rPr>
          <w:rFonts w:hint="eastAsia" w:ascii="仿宋_GB2312" w:hAnsi="仿宋_GB2312" w:eastAsia="仿宋_GB2312" w:cs="仿宋_GB2312"/>
          <w:b/>
          <w:color w:val="000000"/>
          <w:szCs w:val="21"/>
        </w:rPr>
        <w:t>填表要求：</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1．“投标文件响应内容”一栏由投标人按照招标文件要求填写，进行响应。</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2．“偏离程度”一栏根据“投标文件响应内容”与招标文件逐项对照的结果填写。偏离必须用 “正偏离、负偏离或无偏离”三个名称中的一种进行标注。</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3．“说明”一栏由投标人对偏离的情况做详细说明。</w:t>
      </w:r>
    </w:p>
    <w:p>
      <w:pPr>
        <w:adjustRightInd w:val="0"/>
        <w:snapToGrid w:val="0"/>
        <w:spacing w:line="360" w:lineRule="auto"/>
        <w:ind w:right="105" w:rightChars="50"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投标人(单位公章):</w:t>
      </w:r>
    </w:p>
    <w:p>
      <w:pPr>
        <w:adjustRightInd w:val="0"/>
        <w:snapToGrid w:val="0"/>
        <w:spacing w:line="360" w:lineRule="auto"/>
        <w:ind w:right="105" w:rightChars="50" w:firstLine="476" w:firstLineChars="227"/>
        <w:jc w:val="left"/>
        <w:rPr>
          <w:rFonts w:ascii="仿宋_GB2312" w:hAnsi="仿宋_GB2312" w:eastAsia="仿宋_GB2312" w:cs="仿宋_GB2312"/>
          <w:szCs w:val="21"/>
          <w:u w:val="single"/>
        </w:rPr>
      </w:pPr>
      <w:r>
        <w:rPr>
          <w:rFonts w:hint="eastAsia" w:ascii="仿宋_GB2312" w:hAnsi="仿宋_GB2312" w:eastAsia="仿宋_GB2312" w:cs="仿宋_GB2312"/>
          <w:szCs w:val="21"/>
        </w:rPr>
        <w:t>法定代表人（或非法人组织负责人）或其授权委托人(签字或盖章):</w:t>
      </w:r>
      <w:r>
        <w:rPr>
          <w:rFonts w:hint="eastAsia" w:ascii="仿宋_GB2312" w:hAnsi="仿宋_GB2312" w:eastAsia="仿宋_GB2312" w:cs="仿宋_GB2312"/>
          <w:szCs w:val="21"/>
          <w:u w:val="single"/>
        </w:rPr>
        <w:br w:type="page"/>
      </w:r>
    </w:p>
    <w:p>
      <w:pPr>
        <w:pStyle w:val="4"/>
        <w:adjustRightInd w:val="0"/>
        <w:snapToGrid w:val="0"/>
        <w:spacing w:before="0" w:after="0" w:line="240" w:lineRule="auto"/>
        <w:jc w:val="left"/>
        <w:rPr>
          <w:rFonts w:ascii="仿宋_GB2312" w:hAnsi="仿宋_GB2312" w:eastAsia="仿宋_GB2312" w:cs="仿宋_GB2312"/>
          <w:szCs w:val="28"/>
        </w:rPr>
      </w:pPr>
      <w:r>
        <w:rPr>
          <w:rFonts w:hint="eastAsia" w:ascii="仿宋_GB2312" w:hAnsi="仿宋_GB2312" w:eastAsia="仿宋_GB2312" w:cs="仿宋_GB2312"/>
          <w:szCs w:val="28"/>
        </w:rPr>
        <w:t>格式15</w:t>
      </w:r>
    </w:p>
    <w:p>
      <w:pPr>
        <w:adjustRightInd w:val="0"/>
        <w:snapToGrid w:val="0"/>
        <w:spacing w:line="360" w:lineRule="auto"/>
        <w:ind w:right="105" w:rightChars="50"/>
        <w:jc w:val="center"/>
        <w:rPr>
          <w:rFonts w:ascii="仿宋_GB2312" w:hAnsi="仿宋_GB2312" w:eastAsia="仿宋_GB2312" w:cs="仿宋_GB2312"/>
          <w:b/>
          <w:bCs/>
          <w:sz w:val="32"/>
          <w:szCs w:val="32"/>
        </w:rPr>
      </w:pPr>
      <w:bookmarkStart w:id="94" w:name="_Toc20929_WPSOffice_Level2"/>
      <w:bookmarkStart w:id="95" w:name="_Toc9410_WPSOffice_Level2"/>
      <w:r>
        <w:rPr>
          <w:rFonts w:hint="eastAsia" w:ascii="仿宋_GB2312" w:hAnsi="仿宋_GB2312" w:eastAsia="仿宋_GB2312" w:cs="仿宋_GB2312"/>
          <w:b/>
          <w:bCs/>
          <w:sz w:val="32"/>
          <w:szCs w:val="32"/>
        </w:rPr>
        <w:t>投标人关联单位的说明</w:t>
      </w:r>
      <w:bookmarkEnd w:id="94"/>
      <w:bookmarkEnd w:id="95"/>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r>
        <w:rPr>
          <w:rFonts w:hint="eastAsia" w:ascii="仿宋_GB2312" w:hAnsi="仿宋_GB2312" w:eastAsia="仿宋_GB2312" w:cs="仿宋_GB2312"/>
          <w:szCs w:val="21"/>
        </w:rPr>
        <w:t>说明：投标人应当如实披露与本单位存在下列关联关系的单位名称：</w:t>
      </w:r>
    </w:p>
    <w:p>
      <w:pPr>
        <w:adjustRightInd w:val="0"/>
        <w:snapToGrid w:val="0"/>
        <w:spacing w:line="360" w:lineRule="auto"/>
        <w:ind w:right="105" w:rightChars="50" w:firstLine="476" w:firstLineChars="227"/>
        <w:jc w:val="left"/>
        <w:rPr>
          <w:rFonts w:ascii="仿宋_GB2312" w:hAnsi="仿宋_GB2312" w:eastAsia="仿宋_GB2312" w:cs="仿宋_GB2312"/>
          <w:szCs w:val="21"/>
        </w:rPr>
      </w:pPr>
      <w:bookmarkStart w:id="96" w:name="_Toc31070_WPSOffice_Level2"/>
      <w:bookmarkStart w:id="97" w:name="_Toc2074_WPSOffice_Level2"/>
      <w:r>
        <w:rPr>
          <w:rFonts w:hint="eastAsia" w:ascii="仿宋_GB2312" w:hAnsi="仿宋_GB2312" w:eastAsia="仿宋_GB2312" w:cs="仿宋_GB2312"/>
          <w:szCs w:val="21"/>
        </w:rPr>
        <w:t>（1）与投标人单位法定代表人（</w:t>
      </w:r>
      <w:r>
        <w:rPr>
          <w:rFonts w:hint="eastAsia" w:ascii="仿宋_GB2312" w:hAnsi="Lucida Sans Unicode" w:eastAsia="仿宋_GB2312" w:cs="Lucida Sans Unicode"/>
          <w:szCs w:val="21"/>
        </w:rPr>
        <w:t>或非法人组织负责人）</w:t>
      </w:r>
      <w:r>
        <w:rPr>
          <w:rFonts w:hint="eastAsia" w:ascii="仿宋_GB2312" w:hAnsi="仿宋_GB2312" w:eastAsia="仿宋_GB2312" w:cs="仿宋_GB2312"/>
          <w:szCs w:val="21"/>
        </w:rPr>
        <w:t>为同一人的其他单位；</w:t>
      </w:r>
      <w:bookmarkEnd w:id="96"/>
      <w:bookmarkEnd w:id="97"/>
    </w:p>
    <w:p>
      <w:pPr>
        <w:adjustRightInd w:val="0"/>
        <w:snapToGrid w:val="0"/>
        <w:spacing w:line="360" w:lineRule="auto"/>
        <w:ind w:right="105" w:rightChars="50" w:firstLine="476" w:firstLineChars="227"/>
        <w:jc w:val="left"/>
        <w:rPr>
          <w:rFonts w:ascii="仿宋_GB2312" w:hAnsi="仿宋_GB2312" w:eastAsia="仿宋_GB2312" w:cs="仿宋_GB2312"/>
          <w:szCs w:val="21"/>
        </w:rPr>
      </w:pPr>
      <w:bookmarkStart w:id="98" w:name="_Toc889_WPSOffice_Level2"/>
      <w:bookmarkStart w:id="99" w:name="_Toc27053_WPSOffice_Level2"/>
      <w:r>
        <w:rPr>
          <w:rFonts w:hint="eastAsia" w:ascii="仿宋_GB2312" w:hAnsi="仿宋_GB2312" w:eastAsia="仿宋_GB2312" w:cs="仿宋_GB2312"/>
          <w:szCs w:val="21"/>
        </w:rPr>
        <w:t>（2）与投标人存在直接控股、管理关系的其他单位。</w:t>
      </w:r>
      <w:bookmarkEnd w:id="98"/>
      <w:bookmarkEnd w:id="99"/>
    </w:p>
    <w:p>
      <w:pPr>
        <w:adjustRightInd w:val="0"/>
        <w:snapToGrid w:val="0"/>
        <w:spacing w:line="360" w:lineRule="auto"/>
        <w:ind w:right="105" w:rightChars="50" w:firstLine="476" w:firstLineChars="227"/>
        <w:jc w:val="left"/>
        <w:rPr>
          <w:rFonts w:ascii="仿宋_GB2312" w:hAnsi="仿宋_GB2312" w:eastAsia="仿宋_GB2312" w:cs="仿宋_GB2312"/>
          <w:szCs w:val="21"/>
        </w:rPr>
      </w:pPr>
      <w:r>
        <w:rPr>
          <w:rFonts w:hint="eastAsia" w:ascii="仿宋_GB2312" w:hAnsi="仿宋_GB2312" w:eastAsia="仿宋_GB2312" w:cs="仿宋_GB2312"/>
          <w:szCs w:val="21"/>
        </w:rPr>
        <w:t>注：若无此情形，写“无”即可</w:t>
      </w: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snapToGrid w:val="0"/>
        <w:spacing w:line="480" w:lineRule="auto"/>
        <w:rPr>
          <w:rFonts w:ascii="仿宋_GB2312" w:hAnsi="仿宋_GB2312" w:eastAsia="仿宋_GB2312" w:cs="仿宋_GB2312"/>
        </w:rPr>
      </w:pPr>
      <w:r>
        <w:rPr>
          <w:rFonts w:hint="eastAsia" w:ascii="仿宋_GB2312" w:hAnsi="仿宋_GB2312" w:eastAsia="仿宋_GB2312" w:cs="仿宋_GB2312"/>
        </w:rPr>
        <w:t>投标人名称（加盖单位公章）：</w:t>
      </w:r>
    </w:p>
    <w:p>
      <w:pPr>
        <w:snapToGrid w:val="0"/>
        <w:spacing w:line="480" w:lineRule="auto"/>
        <w:rPr>
          <w:rFonts w:ascii="仿宋_GB2312" w:hAnsi="仿宋_GB2312" w:eastAsia="仿宋_GB2312" w:cs="仿宋_GB2312"/>
        </w:rPr>
      </w:pPr>
      <w:r>
        <w:rPr>
          <w:rFonts w:hint="eastAsia" w:ascii="仿宋_GB2312" w:hAnsi="仿宋_GB2312" w:eastAsia="仿宋_GB2312" w:cs="仿宋_GB2312"/>
        </w:rPr>
        <w:t>法定代表人（或</w:t>
      </w:r>
      <w:r>
        <w:rPr>
          <w:rFonts w:hint="eastAsia" w:ascii="仿宋_GB2312" w:hAnsi="仿宋_GB2312" w:eastAsia="仿宋_GB2312" w:cs="仿宋_GB2312"/>
          <w:szCs w:val="21"/>
        </w:rPr>
        <w:t>非法人组织负责人）或</w:t>
      </w:r>
      <w:r>
        <w:rPr>
          <w:rFonts w:hint="eastAsia" w:ascii="仿宋_GB2312" w:hAnsi="仿宋_GB2312" w:eastAsia="仿宋_GB2312" w:cs="仿宋_GB2312"/>
        </w:rPr>
        <w:t>其授权委托人(签字或盖章)：</w:t>
      </w:r>
    </w:p>
    <w:p>
      <w:pPr>
        <w:adjustRightInd w:val="0"/>
        <w:snapToGrid w:val="0"/>
        <w:spacing w:line="480" w:lineRule="auto"/>
        <w:ind w:right="105" w:rightChars="50"/>
        <w:jc w:val="left"/>
        <w:rPr>
          <w:rFonts w:ascii="仿宋_GB2312" w:hAnsi="仿宋_GB2312" w:eastAsia="仿宋_GB2312" w:cs="仿宋_GB2312"/>
          <w:u w:val="single"/>
        </w:rPr>
      </w:pPr>
      <w:r>
        <w:rPr>
          <w:rFonts w:hint="eastAsia" w:ascii="仿宋_GB2312" w:hAnsi="仿宋_GB2312" w:eastAsia="仿宋_GB2312" w:cs="仿宋_GB2312"/>
        </w:rPr>
        <w:t>日期：</w:t>
      </w:r>
    </w:p>
    <w:p>
      <w:pPr>
        <w:adjustRightInd w:val="0"/>
        <w:snapToGrid w:val="0"/>
        <w:spacing w:line="360" w:lineRule="auto"/>
        <w:ind w:right="105" w:rightChars="50" w:firstLine="476" w:firstLineChars="227"/>
        <w:jc w:val="left"/>
        <w:rPr>
          <w:rFonts w:ascii="仿宋_GB2312" w:hAnsi="仿宋_GB2312" w:eastAsia="仿宋_GB2312" w:cs="仿宋_GB2312"/>
          <w:szCs w:val="21"/>
        </w:rPr>
      </w:pPr>
      <w:r>
        <w:rPr>
          <w:rFonts w:hint="eastAsia" w:ascii="仿宋_GB2312" w:hAnsi="仿宋_GB2312" w:eastAsia="仿宋_GB2312" w:cs="仿宋_GB2312"/>
          <w:szCs w:val="21"/>
        </w:rPr>
        <w:br w:type="page"/>
      </w:r>
    </w:p>
    <w:p>
      <w:pPr>
        <w:pStyle w:val="4"/>
        <w:adjustRightInd w:val="0"/>
        <w:snapToGrid w:val="0"/>
        <w:spacing w:before="0" w:after="0" w:line="240" w:lineRule="auto"/>
        <w:jc w:val="left"/>
        <w:rPr>
          <w:rFonts w:ascii="仿宋_GB2312" w:hAnsi="仿宋_GB2312" w:eastAsia="仿宋_GB2312" w:cs="仿宋_GB2312"/>
          <w:szCs w:val="28"/>
        </w:rPr>
      </w:pPr>
      <w:r>
        <w:rPr>
          <w:rFonts w:hint="eastAsia" w:ascii="仿宋_GB2312" w:hAnsi="仿宋_GB2312" w:eastAsia="仿宋_GB2312" w:cs="仿宋_GB2312"/>
          <w:szCs w:val="28"/>
        </w:rPr>
        <w:t>格式16</w:t>
      </w:r>
    </w:p>
    <w:p>
      <w:pPr>
        <w:spacing w:beforeLines="100" w:afterLines="100" w:line="360" w:lineRule="auto"/>
        <w:ind w:right="105" w:rightChars="50"/>
        <w:jc w:val="center"/>
        <w:rPr>
          <w:rFonts w:ascii="仿宋_GB2312" w:hAnsi="仿宋" w:eastAsia="仿宋_GB2312" w:cs="仿宋_GB2312"/>
          <w:b/>
          <w:bCs/>
          <w:sz w:val="32"/>
          <w:szCs w:val="32"/>
        </w:rPr>
      </w:pPr>
      <w:r>
        <w:rPr>
          <w:rFonts w:hint="eastAsia" w:ascii="仿宋_GB2312" w:hAnsi="仿宋" w:eastAsia="仿宋_GB2312" w:cs="仿宋_GB2312"/>
          <w:b/>
          <w:bCs/>
          <w:sz w:val="32"/>
          <w:szCs w:val="32"/>
        </w:rPr>
        <w:t>中小企业声明函</w:t>
      </w:r>
    </w:p>
    <w:p>
      <w:pPr>
        <w:spacing w:line="360" w:lineRule="auto"/>
        <w:ind w:firstLine="420"/>
        <w:rPr>
          <w:rFonts w:ascii="仿宋_GB2312" w:hAnsi="仿宋" w:eastAsia="仿宋_GB2312" w:cs="仿宋_GB2312"/>
          <w:szCs w:val="21"/>
        </w:rPr>
      </w:pPr>
      <w:r>
        <w:rPr>
          <w:rFonts w:hint="eastAsia" w:ascii="仿宋_GB2312" w:hAnsi="仿宋" w:eastAsia="仿宋_GB2312" w:cs="仿宋_GB2312"/>
          <w:szCs w:val="21"/>
        </w:rPr>
        <w:t>本公司（联合体）郑重声明，根据《</w:t>
      </w:r>
      <w:r>
        <w:rPr>
          <w:rFonts w:hint="eastAsia" w:ascii="仿宋_GB2312" w:hAnsi="仿宋" w:eastAsia="仿宋_GB2312" w:cs="仿宋_GB2312"/>
          <w:szCs w:val="21"/>
          <w:lang w:eastAsia="zh-CN"/>
        </w:rPr>
        <w:t>政府采购促进中小企业发展管理办法</w:t>
      </w:r>
      <w:r>
        <w:rPr>
          <w:rFonts w:hint="eastAsia" w:ascii="仿宋_GB2312" w:hAnsi="仿宋" w:eastAsia="仿宋_GB2312" w:cs="仿宋_GB2312"/>
          <w:szCs w:val="21"/>
        </w:rPr>
        <w:t>》（财库[2020]46号）的规定，本公司（联合体）参加</w:t>
      </w:r>
      <w:r>
        <w:rPr>
          <w:rFonts w:hint="eastAsia" w:ascii="仿宋_GB2312" w:hAnsi="仿宋" w:eastAsia="仿宋_GB2312" w:cs="仿宋_GB2312"/>
          <w:szCs w:val="21"/>
          <w:u w:val="single"/>
        </w:rPr>
        <w:t>（单位名称）</w:t>
      </w:r>
      <w:r>
        <w:rPr>
          <w:rFonts w:hint="eastAsia" w:ascii="仿宋_GB2312" w:hAnsi="仿宋" w:eastAsia="仿宋_GB2312" w:cs="仿宋_GB2312"/>
          <w:szCs w:val="21"/>
        </w:rPr>
        <w:t>的</w:t>
      </w:r>
      <w:r>
        <w:rPr>
          <w:rFonts w:hint="eastAsia" w:ascii="仿宋_GB2312" w:hAnsi="仿宋" w:eastAsia="仿宋_GB2312" w:cs="仿宋_GB2312"/>
          <w:szCs w:val="21"/>
          <w:u w:val="single"/>
        </w:rPr>
        <w:t>（项目名称）</w:t>
      </w:r>
      <w:r>
        <w:rPr>
          <w:rFonts w:hint="eastAsia" w:ascii="仿宋_GB2312" w:hAnsi="仿宋" w:eastAsia="仿宋_GB2312" w:cs="仿宋_GB2312"/>
          <w:szCs w:val="21"/>
        </w:rPr>
        <w:t>采购活动。服务全部由符合政策要求的中小企业制造。相关企业（含联合体中的中小企业、签订分包意向协议的中小企业、签订分包意向协议的中小企业）的具体情况如下：</w:t>
      </w:r>
    </w:p>
    <w:p>
      <w:pPr>
        <w:spacing w:line="360" w:lineRule="auto"/>
        <w:ind w:firstLine="420"/>
        <w:rPr>
          <w:rFonts w:ascii="仿宋_GB2312" w:hAnsi="仿宋" w:eastAsia="仿宋_GB2312" w:cs="仿宋_GB2312"/>
          <w:szCs w:val="21"/>
        </w:rPr>
      </w:pPr>
      <w:r>
        <w:rPr>
          <w:rFonts w:hint="eastAsia" w:ascii="仿宋_GB2312" w:hAnsi="仿宋" w:eastAsia="仿宋_GB2312" w:cs="仿宋_GB2312"/>
          <w:szCs w:val="21"/>
        </w:rPr>
        <w:t>1．</w:t>
      </w:r>
      <w:r>
        <w:rPr>
          <w:rFonts w:hint="eastAsia" w:ascii="仿宋_GB2312" w:hAnsi="仿宋" w:eastAsia="仿宋_GB2312" w:cs="仿宋_GB2312"/>
          <w:szCs w:val="21"/>
          <w:u w:val="single"/>
        </w:rPr>
        <w:t>（标的名称）</w:t>
      </w:r>
      <w:r>
        <w:rPr>
          <w:rFonts w:hint="eastAsia" w:ascii="仿宋_GB2312" w:hAnsi="仿宋" w:eastAsia="仿宋_GB2312" w:cs="仿宋_GB2312"/>
          <w:szCs w:val="21"/>
        </w:rPr>
        <w:t>，属于</w:t>
      </w:r>
      <w:r>
        <w:rPr>
          <w:rFonts w:hint="eastAsia" w:ascii="仿宋_GB2312" w:hAnsi="仿宋" w:eastAsia="仿宋_GB2312" w:cs="仿宋_GB2312"/>
          <w:szCs w:val="21"/>
          <w:u w:val="single"/>
        </w:rPr>
        <w:t>（采购文件中明确的所属行业）</w:t>
      </w:r>
      <w:r>
        <w:rPr>
          <w:rFonts w:hint="eastAsia" w:ascii="仿宋_GB2312" w:hAnsi="仿宋" w:eastAsia="仿宋_GB2312" w:cs="仿宋_GB2312"/>
          <w:szCs w:val="21"/>
        </w:rPr>
        <w:t>；承接企业为</w:t>
      </w:r>
      <w:r>
        <w:rPr>
          <w:rFonts w:hint="eastAsia" w:ascii="仿宋_GB2312" w:hAnsi="仿宋" w:eastAsia="仿宋_GB2312" w:cs="仿宋_GB2312"/>
          <w:szCs w:val="21"/>
          <w:u w:val="single"/>
        </w:rPr>
        <w:t>（企业名称）</w:t>
      </w:r>
      <w:r>
        <w:rPr>
          <w:rFonts w:hint="eastAsia" w:ascii="仿宋_GB2312" w:hAnsi="仿宋" w:eastAsia="仿宋_GB2312" w:cs="仿宋_GB2312"/>
          <w:szCs w:val="21"/>
        </w:rPr>
        <w:t>，从业人员人，营业收入为万元，资产总额为万元，属于</w:t>
      </w:r>
      <w:r>
        <w:rPr>
          <w:rFonts w:hint="eastAsia" w:ascii="仿宋_GB2312" w:hAnsi="仿宋" w:eastAsia="仿宋_GB2312" w:cs="仿宋_GB2312"/>
          <w:szCs w:val="21"/>
          <w:u w:val="single"/>
        </w:rPr>
        <w:t>（中型企业、小型企业、微型企业）</w:t>
      </w:r>
      <w:r>
        <w:rPr>
          <w:rFonts w:hint="eastAsia" w:ascii="仿宋_GB2312" w:hAnsi="仿宋" w:eastAsia="仿宋_GB2312" w:cs="仿宋_GB2312"/>
          <w:szCs w:val="21"/>
        </w:rPr>
        <w:t>，</w:t>
      </w:r>
    </w:p>
    <w:p>
      <w:pPr>
        <w:spacing w:line="360" w:lineRule="auto"/>
        <w:ind w:firstLine="420"/>
        <w:rPr>
          <w:rFonts w:ascii="仿宋_GB2312" w:hAnsi="仿宋" w:eastAsia="仿宋_GB2312" w:cs="仿宋_GB2312"/>
          <w:szCs w:val="21"/>
        </w:rPr>
      </w:pPr>
      <w:r>
        <w:rPr>
          <w:rFonts w:hint="eastAsia" w:ascii="仿宋_GB2312" w:hAnsi="仿宋" w:eastAsia="仿宋_GB2312" w:cs="仿宋_GB2312"/>
          <w:szCs w:val="21"/>
        </w:rPr>
        <w:t>2、</w:t>
      </w:r>
      <w:r>
        <w:rPr>
          <w:rFonts w:hint="eastAsia" w:ascii="仿宋_GB2312" w:hAnsi="仿宋" w:eastAsia="仿宋_GB2312" w:cs="仿宋_GB2312"/>
          <w:szCs w:val="21"/>
          <w:u w:val="single"/>
        </w:rPr>
        <w:t>（标的名称）</w:t>
      </w:r>
      <w:r>
        <w:rPr>
          <w:rFonts w:hint="eastAsia" w:ascii="仿宋_GB2312" w:hAnsi="仿宋" w:eastAsia="仿宋_GB2312" w:cs="仿宋_GB2312"/>
          <w:szCs w:val="21"/>
        </w:rPr>
        <w:t>，属于</w:t>
      </w:r>
      <w:r>
        <w:rPr>
          <w:rFonts w:hint="eastAsia" w:ascii="仿宋_GB2312" w:hAnsi="仿宋" w:eastAsia="仿宋_GB2312" w:cs="仿宋_GB2312"/>
          <w:szCs w:val="21"/>
          <w:u w:val="single"/>
        </w:rPr>
        <w:t>（采购文件中明确的所属行业）</w:t>
      </w:r>
      <w:r>
        <w:rPr>
          <w:rFonts w:hint="eastAsia" w:ascii="仿宋_GB2312" w:hAnsi="仿宋" w:eastAsia="仿宋_GB2312" w:cs="仿宋_GB2312"/>
          <w:szCs w:val="21"/>
        </w:rPr>
        <w:t>，承接企业为</w:t>
      </w:r>
      <w:r>
        <w:rPr>
          <w:rFonts w:hint="eastAsia" w:ascii="仿宋_GB2312" w:hAnsi="仿宋" w:eastAsia="仿宋_GB2312" w:cs="仿宋_GB2312"/>
          <w:szCs w:val="21"/>
          <w:u w:val="single"/>
        </w:rPr>
        <w:t>（企业名称）</w:t>
      </w:r>
      <w:r>
        <w:rPr>
          <w:rFonts w:hint="eastAsia" w:ascii="仿宋_GB2312" w:hAnsi="仿宋" w:eastAsia="仿宋_GB2312" w:cs="仿宋_GB2312"/>
          <w:szCs w:val="21"/>
        </w:rPr>
        <w:t>，从业人员人，营业收入为万元，资产总额为万元，属于</w:t>
      </w:r>
      <w:r>
        <w:rPr>
          <w:rFonts w:hint="eastAsia" w:ascii="仿宋_GB2312" w:hAnsi="仿宋" w:eastAsia="仿宋_GB2312" w:cs="仿宋_GB2312"/>
          <w:szCs w:val="21"/>
          <w:u w:val="single"/>
        </w:rPr>
        <w:t>（中型企业、小型企业、微型企业）</w:t>
      </w:r>
    </w:p>
    <w:p>
      <w:pPr>
        <w:autoSpaceDN w:val="0"/>
        <w:spacing w:line="440" w:lineRule="exact"/>
        <w:ind w:firstLine="420" w:firstLineChars="200"/>
        <w:rPr>
          <w:rFonts w:ascii="仿宋_GB2312" w:hAnsi="仿宋" w:eastAsia="仿宋_GB2312" w:cs="仿宋_GB2312"/>
          <w:szCs w:val="21"/>
        </w:rPr>
      </w:pPr>
      <w:r>
        <w:rPr>
          <w:rFonts w:ascii="仿宋_GB2312" w:hAnsi="仿宋" w:eastAsia="仿宋_GB2312" w:cs="仿宋_GB2312"/>
          <w:szCs w:val="21"/>
        </w:rPr>
        <w:t>......</w:t>
      </w:r>
    </w:p>
    <w:p>
      <w:pPr>
        <w:autoSpaceDN w:val="0"/>
        <w:spacing w:line="440" w:lineRule="exact"/>
        <w:ind w:firstLine="420" w:firstLineChars="200"/>
        <w:rPr>
          <w:rFonts w:ascii="仿宋_GB2312" w:hAnsi="仿宋" w:eastAsia="仿宋_GB2312" w:cs="仿宋_GB2312"/>
          <w:szCs w:val="21"/>
        </w:rPr>
      </w:pPr>
      <w:r>
        <w:rPr>
          <w:rFonts w:hint="eastAsia" w:ascii="仿宋_GB2312" w:hAnsi="仿宋" w:eastAsia="仿宋_GB2312" w:cs="仿宋_GB2312"/>
          <w:szCs w:val="21"/>
        </w:rPr>
        <w:t>以上企业，不属于大型企业的分支机构，不存在控股股东为大型企业的情形，也不存在与大型企业的负责人为同一人的情形。</w:t>
      </w:r>
    </w:p>
    <w:p>
      <w:pPr>
        <w:autoSpaceDN w:val="0"/>
        <w:spacing w:line="440" w:lineRule="exact"/>
        <w:ind w:firstLine="420" w:firstLineChars="200"/>
        <w:rPr>
          <w:rFonts w:ascii="仿宋_GB2312" w:hAnsi="仿宋" w:eastAsia="仿宋_GB2312" w:cs="仿宋_GB2312"/>
          <w:szCs w:val="21"/>
        </w:rPr>
      </w:pPr>
      <w:r>
        <w:rPr>
          <w:rFonts w:hint="eastAsia" w:ascii="仿宋_GB2312" w:hAnsi="仿宋" w:eastAsia="仿宋_GB2312" w:cs="仿宋_GB2312"/>
          <w:szCs w:val="21"/>
        </w:rPr>
        <w:t>本企业对于上述声明内容的真实性负责，如有虚假，将依法承当相应责任。</w:t>
      </w:r>
    </w:p>
    <w:p>
      <w:pPr>
        <w:autoSpaceDN w:val="0"/>
        <w:spacing w:line="440" w:lineRule="exact"/>
        <w:ind w:firstLine="420" w:firstLineChars="200"/>
        <w:rPr>
          <w:rFonts w:ascii="仿宋_GB2312" w:hAnsi="仿宋" w:eastAsia="仿宋_GB2312" w:cs="仿宋_GB2312"/>
          <w:szCs w:val="21"/>
        </w:rPr>
      </w:pPr>
      <w:r>
        <w:rPr>
          <w:rFonts w:hint="eastAsia" w:ascii="仿宋_GB2312" w:hAnsi="仿宋" w:eastAsia="仿宋_GB2312" w:cs="仿宋_GB2312"/>
          <w:szCs w:val="21"/>
        </w:rPr>
        <w:t>注：投标人为非中小企业的，无需填写此声明函。</w:t>
      </w:r>
    </w:p>
    <w:p>
      <w:pPr>
        <w:autoSpaceDN w:val="0"/>
        <w:spacing w:line="440" w:lineRule="exact"/>
        <w:ind w:right="170"/>
        <w:rPr>
          <w:rFonts w:ascii="仿宋_GB2312" w:hAnsi="仿宋" w:eastAsia="仿宋_GB2312" w:cs="仿宋_GB2312"/>
          <w:szCs w:val="21"/>
        </w:rPr>
      </w:pPr>
    </w:p>
    <w:p>
      <w:pPr>
        <w:autoSpaceDN w:val="0"/>
        <w:spacing w:line="440" w:lineRule="exact"/>
        <w:ind w:right="170"/>
        <w:rPr>
          <w:rFonts w:ascii="仿宋_GB2312" w:hAnsi="仿宋" w:eastAsia="仿宋_GB2312" w:cs="仿宋_GB2312"/>
          <w:szCs w:val="21"/>
        </w:rPr>
      </w:pPr>
    </w:p>
    <w:p>
      <w:pPr>
        <w:autoSpaceDN w:val="0"/>
        <w:spacing w:line="440" w:lineRule="exact"/>
        <w:ind w:right="170"/>
        <w:rPr>
          <w:rFonts w:ascii="仿宋_GB2312" w:hAnsi="仿宋" w:eastAsia="仿宋_GB2312" w:cs="仿宋_GB2312"/>
          <w:szCs w:val="21"/>
        </w:rPr>
      </w:pPr>
    </w:p>
    <w:p>
      <w:pPr>
        <w:spacing w:line="480" w:lineRule="auto"/>
        <w:ind w:right="105" w:rightChars="50"/>
        <w:rPr>
          <w:rFonts w:ascii="仿宋_GB2312" w:hAnsi="仿宋" w:eastAsia="仿宋_GB2312" w:cs="仿宋_GB2312"/>
          <w:szCs w:val="21"/>
          <w:u w:val="single"/>
        </w:rPr>
      </w:pPr>
      <w:r>
        <w:rPr>
          <w:rFonts w:hint="eastAsia" w:ascii="仿宋_GB2312" w:hAnsi="仿宋" w:eastAsia="仿宋_GB2312" w:cs="仿宋_GB2312"/>
          <w:szCs w:val="21"/>
        </w:rPr>
        <w:t>企业名称（盖章）：</w:t>
      </w:r>
    </w:p>
    <w:p>
      <w:r>
        <w:rPr>
          <w:rFonts w:hint="eastAsia" w:ascii="仿宋_GB2312" w:hAnsi="仿宋" w:eastAsia="仿宋_GB2312" w:cs="仿宋_GB2312"/>
          <w:szCs w:val="21"/>
        </w:rPr>
        <w:t>日 期：</w:t>
      </w:r>
    </w:p>
    <w:p/>
    <w:p/>
    <w:p/>
    <w:p/>
    <w:p/>
    <w:p/>
    <w:p/>
    <w:p>
      <w:pPr>
        <w:pStyle w:val="4"/>
        <w:adjustRightInd w:val="0"/>
        <w:snapToGrid w:val="0"/>
        <w:spacing w:before="0" w:after="0" w:line="240" w:lineRule="auto"/>
        <w:jc w:val="left"/>
        <w:rPr>
          <w:rFonts w:ascii="仿宋_GB2312" w:hAnsi="仿宋_GB2312" w:eastAsia="仿宋_GB2312" w:cs="仿宋_GB2312"/>
          <w:szCs w:val="28"/>
        </w:rPr>
      </w:pPr>
    </w:p>
    <w:p>
      <w:pPr>
        <w:pStyle w:val="4"/>
        <w:adjustRightInd w:val="0"/>
        <w:snapToGrid w:val="0"/>
        <w:spacing w:before="0" w:after="0" w:line="240" w:lineRule="auto"/>
        <w:jc w:val="left"/>
        <w:rPr>
          <w:rFonts w:ascii="仿宋_GB2312" w:hAnsi="仿宋_GB2312" w:eastAsia="仿宋_GB2312" w:cs="仿宋_GB2312"/>
          <w:szCs w:val="28"/>
        </w:rPr>
      </w:pPr>
    </w:p>
    <w:p>
      <w:pPr>
        <w:pStyle w:val="4"/>
        <w:adjustRightInd w:val="0"/>
        <w:snapToGrid w:val="0"/>
        <w:spacing w:before="0" w:after="0" w:line="240" w:lineRule="auto"/>
        <w:jc w:val="left"/>
        <w:rPr>
          <w:rFonts w:ascii="仿宋_GB2312" w:hAnsi="仿宋_GB2312" w:eastAsia="仿宋_GB2312" w:cs="仿宋_GB2312"/>
          <w:szCs w:val="28"/>
        </w:rPr>
      </w:pPr>
      <w:r>
        <w:rPr>
          <w:rFonts w:hint="eastAsia" w:ascii="仿宋_GB2312" w:hAnsi="仿宋_GB2312" w:eastAsia="仿宋_GB2312" w:cs="仿宋_GB2312"/>
          <w:szCs w:val="28"/>
        </w:rPr>
        <w:t>格式17</w:t>
      </w:r>
    </w:p>
    <w:p>
      <w:pPr>
        <w:adjustRightInd w:val="0"/>
        <w:snapToGrid w:val="0"/>
        <w:spacing w:beforeLines="100" w:line="360" w:lineRule="auto"/>
        <w:ind w:right="105" w:rightChars="50"/>
        <w:jc w:val="center"/>
        <w:rPr>
          <w:rFonts w:ascii="仿宋_GB2312" w:hAnsi="仿宋_GB2312" w:eastAsia="仿宋_GB2312" w:cs="仿宋_GB2312"/>
          <w:b/>
          <w:bCs/>
          <w:sz w:val="32"/>
          <w:szCs w:val="32"/>
        </w:rPr>
      </w:pPr>
      <w:bookmarkStart w:id="100" w:name="_Toc21675_WPSOffice_Level2"/>
      <w:bookmarkStart w:id="101" w:name="_Toc25502_WPSOffice_Level2"/>
      <w:r>
        <w:rPr>
          <w:rFonts w:hint="eastAsia" w:ascii="仿宋_GB2312" w:hAnsi="仿宋_GB2312" w:eastAsia="仿宋_GB2312" w:cs="仿宋_GB2312"/>
          <w:b/>
          <w:bCs/>
          <w:sz w:val="32"/>
          <w:szCs w:val="32"/>
        </w:rPr>
        <w:t>制造商企业（单位）类型声明函</w:t>
      </w:r>
      <w:bookmarkEnd w:id="100"/>
      <w:bookmarkEnd w:id="101"/>
    </w:p>
    <w:p>
      <w:pPr>
        <w:adjustRightInd w:val="0"/>
        <w:snapToGrid w:val="0"/>
        <w:spacing w:line="360" w:lineRule="auto"/>
        <w:ind w:right="105" w:rightChars="50" w:firstLine="476" w:firstLineChars="227"/>
        <w:jc w:val="left"/>
        <w:rPr>
          <w:rFonts w:ascii="仿宋_GB2312" w:hAnsi="仿宋_GB2312" w:eastAsia="仿宋_GB2312" w:cs="仿宋_GB2312"/>
          <w:szCs w:val="21"/>
        </w:rPr>
      </w:pPr>
      <w:r>
        <w:rPr>
          <w:rFonts w:hint="eastAsia" w:ascii="仿宋_GB2312" w:hAnsi="仿宋_GB2312" w:eastAsia="仿宋_GB2312" w:cs="仿宋_GB2312"/>
          <w:szCs w:val="21"/>
        </w:rPr>
        <w:t>本企业（单位）作为单位的项目的</w:t>
      </w:r>
      <w:r>
        <w:rPr>
          <w:rFonts w:hint="eastAsia" w:ascii="仿宋_GB2312" w:hAnsi="仿宋_GB2312" w:eastAsia="仿宋_GB2312" w:cs="仿宋_GB2312"/>
          <w:b/>
          <w:bCs/>
          <w:szCs w:val="21"/>
        </w:rPr>
        <w:t>伴随货物</w:t>
      </w:r>
      <w:r>
        <w:rPr>
          <w:rFonts w:hint="eastAsia" w:ascii="仿宋_GB2312" w:hAnsi="仿宋_GB2312" w:eastAsia="仿宋_GB2312" w:cs="仿宋_GB2312"/>
          <w:szCs w:val="21"/>
        </w:rPr>
        <w:t>制造商，参加政府采购活动。根据《</w:t>
      </w:r>
      <w:r>
        <w:rPr>
          <w:rFonts w:hint="eastAsia" w:ascii="仿宋_GB2312" w:hAnsi="仿宋_GB2312" w:eastAsia="仿宋_GB2312" w:cs="仿宋_GB2312"/>
          <w:szCs w:val="21"/>
          <w:lang w:eastAsia="zh-CN"/>
        </w:rPr>
        <w:t>政府采购促进中小企业发展管理办法</w:t>
      </w:r>
      <w:r>
        <w:rPr>
          <w:rFonts w:hint="eastAsia" w:ascii="仿宋_GB2312" w:hAnsi="仿宋_GB2312" w:eastAsia="仿宋_GB2312" w:cs="仿宋_GB2312"/>
          <w:szCs w:val="21"/>
        </w:rPr>
        <w:t>》（财库[2020]46 号），《工业和信息化部、国家统计局、国家发展和改革委员会、财政部关于印发中小企业划型标准规定的通知》（工信部联企业[2011]300 号）、《财政部、司法部关于政府采购支持监狱企业发展有关问题的通知》（财库〔2014〕68 号）以及《关于促进残疾人就业政府采购政策的通知》（财库〔2017〕141 号）的有关规定，作出如下声明：</w:t>
      </w: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r>
        <w:rPr>
          <w:rFonts w:hint="eastAsia" w:ascii="仿宋_GB2312" w:hAnsi="仿宋_GB2312" w:eastAsia="仿宋_GB2312" w:cs="仿宋_GB2312"/>
          <w:szCs w:val="21"/>
        </w:rPr>
        <w:t>本企业（单位）为（请填写：中型、小型、微型）企业。</w:t>
      </w:r>
    </w:p>
    <w:p>
      <w:pPr>
        <w:adjustRightInd w:val="0"/>
        <w:snapToGrid w:val="0"/>
        <w:spacing w:line="360" w:lineRule="auto"/>
        <w:ind w:right="105" w:rightChars="50" w:firstLine="476" w:firstLineChars="227"/>
        <w:jc w:val="left"/>
        <w:rPr>
          <w:rFonts w:ascii="仿宋_GB2312" w:hAnsi="仿宋_GB2312" w:eastAsia="仿宋_GB2312" w:cs="仿宋_GB2312"/>
          <w:szCs w:val="21"/>
        </w:rPr>
      </w:pPr>
      <w:r>
        <w:rPr>
          <w:rFonts w:hint="eastAsia" w:ascii="仿宋_GB2312" w:hAnsi="仿宋_GB2312" w:eastAsia="仿宋_GB2312" w:cs="仿宋_GB2312"/>
          <w:szCs w:val="21"/>
        </w:rPr>
        <w:t>本企业（单位）（请填写：是、不是）监狱企业。后附省级以上监狱管理局、戒毒管理局（含新疆生产建设兵团）出具的属于监狱企业的证明文件。</w:t>
      </w:r>
    </w:p>
    <w:p>
      <w:pPr>
        <w:adjustRightInd w:val="0"/>
        <w:snapToGrid w:val="0"/>
        <w:spacing w:line="360" w:lineRule="auto"/>
        <w:ind w:right="105" w:rightChars="50" w:firstLine="476" w:firstLineChars="227"/>
        <w:jc w:val="left"/>
        <w:rPr>
          <w:rFonts w:ascii="仿宋_GB2312" w:hAnsi="仿宋_GB2312" w:eastAsia="仿宋_GB2312" w:cs="仿宋_GB2312"/>
          <w:szCs w:val="21"/>
        </w:rPr>
      </w:pPr>
      <w:r>
        <w:rPr>
          <w:rFonts w:hint="eastAsia" w:ascii="仿宋_GB2312" w:hAnsi="仿宋_GB2312" w:eastAsia="仿宋_GB2312" w:cs="仿宋_GB2312"/>
          <w:szCs w:val="21"/>
        </w:rPr>
        <w:t>本企业（单位）（请填写：是、不是）残疾人福利性单位。</w:t>
      </w:r>
    </w:p>
    <w:p>
      <w:pPr>
        <w:adjustRightInd w:val="0"/>
        <w:snapToGrid w:val="0"/>
        <w:spacing w:line="360" w:lineRule="auto"/>
        <w:ind w:right="105" w:rightChars="50" w:firstLine="476" w:firstLineChars="227"/>
        <w:jc w:val="left"/>
        <w:rPr>
          <w:rFonts w:ascii="仿宋_GB2312" w:hAnsi="仿宋_GB2312" w:eastAsia="仿宋_GB2312" w:cs="仿宋_GB2312"/>
          <w:szCs w:val="21"/>
        </w:rPr>
      </w:pPr>
      <w:r>
        <w:rPr>
          <w:rFonts w:hint="eastAsia" w:ascii="仿宋_GB2312" w:hAnsi="仿宋_GB2312" w:eastAsia="仿宋_GB2312" w:cs="仿宋_GB2312"/>
          <w:szCs w:val="21"/>
        </w:rPr>
        <w:t>本次投标提供的伴随货物（详见下表）是本企业（单位）制造的。</w:t>
      </w:r>
    </w:p>
    <w:p>
      <w:pPr>
        <w:adjustRightInd w:val="0"/>
        <w:snapToGrid w:val="0"/>
        <w:spacing w:line="360" w:lineRule="auto"/>
        <w:ind w:right="105" w:rightChars="50" w:firstLine="476" w:firstLineChars="227"/>
        <w:jc w:val="left"/>
        <w:rPr>
          <w:rFonts w:ascii="仿宋_GB2312" w:hAnsi="仿宋_GB2312" w:eastAsia="仿宋_GB2312" w:cs="仿宋_GB2312"/>
          <w:szCs w:val="21"/>
        </w:rPr>
      </w:pPr>
      <w:r>
        <w:rPr>
          <w:rFonts w:hint="eastAsia" w:ascii="仿宋_GB2312" w:hAnsi="仿宋_GB2312" w:eastAsia="仿宋_GB2312" w:cs="仿宋_GB2312"/>
          <w:szCs w:val="21"/>
        </w:rPr>
        <w:t>本企业（单位）对上述声明的真实性负责。如有虚假，将依法承担相应责任。</w:t>
      </w: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tbl>
      <w:tblPr>
        <w:tblStyle w:val="16"/>
        <w:tblW w:w="83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3"/>
        <w:gridCol w:w="1582"/>
        <w:gridCol w:w="1587"/>
        <w:gridCol w:w="1427"/>
        <w:gridCol w:w="1427"/>
        <w:gridCol w:w="1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953"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序号</w:t>
            </w:r>
          </w:p>
        </w:tc>
        <w:tc>
          <w:tcPr>
            <w:tcW w:w="1582"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品  名</w:t>
            </w:r>
          </w:p>
        </w:tc>
        <w:tc>
          <w:tcPr>
            <w:tcW w:w="1587" w:type="dxa"/>
            <w:vAlign w:val="center"/>
          </w:tcPr>
          <w:p>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数量</w:t>
            </w:r>
          </w:p>
        </w:tc>
        <w:tc>
          <w:tcPr>
            <w:tcW w:w="1427"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规格</w:t>
            </w:r>
          </w:p>
          <w:p>
            <w:pPr>
              <w:jc w:val="center"/>
              <w:rPr>
                <w:rFonts w:ascii="仿宋_GB2312" w:hAnsi="仿宋_GB2312" w:eastAsia="仿宋_GB2312" w:cs="仿宋_GB2312"/>
                <w:szCs w:val="21"/>
              </w:rPr>
            </w:pPr>
            <w:r>
              <w:rPr>
                <w:rFonts w:hint="eastAsia" w:ascii="仿宋_GB2312" w:hAnsi="仿宋_GB2312" w:eastAsia="仿宋_GB2312" w:cs="仿宋_GB2312"/>
                <w:szCs w:val="21"/>
              </w:rPr>
              <w:t>型号</w:t>
            </w:r>
          </w:p>
        </w:tc>
        <w:tc>
          <w:tcPr>
            <w:tcW w:w="1427"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生产</w:t>
            </w:r>
          </w:p>
          <w:p>
            <w:pPr>
              <w:jc w:val="center"/>
              <w:rPr>
                <w:rFonts w:ascii="仿宋_GB2312" w:hAnsi="仿宋_GB2312" w:eastAsia="仿宋_GB2312" w:cs="仿宋_GB2312"/>
                <w:szCs w:val="21"/>
              </w:rPr>
            </w:pPr>
            <w:r>
              <w:rPr>
                <w:rFonts w:hint="eastAsia" w:ascii="仿宋_GB2312" w:hAnsi="仿宋_GB2312" w:eastAsia="仿宋_GB2312" w:cs="仿宋_GB2312"/>
                <w:szCs w:val="21"/>
              </w:rPr>
              <w:t>厂家</w:t>
            </w:r>
          </w:p>
        </w:tc>
        <w:tc>
          <w:tcPr>
            <w:tcW w:w="1344"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953"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1</w:t>
            </w:r>
          </w:p>
        </w:tc>
        <w:tc>
          <w:tcPr>
            <w:tcW w:w="1582" w:type="dxa"/>
            <w:vAlign w:val="center"/>
          </w:tcPr>
          <w:p>
            <w:pPr>
              <w:jc w:val="center"/>
              <w:rPr>
                <w:rFonts w:ascii="仿宋_GB2312" w:hAnsi="仿宋_GB2312" w:eastAsia="仿宋_GB2312" w:cs="仿宋_GB2312"/>
                <w:szCs w:val="21"/>
              </w:rPr>
            </w:pPr>
          </w:p>
        </w:tc>
        <w:tc>
          <w:tcPr>
            <w:tcW w:w="1587" w:type="dxa"/>
            <w:vAlign w:val="center"/>
          </w:tcPr>
          <w:p>
            <w:pPr>
              <w:jc w:val="center"/>
              <w:rPr>
                <w:rFonts w:ascii="仿宋_GB2312" w:hAnsi="仿宋_GB2312" w:eastAsia="仿宋_GB2312" w:cs="仿宋_GB2312"/>
                <w:szCs w:val="21"/>
              </w:rPr>
            </w:pPr>
          </w:p>
        </w:tc>
        <w:tc>
          <w:tcPr>
            <w:tcW w:w="1427" w:type="dxa"/>
            <w:vAlign w:val="center"/>
          </w:tcPr>
          <w:p>
            <w:pPr>
              <w:jc w:val="center"/>
              <w:rPr>
                <w:rFonts w:ascii="仿宋_GB2312" w:hAnsi="仿宋_GB2312" w:eastAsia="仿宋_GB2312" w:cs="仿宋_GB2312"/>
                <w:szCs w:val="21"/>
              </w:rPr>
            </w:pPr>
          </w:p>
        </w:tc>
        <w:tc>
          <w:tcPr>
            <w:tcW w:w="1427" w:type="dxa"/>
            <w:vAlign w:val="center"/>
          </w:tcPr>
          <w:p>
            <w:pPr>
              <w:jc w:val="center"/>
              <w:rPr>
                <w:rFonts w:ascii="仿宋_GB2312" w:hAnsi="仿宋_GB2312" w:eastAsia="仿宋_GB2312" w:cs="仿宋_GB2312"/>
                <w:szCs w:val="21"/>
              </w:rPr>
            </w:pPr>
          </w:p>
        </w:tc>
        <w:tc>
          <w:tcPr>
            <w:tcW w:w="1344" w:type="dxa"/>
            <w:vAlign w:val="center"/>
          </w:tcPr>
          <w:p>
            <w:pPr>
              <w:spacing w:line="360" w:lineRule="auto"/>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953"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2</w:t>
            </w:r>
          </w:p>
        </w:tc>
        <w:tc>
          <w:tcPr>
            <w:tcW w:w="1582" w:type="dxa"/>
            <w:vAlign w:val="center"/>
          </w:tcPr>
          <w:p>
            <w:pPr>
              <w:jc w:val="center"/>
              <w:rPr>
                <w:rFonts w:ascii="仿宋_GB2312" w:hAnsi="仿宋_GB2312" w:eastAsia="仿宋_GB2312" w:cs="仿宋_GB2312"/>
                <w:szCs w:val="21"/>
              </w:rPr>
            </w:pPr>
          </w:p>
        </w:tc>
        <w:tc>
          <w:tcPr>
            <w:tcW w:w="1587" w:type="dxa"/>
            <w:vAlign w:val="center"/>
          </w:tcPr>
          <w:p>
            <w:pPr>
              <w:jc w:val="center"/>
              <w:rPr>
                <w:rFonts w:ascii="仿宋_GB2312" w:hAnsi="仿宋_GB2312" w:eastAsia="仿宋_GB2312" w:cs="仿宋_GB2312"/>
                <w:szCs w:val="21"/>
              </w:rPr>
            </w:pPr>
          </w:p>
        </w:tc>
        <w:tc>
          <w:tcPr>
            <w:tcW w:w="1427" w:type="dxa"/>
            <w:vAlign w:val="center"/>
          </w:tcPr>
          <w:p>
            <w:pPr>
              <w:jc w:val="center"/>
              <w:rPr>
                <w:rFonts w:ascii="仿宋_GB2312" w:hAnsi="仿宋_GB2312" w:eastAsia="仿宋_GB2312" w:cs="仿宋_GB2312"/>
                <w:szCs w:val="21"/>
              </w:rPr>
            </w:pPr>
          </w:p>
        </w:tc>
        <w:tc>
          <w:tcPr>
            <w:tcW w:w="1427" w:type="dxa"/>
            <w:vAlign w:val="center"/>
          </w:tcPr>
          <w:p>
            <w:pPr>
              <w:jc w:val="center"/>
              <w:rPr>
                <w:rFonts w:ascii="仿宋_GB2312" w:hAnsi="仿宋_GB2312" w:eastAsia="仿宋_GB2312" w:cs="仿宋_GB2312"/>
                <w:szCs w:val="21"/>
              </w:rPr>
            </w:pPr>
          </w:p>
        </w:tc>
        <w:tc>
          <w:tcPr>
            <w:tcW w:w="1344" w:type="dxa"/>
            <w:vAlign w:val="center"/>
          </w:tcPr>
          <w:p>
            <w:pPr>
              <w:spacing w:line="360" w:lineRule="auto"/>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953"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3</w:t>
            </w:r>
          </w:p>
        </w:tc>
        <w:tc>
          <w:tcPr>
            <w:tcW w:w="1582" w:type="dxa"/>
            <w:vAlign w:val="center"/>
          </w:tcPr>
          <w:p>
            <w:pPr>
              <w:jc w:val="center"/>
              <w:rPr>
                <w:rFonts w:ascii="仿宋_GB2312" w:hAnsi="仿宋_GB2312" w:eastAsia="仿宋_GB2312" w:cs="仿宋_GB2312"/>
                <w:szCs w:val="21"/>
              </w:rPr>
            </w:pPr>
          </w:p>
        </w:tc>
        <w:tc>
          <w:tcPr>
            <w:tcW w:w="1587" w:type="dxa"/>
            <w:vAlign w:val="center"/>
          </w:tcPr>
          <w:p>
            <w:pPr>
              <w:jc w:val="center"/>
              <w:rPr>
                <w:rFonts w:ascii="仿宋_GB2312" w:hAnsi="仿宋_GB2312" w:eastAsia="仿宋_GB2312" w:cs="仿宋_GB2312"/>
                <w:szCs w:val="21"/>
              </w:rPr>
            </w:pPr>
          </w:p>
        </w:tc>
        <w:tc>
          <w:tcPr>
            <w:tcW w:w="1427" w:type="dxa"/>
            <w:vAlign w:val="center"/>
          </w:tcPr>
          <w:p>
            <w:pPr>
              <w:jc w:val="center"/>
              <w:rPr>
                <w:rFonts w:ascii="仿宋_GB2312" w:hAnsi="仿宋_GB2312" w:eastAsia="仿宋_GB2312" w:cs="仿宋_GB2312"/>
                <w:szCs w:val="21"/>
              </w:rPr>
            </w:pPr>
          </w:p>
        </w:tc>
        <w:tc>
          <w:tcPr>
            <w:tcW w:w="1427" w:type="dxa"/>
            <w:vAlign w:val="center"/>
          </w:tcPr>
          <w:p>
            <w:pPr>
              <w:jc w:val="center"/>
              <w:rPr>
                <w:rFonts w:ascii="仿宋_GB2312" w:hAnsi="仿宋_GB2312" w:eastAsia="仿宋_GB2312" w:cs="仿宋_GB2312"/>
                <w:szCs w:val="21"/>
              </w:rPr>
            </w:pPr>
          </w:p>
        </w:tc>
        <w:tc>
          <w:tcPr>
            <w:tcW w:w="1344" w:type="dxa"/>
            <w:vAlign w:val="center"/>
          </w:tcPr>
          <w:p>
            <w:pPr>
              <w:spacing w:line="360" w:lineRule="auto"/>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953"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w:t>
            </w:r>
          </w:p>
        </w:tc>
        <w:tc>
          <w:tcPr>
            <w:tcW w:w="1582" w:type="dxa"/>
            <w:vAlign w:val="center"/>
          </w:tcPr>
          <w:p>
            <w:pPr>
              <w:jc w:val="center"/>
              <w:rPr>
                <w:rFonts w:ascii="仿宋_GB2312" w:hAnsi="仿宋_GB2312" w:eastAsia="仿宋_GB2312" w:cs="仿宋_GB2312"/>
                <w:szCs w:val="21"/>
              </w:rPr>
            </w:pPr>
          </w:p>
        </w:tc>
        <w:tc>
          <w:tcPr>
            <w:tcW w:w="1587" w:type="dxa"/>
            <w:vAlign w:val="center"/>
          </w:tcPr>
          <w:p>
            <w:pPr>
              <w:jc w:val="center"/>
              <w:rPr>
                <w:rFonts w:ascii="仿宋_GB2312" w:hAnsi="仿宋_GB2312" w:eastAsia="仿宋_GB2312" w:cs="仿宋_GB2312"/>
                <w:szCs w:val="21"/>
              </w:rPr>
            </w:pPr>
          </w:p>
        </w:tc>
        <w:tc>
          <w:tcPr>
            <w:tcW w:w="1427" w:type="dxa"/>
            <w:vAlign w:val="center"/>
          </w:tcPr>
          <w:p>
            <w:pPr>
              <w:jc w:val="center"/>
              <w:rPr>
                <w:rFonts w:ascii="仿宋_GB2312" w:hAnsi="仿宋_GB2312" w:eastAsia="仿宋_GB2312" w:cs="仿宋_GB2312"/>
                <w:szCs w:val="21"/>
              </w:rPr>
            </w:pPr>
          </w:p>
        </w:tc>
        <w:tc>
          <w:tcPr>
            <w:tcW w:w="1427" w:type="dxa"/>
            <w:vAlign w:val="center"/>
          </w:tcPr>
          <w:p>
            <w:pPr>
              <w:jc w:val="center"/>
              <w:rPr>
                <w:rFonts w:ascii="仿宋_GB2312" w:hAnsi="仿宋_GB2312" w:eastAsia="仿宋_GB2312" w:cs="仿宋_GB2312"/>
                <w:szCs w:val="21"/>
              </w:rPr>
            </w:pPr>
          </w:p>
        </w:tc>
        <w:tc>
          <w:tcPr>
            <w:tcW w:w="1344" w:type="dxa"/>
            <w:vAlign w:val="center"/>
          </w:tcPr>
          <w:p>
            <w:pPr>
              <w:spacing w:line="360" w:lineRule="auto"/>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jc w:val="center"/>
        </w:trPr>
        <w:tc>
          <w:tcPr>
            <w:tcW w:w="8320" w:type="dxa"/>
            <w:gridSpan w:val="6"/>
            <w:vAlign w:val="center"/>
          </w:tcPr>
          <w:p>
            <w:pPr>
              <w:ind w:firstLine="422" w:firstLineChars="200"/>
              <w:jc w:val="left"/>
              <w:rPr>
                <w:rFonts w:ascii="仿宋_GB2312" w:hAnsi="仿宋_GB2312" w:eastAsia="仿宋_GB2312" w:cs="仿宋_GB2312"/>
                <w:szCs w:val="21"/>
              </w:rPr>
            </w:pPr>
            <w:r>
              <w:rPr>
                <w:rFonts w:hint="eastAsia" w:ascii="仿宋_GB2312" w:hAnsi="仿宋_GB2312" w:eastAsia="仿宋_GB2312" w:cs="仿宋_GB2312"/>
                <w:b/>
                <w:szCs w:val="21"/>
                <w:lang w:val="zh-CN"/>
              </w:rPr>
              <w:t>投标文件中所提供的以上产品为本企业生产的产品，</w:t>
            </w:r>
            <w:r>
              <w:rPr>
                <w:rFonts w:hint="eastAsia" w:ascii="仿宋_GB2312" w:hAnsi="仿宋_GB2312" w:eastAsia="仿宋_GB2312" w:cs="仿宋_GB2312"/>
                <w:b/>
                <w:szCs w:val="21"/>
              </w:rPr>
              <w:t>如有虚假</w:t>
            </w:r>
            <w:r>
              <w:rPr>
                <w:rFonts w:hint="eastAsia" w:ascii="仿宋_GB2312" w:hAnsi="仿宋_GB2312" w:eastAsia="仿宋_GB2312" w:cs="仿宋_GB2312"/>
                <w:b/>
                <w:szCs w:val="21"/>
                <w:lang w:val="zh-CN"/>
              </w:rPr>
              <w:t>，我公司承担由此产生的一切后果</w:t>
            </w:r>
            <w:r>
              <w:rPr>
                <w:rFonts w:hint="eastAsia" w:ascii="仿宋_GB2312" w:hAnsi="仿宋_GB2312" w:eastAsia="仿宋_GB2312" w:cs="仿宋_GB2312"/>
                <w:szCs w:val="21"/>
                <w:lang w:val="zh-CN"/>
              </w:rPr>
              <w:t>。</w:t>
            </w:r>
          </w:p>
        </w:tc>
      </w:tr>
    </w:tbl>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r>
        <w:rPr>
          <w:rFonts w:hint="eastAsia" w:ascii="仿宋_GB2312" w:hAnsi="仿宋_GB2312" w:eastAsia="仿宋_GB2312" w:cs="仿宋_GB2312"/>
          <w:szCs w:val="21"/>
        </w:rPr>
        <w:t>注：投标人所投产品为其它企业生产时须提供此声明函，仅作为价格扣除条件。</w:t>
      </w:r>
    </w:p>
    <w:p>
      <w:pPr>
        <w:adjustRightInd w:val="0"/>
        <w:snapToGrid w:val="0"/>
        <w:spacing w:line="360" w:lineRule="auto"/>
        <w:ind w:right="105" w:rightChars="50"/>
        <w:jc w:val="left"/>
        <w:rPr>
          <w:rFonts w:ascii="仿宋_GB2312" w:hAnsi="仿宋_GB2312" w:eastAsia="仿宋_GB2312" w:cs="仿宋_GB2312"/>
          <w:szCs w:val="21"/>
        </w:rPr>
      </w:pPr>
    </w:p>
    <w:p>
      <w:pPr>
        <w:adjustRightInd w:val="0"/>
        <w:snapToGrid w:val="0"/>
        <w:spacing w:line="480" w:lineRule="auto"/>
        <w:ind w:right="105" w:rightChars="50"/>
        <w:jc w:val="left"/>
        <w:rPr>
          <w:rFonts w:ascii="仿宋_GB2312" w:hAnsi="仿宋_GB2312" w:eastAsia="仿宋_GB2312" w:cs="仿宋_GB2312"/>
          <w:szCs w:val="21"/>
        </w:rPr>
      </w:pPr>
      <w:r>
        <w:rPr>
          <w:rFonts w:hint="eastAsia" w:ascii="仿宋_GB2312" w:hAnsi="仿宋_GB2312" w:eastAsia="仿宋_GB2312" w:cs="仿宋_GB2312"/>
          <w:szCs w:val="21"/>
        </w:rPr>
        <w:t>制造商名称（加盖单位公章）：</w:t>
      </w:r>
    </w:p>
    <w:p>
      <w:r>
        <w:rPr>
          <w:rFonts w:hint="eastAsia" w:ascii="仿宋_GB2312" w:hAnsi="仿宋_GB2312" w:eastAsia="仿宋_GB2312" w:cs="仿宋_GB2312"/>
          <w:szCs w:val="21"/>
        </w:rPr>
        <w:t>日 期：</w:t>
      </w:r>
    </w:p>
    <w:p>
      <w:pPr>
        <w:pStyle w:val="4"/>
        <w:adjustRightInd w:val="0"/>
        <w:snapToGrid w:val="0"/>
        <w:spacing w:before="0" w:after="0" w:line="240" w:lineRule="auto"/>
        <w:jc w:val="left"/>
        <w:rPr>
          <w:rFonts w:ascii="仿宋_GB2312" w:hAnsi="仿宋_GB2312" w:eastAsia="仿宋_GB2312" w:cs="仿宋_GB2312"/>
          <w:szCs w:val="28"/>
        </w:rPr>
      </w:pPr>
      <w:r>
        <w:rPr>
          <w:rFonts w:hint="eastAsia" w:ascii="仿宋_GB2312" w:hAnsi="仿宋_GB2312" w:eastAsia="仿宋_GB2312" w:cs="仿宋_GB2312"/>
          <w:szCs w:val="28"/>
        </w:rPr>
        <w:t>格式18</w:t>
      </w:r>
    </w:p>
    <w:p>
      <w:pPr>
        <w:adjustRightInd w:val="0"/>
        <w:snapToGrid w:val="0"/>
        <w:spacing w:beforeLines="100" w:afterLines="100" w:line="360" w:lineRule="auto"/>
        <w:ind w:right="105" w:rightChars="50"/>
        <w:jc w:val="center"/>
        <w:rPr>
          <w:rFonts w:ascii="仿宋_GB2312" w:hAnsi="仿宋_GB2312" w:eastAsia="仿宋_GB2312" w:cs="仿宋_GB2312"/>
          <w:b/>
          <w:bCs/>
          <w:sz w:val="32"/>
          <w:szCs w:val="32"/>
        </w:rPr>
      </w:pPr>
      <w:bookmarkStart w:id="102" w:name="_Toc29880_WPSOffice_Level2"/>
      <w:bookmarkStart w:id="103" w:name="_Toc13566_WPSOffice_Level2"/>
      <w:bookmarkStart w:id="104" w:name="_Toc4498_WPSOffice_Level1"/>
      <w:r>
        <w:rPr>
          <w:rFonts w:hint="eastAsia" w:ascii="仿宋_GB2312" w:hAnsi="仿宋_GB2312" w:eastAsia="仿宋_GB2312" w:cs="仿宋_GB2312"/>
          <w:b/>
          <w:bCs/>
          <w:sz w:val="32"/>
          <w:szCs w:val="32"/>
        </w:rPr>
        <w:t>残疾人福利性单位声明函</w:t>
      </w:r>
      <w:bookmarkEnd w:id="102"/>
      <w:bookmarkEnd w:id="103"/>
    </w:p>
    <w:p>
      <w:pPr>
        <w:adjustRightInd w:val="0"/>
        <w:snapToGrid w:val="0"/>
        <w:spacing w:line="360" w:lineRule="auto"/>
        <w:ind w:right="105" w:rightChars="50" w:firstLine="476" w:firstLineChars="227"/>
        <w:jc w:val="left"/>
        <w:rPr>
          <w:rFonts w:ascii="仿宋_GB2312" w:hAnsi="仿宋_GB2312" w:eastAsia="仿宋_GB2312" w:cs="仿宋_GB2312"/>
          <w:szCs w:val="21"/>
        </w:rPr>
      </w:pPr>
      <w:r>
        <w:rPr>
          <w:rFonts w:hint="eastAsia" w:ascii="仿宋_GB2312" w:hAnsi="仿宋_GB2312" w:eastAsia="仿宋_GB2312" w:cs="仿宋_GB2312"/>
          <w:szCs w:val="21"/>
        </w:rPr>
        <w:t>本单位郑重声明，根据《财政部 民政部 中国残疾人联合会关于促进残疾人就业政府采购政策的通知》（财库〔2017〕141 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adjustRightInd w:val="0"/>
        <w:snapToGrid w:val="0"/>
        <w:spacing w:line="360" w:lineRule="auto"/>
        <w:ind w:right="105" w:rightChars="50" w:firstLine="476" w:firstLineChars="227"/>
        <w:jc w:val="left"/>
        <w:rPr>
          <w:rFonts w:ascii="仿宋_GB2312" w:hAnsi="仿宋_GB2312" w:eastAsia="仿宋_GB2312" w:cs="仿宋_GB2312"/>
          <w:szCs w:val="21"/>
        </w:rPr>
      </w:pPr>
      <w:r>
        <w:rPr>
          <w:rFonts w:hint="eastAsia" w:ascii="仿宋_GB2312" w:hAnsi="仿宋_GB2312" w:eastAsia="仿宋_GB2312" w:cs="仿宋_GB2312"/>
          <w:szCs w:val="21"/>
        </w:rPr>
        <w:t>本单位对上述声明的真实性负责。如有虚假，将依法承担相应责任。</w:t>
      </w: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ind w:right="105" w:rightChars="50" w:firstLine="476" w:firstLineChars="227"/>
        <w:jc w:val="left"/>
        <w:rPr>
          <w:rFonts w:ascii="仿宋_GB2312" w:hAnsi="仿宋_GB2312" w:eastAsia="仿宋_GB2312" w:cs="仿宋_GB2312"/>
          <w:szCs w:val="21"/>
        </w:rPr>
      </w:pPr>
      <w:r>
        <w:rPr>
          <w:rFonts w:hint="eastAsia" w:ascii="仿宋_GB2312" w:hAnsi="仿宋_GB2312" w:eastAsia="仿宋_GB2312" w:cs="仿宋_GB2312"/>
          <w:szCs w:val="21"/>
        </w:rPr>
        <w:t>注：供应商为非残疾人福利性单位的，无需填写此声明函。</w:t>
      </w:r>
    </w:p>
    <w:p>
      <w:pPr>
        <w:adjustRightInd w:val="0"/>
        <w:snapToGrid w:val="0"/>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jc w:val="left"/>
        <w:rPr>
          <w:rFonts w:ascii="仿宋_GB2312" w:hAnsi="仿宋_GB2312" w:eastAsia="仿宋_GB2312" w:cs="仿宋_GB2312"/>
          <w:szCs w:val="21"/>
        </w:rPr>
      </w:pPr>
    </w:p>
    <w:p>
      <w:pPr>
        <w:adjustRightInd w:val="0"/>
        <w:snapToGrid w:val="0"/>
        <w:spacing w:line="360" w:lineRule="auto"/>
        <w:ind w:right="105" w:rightChars="50"/>
        <w:jc w:val="left"/>
        <w:rPr>
          <w:rFonts w:ascii="仿宋_GB2312" w:hAnsi="仿宋_GB2312" w:eastAsia="仿宋_GB2312" w:cs="仿宋_GB2312"/>
          <w:szCs w:val="21"/>
        </w:rPr>
      </w:pPr>
    </w:p>
    <w:p>
      <w:pPr>
        <w:adjustRightInd w:val="0"/>
        <w:snapToGrid w:val="0"/>
        <w:spacing w:line="360" w:lineRule="auto"/>
        <w:ind w:right="105" w:rightChars="50"/>
        <w:jc w:val="left"/>
        <w:rPr>
          <w:rFonts w:ascii="仿宋_GB2312" w:hAnsi="仿宋_GB2312" w:eastAsia="仿宋_GB2312" w:cs="仿宋_GB2312"/>
          <w:szCs w:val="21"/>
        </w:rPr>
      </w:pPr>
    </w:p>
    <w:p>
      <w:pPr>
        <w:adjustRightInd w:val="0"/>
        <w:snapToGrid w:val="0"/>
        <w:spacing w:line="480" w:lineRule="auto"/>
        <w:ind w:right="105" w:rightChars="50"/>
        <w:jc w:val="left"/>
        <w:rPr>
          <w:rFonts w:ascii="仿宋_GB2312" w:hAnsi="仿宋_GB2312" w:eastAsia="仿宋_GB2312" w:cs="仿宋_GB2312"/>
          <w:szCs w:val="21"/>
        </w:rPr>
      </w:pPr>
      <w:r>
        <w:rPr>
          <w:rFonts w:hint="eastAsia" w:ascii="仿宋_GB2312" w:hAnsi="仿宋_GB2312" w:eastAsia="仿宋_GB2312" w:cs="仿宋_GB2312"/>
          <w:szCs w:val="21"/>
        </w:rPr>
        <w:t>投标人名称（加盖单位公章）：</w:t>
      </w:r>
    </w:p>
    <w:p>
      <w:pPr>
        <w:adjustRightInd w:val="0"/>
        <w:snapToGrid w:val="0"/>
        <w:spacing w:line="480" w:lineRule="auto"/>
        <w:ind w:right="105" w:rightChars="50"/>
        <w:jc w:val="left"/>
        <w:rPr>
          <w:rFonts w:ascii="仿宋_GB2312" w:hAnsi="仿宋_GB2312" w:eastAsia="仿宋_GB2312" w:cs="仿宋_GB2312"/>
          <w:szCs w:val="21"/>
          <w:u w:val="single"/>
        </w:rPr>
      </w:pPr>
      <w:r>
        <w:rPr>
          <w:rFonts w:hint="eastAsia" w:ascii="仿宋_GB2312" w:hAnsi="仿宋_GB2312" w:eastAsia="仿宋_GB2312" w:cs="仿宋_GB2312"/>
          <w:szCs w:val="21"/>
        </w:rPr>
        <w:t>日 期：</w:t>
      </w:r>
    </w:p>
    <w:p>
      <w:pPr>
        <w:pStyle w:val="3"/>
        <w:rPr>
          <w:rFonts w:ascii="仿宋_GB2312" w:eastAsia="仿宋_GB2312"/>
        </w:rPr>
      </w:pPr>
    </w:p>
    <w:p/>
    <w:p>
      <w:pPr>
        <w:pStyle w:val="4"/>
      </w:pPr>
    </w:p>
    <w:p/>
    <w:p>
      <w:pPr>
        <w:pStyle w:val="4"/>
      </w:pPr>
    </w:p>
    <w:p/>
    <w:p>
      <w:pPr>
        <w:pStyle w:val="4"/>
      </w:pPr>
    </w:p>
    <w:p/>
    <w:p/>
    <w:p>
      <w:pPr>
        <w:pStyle w:val="4"/>
        <w:adjustRightInd w:val="0"/>
        <w:snapToGrid w:val="0"/>
        <w:spacing w:before="0" w:after="0" w:line="240" w:lineRule="auto"/>
        <w:jc w:val="left"/>
        <w:rPr>
          <w:rFonts w:ascii="仿宋_GB2312" w:hAnsi="仿宋_GB2312" w:eastAsia="仿宋_GB2312" w:cs="仿宋_GB2312"/>
          <w:szCs w:val="28"/>
        </w:rPr>
      </w:pPr>
      <w:r>
        <w:rPr>
          <w:rFonts w:hint="eastAsia" w:ascii="仿宋_GB2312" w:hAnsi="仿宋_GB2312" w:eastAsia="仿宋_GB2312" w:cs="仿宋_GB2312"/>
          <w:szCs w:val="28"/>
        </w:rPr>
        <w:t>格式19</w:t>
      </w:r>
    </w:p>
    <w:p>
      <w:pPr>
        <w:adjustRightInd w:val="0"/>
        <w:snapToGrid w:val="0"/>
        <w:spacing w:beforeLines="100" w:afterLines="100" w:line="360" w:lineRule="auto"/>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聘用建档立卡贫困人员物业公司声明函</w:t>
      </w:r>
    </w:p>
    <w:p>
      <w:pPr>
        <w:adjustRightInd w:val="0"/>
        <w:snapToGrid w:val="0"/>
        <w:spacing w:line="360" w:lineRule="auto"/>
        <w:ind w:right="105" w:rightChars="50" w:firstLine="476" w:firstLineChars="227"/>
        <w:jc w:val="left"/>
        <w:rPr>
          <w:rFonts w:ascii="仿宋_GB2312" w:hAnsi="仿宋_GB2312" w:eastAsia="仿宋_GB2312" w:cs="仿宋_GB2312"/>
          <w:szCs w:val="21"/>
        </w:rPr>
      </w:pPr>
      <w:r>
        <w:rPr>
          <w:rFonts w:hint="eastAsia" w:ascii="仿宋_GB2312" w:hAnsi="仿宋_GB2312" w:eastAsia="仿宋_GB2312" w:cs="仿宋_GB2312"/>
          <w:szCs w:val="21"/>
        </w:rPr>
        <w:t>本单位郑重声明，根据财政部 国务院扶贫办《关于运用政府采购政策支持脱贫攻坚的通知》（财库〔2019〕27 号）的规定，本单位为符合条件的单位，且本单位参加单位的项目采购活动，由本单位提供物业服务，其中聘用建档立卡贫困人员达到公司员工（含服务外包用工）%。</w:t>
      </w:r>
    </w:p>
    <w:p>
      <w:pPr>
        <w:adjustRightInd w:val="0"/>
        <w:snapToGrid w:val="0"/>
        <w:spacing w:line="360" w:lineRule="auto"/>
        <w:ind w:right="105" w:rightChars="50" w:firstLine="476" w:firstLineChars="227"/>
        <w:jc w:val="left"/>
        <w:rPr>
          <w:rFonts w:ascii="仿宋_GB2312" w:hAnsi="仿宋_GB2312" w:eastAsia="仿宋_GB2312" w:cs="仿宋_GB2312"/>
          <w:szCs w:val="21"/>
        </w:rPr>
      </w:pPr>
      <w:r>
        <w:rPr>
          <w:rFonts w:hint="eastAsia" w:ascii="仿宋_GB2312" w:hAnsi="仿宋_GB2312" w:eastAsia="仿宋_GB2312" w:cs="仿宋_GB2312"/>
          <w:szCs w:val="21"/>
        </w:rPr>
        <w:t>本单位对上述声明的真实性负责。如有虚假，将依法承担相应责任。</w:t>
      </w:r>
    </w:p>
    <w:p>
      <w:pPr>
        <w:adjustRightInd w:val="0"/>
        <w:snapToGrid w:val="0"/>
        <w:spacing w:line="360" w:lineRule="auto"/>
        <w:ind w:right="105" w:rightChars="50" w:firstLine="476" w:firstLineChars="227"/>
        <w:jc w:val="left"/>
        <w:rPr>
          <w:rFonts w:ascii="仿宋_GB2312" w:hAnsi="仿宋_GB2312" w:eastAsia="仿宋_GB2312" w:cs="仿宋_GB2312"/>
          <w:b/>
          <w:bCs/>
          <w:sz w:val="32"/>
          <w:szCs w:val="32"/>
        </w:rPr>
      </w:pPr>
      <w:r>
        <w:rPr>
          <w:rFonts w:hint="eastAsia" w:ascii="仿宋_GB2312" w:hAnsi="仿宋_GB2312" w:eastAsia="仿宋_GB2312" w:cs="仿宋_GB2312"/>
          <w:szCs w:val="21"/>
        </w:rPr>
        <w:t>附：物业公司注册所在县扶贫部门出具的聘用建档立卡贫困人员具体数量的证明</w:t>
      </w: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r>
        <w:rPr>
          <w:rFonts w:hint="eastAsia" w:ascii="仿宋_GB2312" w:hAnsi="仿宋_GB2312" w:eastAsia="仿宋_GB2312" w:cs="仿宋_GB2312"/>
          <w:szCs w:val="21"/>
        </w:rPr>
        <w:t>注：供应商为非聘用建档立卡贫困人员物业公司的，无需填写此声明函。</w:t>
      </w: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480" w:lineRule="auto"/>
        <w:ind w:right="105" w:rightChars="50"/>
        <w:jc w:val="left"/>
        <w:rPr>
          <w:rFonts w:ascii="仿宋_GB2312" w:hAnsi="仿宋_GB2312" w:eastAsia="仿宋_GB2312" w:cs="仿宋_GB2312"/>
          <w:szCs w:val="21"/>
        </w:rPr>
      </w:pPr>
      <w:r>
        <w:rPr>
          <w:rFonts w:hint="eastAsia" w:ascii="仿宋_GB2312" w:hAnsi="仿宋_GB2312" w:eastAsia="仿宋_GB2312" w:cs="仿宋_GB2312"/>
          <w:szCs w:val="21"/>
        </w:rPr>
        <w:t>投标人名称（加盖单位公章）：</w:t>
      </w:r>
    </w:p>
    <w:p>
      <w:pPr>
        <w:adjustRightInd w:val="0"/>
        <w:snapToGrid w:val="0"/>
        <w:spacing w:line="480" w:lineRule="auto"/>
        <w:ind w:right="105" w:rightChars="50"/>
        <w:jc w:val="left"/>
        <w:rPr>
          <w:rFonts w:ascii="仿宋_GB2312" w:hAnsi="仿宋_GB2312" w:eastAsia="仿宋_GB2312" w:cs="仿宋_GB2312"/>
          <w:szCs w:val="21"/>
          <w:u w:val="single"/>
        </w:rPr>
      </w:pPr>
      <w:r>
        <w:rPr>
          <w:rFonts w:hint="eastAsia" w:ascii="仿宋_GB2312" w:hAnsi="仿宋_GB2312" w:eastAsia="仿宋_GB2312" w:cs="仿宋_GB2312"/>
          <w:szCs w:val="21"/>
        </w:rPr>
        <w:t>日 期：</w:t>
      </w:r>
    </w:p>
    <w:p>
      <w:pPr>
        <w:pStyle w:val="4"/>
      </w:pPr>
    </w:p>
    <w:p/>
    <w:p/>
    <w:p/>
    <w:p/>
    <w:p/>
    <w:p/>
    <w:p/>
    <w:p/>
    <w:p/>
    <w:p/>
    <w:p>
      <w:pPr>
        <w:pStyle w:val="3"/>
        <w:rPr>
          <w:rFonts w:ascii="仿宋_GB2312" w:eastAsia="仿宋_GB2312"/>
        </w:rPr>
      </w:pPr>
    </w:p>
    <w:p/>
    <w:p>
      <w:pPr>
        <w:pStyle w:val="3"/>
        <w:rPr>
          <w:rFonts w:ascii="仿宋_GB2312" w:eastAsia="仿宋_GB2312"/>
        </w:rPr>
      </w:pPr>
      <w:r>
        <w:rPr>
          <w:rFonts w:hint="eastAsia" w:ascii="仿宋_GB2312" w:eastAsia="仿宋_GB2312"/>
        </w:rPr>
        <w:t>第三章服务需求</w:t>
      </w:r>
      <w:bookmarkEnd w:id="104"/>
    </w:p>
    <w:p>
      <w:pPr>
        <w:rPr>
          <w:rFonts w:ascii="仿宋_GB2312" w:hAnsi="仿宋_GB2312" w:eastAsia="仿宋_GB2312" w:cs="仿宋_GB2312"/>
          <w:b/>
          <w:bCs/>
          <w:szCs w:val="21"/>
        </w:rPr>
      </w:pPr>
    </w:p>
    <w:p>
      <w:pPr>
        <w:rPr>
          <w:rFonts w:ascii="仿宋_GB2312" w:hAnsi="仿宋_GB2312" w:eastAsia="仿宋_GB2312" w:cs="仿宋_GB2312"/>
          <w:szCs w:val="21"/>
        </w:rPr>
      </w:pPr>
    </w:p>
    <w:p>
      <w:pPr>
        <w:adjustRightInd w:val="0"/>
        <w:snapToGrid w:val="0"/>
        <w:spacing w:line="360" w:lineRule="auto"/>
        <w:ind w:firstLine="420" w:firstLineChars="200"/>
        <w:textAlignment w:val="baseline"/>
        <w:rPr>
          <w:rFonts w:hint="eastAsia" w:ascii="仿宋_GB2312" w:hAnsi="仿宋_GB2312" w:eastAsia="仿宋_GB2312" w:cs="仿宋_GB2312"/>
          <w:kern w:val="0"/>
        </w:rPr>
      </w:pPr>
      <w:r>
        <w:rPr>
          <w:rFonts w:hint="eastAsia" w:ascii="仿宋_GB2312" w:hAnsi="仿宋_GB2312" w:eastAsia="仿宋_GB2312" w:cs="仿宋_GB2312"/>
          <w:kern w:val="0"/>
        </w:rPr>
        <w:t>按照采购单位要求伐除全部疫木，伐倒疫木后做截断处理，集中统一运送至指定企业进行粉碎处理；对山上所余枝梢以及直径大于1厘米以上的枝条，或就地焚烧处理，或者装袋后全部清出林区，集中统一运送至指定地点进行焚烧处理。对伐桩用304不锈钢网全部罩上，防治媒介昆虫。防治范围：</w:t>
      </w:r>
      <w:r>
        <w:rPr>
          <w:rFonts w:hint="eastAsia" w:ascii="仿宋_GB2312" w:hAnsi="仿宋_GB2312" w:eastAsia="仿宋_GB2312" w:cs="仿宋_GB2312"/>
          <w:kern w:val="0"/>
          <w:lang w:val="en-US" w:eastAsia="zh-CN"/>
        </w:rPr>
        <w:t>温道林场，</w:t>
      </w:r>
      <w:r>
        <w:rPr>
          <w:rFonts w:hint="eastAsia" w:ascii="仿宋_GB2312" w:hAnsi="仿宋_GB2312" w:eastAsia="仿宋_GB2312" w:cs="仿宋_GB2312"/>
          <w:kern w:val="0"/>
        </w:rPr>
        <w:t>采伐量</w:t>
      </w:r>
      <w:r>
        <w:rPr>
          <w:rFonts w:hint="eastAsia" w:ascii="仿宋_GB2312" w:hAnsi="仿宋_GB2312" w:eastAsia="仿宋_GB2312" w:cs="仿宋_GB2312"/>
          <w:kern w:val="0"/>
          <w:lang w:val="en-US" w:eastAsia="zh-CN"/>
        </w:rPr>
        <w:t>19800</w:t>
      </w:r>
      <w:r>
        <w:rPr>
          <w:rFonts w:hint="eastAsia" w:ascii="仿宋_GB2312" w:hAnsi="仿宋_GB2312" w:eastAsia="仿宋_GB2312" w:cs="仿宋_GB2312"/>
          <w:kern w:val="0"/>
        </w:rPr>
        <w:t>株。</w:t>
      </w:r>
    </w:p>
    <w:p>
      <w:pPr>
        <w:adjustRightInd w:val="0"/>
        <w:snapToGrid w:val="0"/>
        <w:spacing w:line="360" w:lineRule="auto"/>
        <w:ind w:firstLine="420" w:firstLineChars="200"/>
        <w:textAlignment w:val="baseline"/>
        <w:rPr>
          <w:rFonts w:hint="eastAsia" w:ascii="仿宋_GB2312" w:hAnsi="仿宋_GB2312" w:eastAsia="仿宋_GB2312" w:cs="仿宋_GB2312"/>
          <w:kern w:val="0"/>
        </w:rPr>
      </w:pPr>
      <w:r>
        <w:rPr>
          <w:rFonts w:hint="eastAsia" w:ascii="仿宋_GB2312" w:hAnsi="仿宋_GB2312" w:eastAsia="仿宋_GB2312" w:cs="仿宋_GB2312"/>
          <w:kern w:val="0"/>
        </w:rPr>
        <w:br w:type="page"/>
      </w:r>
    </w:p>
    <w:p>
      <w:pPr>
        <w:pStyle w:val="3"/>
        <w:rPr>
          <w:rFonts w:ascii="仿宋_GB2312" w:eastAsia="仿宋_GB2312"/>
        </w:rPr>
      </w:pPr>
      <w:bookmarkStart w:id="105" w:name="_Toc2821_WPSOffice_Level1"/>
      <w:r>
        <w:rPr>
          <w:rFonts w:hint="eastAsia" w:ascii="仿宋_GB2312" w:eastAsia="仿宋_GB2312"/>
        </w:rPr>
        <w:t>第四章评标方法</w:t>
      </w:r>
      <w:bookmarkEnd w:id="105"/>
    </w:p>
    <w:p>
      <w:pPr>
        <w:adjustRightInd w:val="0"/>
        <w:snapToGrid w:val="0"/>
        <w:spacing w:line="360" w:lineRule="auto"/>
        <w:ind w:firstLine="420" w:firstLineChars="200"/>
        <w:rPr>
          <w:rFonts w:ascii="仿宋_GB2312" w:hAnsi="仿宋_GB2312" w:eastAsia="仿宋_GB2312" w:cs="仿宋_GB2312"/>
          <w:b/>
          <w:kern w:val="0"/>
          <w:szCs w:val="21"/>
        </w:rPr>
      </w:pPr>
      <w:r>
        <w:rPr>
          <w:rFonts w:hint="eastAsia" w:ascii="仿宋_GB2312" w:hAnsi="仿宋_GB2312" w:eastAsia="仿宋_GB2312" w:cs="仿宋_GB2312"/>
          <w:bCs/>
          <w:kern w:val="0"/>
          <w:szCs w:val="21"/>
        </w:rPr>
        <w:t>本项目将按照招标文件第一章投标人须知中“六 开标及评标”、“七 确定中标”及本章的规定评标。</w:t>
      </w:r>
    </w:p>
    <w:p>
      <w:pPr>
        <w:adjustRightInd w:val="0"/>
        <w:snapToGrid w:val="0"/>
        <w:spacing w:line="360" w:lineRule="auto"/>
        <w:ind w:firstLine="422" w:firstLineChars="200"/>
        <w:rPr>
          <w:rFonts w:ascii="仿宋_GB2312" w:hAnsi="仿宋_GB2312" w:eastAsia="仿宋_GB2312" w:cs="仿宋_GB2312"/>
          <w:b/>
          <w:kern w:val="0"/>
          <w:szCs w:val="21"/>
        </w:rPr>
      </w:pPr>
      <w:bookmarkStart w:id="106" w:name="_Toc22313_WPSOffice_Level2"/>
      <w:r>
        <w:rPr>
          <w:rFonts w:hint="eastAsia" w:ascii="仿宋_GB2312" w:hAnsi="仿宋_GB2312" w:eastAsia="仿宋_GB2312" w:cs="仿宋_GB2312"/>
          <w:b/>
          <w:kern w:val="0"/>
          <w:szCs w:val="21"/>
        </w:rPr>
        <w:t>一、评标方法</w:t>
      </w:r>
      <w:bookmarkEnd w:id="106"/>
    </w:p>
    <w:p>
      <w:pPr>
        <w:adjustRightInd w:val="0"/>
        <w:snapToGrid w:val="0"/>
        <w:spacing w:line="360" w:lineRule="auto"/>
        <w:ind w:firstLine="420" w:firstLineChars="200"/>
        <w:rPr>
          <w:rFonts w:ascii="仿宋_GB2312" w:hAnsi="仿宋_GB2312" w:eastAsia="仿宋_GB2312" w:cs="仿宋_GB2312"/>
          <w:kern w:val="0"/>
          <w:szCs w:val="21"/>
        </w:rPr>
      </w:pPr>
      <w:r>
        <w:rPr>
          <w:rFonts w:hint="eastAsia" w:ascii="仿宋_GB2312" w:hAnsi="仿宋_GB2312" w:eastAsia="仿宋_GB2312" w:cs="仿宋_GB2312"/>
          <w:kern w:val="0"/>
          <w:szCs w:val="21"/>
        </w:rPr>
        <w:t>本项目采用</w:t>
      </w:r>
      <w:r>
        <w:rPr>
          <w:rFonts w:hint="eastAsia" w:ascii="仿宋_GB2312" w:hAnsi="仿宋_GB2312" w:eastAsia="仿宋_GB2312" w:cs="仿宋_GB2312"/>
          <w:kern w:val="0"/>
          <w:szCs w:val="21"/>
          <w:u w:val="single"/>
        </w:rPr>
        <w:t>综合评分法</w:t>
      </w:r>
      <w:r>
        <w:rPr>
          <w:rFonts w:hint="eastAsia" w:ascii="仿宋_GB2312" w:hAnsi="仿宋_GB2312" w:eastAsia="仿宋_GB2312" w:cs="仿宋_GB2312"/>
          <w:kern w:val="0"/>
          <w:szCs w:val="21"/>
        </w:rPr>
        <w:t>进行评标。</w:t>
      </w:r>
    </w:p>
    <w:p>
      <w:pPr>
        <w:adjustRightInd w:val="0"/>
        <w:snapToGrid w:val="0"/>
        <w:spacing w:line="360" w:lineRule="auto"/>
        <w:ind w:firstLine="422" w:firstLineChars="200"/>
        <w:textAlignment w:val="baseline"/>
        <w:rPr>
          <w:rFonts w:ascii="仿宋_GB2312" w:hAnsi="仿宋_GB2312" w:eastAsia="仿宋_GB2312" w:cs="仿宋_GB2312"/>
          <w:b/>
          <w:kern w:val="0"/>
          <w:szCs w:val="21"/>
        </w:rPr>
      </w:pPr>
      <w:bookmarkStart w:id="107" w:name="_Toc21368_WPSOffice_Level2"/>
      <w:r>
        <w:rPr>
          <w:rFonts w:hint="eastAsia" w:ascii="仿宋_GB2312" w:hAnsi="仿宋_GB2312" w:eastAsia="仿宋_GB2312" w:cs="仿宋_GB2312"/>
          <w:b/>
          <w:kern w:val="0"/>
          <w:szCs w:val="21"/>
        </w:rPr>
        <w:t>二、评标原则及程序</w:t>
      </w:r>
      <w:bookmarkEnd w:id="107"/>
    </w:p>
    <w:p>
      <w:pPr>
        <w:adjustRightInd w:val="0"/>
        <w:snapToGrid w:val="0"/>
        <w:spacing w:line="360" w:lineRule="auto"/>
        <w:ind w:firstLine="422" w:firstLineChars="200"/>
        <w:textAlignment w:val="baseline"/>
        <w:rPr>
          <w:rFonts w:ascii="仿宋_GB2312" w:hAnsi="仿宋_GB2312" w:eastAsia="仿宋_GB2312" w:cs="仿宋_GB2312"/>
          <w:b/>
          <w:kern w:val="0"/>
          <w:szCs w:val="21"/>
        </w:rPr>
      </w:pPr>
      <w:r>
        <w:rPr>
          <w:rFonts w:hint="eastAsia" w:ascii="仿宋_GB2312" w:hAnsi="仿宋_GB2312" w:eastAsia="仿宋_GB2312" w:cs="仿宋_GB2312"/>
          <w:b/>
          <w:kern w:val="0"/>
          <w:szCs w:val="21"/>
        </w:rPr>
        <w:t>（一）评标原则</w:t>
      </w:r>
    </w:p>
    <w:p>
      <w:pPr>
        <w:adjustRightInd w:val="0"/>
        <w:snapToGrid w:val="0"/>
        <w:spacing w:line="360" w:lineRule="auto"/>
        <w:ind w:firstLine="420" w:firstLineChars="200"/>
        <w:textAlignment w:val="baseline"/>
        <w:rPr>
          <w:rFonts w:ascii="仿宋_GB2312" w:hAnsi="仿宋_GB2312" w:eastAsia="仿宋_GB2312" w:cs="仿宋_GB2312"/>
          <w:b/>
          <w:kern w:val="0"/>
          <w:szCs w:val="21"/>
        </w:rPr>
      </w:pPr>
      <w:r>
        <w:rPr>
          <w:rFonts w:hint="eastAsia" w:ascii="仿宋_GB2312" w:hAnsi="仿宋_GB2312" w:eastAsia="仿宋_GB2312" w:cs="仿宋_GB2312"/>
          <w:kern w:val="0"/>
        </w:rPr>
        <w:t>评标委员会应当按照客观、公正、审慎的原则，根据采购文件规定的评审程序、评审方法和评审标准进行独立评审。采购文件内容违反国家有关强制性规定的，评标委员会应当停止评审并向采购人或者采购代理机构说明情况。</w:t>
      </w:r>
    </w:p>
    <w:p>
      <w:pPr>
        <w:adjustRightInd w:val="0"/>
        <w:snapToGrid w:val="0"/>
        <w:spacing w:line="360" w:lineRule="auto"/>
        <w:ind w:firstLine="422" w:firstLineChars="200"/>
        <w:textAlignment w:val="baseline"/>
        <w:rPr>
          <w:rFonts w:ascii="仿宋_GB2312" w:hAnsi="仿宋_GB2312" w:eastAsia="仿宋_GB2312" w:cs="仿宋_GB2312"/>
          <w:b/>
          <w:color w:val="000000"/>
          <w:kern w:val="0"/>
          <w:szCs w:val="21"/>
        </w:rPr>
      </w:pPr>
      <w:r>
        <w:rPr>
          <w:rFonts w:hint="eastAsia" w:ascii="仿宋_GB2312" w:hAnsi="仿宋_GB2312" w:eastAsia="仿宋_GB2312" w:cs="仿宋_GB2312"/>
          <w:b/>
          <w:color w:val="000000"/>
          <w:kern w:val="0"/>
          <w:szCs w:val="21"/>
        </w:rPr>
        <w:t>（二）评标程序</w:t>
      </w:r>
    </w:p>
    <w:p>
      <w:pPr>
        <w:adjustRightInd w:val="0"/>
        <w:snapToGrid w:val="0"/>
        <w:spacing w:line="360" w:lineRule="auto"/>
        <w:ind w:firstLine="422" w:firstLineChars="200"/>
        <w:textAlignment w:val="baseline"/>
        <w:rPr>
          <w:rFonts w:ascii="仿宋_GB2312" w:hAnsi="仿宋_GB2312" w:eastAsia="仿宋_GB2312" w:cs="仿宋_GB2312"/>
          <w:b/>
          <w:kern w:val="0"/>
          <w:szCs w:val="21"/>
        </w:rPr>
      </w:pPr>
      <w:r>
        <w:rPr>
          <w:rFonts w:hint="eastAsia" w:ascii="仿宋_GB2312" w:hAnsi="仿宋_GB2312" w:eastAsia="仿宋_GB2312" w:cs="仿宋_GB2312"/>
          <w:b/>
          <w:kern w:val="0"/>
          <w:szCs w:val="21"/>
        </w:rPr>
        <w:t>（二）评标程序</w:t>
      </w:r>
    </w:p>
    <w:p>
      <w:pPr>
        <w:adjustRightInd w:val="0"/>
        <w:snapToGrid w:val="0"/>
        <w:spacing w:line="360" w:lineRule="auto"/>
        <w:ind w:firstLine="422" w:firstLineChars="200"/>
        <w:textAlignment w:val="baseline"/>
        <w:rPr>
          <w:rFonts w:ascii="仿宋_GB2312" w:hAnsi="仿宋_GB2312" w:eastAsia="仿宋_GB2312" w:cs="仿宋_GB2312"/>
          <w:b/>
          <w:kern w:val="0"/>
          <w:szCs w:val="21"/>
        </w:rPr>
      </w:pPr>
      <w:r>
        <w:rPr>
          <w:rFonts w:hint="eastAsia" w:ascii="仿宋_GB2312" w:hAnsi="仿宋_GB2312" w:eastAsia="仿宋_GB2312" w:cs="仿宋_GB2312"/>
          <w:b/>
          <w:kern w:val="0"/>
          <w:szCs w:val="21"/>
        </w:rPr>
        <w:t>★1、资格审查</w:t>
      </w:r>
    </w:p>
    <w:p>
      <w:pPr>
        <w:adjustRightInd w:val="0"/>
        <w:snapToGrid w:val="0"/>
        <w:spacing w:line="360" w:lineRule="auto"/>
        <w:ind w:firstLine="420" w:firstLineChars="200"/>
        <w:textAlignment w:val="baseline"/>
        <w:rPr>
          <w:rFonts w:ascii="仿宋_GB2312" w:hAnsi="仿宋_GB2312" w:eastAsia="仿宋_GB2312" w:cs="仿宋_GB2312"/>
          <w:kern w:val="0"/>
          <w:szCs w:val="21"/>
        </w:rPr>
      </w:pPr>
      <w:r>
        <w:rPr>
          <w:rFonts w:hint="eastAsia" w:ascii="仿宋_GB2312" w:hAnsi="仿宋_GB2312" w:eastAsia="仿宋_GB2312" w:cs="仿宋_GB2312"/>
          <w:kern w:val="0"/>
          <w:szCs w:val="21"/>
        </w:rPr>
        <w:t>1.1详见投标人须知22条。资格审查表详见本章附件1。</w:t>
      </w:r>
    </w:p>
    <w:p>
      <w:pPr>
        <w:adjustRightInd w:val="0"/>
        <w:snapToGrid w:val="0"/>
        <w:spacing w:line="360" w:lineRule="auto"/>
        <w:ind w:firstLine="422" w:firstLineChars="200"/>
        <w:rPr>
          <w:rFonts w:ascii="仿宋_GB2312" w:hAnsi="仿宋_GB2312" w:eastAsia="仿宋_GB2312" w:cs="仿宋_GB2312"/>
          <w:b/>
          <w:bCs/>
          <w:kern w:val="0"/>
          <w:szCs w:val="21"/>
        </w:rPr>
      </w:pPr>
      <w:r>
        <w:rPr>
          <w:rFonts w:hint="eastAsia" w:ascii="仿宋_GB2312" w:hAnsi="仿宋_GB2312" w:eastAsia="仿宋_GB2312" w:cs="仿宋_GB2312"/>
          <w:b/>
          <w:kern w:val="0"/>
          <w:szCs w:val="21"/>
        </w:rPr>
        <w:t>★</w:t>
      </w:r>
      <w:r>
        <w:rPr>
          <w:rFonts w:hint="eastAsia" w:ascii="仿宋_GB2312" w:hAnsi="仿宋_GB2312" w:eastAsia="仿宋_GB2312" w:cs="仿宋_GB2312"/>
          <w:b/>
          <w:bCs/>
          <w:kern w:val="0"/>
          <w:szCs w:val="21"/>
        </w:rPr>
        <w:t>2、符合性审查</w:t>
      </w:r>
    </w:p>
    <w:p>
      <w:pPr>
        <w:adjustRightInd w:val="0"/>
        <w:snapToGrid w:val="0"/>
        <w:spacing w:line="360" w:lineRule="auto"/>
        <w:ind w:firstLine="420" w:firstLineChars="200"/>
        <w:rPr>
          <w:rFonts w:ascii="仿宋_GB2312" w:hAnsi="仿宋_GB2312" w:eastAsia="仿宋_GB2312" w:cs="仿宋_GB2312"/>
          <w:kern w:val="0"/>
          <w:szCs w:val="21"/>
        </w:rPr>
      </w:pPr>
      <w:r>
        <w:rPr>
          <w:rFonts w:hint="eastAsia" w:ascii="仿宋_GB2312" w:hAnsi="仿宋_GB2312" w:eastAsia="仿宋_GB2312" w:cs="仿宋_GB2312"/>
          <w:kern w:val="0"/>
          <w:szCs w:val="21"/>
        </w:rPr>
        <w:t>2.1详见投标人须知23条。符合性审查表详见本章附件2。</w:t>
      </w:r>
    </w:p>
    <w:p>
      <w:pPr>
        <w:adjustRightInd w:val="0"/>
        <w:snapToGrid w:val="0"/>
        <w:spacing w:line="360" w:lineRule="auto"/>
        <w:ind w:firstLine="422" w:firstLineChars="200"/>
        <w:rPr>
          <w:rFonts w:ascii="仿宋_GB2312" w:hAnsi="仿宋_GB2312" w:eastAsia="仿宋_GB2312" w:cs="仿宋_GB2312"/>
          <w:b/>
          <w:kern w:val="0"/>
          <w:szCs w:val="21"/>
        </w:rPr>
      </w:pPr>
      <w:r>
        <w:rPr>
          <w:rFonts w:hint="eastAsia" w:ascii="仿宋_GB2312" w:hAnsi="仿宋_GB2312" w:eastAsia="仿宋_GB2312" w:cs="仿宋_GB2312"/>
          <w:b/>
          <w:kern w:val="0"/>
          <w:szCs w:val="21"/>
        </w:rPr>
        <w:t>3、样品及演示</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3.1</w:t>
      </w:r>
      <w:r>
        <w:rPr>
          <w:rFonts w:hint="eastAsia" w:ascii="仿宋_GB2312" w:hAnsi="仿宋_GB2312" w:eastAsia="仿宋_GB2312" w:cs="仿宋_GB2312"/>
          <w:kern w:val="0"/>
          <w:szCs w:val="21"/>
        </w:rPr>
        <w:t>投标人须知表11.3条</w:t>
      </w:r>
      <w:r>
        <w:rPr>
          <w:rFonts w:hint="eastAsia" w:ascii="仿宋_GB2312" w:hAnsi="仿宋_GB2312" w:eastAsia="仿宋_GB2312" w:cs="仿宋_GB2312"/>
          <w:szCs w:val="21"/>
        </w:rPr>
        <w:t>中要求投标人提供样品或演示的，按照</w:t>
      </w:r>
      <w:r>
        <w:rPr>
          <w:rFonts w:hint="eastAsia" w:ascii="仿宋_GB2312" w:hAnsi="仿宋_GB2312" w:eastAsia="仿宋_GB2312" w:cs="仿宋_GB2312"/>
          <w:kern w:val="0"/>
          <w:szCs w:val="21"/>
        </w:rPr>
        <w:t>投标人须知表25.1条</w:t>
      </w:r>
      <w:r>
        <w:rPr>
          <w:rFonts w:hint="eastAsia" w:ascii="仿宋_GB2312" w:hAnsi="仿宋_GB2312" w:eastAsia="仿宋_GB2312" w:cs="仿宋_GB2312"/>
          <w:szCs w:val="21"/>
        </w:rPr>
        <w:t>中确定的评审方法以及评审标准进行评审。(样品或演示属于符合性审查的，按照</w:t>
      </w:r>
      <w:r>
        <w:rPr>
          <w:rFonts w:hint="eastAsia" w:ascii="仿宋_GB2312" w:hAnsi="仿宋_GB2312" w:eastAsia="仿宋_GB2312" w:cs="仿宋_GB2312"/>
          <w:kern w:val="0"/>
          <w:szCs w:val="21"/>
        </w:rPr>
        <w:t>投标人须知23条</w:t>
      </w:r>
      <w:r>
        <w:rPr>
          <w:rFonts w:hint="eastAsia" w:ascii="仿宋_GB2312" w:hAnsi="仿宋_GB2312" w:eastAsia="仿宋_GB2312" w:cs="仿宋_GB2312"/>
          <w:szCs w:val="21"/>
        </w:rPr>
        <w:t>规定执行）</w:t>
      </w:r>
    </w:p>
    <w:p>
      <w:pPr>
        <w:adjustRightInd w:val="0"/>
        <w:snapToGrid w:val="0"/>
        <w:spacing w:line="360" w:lineRule="auto"/>
        <w:ind w:firstLine="422" w:firstLineChars="200"/>
        <w:rPr>
          <w:rFonts w:ascii="仿宋_GB2312" w:hAnsi="仿宋_GB2312" w:eastAsia="仿宋_GB2312" w:cs="仿宋_GB2312"/>
          <w:b/>
          <w:bCs/>
          <w:kern w:val="0"/>
          <w:szCs w:val="21"/>
        </w:rPr>
      </w:pPr>
      <w:r>
        <w:rPr>
          <w:rFonts w:hint="eastAsia" w:ascii="仿宋_GB2312" w:hAnsi="仿宋_GB2312" w:eastAsia="仿宋_GB2312" w:cs="仿宋_GB2312"/>
          <w:b/>
          <w:kern w:val="0"/>
          <w:szCs w:val="21"/>
        </w:rPr>
        <w:t>★4</w:t>
      </w:r>
      <w:r>
        <w:rPr>
          <w:rFonts w:hint="eastAsia" w:ascii="仿宋_GB2312" w:hAnsi="仿宋_GB2312" w:eastAsia="仿宋_GB2312" w:cs="仿宋_GB2312"/>
          <w:b/>
          <w:bCs/>
          <w:kern w:val="0"/>
          <w:szCs w:val="21"/>
        </w:rPr>
        <w:t>、比较及评价</w:t>
      </w:r>
    </w:p>
    <w:p>
      <w:pPr>
        <w:adjustRightInd w:val="0"/>
        <w:snapToGrid w:val="0"/>
        <w:spacing w:line="360" w:lineRule="auto"/>
        <w:ind w:firstLine="420" w:firstLineChars="200"/>
        <w:rPr>
          <w:rFonts w:ascii="仿宋_GB2312" w:hAnsi="仿宋_GB2312" w:eastAsia="仿宋_GB2312" w:cs="仿宋_GB2312"/>
          <w:kern w:val="0"/>
          <w:szCs w:val="21"/>
        </w:rPr>
      </w:pPr>
      <w:r>
        <w:rPr>
          <w:rFonts w:hint="eastAsia" w:ascii="仿宋_GB2312" w:hAnsi="仿宋_GB2312" w:eastAsia="仿宋_GB2312" w:cs="仿宋_GB2312"/>
          <w:kern w:val="0"/>
          <w:szCs w:val="21"/>
        </w:rPr>
        <w:t>5.1评标委员会对通过符合性审查的投标文件进行比较和评价。</w:t>
      </w:r>
    </w:p>
    <w:p>
      <w:pPr>
        <w:adjustRightInd w:val="0"/>
        <w:snapToGrid w:val="0"/>
        <w:spacing w:line="360" w:lineRule="auto"/>
        <w:ind w:firstLine="420" w:firstLineChars="200"/>
        <w:rPr>
          <w:rFonts w:ascii="仿宋_GB2312" w:hAnsi="仿宋_GB2312" w:eastAsia="仿宋_GB2312" w:cs="仿宋_GB2312"/>
          <w:kern w:val="0"/>
          <w:szCs w:val="21"/>
        </w:rPr>
      </w:pPr>
      <w:r>
        <w:rPr>
          <w:rFonts w:hint="eastAsia" w:ascii="仿宋_GB2312" w:hAnsi="仿宋_GB2312" w:eastAsia="仿宋_GB2312" w:cs="仿宋_GB2312"/>
          <w:kern w:val="0"/>
          <w:szCs w:val="21"/>
        </w:rPr>
        <w:t>5.2在评标期间，对投标文件的澄清按投标人须知24条内容执行。</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5.3评标委员会认为投标人的报价明显低于其他通过符合性审查的投标人报价，有可能影响服务质量或者不能诚信履约的，评标委员会应当要求其在评标现场合理的时间（</w:t>
      </w:r>
      <w:r>
        <w:rPr>
          <w:rFonts w:hint="eastAsia" w:ascii="仿宋_GB2312" w:hAnsi="仿宋_GB2312" w:eastAsia="仿宋_GB2312" w:cs="仿宋_GB2312"/>
          <w:kern w:val="0"/>
          <w:szCs w:val="21"/>
        </w:rPr>
        <w:t>接到通知后小时</w:t>
      </w:r>
      <w:r>
        <w:rPr>
          <w:rFonts w:hint="eastAsia" w:ascii="仿宋_GB2312" w:hAnsi="仿宋_GB2312" w:eastAsia="仿宋_GB2312" w:cs="仿宋_GB2312"/>
          <w:szCs w:val="21"/>
        </w:rPr>
        <w:t>）内提供书面说明，并提交相关证明材料，</w:t>
      </w:r>
      <w:r>
        <w:rPr>
          <w:rFonts w:hint="eastAsia" w:ascii="仿宋_GB2312" w:hAnsi="仿宋_GB2312" w:eastAsia="仿宋_GB2312" w:cs="仿宋_GB2312"/>
          <w:kern w:val="0"/>
          <w:szCs w:val="21"/>
        </w:rPr>
        <w:t>投标人不能证明其报价合理性的，评标委员会应当将</w:t>
      </w:r>
      <w:r>
        <w:rPr>
          <w:rFonts w:hint="eastAsia" w:ascii="仿宋_GB2312" w:hAnsi="仿宋_GB2312" w:eastAsia="仿宋_GB2312" w:cs="仿宋_GB2312"/>
          <w:szCs w:val="21"/>
        </w:rPr>
        <w:t>其投标作为</w:t>
      </w:r>
      <w:r>
        <w:rPr>
          <w:rFonts w:hint="eastAsia" w:ascii="仿宋_GB2312" w:hAnsi="仿宋_GB2312" w:eastAsia="仿宋_GB2312" w:cs="仿宋_GB2312"/>
          <w:b/>
          <w:bCs/>
          <w:szCs w:val="21"/>
        </w:rPr>
        <w:t>无效投标处理</w:t>
      </w:r>
      <w:r>
        <w:rPr>
          <w:rFonts w:hint="eastAsia" w:ascii="仿宋_GB2312" w:hAnsi="仿宋_GB2312" w:eastAsia="仿宋_GB2312" w:cs="仿宋_GB2312"/>
          <w:szCs w:val="21"/>
        </w:rPr>
        <w:t>。</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投标人的书面说明材料包含服务本身成本、人工费用、运输、税收等，以及报价不会影响服务质量或诚信履约能力的说明等。</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投标人的书面说明应当签字确认或者加盖公章，否则无效。书面说明的签字确认，由其法定代表人（非法人单位负责人或自然人本人）或者其授权代表签字确认。</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投标人提供书面说明后，评标委员会应当结合采购项目采购需求、专业实际情况、投标人财务状况报告、与其他投标人比较情况等就投标人的书面说明进行审查评价。投标人如有下列情况的，评标委员会应当将其投标文件作为无效处理：</w:t>
      </w:r>
    </w:p>
    <w:p>
      <w:pPr>
        <w:numPr>
          <w:ilvl w:val="0"/>
          <w:numId w:val="6"/>
        </w:num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拒绝或者变相拒绝提供有效书面说明；</w:t>
      </w:r>
    </w:p>
    <w:p>
      <w:pPr>
        <w:numPr>
          <w:ilvl w:val="0"/>
          <w:numId w:val="6"/>
        </w:num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书面说明不能证明其报价合理性的；</w:t>
      </w:r>
    </w:p>
    <w:p>
      <w:pPr>
        <w:numPr>
          <w:ilvl w:val="0"/>
          <w:numId w:val="6"/>
        </w:num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未在规定时间内递交有效书面说明书的。</w:t>
      </w:r>
    </w:p>
    <w:p>
      <w:pPr>
        <w:adjustRightInd w:val="0"/>
        <w:snapToGrid w:val="0"/>
        <w:spacing w:line="360" w:lineRule="auto"/>
        <w:ind w:firstLine="422" w:firstLineChars="200"/>
        <w:rPr>
          <w:rFonts w:ascii="仿宋_GB2312" w:hAnsi="仿宋_GB2312" w:eastAsia="仿宋_GB2312" w:cs="仿宋_GB2312"/>
          <w:b/>
          <w:bCs/>
          <w:kern w:val="0"/>
          <w:szCs w:val="21"/>
        </w:rPr>
      </w:pPr>
      <w:r>
        <w:rPr>
          <w:rFonts w:hint="eastAsia" w:ascii="仿宋_GB2312" w:hAnsi="仿宋_GB2312" w:eastAsia="仿宋_GB2312" w:cs="仿宋_GB2312"/>
          <w:b/>
          <w:kern w:val="0"/>
          <w:szCs w:val="21"/>
        </w:rPr>
        <w:t>★5</w:t>
      </w:r>
      <w:r>
        <w:rPr>
          <w:rFonts w:hint="eastAsia" w:ascii="仿宋_GB2312" w:hAnsi="仿宋_GB2312" w:eastAsia="仿宋_GB2312" w:cs="仿宋_GB2312"/>
          <w:b/>
          <w:bCs/>
          <w:kern w:val="0"/>
          <w:szCs w:val="21"/>
        </w:rPr>
        <w:t>、需落实的政府采购政策性规定：</w:t>
      </w:r>
    </w:p>
    <w:p>
      <w:pPr>
        <w:adjustRightInd w:val="0"/>
        <w:snapToGrid w:val="0"/>
        <w:spacing w:line="360" w:lineRule="auto"/>
        <w:ind w:firstLine="422" w:firstLineChars="200"/>
        <w:rPr>
          <w:rFonts w:ascii="仿宋_GB2312" w:hAnsi="仿宋_GB2312" w:eastAsia="仿宋_GB2312" w:cs="仿宋_GB2312"/>
          <w:b/>
          <w:kern w:val="0"/>
          <w:szCs w:val="21"/>
        </w:rPr>
      </w:pPr>
      <w:r>
        <w:rPr>
          <w:rFonts w:hint="eastAsia" w:ascii="仿宋_GB2312" w:hAnsi="仿宋_GB2312" w:eastAsia="仿宋_GB2312" w:cs="仿宋_GB2312"/>
          <w:b/>
          <w:kern w:val="0"/>
          <w:szCs w:val="21"/>
        </w:rPr>
        <w:t>5.1对于中小微企业的相关规定</w:t>
      </w:r>
    </w:p>
    <w:p>
      <w:pPr>
        <w:adjustRightInd w:val="0"/>
        <w:snapToGrid w:val="0"/>
        <w:spacing w:line="360" w:lineRule="auto"/>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5.1.1对于非专门面向中小企业的项目，在满足价格扣除条件且在投标文件中按要求提交了《中小企业声明函》、《制造商企业（单位）类型声明函》</w:t>
      </w:r>
      <w:r>
        <w:rPr>
          <w:rFonts w:hint="eastAsia" w:ascii="仿宋_GB2312" w:hAnsi="仿宋_GB2312" w:eastAsia="仿宋_GB2312" w:cs="仿宋_GB2312"/>
          <w:kern w:val="0"/>
          <w:szCs w:val="21"/>
        </w:rPr>
        <w:t>（采购人采购的服务有伴随货物时，投标人所投货物为其它企业生产时须提供此声明函，仅作为价格扣除条件）的，</w:t>
      </w:r>
      <w:r>
        <w:rPr>
          <w:rFonts w:hint="eastAsia" w:ascii="仿宋_GB2312" w:hAnsi="仿宋_GB2312" w:eastAsia="仿宋_GB2312" w:cs="仿宋_GB2312"/>
          <w:szCs w:val="21"/>
        </w:rPr>
        <w:t>对投标报价给予价格扣除，用扣除后的价格参与评审。投标报价扣除比例如下：</w:t>
      </w:r>
    </w:p>
    <w:p>
      <w:pPr>
        <w:adjustRightInd w:val="0"/>
        <w:snapToGrid w:val="0"/>
        <w:spacing w:line="360" w:lineRule="auto"/>
        <w:ind w:firstLine="210" w:firstLineChars="100"/>
        <w:jc w:val="left"/>
        <w:rPr>
          <w:rFonts w:ascii="仿宋_GB2312" w:hAnsi="仿宋_GB2312" w:eastAsia="仿宋_GB2312" w:cs="仿宋_GB2312"/>
          <w:szCs w:val="21"/>
        </w:rPr>
      </w:pPr>
      <w:r>
        <w:rPr>
          <w:rFonts w:hint="eastAsia" w:ascii="仿宋_GB2312" w:hAnsi="仿宋_GB2312" w:eastAsia="仿宋_GB2312" w:cs="仿宋_GB2312"/>
          <w:szCs w:val="21"/>
        </w:rPr>
        <w:t>（1）非联合体投标</w:t>
      </w:r>
    </w:p>
    <w:p>
      <w:pPr>
        <w:adjustRightInd w:val="0"/>
        <w:snapToGrid w:val="0"/>
        <w:spacing w:line="360" w:lineRule="auto"/>
        <w:jc w:val="left"/>
        <w:rPr>
          <w:rFonts w:ascii="仿宋_GB2312" w:hAnsi="仿宋_GB2312" w:eastAsia="仿宋_GB2312" w:cs="仿宋_GB2312"/>
          <w:szCs w:val="21"/>
        </w:rPr>
      </w:pPr>
      <w:r>
        <w:rPr>
          <w:rFonts w:hint="eastAsia" w:ascii="仿宋_GB2312" w:hAnsi="仿宋_GB2312" w:eastAsia="仿宋_GB2312" w:cs="仿宋_GB2312"/>
          <w:szCs w:val="21"/>
        </w:rPr>
        <w:t xml:space="preserve">      小型和微型企业相应产品、服务投标报价的</w:t>
      </w:r>
      <w:r>
        <w:rPr>
          <w:rFonts w:hint="eastAsia" w:ascii="仿宋_GB2312" w:hAnsi="仿宋_GB2312" w:eastAsia="仿宋_GB2312" w:cs="仿宋_GB2312"/>
          <w:kern w:val="0"/>
          <w:szCs w:val="21"/>
          <w:u w:val="single"/>
          <w:lang w:val="en-US" w:eastAsia="zh-CN"/>
        </w:rPr>
        <w:t>6</w:t>
      </w:r>
      <w:r>
        <w:rPr>
          <w:rFonts w:hint="eastAsia" w:ascii="仿宋_GB2312" w:hAnsi="仿宋_GB2312" w:eastAsia="仿宋_GB2312" w:cs="仿宋_GB2312"/>
          <w:kern w:val="0"/>
          <w:szCs w:val="21"/>
          <w:u w:val="single"/>
        </w:rPr>
        <w:t xml:space="preserve">%  </w:t>
      </w:r>
      <w:r>
        <w:rPr>
          <w:rFonts w:hint="eastAsia" w:ascii="仿宋_GB2312" w:hAnsi="仿宋_GB2312" w:eastAsia="仿宋_GB2312" w:cs="仿宋_GB2312"/>
          <w:kern w:val="0"/>
          <w:szCs w:val="21"/>
        </w:rPr>
        <w:t>（</w:t>
      </w:r>
      <w:r>
        <w:rPr>
          <w:rFonts w:hint="eastAsia" w:ascii="仿宋_GB2312" w:hAnsi="仿宋_GB2312" w:eastAsia="仿宋_GB2312" w:cs="仿宋_GB2312"/>
          <w:szCs w:val="21"/>
        </w:rPr>
        <w:t>6-10%）</w:t>
      </w:r>
    </w:p>
    <w:p>
      <w:pPr>
        <w:adjustRightInd w:val="0"/>
        <w:snapToGrid w:val="0"/>
        <w:spacing w:line="360" w:lineRule="auto"/>
        <w:ind w:firstLine="210" w:firstLineChars="100"/>
        <w:jc w:val="left"/>
        <w:rPr>
          <w:rFonts w:ascii="仿宋_GB2312" w:hAnsi="仿宋_GB2312" w:eastAsia="仿宋_GB2312" w:cs="仿宋_GB2312"/>
          <w:szCs w:val="21"/>
        </w:rPr>
      </w:pPr>
      <w:r>
        <w:rPr>
          <w:rFonts w:hint="eastAsia" w:ascii="仿宋_GB2312" w:hAnsi="仿宋_GB2312" w:eastAsia="仿宋_GB2312" w:cs="仿宋_GB2312"/>
          <w:szCs w:val="21"/>
        </w:rPr>
        <w:t>（2）联合体投标</w:t>
      </w:r>
    </w:p>
    <w:p>
      <w:pPr>
        <w:adjustRightInd w:val="0"/>
        <w:snapToGrid w:val="0"/>
        <w:spacing w:line="360" w:lineRule="auto"/>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大中型企业和其他自然人、法人或者其他组织与小型、微型企业组成联合体共同参加非专门面向中小企业的政府采购活动的，联合体报价协议中约定，小型、微型企业的协议合同金额占到联合体报价协议合同总金额30%以上的，投标报价扣除</w:t>
      </w:r>
      <w:r>
        <w:rPr>
          <w:rFonts w:hint="eastAsia" w:ascii="仿宋_GB2312" w:hAnsi="仿宋_GB2312" w:eastAsia="仿宋_GB2312" w:cs="仿宋_GB2312"/>
          <w:kern w:val="0"/>
          <w:szCs w:val="21"/>
          <w:u w:val="single"/>
        </w:rPr>
        <w:t xml:space="preserve">   /   </w:t>
      </w:r>
      <w:r>
        <w:rPr>
          <w:rFonts w:hint="eastAsia" w:ascii="仿宋_GB2312" w:hAnsi="仿宋_GB2312" w:eastAsia="仿宋_GB2312" w:cs="仿宋_GB2312"/>
          <w:kern w:val="0"/>
          <w:szCs w:val="21"/>
        </w:rPr>
        <w:t>（</w:t>
      </w:r>
      <w:r>
        <w:rPr>
          <w:rFonts w:hint="eastAsia" w:ascii="仿宋_GB2312" w:hAnsi="仿宋_GB2312" w:eastAsia="仿宋_GB2312" w:cs="仿宋_GB2312"/>
          <w:szCs w:val="21"/>
        </w:rPr>
        <w:t>2-3%）。</w:t>
      </w:r>
    </w:p>
    <w:p>
      <w:pPr>
        <w:adjustRightInd w:val="0"/>
        <w:snapToGrid w:val="0"/>
        <w:spacing w:line="360" w:lineRule="auto"/>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 xml:space="preserve">联合体各方均为小型、微型企业的，联合体视同为小型、微型企业，按第本款（1）条规定享受扶持政策。组成联合体的大中型企业和其他自然人、法人或者其他组织，与小型、微型企业之间不得存在投资关系。 </w:t>
      </w:r>
    </w:p>
    <w:p>
      <w:pPr>
        <w:adjustRightInd w:val="0"/>
        <w:snapToGrid w:val="0"/>
        <w:spacing w:line="360" w:lineRule="auto"/>
        <w:ind w:firstLine="420" w:firstLineChars="200"/>
        <w:jc w:val="left"/>
        <w:rPr>
          <w:rFonts w:ascii="仿宋_GB2312" w:hAnsi="仿宋_GB2312" w:eastAsia="仿宋_GB2312" w:cs="仿宋_GB2312"/>
          <w:szCs w:val="21"/>
        </w:rPr>
      </w:pPr>
      <w:bookmarkStart w:id="108" w:name="_Toc32318_WPSOffice_Level2"/>
      <w:r>
        <w:rPr>
          <w:rFonts w:hint="eastAsia" w:ascii="仿宋_GB2312" w:hAnsi="仿宋_GB2312" w:eastAsia="仿宋_GB2312" w:cs="仿宋_GB2312"/>
          <w:szCs w:val="21"/>
        </w:rPr>
        <w:t>5.1.2监狱企业视同小型、微型企业，在满足价格扣除条件且在投标文件中按要求提交了省级以上监狱管理局、戒毒管理局（含新疆生产建设兵团）出具的属于监狱企业的证明文件的，对其投标报价按本章5.1.1条款的比例予以扣除，</w:t>
      </w:r>
      <w:r>
        <w:rPr>
          <w:rFonts w:hint="eastAsia" w:ascii="仿宋_GB2312" w:hAnsi="仿宋_GB2312" w:eastAsia="仿宋_GB2312" w:cs="仿宋_GB2312"/>
          <w:kern w:val="0"/>
          <w:szCs w:val="21"/>
        </w:rPr>
        <w:t>用扣除后的价格参与评审</w:t>
      </w:r>
      <w:r>
        <w:rPr>
          <w:rFonts w:hint="eastAsia" w:ascii="仿宋_GB2312" w:hAnsi="仿宋_GB2312" w:eastAsia="仿宋_GB2312" w:cs="仿宋_GB2312"/>
          <w:szCs w:val="21"/>
        </w:rPr>
        <w:t>。</w:t>
      </w:r>
    </w:p>
    <w:p>
      <w:pPr>
        <w:pStyle w:val="4"/>
        <w:adjustRightInd w:val="0"/>
        <w:snapToGrid w:val="0"/>
        <w:spacing w:before="0" w:after="0" w:line="360" w:lineRule="auto"/>
        <w:ind w:firstLine="420" w:firstLineChars="200"/>
        <w:jc w:val="left"/>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5.1.3残疾人福利性单位视同小型、微型企业，在满足价格扣除条件且在投标文件中提供了《残疾人福利性单位声明函》的，对其投标报价按本章5.1.1条款的比例予以扣除，用扣除后的价格参与评审</w:t>
      </w:r>
    </w:p>
    <w:p>
      <w:pPr>
        <w:adjustRightInd w:val="0"/>
        <w:snapToGrid w:val="0"/>
        <w:spacing w:line="360" w:lineRule="auto"/>
        <w:ind w:firstLine="422" w:firstLineChars="200"/>
        <w:rPr>
          <w:rFonts w:ascii="仿宋_GB2312" w:hAnsi="仿宋_GB2312" w:eastAsia="仿宋_GB2312" w:cs="仿宋_GB2312"/>
          <w:b/>
          <w:szCs w:val="21"/>
        </w:rPr>
      </w:pPr>
      <w:r>
        <w:rPr>
          <w:rFonts w:hint="eastAsia" w:ascii="仿宋_GB2312" w:hAnsi="仿宋_GB2312" w:eastAsia="仿宋_GB2312" w:cs="仿宋_GB2312"/>
          <w:b/>
          <w:szCs w:val="21"/>
        </w:rPr>
        <w:t>5.1.4残疾人福利性单位属于小型、微型企业的，不重复享受政策。</w:t>
      </w:r>
    </w:p>
    <w:p>
      <w:pPr>
        <w:adjustRightInd w:val="0"/>
        <w:spacing w:line="360" w:lineRule="auto"/>
        <w:ind w:firstLine="422" w:firstLineChars="200"/>
        <w:jc w:val="left"/>
        <w:rPr>
          <w:rFonts w:ascii="仿宋_GB2312" w:hAnsi="仿宋_GB2312" w:eastAsia="仿宋_GB2312" w:cs="仿宋_GB2312"/>
          <w:b/>
          <w:bCs/>
          <w:szCs w:val="21"/>
        </w:rPr>
      </w:pPr>
      <w:r>
        <w:rPr>
          <w:rFonts w:hint="eastAsia" w:ascii="仿宋_GB2312" w:hAnsi="仿宋_GB2312" w:eastAsia="仿宋_GB2312" w:cs="仿宋_GB2312"/>
          <w:b/>
          <w:bCs/>
          <w:szCs w:val="21"/>
        </w:rPr>
        <w:t>5.2对于节能产品、环境标志产品的相关规定</w:t>
      </w:r>
    </w:p>
    <w:p>
      <w:pPr>
        <w:adjustRightInd w:val="0"/>
        <w:snapToGrid w:val="0"/>
        <w:spacing w:line="360" w:lineRule="auto"/>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1）招标人招标的服务有伴随货物的，如伴随的货物属于节能产品或环境标志产品，依据品目清单和认证证书实施政府优先采购。供应商应能够提供国家确定的认证机构出具的、处于有效期之内的节能产品、环境标志产品认证证书，方可对获得证书的产品优先推荐。</w:t>
      </w:r>
    </w:p>
    <w:p>
      <w:pPr>
        <w:adjustRightInd w:val="0"/>
        <w:snapToGrid w:val="0"/>
        <w:spacing w:line="360" w:lineRule="auto"/>
        <w:ind w:firstLine="630" w:firstLineChars="300"/>
        <w:jc w:val="left"/>
        <w:rPr>
          <w:rFonts w:ascii="仿宋_GB2312" w:hAnsi="仿宋_GB2312" w:eastAsia="仿宋_GB2312" w:cs="仿宋_GB2312"/>
          <w:szCs w:val="21"/>
        </w:rPr>
      </w:pPr>
      <w:r>
        <w:rPr>
          <w:rFonts w:hint="eastAsia" w:ascii="仿宋_GB2312" w:hAnsi="仿宋_GB2312" w:eastAsia="仿宋_GB2312" w:cs="仿宋_GB2312"/>
          <w:kern w:val="0"/>
          <w:szCs w:val="21"/>
        </w:rPr>
        <w:t>采用最低评标价法的，</w:t>
      </w:r>
      <w:r>
        <w:rPr>
          <w:rFonts w:hint="eastAsia" w:ascii="仿宋_GB2312" w:hAnsi="仿宋_GB2312" w:eastAsia="仿宋_GB2312" w:cs="仿宋_GB2312"/>
          <w:szCs w:val="21"/>
        </w:rPr>
        <w:t>对</w:t>
      </w:r>
      <w:r>
        <w:rPr>
          <w:rFonts w:hint="eastAsia" w:ascii="仿宋_GB2312" w:hAnsi="仿宋_GB2312" w:eastAsia="仿宋_GB2312" w:cs="仿宋_GB2312"/>
          <w:kern w:val="0"/>
          <w:szCs w:val="21"/>
        </w:rPr>
        <w:t>清单中投标产品的报价</w:t>
      </w:r>
      <w:r>
        <w:rPr>
          <w:rFonts w:hint="eastAsia" w:ascii="仿宋_GB2312" w:hAnsi="仿宋_GB2312" w:eastAsia="仿宋_GB2312" w:cs="仿宋_GB2312"/>
          <w:szCs w:val="21"/>
        </w:rPr>
        <w:t>给予价格扣除，用扣除后的价格参与评审。报价扣除比例为</w:t>
      </w:r>
      <w:r>
        <w:rPr>
          <w:rFonts w:hint="eastAsia" w:ascii="仿宋_GB2312" w:hAnsi="仿宋_GB2312" w:eastAsia="仿宋_GB2312" w:cs="仿宋_GB2312"/>
          <w:kern w:val="0"/>
          <w:szCs w:val="21"/>
        </w:rPr>
        <w:t>清单中产品报价的</w:t>
      </w:r>
      <w:r>
        <w:rPr>
          <w:rFonts w:hint="eastAsia" w:ascii="仿宋_GB2312" w:hAnsi="仿宋_GB2312" w:eastAsia="仿宋_GB2312" w:cs="仿宋_GB2312"/>
          <w:szCs w:val="21"/>
          <w:u w:val="single"/>
        </w:rPr>
        <w:t>/</w:t>
      </w:r>
      <w:r>
        <w:rPr>
          <w:rFonts w:hint="eastAsia" w:ascii="仿宋_GB2312" w:hAnsi="仿宋_GB2312" w:eastAsia="仿宋_GB2312" w:cs="仿宋_GB2312"/>
          <w:szCs w:val="21"/>
        </w:rPr>
        <w:t xml:space="preserve"> %。</w:t>
      </w:r>
    </w:p>
    <w:p>
      <w:pPr>
        <w:adjustRightInd w:val="0"/>
        <w:snapToGrid w:val="0"/>
        <w:spacing w:line="360" w:lineRule="auto"/>
        <w:ind w:firstLine="630" w:firstLineChars="300"/>
        <w:jc w:val="left"/>
        <w:rPr>
          <w:rFonts w:ascii="仿宋_GB2312" w:hAnsi="仿宋_GB2312" w:eastAsia="仿宋_GB2312" w:cs="仿宋_GB2312"/>
          <w:szCs w:val="21"/>
        </w:rPr>
      </w:pPr>
      <w:r>
        <w:rPr>
          <w:rFonts w:hint="eastAsia" w:ascii="仿宋_GB2312" w:hAnsi="仿宋_GB2312" w:eastAsia="仿宋_GB2312" w:cs="仿宋_GB2312"/>
          <w:kern w:val="0"/>
          <w:szCs w:val="21"/>
        </w:rPr>
        <w:t>采用综合评分法评标的项目，对清单中产品给予相应的加分。（详见评分细则）</w:t>
      </w:r>
    </w:p>
    <w:p>
      <w:pPr>
        <w:adjustRightInd w:val="0"/>
        <w:spacing w:line="360" w:lineRule="auto"/>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（2）投标人应同时提供品目清单网络截图，并以明确标注所报产品信息和位置的方式，用以方便评审。</w:t>
      </w:r>
    </w:p>
    <w:p>
      <w:pPr>
        <w:adjustRightInd w:val="0"/>
        <w:spacing w:line="360" w:lineRule="auto"/>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（3）认证机构和获证产品信息发布媒体：详见中国政府采购网（www.ccgp.gov.cn）建立的与认证结果信息发布平台的链接。</w:t>
      </w:r>
    </w:p>
    <w:p>
      <w:pPr>
        <w:adjustRightInd w:val="0"/>
        <w:snapToGrid w:val="0"/>
        <w:spacing w:line="360" w:lineRule="auto"/>
        <w:ind w:firstLine="422" w:firstLineChars="200"/>
        <w:rPr>
          <w:rFonts w:ascii="仿宋" w:hAnsi="仿宋" w:cs="仿宋"/>
          <w:b/>
          <w:kern w:val="0"/>
          <w:szCs w:val="21"/>
        </w:rPr>
      </w:pPr>
      <w:r>
        <w:rPr>
          <w:rFonts w:hint="eastAsia" w:ascii="仿宋" w:hAnsi="仿宋" w:cs="仿宋"/>
          <w:b/>
          <w:kern w:val="0"/>
          <w:szCs w:val="21"/>
        </w:rPr>
        <w:t>5.3对于聘用建档立卡贫困人员物业公司的相关规定</w:t>
      </w:r>
    </w:p>
    <w:p>
      <w:pPr>
        <w:adjustRightInd w:val="0"/>
        <w:spacing w:line="360" w:lineRule="auto"/>
        <w:ind w:firstLine="420" w:firstLineChars="200"/>
        <w:jc w:val="left"/>
        <w:rPr>
          <w:rFonts w:ascii="仿宋_GB2312" w:hAnsi="仿宋" w:eastAsia="仿宋_GB2312" w:cs="仿宋"/>
          <w:szCs w:val="21"/>
        </w:rPr>
      </w:pPr>
      <w:r>
        <w:rPr>
          <w:rFonts w:hint="eastAsia" w:ascii="仿宋_GB2312" w:hAnsi="仿宋" w:eastAsia="仿宋_GB2312" w:cs="仿宋"/>
          <w:szCs w:val="21"/>
        </w:rPr>
        <w:t>在满足价格扣除条件且在投标文件中按要求提交了《聘用建档立卡贫困人员物业公司声明函》的供应商，对最后报价给予价格扣除，用扣除后的价格参与评审。扣除比例为最后</w:t>
      </w:r>
      <w:r>
        <w:rPr>
          <w:rFonts w:hint="eastAsia" w:ascii="仿宋_GB2312" w:hAnsi="仿宋" w:eastAsia="仿宋_GB2312" w:cs="仿宋"/>
          <w:kern w:val="0"/>
          <w:szCs w:val="21"/>
        </w:rPr>
        <w:t>报价的</w:t>
      </w:r>
      <w:r>
        <w:rPr>
          <w:rFonts w:hint="eastAsia" w:ascii="仿宋_GB2312" w:hAnsi="仿宋" w:eastAsia="仿宋_GB2312" w:cs="仿宋"/>
          <w:szCs w:val="21"/>
          <w:u w:val="single"/>
        </w:rPr>
        <w:t>/</w:t>
      </w:r>
      <w:r>
        <w:rPr>
          <w:rFonts w:hint="eastAsia" w:ascii="仿宋_GB2312" w:hAnsi="仿宋" w:eastAsia="仿宋_GB2312" w:cs="仿宋"/>
          <w:szCs w:val="21"/>
        </w:rPr>
        <w:t xml:space="preserve"> %。</w:t>
      </w:r>
    </w:p>
    <w:p>
      <w:pPr>
        <w:adjustRightInd w:val="0"/>
        <w:spacing w:line="360" w:lineRule="auto"/>
        <w:ind w:firstLine="422" w:firstLineChars="200"/>
        <w:jc w:val="left"/>
        <w:rPr>
          <w:rFonts w:ascii="仿宋_GB2312" w:hAnsi="仿宋" w:eastAsia="仿宋_GB2312" w:cs="仿宋"/>
          <w:b/>
          <w:bCs/>
          <w:szCs w:val="21"/>
        </w:rPr>
      </w:pPr>
      <w:r>
        <w:rPr>
          <w:rFonts w:hint="eastAsia" w:ascii="仿宋_GB2312" w:hAnsi="仿宋" w:eastAsia="仿宋_GB2312" w:cs="仿宋"/>
          <w:b/>
          <w:bCs/>
          <w:szCs w:val="21"/>
        </w:rPr>
        <w:t>5.4对于列入《辽宁省创新产品和服务目录》内的产品、服务的相关规定</w:t>
      </w:r>
    </w:p>
    <w:p>
      <w:pPr>
        <w:adjustRightInd w:val="0"/>
        <w:spacing w:line="360" w:lineRule="auto"/>
        <w:ind w:firstLine="420" w:firstLineChars="200"/>
        <w:jc w:val="left"/>
        <w:rPr>
          <w:rFonts w:ascii="仿宋_GB2312" w:hAnsi="仿宋" w:eastAsia="仿宋_GB2312" w:cs="仿宋"/>
          <w:szCs w:val="21"/>
        </w:rPr>
      </w:pPr>
      <w:r>
        <w:rPr>
          <w:rFonts w:hint="eastAsia" w:ascii="仿宋_GB2312" w:hAnsi="仿宋" w:eastAsia="仿宋_GB2312" w:cs="仿宋"/>
          <w:szCs w:val="21"/>
        </w:rPr>
        <w:t>采用最低评标价法的：对列入《辽宁省创新产品和服务目录》内的投标产品、服务给予其投标报价</w:t>
      </w:r>
      <w:r>
        <w:rPr>
          <w:rFonts w:hint="eastAsia" w:ascii="仿宋_GB2312" w:hAnsi="仿宋" w:eastAsia="仿宋_GB2312" w:cs="仿宋"/>
          <w:szCs w:val="21"/>
          <w:u w:val="single"/>
        </w:rPr>
        <w:t>/</w:t>
      </w:r>
      <w:r>
        <w:rPr>
          <w:rFonts w:hint="eastAsia" w:ascii="仿宋_GB2312" w:hAnsi="仿宋" w:eastAsia="仿宋_GB2312" w:cs="仿宋"/>
          <w:szCs w:val="21"/>
        </w:rPr>
        <w:t>（6-8%）的价格扣除，用扣除后的价格参与评审。</w:t>
      </w:r>
    </w:p>
    <w:p>
      <w:pPr>
        <w:adjustRightInd w:val="0"/>
        <w:spacing w:line="360" w:lineRule="auto"/>
        <w:ind w:firstLine="420" w:firstLineChars="200"/>
        <w:jc w:val="left"/>
        <w:rPr>
          <w:rFonts w:ascii="仿宋_GB2312" w:hAnsi="仿宋" w:eastAsia="仿宋_GB2312" w:cs="仿宋"/>
          <w:szCs w:val="21"/>
        </w:rPr>
      </w:pPr>
      <w:r>
        <w:rPr>
          <w:rFonts w:hint="eastAsia" w:ascii="仿宋_GB2312" w:hAnsi="仿宋" w:eastAsia="仿宋_GB2312" w:cs="仿宋"/>
          <w:szCs w:val="21"/>
        </w:rPr>
        <w:t>采用综合评分法评标的：对列入《辽宁省创新产品和服务目录》内的投标产品、服务给予</w:t>
      </w:r>
      <w:r>
        <w:rPr>
          <w:rFonts w:hint="eastAsia" w:ascii="仿宋_GB2312" w:hAnsi="仿宋" w:eastAsia="仿宋_GB2312" w:cs="仿宋"/>
          <w:szCs w:val="21"/>
          <w:u w:val="single"/>
        </w:rPr>
        <w:t>/</w:t>
      </w:r>
      <w:r>
        <w:rPr>
          <w:rFonts w:hint="eastAsia" w:ascii="仿宋_GB2312" w:hAnsi="仿宋" w:eastAsia="仿宋_GB2312" w:cs="仿宋"/>
          <w:szCs w:val="21"/>
        </w:rPr>
        <w:t>（6-8%）的加分（详见评分细则）。</w:t>
      </w:r>
    </w:p>
    <w:p>
      <w:pPr>
        <w:adjustRightInd w:val="0"/>
        <w:snapToGrid w:val="0"/>
        <w:spacing w:line="360" w:lineRule="auto"/>
        <w:ind w:firstLine="422" w:firstLineChars="200"/>
        <w:rPr>
          <w:rFonts w:ascii="仿宋_GB2312" w:hAnsi="仿宋" w:eastAsia="仿宋_GB2312" w:cs="仿宋"/>
          <w:b/>
          <w:bCs/>
          <w:kern w:val="0"/>
          <w:szCs w:val="21"/>
        </w:rPr>
      </w:pPr>
      <w:r>
        <w:rPr>
          <w:rFonts w:hint="eastAsia" w:ascii="仿宋_GB2312" w:hAnsi="仿宋" w:eastAsia="仿宋_GB2312" w:cs="仿宋"/>
          <w:b/>
          <w:kern w:val="0"/>
          <w:szCs w:val="21"/>
        </w:rPr>
        <w:t>★6</w:t>
      </w:r>
      <w:r>
        <w:rPr>
          <w:rFonts w:hint="eastAsia" w:ascii="仿宋_GB2312" w:hAnsi="仿宋" w:eastAsia="仿宋_GB2312" w:cs="仿宋"/>
          <w:b/>
          <w:bCs/>
          <w:kern w:val="0"/>
          <w:szCs w:val="21"/>
        </w:rPr>
        <w:t>、投标无效情况详见投标人须知。</w:t>
      </w:r>
    </w:p>
    <w:p>
      <w:pPr>
        <w:adjustRightInd w:val="0"/>
        <w:snapToGrid w:val="0"/>
        <w:spacing w:line="360" w:lineRule="auto"/>
        <w:ind w:firstLine="422" w:firstLineChars="200"/>
        <w:rPr>
          <w:rFonts w:ascii="仿宋_GB2312" w:hAnsi="仿宋" w:eastAsia="仿宋_GB2312" w:cs="仿宋"/>
          <w:b/>
          <w:bCs/>
          <w:kern w:val="0"/>
          <w:szCs w:val="21"/>
        </w:rPr>
      </w:pPr>
      <w:r>
        <w:rPr>
          <w:rFonts w:hint="eastAsia" w:ascii="仿宋_GB2312" w:hAnsi="仿宋" w:eastAsia="仿宋_GB2312" w:cs="仿宋"/>
          <w:b/>
          <w:kern w:val="0"/>
          <w:szCs w:val="21"/>
        </w:rPr>
        <w:t>★7</w:t>
      </w:r>
      <w:r>
        <w:rPr>
          <w:rFonts w:hint="eastAsia" w:ascii="仿宋_GB2312" w:hAnsi="仿宋" w:eastAsia="仿宋_GB2312" w:cs="仿宋"/>
          <w:b/>
          <w:bCs/>
          <w:kern w:val="0"/>
          <w:szCs w:val="21"/>
        </w:rPr>
        <w:t>、推荐中标候选人的原则</w:t>
      </w:r>
    </w:p>
    <w:p>
      <w:pPr>
        <w:adjustRightInd w:val="0"/>
        <w:snapToGrid w:val="0"/>
        <w:spacing w:line="360" w:lineRule="auto"/>
        <w:ind w:firstLine="420" w:firstLineChars="200"/>
        <w:rPr>
          <w:rFonts w:ascii="仿宋_GB2312" w:hAnsi="仿宋" w:eastAsia="仿宋_GB2312" w:cs="仿宋"/>
          <w:kern w:val="0"/>
          <w:szCs w:val="21"/>
        </w:rPr>
      </w:pPr>
      <w:r>
        <w:rPr>
          <w:rFonts w:hint="eastAsia" w:ascii="仿宋_GB2312" w:hAnsi="仿宋" w:eastAsia="仿宋_GB2312" w:cs="仿宋"/>
          <w:kern w:val="0"/>
          <w:szCs w:val="21"/>
        </w:rPr>
        <w:t>详见第一章投标人须知第29条，具体处理办法如下：</w:t>
      </w:r>
    </w:p>
    <w:p>
      <w:pPr>
        <w:numPr>
          <w:ilvl w:val="0"/>
          <w:numId w:val="7"/>
        </w:numPr>
        <w:adjustRightInd w:val="0"/>
        <w:snapToGrid w:val="0"/>
        <w:spacing w:line="360" w:lineRule="auto"/>
        <w:ind w:firstLine="420" w:firstLineChars="200"/>
        <w:rPr>
          <w:rFonts w:ascii="仿宋_GB2312" w:hAnsi="仿宋" w:eastAsia="仿宋_GB2312" w:cs="仿宋"/>
          <w:szCs w:val="21"/>
        </w:rPr>
      </w:pPr>
      <w:r>
        <w:rPr>
          <w:rFonts w:hint="eastAsia" w:ascii="仿宋_GB2312" w:hAnsi="仿宋" w:eastAsia="仿宋_GB2312" w:cs="仿宋"/>
          <w:szCs w:val="21"/>
        </w:rPr>
        <w:t>采用最低评标价法的：</w:t>
      </w:r>
    </w:p>
    <w:p>
      <w:pPr>
        <w:adjustRightInd w:val="0"/>
        <w:snapToGrid w:val="0"/>
        <w:spacing w:line="360" w:lineRule="auto"/>
        <w:ind w:firstLine="420" w:firstLineChars="200"/>
        <w:rPr>
          <w:rFonts w:ascii="仿宋_GB2312" w:hAnsi="仿宋" w:eastAsia="仿宋_GB2312" w:cs="仿宋"/>
          <w:szCs w:val="21"/>
        </w:rPr>
      </w:pPr>
      <w:r>
        <w:rPr>
          <w:rFonts w:hint="eastAsia" w:ascii="仿宋_GB2312" w:hAnsi="仿宋" w:eastAsia="仿宋_GB2312" w:cs="仿宋"/>
          <w:szCs w:val="21"/>
        </w:rPr>
        <w:t>扣除后的投标报价相同时，按投标报价由低至高排序；</w:t>
      </w:r>
    </w:p>
    <w:p>
      <w:pPr>
        <w:adjustRightInd w:val="0"/>
        <w:snapToGrid w:val="0"/>
        <w:spacing w:line="360" w:lineRule="auto"/>
        <w:ind w:firstLine="420" w:firstLineChars="200"/>
        <w:rPr>
          <w:rFonts w:ascii="仿宋_GB2312" w:hAnsi="仿宋" w:eastAsia="仿宋_GB2312" w:cs="仿宋"/>
          <w:szCs w:val="21"/>
        </w:rPr>
      </w:pPr>
      <w:r>
        <w:rPr>
          <w:rFonts w:hint="eastAsia" w:ascii="仿宋_GB2312" w:hAnsi="仿宋" w:eastAsia="仿宋_GB2312" w:cs="仿宋"/>
          <w:szCs w:val="21"/>
        </w:rPr>
        <w:t>按前款不能区分的，按技术指标优劣排序；</w:t>
      </w:r>
    </w:p>
    <w:p>
      <w:pPr>
        <w:adjustRightInd w:val="0"/>
        <w:snapToGrid w:val="0"/>
        <w:spacing w:line="360" w:lineRule="auto"/>
        <w:ind w:firstLine="420" w:firstLineChars="200"/>
        <w:rPr>
          <w:rFonts w:ascii="仿宋_GB2312" w:hAnsi="仿宋" w:eastAsia="仿宋_GB2312" w:cs="仿宋"/>
          <w:szCs w:val="21"/>
        </w:rPr>
      </w:pPr>
      <w:r>
        <w:rPr>
          <w:rFonts w:hint="eastAsia" w:ascii="仿宋_GB2312" w:hAnsi="仿宋" w:eastAsia="仿宋_GB2312" w:cs="仿宋"/>
          <w:szCs w:val="21"/>
        </w:rPr>
        <w:t>其他情况，由评标委员会投票处理。</w:t>
      </w:r>
    </w:p>
    <w:p>
      <w:pPr>
        <w:numPr>
          <w:ilvl w:val="0"/>
          <w:numId w:val="7"/>
        </w:numPr>
        <w:adjustRightInd w:val="0"/>
        <w:snapToGrid w:val="0"/>
        <w:spacing w:line="360" w:lineRule="auto"/>
        <w:ind w:firstLine="420" w:firstLineChars="200"/>
        <w:rPr>
          <w:rFonts w:ascii="仿宋_GB2312" w:hAnsi="仿宋" w:eastAsia="仿宋_GB2312" w:cs="仿宋"/>
          <w:szCs w:val="21"/>
        </w:rPr>
      </w:pPr>
      <w:r>
        <w:rPr>
          <w:rFonts w:hint="eastAsia" w:ascii="仿宋_GB2312" w:hAnsi="仿宋" w:eastAsia="仿宋_GB2312" w:cs="仿宋"/>
          <w:szCs w:val="21"/>
        </w:rPr>
        <w:t>采用综合评分法的：</w:t>
      </w:r>
    </w:p>
    <w:p>
      <w:pPr>
        <w:adjustRightInd w:val="0"/>
        <w:snapToGrid w:val="0"/>
        <w:spacing w:line="360" w:lineRule="auto"/>
        <w:ind w:firstLine="420" w:firstLineChars="200"/>
        <w:rPr>
          <w:rFonts w:ascii="仿宋_GB2312" w:hAnsi="仿宋" w:eastAsia="仿宋_GB2312" w:cs="仿宋"/>
          <w:szCs w:val="21"/>
        </w:rPr>
      </w:pPr>
      <w:r>
        <w:rPr>
          <w:rFonts w:hint="eastAsia" w:ascii="仿宋_GB2312" w:hAnsi="仿宋" w:eastAsia="仿宋_GB2312" w:cs="仿宋"/>
          <w:szCs w:val="21"/>
        </w:rPr>
        <w:t>得分相同的，按扣除后的投标报价由低到高顺序排序；</w:t>
      </w:r>
    </w:p>
    <w:p>
      <w:pPr>
        <w:adjustRightInd w:val="0"/>
        <w:snapToGrid w:val="0"/>
        <w:spacing w:line="360" w:lineRule="auto"/>
        <w:ind w:firstLine="420" w:firstLineChars="200"/>
        <w:rPr>
          <w:rFonts w:ascii="仿宋_GB2312" w:hAnsi="仿宋" w:eastAsia="仿宋_GB2312" w:cs="仿宋"/>
          <w:szCs w:val="21"/>
        </w:rPr>
      </w:pPr>
      <w:r>
        <w:rPr>
          <w:rFonts w:hint="eastAsia" w:ascii="仿宋_GB2312" w:hAnsi="仿宋" w:eastAsia="仿宋_GB2312" w:cs="仿宋"/>
          <w:szCs w:val="21"/>
        </w:rPr>
        <w:t>按前款不能区分的，按投标报价由低至高顺序排序；</w:t>
      </w:r>
    </w:p>
    <w:p>
      <w:pPr>
        <w:adjustRightInd w:val="0"/>
        <w:snapToGrid w:val="0"/>
        <w:spacing w:line="360" w:lineRule="auto"/>
        <w:ind w:firstLine="420" w:firstLineChars="200"/>
        <w:rPr>
          <w:rFonts w:ascii="仿宋_GB2312" w:hAnsi="仿宋" w:eastAsia="仿宋_GB2312" w:cs="仿宋"/>
          <w:szCs w:val="21"/>
        </w:rPr>
      </w:pPr>
      <w:r>
        <w:rPr>
          <w:rFonts w:hint="eastAsia" w:ascii="仿宋_GB2312" w:hAnsi="仿宋" w:eastAsia="仿宋_GB2312" w:cs="仿宋"/>
          <w:szCs w:val="21"/>
        </w:rPr>
        <w:t>按前款不能区分的，按技术指标优劣排序；</w:t>
      </w:r>
    </w:p>
    <w:p>
      <w:pPr>
        <w:adjustRightInd w:val="0"/>
        <w:snapToGrid w:val="0"/>
        <w:spacing w:line="360" w:lineRule="auto"/>
        <w:ind w:firstLine="420" w:firstLineChars="200"/>
        <w:rPr>
          <w:rFonts w:ascii="仿宋_GB2312" w:hAnsi="仿宋" w:eastAsia="仿宋_GB2312" w:cs="仿宋"/>
          <w:szCs w:val="21"/>
        </w:rPr>
      </w:pPr>
      <w:r>
        <w:rPr>
          <w:rFonts w:hint="eastAsia" w:ascii="仿宋_GB2312" w:hAnsi="仿宋" w:eastAsia="仿宋_GB2312" w:cs="仿宋"/>
          <w:szCs w:val="21"/>
        </w:rPr>
        <w:t>其他情况，由评标委员会投票处理。</w:t>
      </w:r>
    </w:p>
    <w:p>
      <w:pPr>
        <w:adjustRightInd w:val="0"/>
        <w:snapToGrid w:val="0"/>
        <w:spacing w:line="360" w:lineRule="auto"/>
        <w:ind w:firstLine="422" w:firstLineChars="200"/>
        <w:rPr>
          <w:rFonts w:ascii="仿宋_GB2312" w:hAnsi="仿宋" w:eastAsia="仿宋_GB2312" w:cs="仿宋"/>
          <w:b/>
          <w:kern w:val="0"/>
          <w:szCs w:val="21"/>
        </w:rPr>
      </w:pPr>
      <w:bookmarkStart w:id="109" w:name="_Toc30297_WPSOffice_Level2"/>
      <w:r>
        <w:rPr>
          <w:rFonts w:hint="eastAsia" w:ascii="仿宋_GB2312" w:hAnsi="仿宋" w:eastAsia="仿宋_GB2312" w:cs="仿宋"/>
          <w:b/>
          <w:szCs w:val="21"/>
        </w:rPr>
        <w:t>三、</w:t>
      </w:r>
      <w:r>
        <w:rPr>
          <w:rFonts w:hint="eastAsia" w:ascii="仿宋_GB2312" w:hAnsi="仿宋" w:eastAsia="仿宋_GB2312" w:cs="仿宋"/>
          <w:b/>
          <w:kern w:val="0"/>
          <w:szCs w:val="21"/>
        </w:rPr>
        <w:t>确定中标人</w:t>
      </w:r>
      <w:bookmarkEnd w:id="109"/>
    </w:p>
    <w:p>
      <w:pPr>
        <w:adjustRightInd w:val="0"/>
        <w:snapToGrid w:val="0"/>
        <w:spacing w:line="360" w:lineRule="auto"/>
        <w:ind w:firstLine="420" w:firstLineChars="200"/>
        <w:rPr>
          <w:rFonts w:ascii="仿宋_GB2312" w:hAnsi="仿宋" w:eastAsia="仿宋_GB2312" w:cs="仿宋"/>
          <w:szCs w:val="21"/>
        </w:rPr>
      </w:pPr>
      <w:r>
        <w:rPr>
          <w:rFonts w:hint="eastAsia" w:ascii="仿宋_GB2312" w:hAnsi="仿宋" w:eastAsia="仿宋_GB2312" w:cs="仿宋"/>
          <w:szCs w:val="21"/>
        </w:rPr>
        <w:t>评标委员会根据全体评标委员会成员签字的原始评标记录和评标结果编写评标报告，并向采购人提交书面评标报告。</w:t>
      </w:r>
    </w:p>
    <w:p>
      <w:pPr>
        <w:adjustRightInd w:val="0"/>
        <w:snapToGrid w:val="0"/>
        <w:spacing w:line="360" w:lineRule="auto"/>
        <w:ind w:firstLine="420" w:firstLineChars="200"/>
        <w:rPr>
          <w:rFonts w:ascii="仿宋_GB2312" w:hAnsi="仿宋" w:eastAsia="仿宋_GB2312" w:cs="仿宋"/>
          <w:szCs w:val="21"/>
        </w:rPr>
      </w:pPr>
      <w:r>
        <w:rPr>
          <w:rFonts w:hint="eastAsia" w:ascii="仿宋_GB2312" w:hAnsi="仿宋" w:eastAsia="仿宋_GB2312" w:cs="仿宋"/>
          <w:szCs w:val="21"/>
        </w:rPr>
        <w:t>采购人按照评标报告确定的中标候选人名单按顺序确定中标人，或由采购人委托评标委员会按照第一章投标人须知第31条规定的方式确定中标人。</w:t>
      </w:r>
    </w:p>
    <w:p>
      <w:pPr>
        <w:spacing w:line="360" w:lineRule="auto"/>
      </w:pPr>
    </w:p>
    <w:p/>
    <w:p>
      <w:pPr>
        <w:pStyle w:val="4"/>
        <w:adjustRightInd w:val="0"/>
        <w:snapToGrid w:val="0"/>
        <w:spacing w:before="0" w:after="0" w:line="240" w:lineRule="auto"/>
        <w:jc w:val="left"/>
        <w:rPr>
          <w:rFonts w:ascii="仿宋_GB2312" w:hAnsi="仿宋_GB2312" w:eastAsia="仿宋_GB2312" w:cs="仿宋_GB2312"/>
        </w:rPr>
      </w:pPr>
      <w:r>
        <w:rPr>
          <w:rFonts w:hint="eastAsia" w:ascii="仿宋_GB2312" w:hAnsi="仿宋_GB2312" w:eastAsia="仿宋_GB2312" w:cs="仿宋_GB2312"/>
          <w:szCs w:val="28"/>
        </w:rPr>
        <w:t xml:space="preserve">附件1                   </w:t>
      </w:r>
      <w:r>
        <w:rPr>
          <w:rFonts w:hint="eastAsia" w:ascii="仿宋_GB2312" w:hAnsi="仿宋_GB2312" w:eastAsia="仿宋_GB2312" w:cs="仿宋_GB2312"/>
        </w:rPr>
        <w:t>资格审查表</w:t>
      </w:r>
      <w:bookmarkEnd w:id="108"/>
    </w:p>
    <w:tbl>
      <w:tblPr>
        <w:tblStyle w:val="17"/>
        <w:tblW w:w="9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6"/>
        <w:gridCol w:w="3959"/>
        <w:gridCol w:w="2130"/>
        <w:gridCol w:w="755"/>
        <w:gridCol w:w="962"/>
        <w:gridCol w:w="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546" w:type="dxa"/>
            <w:vMerge w:val="restart"/>
            <w:vAlign w:val="center"/>
          </w:tcPr>
          <w:p>
            <w:pPr>
              <w:pStyle w:val="4"/>
              <w:adjustRightInd w:val="0"/>
              <w:snapToGrid w:val="0"/>
              <w:spacing w:before="0" w:after="0" w:line="240" w:lineRule="auto"/>
              <w:outlineLvl w:val="1"/>
              <w:rPr>
                <w:rFonts w:ascii="仿宋_GB2312" w:eastAsia="仿宋_GB2312"/>
              </w:rPr>
            </w:pPr>
            <w:r>
              <w:rPr>
                <w:rFonts w:hint="eastAsia" w:ascii="仿宋_GB2312" w:hAnsi="仿宋_GB2312" w:eastAsia="仿宋_GB2312" w:cs="仿宋_GB2312"/>
                <w:sz w:val="21"/>
                <w:szCs w:val="21"/>
              </w:rPr>
              <w:t>序号</w:t>
            </w:r>
          </w:p>
        </w:tc>
        <w:tc>
          <w:tcPr>
            <w:tcW w:w="3959" w:type="dxa"/>
            <w:vMerge w:val="restart"/>
            <w:vAlign w:val="center"/>
          </w:tcPr>
          <w:p>
            <w:pPr>
              <w:pStyle w:val="4"/>
              <w:adjustRightInd w:val="0"/>
              <w:snapToGrid w:val="0"/>
              <w:spacing w:before="0" w:after="0" w:line="240" w:lineRule="auto"/>
              <w:outlineLvl w:val="1"/>
              <w:rPr>
                <w:rFonts w:ascii="仿宋_GB2312" w:hAnsi="仿宋_GB2312" w:eastAsia="仿宋_GB2312" w:cs="仿宋_GB2312"/>
                <w:sz w:val="21"/>
                <w:szCs w:val="21"/>
              </w:rPr>
            </w:pPr>
            <w:r>
              <w:rPr>
                <w:rFonts w:hint="eastAsia" w:ascii="仿宋_GB2312" w:hAnsi="仿宋_GB2312" w:eastAsia="仿宋_GB2312" w:cs="仿宋_GB2312"/>
                <w:sz w:val="21"/>
                <w:szCs w:val="21"/>
              </w:rPr>
              <w:t>审查项目</w:t>
            </w:r>
          </w:p>
        </w:tc>
        <w:tc>
          <w:tcPr>
            <w:tcW w:w="2130" w:type="dxa"/>
            <w:vMerge w:val="restart"/>
            <w:vAlign w:val="center"/>
          </w:tcPr>
          <w:p>
            <w:pPr>
              <w:pStyle w:val="4"/>
              <w:adjustRightInd w:val="0"/>
              <w:snapToGrid w:val="0"/>
              <w:spacing w:before="0" w:after="0" w:line="240" w:lineRule="auto"/>
              <w:outlineLvl w:val="1"/>
              <w:rPr>
                <w:rFonts w:ascii="仿宋_GB2312" w:hAnsi="仿宋_GB2312" w:eastAsia="仿宋_GB2312" w:cs="仿宋_GB2312"/>
                <w:sz w:val="21"/>
                <w:szCs w:val="21"/>
              </w:rPr>
            </w:pPr>
            <w:r>
              <w:rPr>
                <w:rFonts w:hint="eastAsia" w:ascii="仿宋_GB2312" w:hAnsi="仿宋_GB2312" w:eastAsia="仿宋_GB2312" w:cs="仿宋_GB2312"/>
                <w:sz w:val="21"/>
                <w:szCs w:val="21"/>
              </w:rPr>
              <w:t>审查标准</w:t>
            </w:r>
          </w:p>
        </w:tc>
        <w:tc>
          <w:tcPr>
            <w:tcW w:w="2605" w:type="dxa"/>
            <w:gridSpan w:val="3"/>
            <w:vAlign w:val="center"/>
          </w:tcPr>
          <w:p>
            <w:pPr>
              <w:pStyle w:val="4"/>
              <w:adjustRightInd w:val="0"/>
              <w:snapToGrid w:val="0"/>
              <w:spacing w:before="0" w:after="0" w:line="240" w:lineRule="auto"/>
              <w:outlineLvl w:val="1"/>
              <w:rPr>
                <w:rFonts w:ascii="仿宋_GB2312" w:hAnsi="仿宋_GB2312" w:eastAsia="仿宋_GB2312" w:cs="仿宋_GB2312"/>
                <w:sz w:val="21"/>
                <w:szCs w:val="21"/>
              </w:rPr>
            </w:pPr>
            <w:r>
              <w:rPr>
                <w:rFonts w:hint="eastAsia" w:ascii="仿宋_GB2312" w:hAnsi="仿宋_GB2312" w:eastAsia="仿宋_GB2312" w:cs="仿宋_GB2312"/>
                <w:sz w:val="21"/>
                <w:szCs w:val="21"/>
              </w:rPr>
              <w:t>投标人名称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546" w:type="dxa"/>
            <w:vMerge w:val="continue"/>
            <w:vAlign w:val="center"/>
          </w:tcPr>
          <w:p>
            <w:pPr>
              <w:pStyle w:val="4"/>
              <w:adjustRightInd w:val="0"/>
              <w:snapToGrid w:val="0"/>
              <w:spacing w:before="0" w:after="0" w:line="240" w:lineRule="auto"/>
              <w:outlineLvl w:val="1"/>
              <w:rPr>
                <w:rFonts w:ascii="仿宋_GB2312" w:eastAsia="仿宋_GB2312"/>
              </w:rPr>
            </w:pPr>
          </w:p>
        </w:tc>
        <w:tc>
          <w:tcPr>
            <w:tcW w:w="3959" w:type="dxa"/>
            <w:vMerge w:val="continue"/>
            <w:vAlign w:val="center"/>
          </w:tcPr>
          <w:p>
            <w:pPr>
              <w:pStyle w:val="4"/>
              <w:adjustRightInd w:val="0"/>
              <w:snapToGrid w:val="0"/>
              <w:spacing w:before="0" w:after="0" w:line="240" w:lineRule="auto"/>
              <w:outlineLvl w:val="1"/>
              <w:rPr>
                <w:rFonts w:ascii="仿宋_GB2312" w:hAnsi="仿宋_GB2312" w:eastAsia="仿宋_GB2312" w:cs="仿宋_GB2312"/>
                <w:sz w:val="21"/>
                <w:szCs w:val="21"/>
              </w:rPr>
            </w:pPr>
          </w:p>
        </w:tc>
        <w:tc>
          <w:tcPr>
            <w:tcW w:w="2130" w:type="dxa"/>
            <w:vMerge w:val="continue"/>
            <w:vAlign w:val="center"/>
          </w:tcPr>
          <w:p>
            <w:pPr>
              <w:pStyle w:val="4"/>
              <w:adjustRightInd w:val="0"/>
              <w:snapToGrid w:val="0"/>
              <w:spacing w:before="0" w:after="0" w:line="240" w:lineRule="auto"/>
              <w:outlineLvl w:val="1"/>
              <w:rPr>
                <w:rFonts w:ascii="仿宋_GB2312" w:hAnsi="仿宋_GB2312" w:eastAsia="仿宋_GB2312" w:cs="仿宋_GB2312"/>
                <w:sz w:val="21"/>
                <w:szCs w:val="21"/>
              </w:rPr>
            </w:pPr>
          </w:p>
        </w:tc>
        <w:tc>
          <w:tcPr>
            <w:tcW w:w="755" w:type="dxa"/>
            <w:vAlign w:val="center"/>
          </w:tcPr>
          <w:p>
            <w:pPr>
              <w:pStyle w:val="4"/>
              <w:adjustRightInd w:val="0"/>
              <w:snapToGrid w:val="0"/>
              <w:spacing w:before="0" w:after="0" w:line="240" w:lineRule="auto"/>
              <w:outlineLvl w:val="1"/>
              <w:rPr>
                <w:rFonts w:ascii="仿宋_GB2312" w:hAnsi="仿宋_GB2312" w:eastAsia="仿宋_GB2312" w:cs="仿宋_GB2312"/>
                <w:sz w:val="21"/>
                <w:szCs w:val="21"/>
              </w:rPr>
            </w:pPr>
          </w:p>
        </w:tc>
        <w:tc>
          <w:tcPr>
            <w:tcW w:w="962" w:type="dxa"/>
            <w:vAlign w:val="center"/>
          </w:tcPr>
          <w:p>
            <w:pPr>
              <w:pStyle w:val="4"/>
              <w:adjustRightInd w:val="0"/>
              <w:snapToGrid w:val="0"/>
              <w:spacing w:before="0" w:after="0" w:line="240" w:lineRule="auto"/>
              <w:outlineLvl w:val="1"/>
              <w:rPr>
                <w:rFonts w:ascii="仿宋_GB2312" w:hAnsi="仿宋_GB2312" w:eastAsia="仿宋_GB2312" w:cs="仿宋_GB2312"/>
                <w:sz w:val="21"/>
                <w:szCs w:val="21"/>
              </w:rPr>
            </w:pPr>
          </w:p>
        </w:tc>
        <w:tc>
          <w:tcPr>
            <w:tcW w:w="888" w:type="dxa"/>
            <w:vAlign w:val="center"/>
          </w:tcPr>
          <w:p>
            <w:pPr>
              <w:pStyle w:val="4"/>
              <w:adjustRightInd w:val="0"/>
              <w:snapToGrid w:val="0"/>
              <w:spacing w:before="0" w:after="0" w:line="240" w:lineRule="auto"/>
              <w:outlineLvl w:val="1"/>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546" w:type="dxa"/>
            <w:vAlign w:val="center"/>
          </w:tcPr>
          <w:p>
            <w:pPr>
              <w:snapToGrid w:val="0"/>
              <w:jc w:val="center"/>
              <w:rPr>
                <w:rFonts w:ascii="仿宋_GB2312" w:eastAsia="仿宋_GB2312"/>
              </w:rPr>
            </w:pPr>
            <w:r>
              <w:rPr>
                <w:rFonts w:hint="eastAsia" w:ascii="仿宋_GB2312" w:hAnsi="仿宋" w:eastAsia="仿宋_GB2312"/>
              </w:rPr>
              <w:t>1</w:t>
            </w:r>
          </w:p>
        </w:tc>
        <w:tc>
          <w:tcPr>
            <w:tcW w:w="3959" w:type="dxa"/>
            <w:vAlign w:val="center"/>
          </w:tcPr>
          <w:p>
            <w:pPr>
              <w:snapToGrid w:val="0"/>
              <w:jc w:val="left"/>
              <w:rPr>
                <w:rFonts w:ascii="仿宋_GB2312" w:hAnsi="仿宋_GB2312" w:eastAsia="仿宋_GB2312" w:cs="仿宋_GB2312"/>
                <w:b/>
                <w:szCs w:val="21"/>
              </w:rPr>
            </w:pPr>
            <w:r>
              <w:rPr>
                <w:rFonts w:hint="eastAsia" w:ascii="仿宋_GB2312" w:hAnsi="仿宋" w:eastAsia="仿宋_GB2312"/>
              </w:rPr>
              <w:t>营业执照或事业单位法人证书或执业许可证等证明文件或自然人的身份证明</w:t>
            </w:r>
          </w:p>
        </w:tc>
        <w:tc>
          <w:tcPr>
            <w:tcW w:w="2130" w:type="dxa"/>
            <w:vAlign w:val="center"/>
          </w:tcPr>
          <w:p>
            <w:pPr>
              <w:pStyle w:val="4"/>
              <w:adjustRightInd w:val="0"/>
              <w:snapToGrid w:val="0"/>
              <w:spacing w:before="0" w:after="0" w:line="240" w:lineRule="auto"/>
              <w:jc w:val="left"/>
              <w:outlineLvl w:val="1"/>
              <w:rPr>
                <w:rFonts w:ascii="仿宋_GB2312" w:hAnsi="仿宋_GB2312" w:eastAsia="仿宋_GB2312" w:cs="仿宋_GB2312"/>
                <w:sz w:val="21"/>
                <w:szCs w:val="21"/>
              </w:rPr>
            </w:pPr>
            <w:r>
              <w:rPr>
                <w:rFonts w:hint="eastAsia" w:ascii="仿宋_GB2312" w:hAnsi="仿宋_GB2312" w:eastAsia="仿宋_GB2312" w:cs="仿宋_GB2312"/>
                <w:sz w:val="21"/>
                <w:szCs w:val="21"/>
              </w:rPr>
              <w:t>1、按要求提供</w:t>
            </w:r>
          </w:p>
          <w:p>
            <w:pPr>
              <w:pStyle w:val="4"/>
              <w:adjustRightInd w:val="0"/>
              <w:snapToGrid w:val="0"/>
              <w:spacing w:before="0" w:after="0" w:line="240" w:lineRule="auto"/>
              <w:jc w:val="left"/>
              <w:outlineLvl w:val="1"/>
              <w:rPr>
                <w:rFonts w:ascii="仿宋_GB2312" w:hAnsi="仿宋_GB2312" w:eastAsia="仿宋_GB2312" w:cs="仿宋_GB2312"/>
                <w:sz w:val="21"/>
                <w:szCs w:val="21"/>
              </w:rPr>
            </w:pPr>
            <w:r>
              <w:rPr>
                <w:rFonts w:hint="eastAsia" w:ascii="仿宋_GB2312" w:hAnsi="仿宋_GB2312" w:eastAsia="仿宋_GB2312" w:cs="仿宋_GB2312"/>
                <w:sz w:val="21"/>
                <w:szCs w:val="21"/>
              </w:rPr>
              <w:t>2、合法有效</w:t>
            </w:r>
          </w:p>
        </w:tc>
        <w:tc>
          <w:tcPr>
            <w:tcW w:w="755" w:type="dxa"/>
            <w:vAlign w:val="center"/>
          </w:tcPr>
          <w:p>
            <w:pPr>
              <w:pStyle w:val="4"/>
              <w:adjustRightInd w:val="0"/>
              <w:snapToGrid w:val="0"/>
              <w:spacing w:before="0" w:after="0" w:line="240" w:lineRule="auto"/>
              <w:outlineLvl w:val="1"/>
              <w:rPr>
                <w:rFonts w:ascii="仿宋_GB2312" w:hAnsi="仿宋_GB2312" w:eastAsia="仿宋_GB2312" w:cs="仿宋_GB2312"/>
                <w:sz w:val="21"/>
                <w:szCs w:val="21"/>
              </w:rPr>
            </w:pPr>
          </w:p>
        </w:tc>
        <w:tc>
          <w:tcPr>
            <w:tcW w:w="962" w:type="dxa"/>
            <w:vAlign w:val="center"/>
          </w:tcPr>
          <w:p>
            <w:pPr>
              <w:pStyle w:val="4"/>
              <w:adjustRightInd w:val="0"/>
              <w:snapToGrid w:val="0"/>
              <w:spacing w:before="0" w:after="0" w:line="240" w:lineRule="auto"/>
              <w:outlineLvl w:val="1"/>
              <w:rPr>
                <w:rFonts w:ascii="仿宋_GB2312" w:hAnsi="仿宋_GB2312" w:eastAsia="仿宋_GB2312" w:cs="仿宋_GB2312"/>
                <w:sz w:val="21"/>
                <w:szCs w:val="21"/>
              </w:rPr>
            </w:pPr>
          </w:p>
        </w:tc>
        <w:tc>
          <w:tcPr>
            <w:tcW w:w="888" w:type="dxa"/>
            <w:vAlign w:val="center"/>
          </w:tcPr>
          <w:p>
            <w:pPr>
              <w:pStyle w:val="4"/>
              <w:adjustRightInd w:val="0"/>
              <w:snapToGrid w:val="0"/>
              <w:spacing w:before="0" w:after="0" w:line="240" w:lineRule="auto"/>
              <w:outlineLvl w:val="1"/>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546" w:type="dxa"/>
            <w:vAlign w:val="center"/>
          </w:tcPr>
          <w:p>
            <w:pPr>
              <w:widowControl/>
              <w:snapToGrid w:val="0"/>
              <w:jc w:val="center"/>
              <w:rPr>
                <w:rFonts w:ascii="仿宋_GB2312" w:eastAsia="仿宋_GB2312"/>
              </w:rPr>
            </w:pPr>
            <w:r>
              <w:rPr>
                <w:rFonts w:hint="eastAsia" w:ascii="仿宋_GB2312" w:hAnsi="仿宋" w:eastAsia="仿宋_GB2312"/>
              </w:rPr>
              <w:t>2</w:t>
            </w:r>
          </w:p>
        </w:tc>
        <w:tc>
          <w:tcPr>
            <w:tcW w:w="3959" w:type="dxa"/>
            <w:vAlign w:val="center"/>
          </w:tcPr>
          <w:p>
            <w:pPr>
              <w:widowControl/>
              <w:snapToGrid w:val="0"/>
              <w:jc w:val="left"/>
              <w:rPr>
                <w:rFonts w:ascii="仿宋_GB2312" w:hAnsi="仿宋_GB2312" w:eastAsia="仿宋_GB2312" w:cs="仿宋_GB2312"/>
                <w:b/>
                <w:szCs w:val="21"/>
              </w:rPr>
            </w:pPr>
            <w:r>
              <w:rPr>
                <w:rFonts w:hint="eastAsia" w:ascii="仿宋_GB2312" w:hAnsi="仿宋" w:eastAsia="仿宋_GB2312"/>
              </w:rPr>
              <w:t>组织机构代码证</w:t>
            </w:r>
          </w:p>
        </w:tc>
        <w:tc>
          <w:tcPr>
            <w:tcW w:w="2130" w:type="dxa"/>
            <w:vAlign w:val="center"/>
          </w:tcPr>
          <w:p>
            <w:pPr>
              <w:pStyle w:val="4"/>
              <w:adjustRightInd w:val="0"/>
              <w:snapToGrid w:val="0"/>
              <w:spacing w:before="0" w:after="0" w:line="240" w:lineRule="auto"/>
              <w:jc w:val="left"/>
              <w:outlineLvl w:val="1"/>
              <w:rPr>
                <w:rFonts w:ascii="仿宋_GB2312" w:hAnsi="仿宋_GB2312" w:eastAsia="仿宋_GB2312" w:cs="仿宋_GB2312"/>
                <w:sz w:val="21"/>
                <w:szCs w:val="21"/>
              </w:rPr>
            </w:pPr>
            <w:r>
              <w:rPr>
                <w:rFonts w:hint="eastAsia" w:ascii="仿宋_GB2312" w:hAnsi="仿宋_GB2312" w:eastAsia="仿宋_GB2312" w:cs="仿宋_GB2312"/>
                <w:sz w:val="21"/>
                <w:szCs w:val="21"/>
              </w:rPr>
              <w:t>1、按要求提供</w:t>
            </w:r>
          </w:p>
          <w:p>
            <w:pPr>
              <w:pStyle w:val="4"/>
              <w:adjustRightInd w:val="0"/>
              <w:snapToGrid w:val="0"/>
              <w:spacing w:before="0" w:after="0" w:line="240" w:lineRule="auto"/>
              <w:jc w:val="left"/>
              <w:outlineLvl w:val="1"/>
              <w:rPr>
                <w:rFonts w:ascii="仿宋_GB2312" w:hAnsi="仿宋_GB2312" w:eastAsia="仿宋_GB2312" w:cs="仿宋_GB2312"/>
                <w:sz w:val="21"/>
                <w:szCs w:val="21"/>
              </w:rPr>
            </w:pPr>
            <w:r>
              <w:rPr>
                <w:rFonts w:hint="eastAsia" w:ascii="仿宋_GB2312" w:hAnsi="仿宋_GB2312" w:eastAsia="仿宋_GB2312" w:cs="仿宋_GB2312"/>
                <w:sz w:val="21"/>
                <w:szCs w:val="21"/>
              </w:rPr>
              <w:t>2、合法有效</w:t>
            </w:r>
          </w:p>
        </w:tc>
        <w:tc>
          <w:tcPr>
            <w:tcW w:w="755" w:type="dxa"/>
          </w:tcPr>
          <w:p>
            <w:pPr>
              <w:pStyle w:val="4"/>
              <w:adjustRightInd w:val="0"/>
              <w:snapToGrid w:val="0"/>
              <w:spacing w:before="0" w:after="0" w:line="240" w:lineRule="auto"/>
              <w:outlineLvl w:val="1"/>
              <w:rPr>
                <w:rFonts w:ascii="仿宋_GB2312" w:hAnsi="仿宋_GB2312" w:eastAsia="仿宋_GB2312" w:cs="仿宋_GB2312"/>
                <w:sz w:val="21"/>
                <w:szCs w:val="21"/>
              </w:rPr>
            </w:pPr>
          </w:p>
        </w:tc>
        <w:tc>
          <w:tcPr>
            <w:tcW w:w="962" w:type="dxa"/>
          </w:tcPr>
          <w:p>
            <w:pPr>
              <w:pStyle w:val="4"/>
              <w:adjustRightInd w:val="0"/>
              <w:snapToGrid w:val="0"/>
              <w:spacing w:before="0" w:after="0" w:line="240" w:lineRule="auto"/>
              <w:outlineLvl w:val="1"/>
              <w:rPr>
                <w:rFonts w:ascii="仿宋_GB2312" w:hAnsi="仿宋_GB2312" w:eastAsia="仿宋_GB2312" w:cs="仿宋_GB2312"/>
                <w:sz w:val="21"/>
                <w:szCs w:val="21"/>
              </w:rPr>
            </w:pPr>
          </w:p>
        </w:tc>
        <w:tc>
          <w:tcPr>
            <w:tcW w:w="888" w:type="dxa"/>
          </w:tcPr>
          <w:p>
            <w:pPr>
              <w:pStyle w:val="4"/>
              <w:adjustRightInd w:val="0"/>
              <w:snapToGrid w:val="0"/>
              <w:spacing w:before="0" w:after="0" w:line="240" w:lineRule="auto"/>
              <w:outlineLvl w:val="1"/>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546" w:type="dxa"/>
            <w:vAlign w:val="center"/>
          </w:tcPr>
          <w:p>
            <w:pPr>
              <w:widowControl/>
              <w:snapToGrid w:val="0"/>
              <w:jc w:val="center"/>
              <w:rPr>
                <w:rFonts w:ascii="仿宋_GB2312" w:eastAsia="仿宋_GB2312"/>
              </w:rPr>
            </w:pPr>
            <w:r>
              <w:rPr>
                <w:rFonts w:hint="eastAsia" w:ascii="仿宋_GB2312" w:hAnsi="仿宋" w:eastAsia="仿宋_GB2312"/>
              </w:rPr>
              <w:t>3</w:t>
            </w:r>
          </w:p>
        </w:tc>
        <w:tc>
          <w:tcPr>
            <w:tcW w:w="3959" w:type="dxa"/>
            <w:vAlign w:val="center"/>
          </w:tcPr>
          <w:p>
            <w:pPr>
              <w:widowControl/>
              <w:snapToGrid w:val="0"/>
              <w:jc w:val="left"/>
              <w:rPr>
                <w:rFonts w:ascii="仿宋_GB2312" w:hAnsi="仿宋_GB2312" w:eastAsia="仿宋_GB2312" w:cs="仿宋_GB2312"/>
                <w:b/>
                <w:szCs w:val="21"/>
              </w:rPr>
            </w:pPr>
            <w:r>
              <w:rPr>
                <w:rFonts w:hint="eastAsia" w:ascii="仿宋_GB2312" w:hAnsi="仿宋" w:eastAsia="仿宋_GB2312"/>
              </w:rPr>
              <w:t>税务登记证</w:t>
            </w:r>
          </w:p>
        </w:tc>
        <w:tc>
          <w:tcPr>
            <w:tcW w:w="2130" w:type="dxa"/>
            <w:vAlign w:val="center"/>
          </w:tcPr>
          <w:p>
            <w:pPr>
              <w:pStyle w:val="4"/>
              <w:adjustRightInd w:val="0"/>
              <w:snapToGrid w:val="0"/>
              <w:spacing w:before="0" w:after="0" w:line="240" w:lineRule="auto"/>
              <w:jc w:val="left"/>
              <w:outlineLvl w:val="1"/>
              <w:rPr>
                <w:rFonts w:ascii="仿宋_GB2312" w:hAnsi="仿宋_GB2312" w:eastAsia="仿宋_GB2312" w:cs="仿宋_GB2312"/>
                <w:sz w:val="21"/>
                <w:szCs w:val="21"/>
              </w:rPr>
            </w:pPr>
            <w:r>
              <w:rPr>
                <w:rFonts w:hint="eastAsia" w:ascii="仿宋_GB2312" w:hAnsi="仿宋_GB2312" w:eastAsia="仿宋_GB2312" w:cs="仿宋_GB2312"/>
                <w:sz w:val="21"/>
                <w:szCs w:val="21"/>
              </w:rPr>
              <w:t>1、按要求提供</w:t>
            </w:r>
          </w:p>
          <w:p>
            <w:pPr>
              <w:pStyle w:val="4"/>
              <w:adjustRightInd w:val="0"/>
              <w:snapToGrid w:val="0"/>
              <w:spacing w:before="0" w:after="0" w:line="240" w:lineRule="auto"/>
              <w:jc w:val="left"/>
              <w:outlineLvl w:val="1"/>
              <w:rPr>
                <w:rFonts w:ascii="仿宋_GB2312" w:hAnsi="仿宋_GB2312" w:eastAsia="仿宋_GB2312" w:cs="仿宋_GB2312"/>
                <w:sz w:val="21"/>
                <w:szCs w:val="21"/>
              </w:rPr>
            </w:pPr>
            <w:r>
              <w:rPr>
                <w:rFonts w:hint="eastAsia" w:ascii="仿宋_GB2312" w:hAnsi="仿宋_GB2312" w:eastAsia="仿宋_GB2312" w:cs="仿宋_GB2312"/>
                <w:sz w:val="21"/>
                <w:szCs w:val="21"/>
              </w:rPr>
              <w:t>2、合法有效</w:t>
            </w:r>
          </w:p>
        </w:tc>
        <w:tc>
          <w:tcPr>
            <w:tcW w:w="755" w:type="dxa"/>
          </w:tcPr>
          <w:p>
            <w:pPr>
              <w:pStyle w:val="4"/>
              <w:adjustRightInd w:val="0"/>
              <w:snapToGrid w:val="0"/>
              <w:spacing w:before="0" w:after="0" w:line="240" w:lineRule="auto"/>
              <w:outlineLvl w:val="1"/>
              <w:rPr>
                <w:rFonts w:ascii="仿宋_GB2312" w:hAnsi="仿宋_GB2312" w:eastAsia="仿宋_GB2312" w:cs="仿宋_GB2312"/>
                <w:sz w:val="21"/>
                <w:szCs w:val="21"/>
              </w:rPr>
            </w:pPr>
          </w:p>
        </w:tc>
        <w:tc>
          <w:tcPr>
            <w:tcW w:w="962" w:type="dxa"/>
          </w:tcPr>
          <w:p>
            <w:pPr>
              <w:pStyle w:val="4"/>
              <w:adjustRightInd w:val="0"/>
              <w:snapToGrid w:val="0"/>
              <w:spacing w:before="0" w:after="0" w:line="240" w:lineRule="auto"/>
              <w:outlineLvl w:val="1"/>
              <w:rPr>
                <w:rFonts w:ascii="仿宋_GB2312" w:hAnsi="仿宋_GB2312" w:eastAsia="仿宋_GB2312" w:cs="仿宋_GB2312"/>
                <w:sz w:val="21"/>
                <w:szCs w:val="21"/>
              </w:rPr>
            </w:pPr>
          </w:p>
        </w:tc>
        <w:tc>
          <w:tcPr>
            <w:tcW w:w="888" w:type="dxa"/>
          </w:tcPr>
          <w:p>
            <w:pPr>
              <w:pStyle w:val="4"/>
              <w:adjustRightInd w:val="0"/>
              <w:snapToGrid w:val="0"/>
              <w:spacing w:before="0" w:after="0" w:line="240" w:lineRule="auto"/>
              <w:outlineLvl w:val="1"/>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546" w:type="dxa"/>
            <w:vAlign w:val="center"/>
          </w:tcPr>
          <w:p>
            <w:pPr>
              <w:widowControl/>
              <w:snapToGrid w:val="0"/>
              <w:jc w:val="center"/>
              <w:rPr>
                <w:rFonts w:ascii="仿宋_GB2312" w:eastAsia="仿宋_GB2312"/>
              </w:rPr>
            </w:pPr>
            <w:r>
              <w:rPr>
                <w:rFonts w:hint="eastAsia" w:ascii="仿宋_GB2312" w:hAnsi="Lucida Sans Unicode" w:eastAsia="仿宋_GB2312" w:cs="Lucida Sans Unicode"/>
                <w:szCs w:val="21"/>
              </w:rPr>
              <w:t>4</w:t>
            </w:r>
          </w:p>
        </w:tc>
        <w:tc>
          <w:tcPr>
            <w:tcW w:w="3959" w:type="dxa"/>
            <w:vAlign w:val="center"/>
          </w:tcPr>
          <w:p>
            <w:pPr>
              <w:widowControl/>
              <w:snapToGrid w:val="0"/>
              <w:jc w:val="left"/>
              <w:rPr>
                <w:rFonts w:ascii="仿宋_GB2312" w:hAnsi="仿宋_GB2312" w:eastAsia="仿宋_GB2312" w:cs="仿宋_GB2312"/>
                <w:b/>
                <w:szCs w:val="21"/>
              </w:rPr>
            </w:pPr>
            <w:r>
              <w:rPr>
                <w:rFonts w:hint="eastAsia" w:ascii="仿宋_GB2312" w:hAnsi="Lucida Sans Unicode" w:eastAsia="仿宋_GB2312" w:cs="Lucida Sans Unicode"/>
                <w:szCs w:val="21"/>
              </w:rPr>
              <w:t>法定代表人（或非法人组织负责人）身份证明书</w:t>
            </w:r>
          </w:p>
        </w:tc>
        <w:tc>
          <w:tcPr>
            <w:tcW w:w="2130" w:type="dxa"/>
          </w:tcPr>
          <w:p>
            <w:pPr>
              <w:pStyle w:val="4"/>
              <w:adjustRightInd w:val="0"/>
              <w:snapToGrid w:val="0"/>
              <w:spacing w:before="0" w:after="0" w:line="240" w:lineRule="auto"/>
              <w:jc w:val="left"/>
              <w:outlineLvl w:val="1"/>
              <w:rPr>
                <w:rFonts w:ascii="仿宋_GB2312" w:hAnsi="仿宋_GB2312" w:eastAsia="仿宋_GB2312" w:cs="仿宋_GB2312"/>
                <w:sz w:val="21"/>
                <w:szCs w:val="21"/>
              </w:rPr>
            </w:pPr>
            <w:r>
              <w:rPr>
                <w:rFonts w:hint="eastAsia" w:ascii="仿宋_GB2312" w:hAnsi="仿宋_GB2312" w:eastAsia="仿宋_GB2312" w:cs="仿宋_GB2312"/>
                <w:sz w:val="21"/>
                <w:szCs w:val="21"/>
              </w:rPr>
              <w:t>1、按给定格式填写</w:t>
            </w:r>
          </w:p>
          <w:p>
            <w:pPr>
              <w:pStyle w:val="4"/>
              <w:adjustRightInd w:val="0"/>
              <w:snapToGrid w:val="0"/>
              <w:spacing w:before="0" w:after="0" w:line="240" w:lineRule="auto"/>
              <w:jc w:val="left"/>
              <w:outlineLvl w:val="1"/>
              <w:rPr>
                <w:rFonts w:ascii="仿宋_GB2312" w:hAnsi="仿宋_GB2312" w:eastAsia="仿宋_GB2312" w:cs="仿宋_GB2312"/>
                <w:sz w:val="21"/>
                <w:szCs w:val="21"/>
              </w:rPr>
            </w:pPr>
            <w:r>
              <w:rPr>
                <w:rFonts w:hint="eastAsia" w:ascii="仿宋_GB2312" w:hAnsi="仿宋_GB2312" w:eastAsia="仿宋_GB2312" w:cs="仿宋_GB2312"/>
                <w:sz w:val="21"/>
                <w:szCs w:val="21"/>
              </w:rPr>
              <w:t>2、按规定签章</w:t>
            </w:r>
          </w:p>
        </w:tc>
        <w:tc>
          <w:tcPr>
            <w:tcW w:w="755" w:type="dxa"/>
          </w:tcPr>
          <w:p>
            <w:pPr>
              <w:pStyle w:val="4"/>
              <w:adjustRightInd w:val="0"/>
              <w:snapToGrid w:val="0"/>
              <w:spacing w:before="0" w:after="0" w:line="240" w:lineRule="auto"/>
              <w:outlineLvl w:val="1"/>
              <w:rPr>
                <w:rFonts w:ascii="仿宋_GB2312" w:hAnsi="仿宋_GB2312" w:eastAsia="仿宋_GB2312" w:cs="仿宋_GB2312"/>
                <w:sz w:val="21"/>
                <w:szCs w:val="21"/>
              </w:rPr>
            </w:pPr>
          </w:p>
        </w:tc>
        <w:tc>
          <w:tcPr>
            <w:tcW w:w="962" w:type="dxa"/>
          </w:tcPr>
          <w:p>
            <w:pPr>
              <w:pStyle w:val="4"/>
              <w:adjustRightInd w:val="0"/>
              <w:snapToGrid w:val="0"/>
              <w:spacing w:before="0" w:after="0" w:line="240" w:lineRule="auto"/>
              <w:outlineLvl w:val="1"/>
              <w:rPr>
                <w:rFonts w:ascii="仿宋_GB2312" w:hAnsi="仿宋_GB2312" w:eastAsia="仿宋_GB2312" w:cs="仿宋_GB2312"/>
                <w:sz w:val="21"/>
                <w:szCs w:val="21"/>
              </w:rPr>
            </w:pPr>
          </w:p>
        </w:tc>
        <w:tc>
          <w:tcPr>
            <w:tcW w:w="888" w:type="dxa"/>
          </w:tcPr>
          <w:p>
            <w:pPr>
              <w:pStyle w:val="4"/>
              <w:adjustRightInd w:val="0"/>
              <w:snapToGrid w:val="0"/>
              <w:spacing w:before="0" w:after="0" w:line="240" w:lineRule="auto"/>
              <w:outlineLvl w:val="1"/>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546" w:type="dxa"/>
            <w:vAlign w:val="center"/>
          </w:tcPr>
          <w:p>
            <w:pPr>
              <w:widowControl/>
              <w:snapToGrid w:val="0"/>
              <w:jc w:val="center"/>
              <w:rPr>
                <w:rFonts w:ascii="仿宋_GB2312" w:eastAsia="仿宋_GB2312"/>
              </w:rPr>
            </w:pPr>
            <w:r>
              <w:rPr>
                <w:rFonts w:hint="eastAsia" w:ascii="仿宋_GB2312" w:hAnsi="仿宋" w:eastAsia="仿宋_GB2312"/>
              </w:rPr>
              <w:t>5</w:t>
            </w:r>
          </w:p>
        </w:tc>
        <w:tc>
          <w:tcPr>
            <w:tcW w:w="3959" w:type="dxa"/>
            <w:vAlign w:val="center"/>
          </w:tcPr>
          <w:p>
            <w:pPr>
              <w:widowControl/>
              <w:snapToGrid w:val="0"/>
              <w:jc w:val="left"/>
              <w:rPr>
                <w:rFonts w:ascii="仿宋_GB2312" w:hAnsi="仿宋_GB2312" w:eastAsia="仿宋_GB2312" w:cs="仿宋_GB2312"/>
                <w:b/>
                <w:szCs w:val="21"/>
              </w:rPr>
            </w:pPr>
            <w:r>
              <w:rPr>
                <w:rFonts w:hint="eastAsia" w:ascii="仿宋_GB2312" w:hAnsi="仿宋" w:eastAsia="仿宋_GB2312"/>
              </w:rPr>
              <w:t>法定代表人（或非法人组织</w:t>
            </w:r>
            <w:r>
              <w:rPr>
                <w:rFonts w:hint="eastAsia" w:ascii="仿宋_GB2312" w:hAnsi="Lucida Sans Unicode" w:eastAsia="仿宋_GB2312" w:cs="Lucida Sans Unicode"/>
                <w:szCs w:val="21"/>
              </w:rPr>
              <w:t>负责人）</w:t>
            </w:r>
            <w:r>
              <w:rPr>
                <w:rFonts w:hint="eastAsia" w:ascii="仿宋_GB2312" w:hAnsi="仿宋" w:eastAsia="仿宋_GB2312"/>
              </w:rPr>
              <w:t>授权委托书</w:t>
            </w:r>
            <w:r>
              <w:rPr>
                <w:rFonts w:hint="eastAsia" w:ascii="仿宋_GB2312" w:hAnsi="Lucida Sans Unicode" w:eastAsia="仿宋_GB2312" w:cs="Lucida Sans Unicode"/>
                <w:szCs w:val="21"/>
              </w:rPr>
              <w:t>（授权委托人参加投标的须提供）</w:t>
            </w:r>
          </w:p>
        </w:tc>
        <w:tc>
          <w:tcPr>
            <w:tcW w:w="2130" w:type="dxa"/>
          </w:tcPr>
          <w:p>
            <w:pPr>
              <w:pStyle w:val="4"/>
              <w:adjustRightInd w:val="0"/>
              <w:snapToGrid w:val="0"/>
              <w:spacing w:before="0" w:after="0" w:line="240" w:lineRule="auto"/>
              <w:jc w:val="left"/>
              <w:outlineLvl w:val="1"/>
              <w:rPr>
                <w:rFonts w:ascii="仿宋_GB2312" w:hAnsi="仿宋_GB2312" w:eastAsia="仿宋_GB2312" w:cs="仿宋_GB2312"/>
                <w:sz w:val="21"/>
                <w:szCs w:val="21"/>
              </w:rPr>
            </w:pPr>
            <w:r>
              <w:rPr>
                <w:rFonts w:hint="eastAsia" w:ascii="仿宋_GB2312" w:hAnsi="仿宋_GB2312" w:eastAsia="仿宋_GB2312" w:cs="仿宋_GB2312"/>
                <w:sz w:val="21"/>
                <w:szCs w:val="21"/>
              </w:rPr>
              <w:t>1、按给定格式填写</w:t>
            </w:r>
          </w:p>
          <w:p>
            <w:pPr>
              <w:pStyle w:val="4"/>
              <w:adjustRightInd w:val="0"/>
              <w:snapToGrid w:val="0"/>
              <w:spacing w:before="0" w:after="0" w:line="240" w:lineRule="auto"/>
              <w:jc w:val="left"/>
              <w:outlineLvl w:val="1"/>
              <w:rPr>
                <w:rFonts w:ascii="仿宋_GB2312" w:hAnsi="仿宋_GB2312" w:eastAsia="仿宋_GB2312" w:cs="仿宋_GB2312"/>
                <w:sz w:val="21"/>
                <w:szCs w:val="21"/>
              </w:rPr>
            </w:pPr>
            <w:r>
              <w:rPr>
                <w:rFonts w:hint="eastAsia" w:ascii="仿宋_GB2312" w:hAnsi="仿宋_GB2312" w:eastAsia="仿宋_GB2312" w:cs="仿宋_GB2312"/>
                <w:sz w:val="21"/>
                <w:szCs w:val="21"/>
              </w:rPr>
              <w:t>2、按规定签章</w:t>
            </w:r>
          </w:p>
        </w:tc>
        <w:tc>
          <w:tcPr>
            <w:tcW w:w="755" w:type="dxa"/>
          </w:tcPr>
          <w:p>
            <w:pPr>
              <w:pStyle w:val="4"/>
              <w:adjustRightInd w:val="0"/>
              <w:snapToGrid w:val="0"/>
              <w:spacing w:before="0" w:after="0" w:line="240" w:lineRule="auto"/>
              <w:outlineLvl w:val="1"/>
              <w:rPr>
                <w:rFonts w:ascii="仿宋_GB2312" w:hAnsi="仿宋_GB2312" w:eastAsia="仿宋_GB2312" w:cs="仿宋_GB2312"/>
                <w:sz w:val="21"/>
                <w:szCs w:val="21"/>
              </w:rPr>
            </w:pPr>
          </w:p>
        </w:tc>
        <w:tc>
          <w:tcPr>
            <w:tcW w:w="962" w:type="dxa"/>
          </w:tcPr>
          <w:p>
            <w:pPr>
              <w:pStyle w:val="4"/>
              <w:adjustRightInd w:val="0"/>
              <w:snapToGrid w:val="0"/>
              <w:spacing w:before="0" w:after="0" w:line="240" w:lineRule="auto"/>
              <w:outlineLvl w:val="1"/>
              <w:rPr>
                <w:rFonts w:ascii="仿宋_GB2312" w:hAnsi="仿宋_GB2312" w:eastAsia="仿宋_GB2312" w:cs="仿宋_GB2312"/>
                <w:sz w:val="21"/>
                <w:szCs w:val="21"/>
              </w:rPr>
            </w:pPr>
          </w:p>
        </w:tc>
        <w:tc>
          <w:tcPr>
            <w:tcW w:w="888" w:type="dxa"/>
          </w:tcPr>
          <w:p>
            <w:pPr>
              <w:pStyle w:val="4"/>
              <w:adjustRightInd w:val="0"/>
              <w:snapToGrid w:val="0"/>
              <w:spacing w:before="0" w:after="0" w:line="240" w:lineRule="auto"/>
              <w:outlineLvl w:val="1"/>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546" w:type="dxa"/>
            <w:vAlign w:val="center"/>
          </w:tcPr>
          <w:p>
            <w:pPr>
              <w:widowControl/>
              <w:snapToGrid w:val="0"/>
              <w:jc w:val="center"/>
              <w:rPr>
                <w:rFonts w:ascii="仿宋_GB2312" w:eastAsia="仿宋_GB2312"/>
              </w:rPr>
            </w:pPr>
            <w:r>
              <w:rPr>
                <w:rFonts w:hint="eastAsia" w:ascii="仿宋_GB2312" w:hAnsi="仿宋" w:eastAsia="仿宋_GB2312"/>
              </w:rPr>
              <w:t>6</w:t>
            </w:r>
          </w:p>
        </w:tc>
        <w:tc>
          <w:tcPr>
            <w:tcW w:w="3959" w:type="dxa"/>
            <w:vAlign w:val="center"/>
          </w:tcPr>
          <w:p>
            <w:pPr>
              <w:widowControl/>
              <w:snapToGrid w:val="0"/>
              <w:jc w:val="left"/>
              <w:rPr>
                <w:rFonts w:ascii="仿宋_GB2312" w:hAnsi="仿宋_GB2312" w:eastAsia="仿宋_GB2312" w:cs="仿宋_GB2312"/>
                <w:b/>
                <w:szCs w:val="21"/>
              </w:rPr>
            </w:pPr>
            <w:r>
              <w:rPr>
                <w:rFonts w:hint="eastAsia" w:ascii="仿宋_GB2312" w:hAnsi="仿宋" w:eastAsia="仿宋_GB2312"/>
              </w:rPr>
              <w:t>具有良好的商业信誉和健全的财务会计制度的证明文件</w:t>
            </w:r>
          </w:p>
        </w:tc>
        <w:tc>
          <w:tcPr>
            <w:tcW w:w="2130" w:type="dxa"/>
            <w:vAlign w:val="center"/>
          </w:tcPr>
          <w:p>
            <w:pPr>
              <w:pStyle w:val="4"/>
              <w:adjustRightInd w:val="0"/>
              <w:snapToGrid w:val="0"/>
              <w:spacing w:before="0" w:after="0" w:line="240" w:lineRule="auto"/>
              <w:jc w:val="left"/>
              <w:outlineLvl w:val="1"/>
              <w:rPr>
                <w:rFonts w:ascii="仿宋_GB2312" w:hAnsi="仿宋_GB2312" w:eastAsia="仿宋_GB2312" w:cs="仿宋_GB2312"/>
                <w:sz w:val="21"/>
                <w:szCs w:val="21"/>
              </w:rPr>
            </w:pPr>
            <w:r>
              <w:rPr>
                <w:rFonts w:hint="eastAsia" w:ascii="仿宋_GB2312" w:hAnsi="仿宋_GB2312" w:eastAsia="仿宋_GB2312" w:cs="仿宋_GB2312"/>
                <w:sz w:val="21"/>
                <w:szCs w:val="21"/>
              </w:rPr>
              <w:t>1、按要求提供</w:t>
            </w:r>
          </w:p>
          <w:p>
            <w:pPr>
              <w:pStyle w:val="4"/>
              <w:adjustRightInd w:val="0"/>
              <w:snapToGrid w:val="0"/>
              <w:spacing w:before="0" w:after="0" w:line="240" w:lineRule="auto"/>
              <w:jc w:val="left"/>
              <w:outlineLvl w:val="1"/>
              <w:rPr>
                <w:rFonts w:ascii="仿宋_GB2312" w:hAnsi="仿宋_GB2312" w:eastAsia="仿宋_GB2312" w:cs="仿宋_GB2312"/>
                <w:sz w:val="21"/>
                <w:szCs w:val="21"/>
              </w:rPr>
            </w:pPr>
            <w:r>
              <w:rPr>
                <w:rFonts w:hint="eastAsia" w:ascii="仿宋_GB2312" w:hAnsi="仿宋_GB2312" w:eastAsia="仿宋_GB2312" w:cs="仿宋_GB2312"/>
                <w:sz w:val="21"/>
                <w:szCs w:val="21"/>
              </w:rPr>
              <w:t>2、合法有效</w:t>
            </w:r>
          </w:p>
        </w:tc>
        <w:tc>
          <w:tcPr>
            <w:tcW w:w="755" w:type="dxa"/>
          </w:tcPr>
          <w:p>
            <w:pPr>
              <w:pStyle w:val="4"/>
              <w:adjustRightInd w:val="0"/>
              <w:snapToGrid w:val="0"/>
              <w:spacing w:before="0" w:after="0" w:line="240" w:lineRule="auto"/>
              <w:outlineLvl w:val="1"/>
              <w:rPr>
                <w:rFonts w:ascii="仿宋_GB2312" w:hAnsi="仿宋_GB2312" w:eastAsia="仿宋_GB2312" w:cs="仿宋_GB2312"/>
                <w:sz w:val="21"/>
                <w:szCs w:val="21"/>
              </w:rPr>
            </w:pPr>
          </w:p>
        </w:tc>
        <w:tc>
          <w:tcPr>
            <w:tcW w:w="962" w:type="dxa"/>
          </w:tcPr>
          <w:p>
            <w:pPr>
              <w:pStyle w:val="4"/>
              <w:adjustRightInd w:val="0"/>
              <w:snapToGrid w:val="0"/>
              <w:spacing w:before="0" w:after="0" w:line="240" w:lineRule="auto"/>
              <w:outlineLvl w:val="1"/>
              <w:rPr>
                <w:rFonts w:ascii="仿宋_GB2312" w:hAnsi="仿宋_GB2312" w:eastAsia="仿宋_GB2312" w:cs="仿宋_GB2312"/>
                <w:sz w:val="21"/>
                <w:szCs w:val="21"/>
              </w:rPr>
            </w:pPr>
          </w:p>
        </w:tc>
        <w:tc>
          <w:tcPr>
            <w:tcW w:w="888" w:type="dxa"/>
          </w:tcPr>
          <w:p>
            <w:pPr>
              <w:pStyle w:val="4"/>
              <w:adjustRightInd w:val="0"/>
              <w:snapToGrid w:val="0"/>
              <w:spacing w:before="0" w:after="0" w:line="240" w:lineRule="auto"/>
              <w:outlineLvl w:val="1"/>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546" w:type="dxa"/>
            <w:vAlign w:val="center"/>
          </w:tcPr>
          <w:p>
            <w:pPr>
              <w:snapToGrid w:val="0"/>
              <w:jc w:val="center"/>
              <w:rPr>
                <w:rFonts w:ascii="仿宋_GB2312" w:eastAsia="仿宋_GB2312"/>
              </w:rPr>
            </w:pPr>
            <w:r>
              <w:rPr>
                <w:rFonts w:hint="eastAsia" w:ascii="仿宋_GB2312" w:hAnsi="仿宋" w:eastAsia="仿宋_GB2312"/>
              </w:rPr>
              <w:t>7</w:t>
            </w:r>
          </w:p>
        </w:tc>
        <w:tc>
          <w:tcPr>
            <w:tcW w:w="3959" w:type="dxa"/>
            <w:vAlign w:val="center"/>
          </w:tcPr>
          <w:p>
            <w:pPr>
              <w:snapToGrid w:val="0"/>
              <w:jc w:val="left"/>
              <w:rPr>
                <w:rFonts w:ascii="仿宋_GB2312" w:hAnsi="仿宋_GB2312" w:eastAsia="仿宋_GB2312" w:cs="仿宋_GB2312"/>
                <w:b/>
                <w:szCs w:val="21"/>
              </w:rPr>
            </w:pPr>
            <w:r>
              <w:rPr>
                <w:rFonts w:hint="eastAsia" w:ascii="仿宋_GB2312" w:hAnsi="仿宋" w:eastAsia="仿宋_GB2312"/>
              </w:rPr>
              <w:t>招标公告前六个月内任一个月的依法缴纳税收的缴款凭据</w:t>
            </w:r>
          </w:p>
        </w:tc>
        <w:tc>
          <w:tcPr>
            <w:tcW w:w="2130" w:type="dxa"/>
            <w:vAlign w:val="center"/>
          </w:tcPr>
          <w:p>
            <w:pPr>
              <w:pStyle w:val="4"/>
              <w:adjustRightInd w:val="0"/>
              <w:snapToGrid w:val="0"/>
              <w:spacing w:before="0" w:after="0" w:line="240" w:lineRule="auto"/>
              <w:jc w:val="left"/>
              <w:outlineLvl w:val="1"/>
              <w:rPr>
                <w:rFonts w:ascii="仿宋_GB2312" w:hAnsi="仿宋_GB2312" w:eastAsia="仿宋_GB2312" w:cs="仿宋_GB2312"/>
                <w:sz w:val="21"/>
                <w:szCs w:val="21"/>
              </w:rPr>
            </w:pPr>
            <w:r>
              <w:rPr>
                <w:rFonts w:hint="eastAsia" w:ascii="仿宋_GB2312" w:hAnsi="仿宋_GB2312" w:eastAsia="仿宋_GB2312" w:cs="仿宋_GB2312"/>
                <w:sz w:val="21"/>
                <w:szCs w:val="21"/>
              </w:rPr>
              <w:t>1、按要求提供</w:t>
            </w:r>
          </w:p>
          <w:p>
            <w:pPr>
              <w:pStyle w:val="4"/>
              <w:adjustRightInd w:val="0"/>
              <w:snapToGrid w:val="0"/>
              <w:spacing w:before="0" w:after="0" w:line="240" w:lineRule="auto"/>
              <w:jc w:val="left"/>
              <w:outlineLvl w:val="1"/>
              <w:rPr>
                <w:rFonts w:ascii="仿宋_GB2312" w:hAnsi="仿宋_GB2312" w:eastAsia="仿宋_GB2312" w:cs="仿宋_GB2312"/>
                <w:sz w:val="21"/>
                <w:szCs w:val="21"/>
              </w:rPr>
            </w:pPr>
            <w:r>
              <w:rPr>
                <w:rFonts w:hint="eastAsia" w:ascii="仿宋_GB2312" w:hAnsi="仿宋_GB2312" w:eastAsia="仿宋_GB2312" w:cs="仿宋_GB2312"/>
                <w:sz w:val="21"/>
                <w:szCs w:val="21"/>
              </w:rPr>
              <w:t>2、合法有效</w:t>
            </w:r>
          </w:p>
        </w:tc>
        <w:tc>
          <w:tcPr>
            <w:tcW w:w="755" w:type="dxa"/>
          </w:tcPr>
          <w:p>
            <w:pPr>
              <w:pStyle w:val="4"/>
              <w:adjustRightInd w:val="0"/>
              <w:snapToGrid w:val="0"/>
              <w:spacing w:before="0" w:after="0" w:line="240" w:lineRule="auto"/>
              <w:outlineLvl w:val="1"/>
              <w:rPr>
                <w:rFonts w:ascii="仿宋_GB2312" w:hAnsi="仿宋_GB2312" w:eastAsia="仿宋_GB2312" w:cs="仿宋_GB2312"/>
                <w:sz w:val="21"/>
                <w:szCs w:val="21"/>
              </w:rPr>
            </w:pPr>
          </w:p>
        </w:tc>
        <w:tc>
          <w:tcPr>
            <w:tcW w:w="962" w:type="dxa"/>
          </w:tcPr>
          <w:p>
            <w:pPr>
              <w:pStyle w:val="4"/>
              <w:adjustRightInd w:val="0"/>
              <w:snapToGrid w:val="0"/>
              <w:spacing w:before="0" w:after="0" w:line="240" w:lineRule="auto"/>
              <w:outlineLvl w:val="1"/>
              <w:rPr>
                <w:rFonts w:ascii="仿宋_GB2312" w:hAnsi="仿宋_GB2312" w:eastAsia="仿宋_GB2312" w:cs="仿宋_GB2312"/>
                <w:sz w:val="21"/>
                <w:szCs w:val="21"/>
              </w:rPr>
            </w:pPr>
          </w:p>
        </w:tc>
        <w:tc>
          <w:tcPr>
            <w:tcW w:w="888" w:type="dxa"/>
          </w:tcPr>
          <w:p>
            <w:pPr>
              <w:pStyle w:val="4"/>
              <w:adjustRightInd w:val="0"/>
              <w:snapToGrid w:val="0"/>
              <w:spacing w:before="0" w:after="0" w:line="240" w:lineRule="auto"/>
              <w:outlineLvl w:val="1"/>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546" w:type="dxa"/>
            <w:vAlign w:val="center"/>
          </w:tcPr>
          <w:p>
            <w:pPr>
              <w:snapToGrid w:val="0"/>
              <w:jc w:val="center"/>
              <w:rPr>
                <w:rFonts w:ascii="仿宋_GB2312" w:eastAsia="仿宋_GB2312"/>
              </w:rPr>
            </w:pPr>
            <w:r>
              <w:rPr>
                <w:rFonts w:hint="eastAsia" w:ascii="仿宋_GB2312" w:hAnsi="仿宋" w:eastAsia="仿宋_GB2312"/>
              </w:rPr>
              <w:t>8</w:t>
            </w:r>
          </w:p>
        </w:tc>
        <w:tc>
          <w:tcPr>
            <w:tcW w:w="3959" w:type="dxa"/>
            <w:vAlign w:val="center"/>
          </w:tcPr>
          <w:p>
            <w:pPr>
              <w:snapToGrid w:val="0"/>
              <w:jc w:val="left"/>
              <w:rPr>
                <w:rFonts w:ascii="仿宋_GB2312" w:hAnsi="仿宋_GB2312" w:eastAsia="仿宋_GB2312" w:cs="仿宋_GB2312"/>
                <w:b/>
                <w:szCs w:val="21"/>
              </w:rPr>
            </w:pPr>
            <w:r>
              <w:rPr>
                <w:rFonts w:hint="eastAsia" w:ascii="仿宋_GB2312" w:hAnsi="仿宋" w:eastAsia="仿宋_GB2312"/>
              </w:rPr>
              <w:t>招标公告前六个月内任一个月的依法缴纳社会保障资金的缴款凭据</w:t>
            </w:r>
          </w:p>
        </w:tc>
        <w:tc>
          <w:tcPr>
            <w:tcW w:w="2130" w:type="dxa"/>
            <w:vAlign w:val="center"/>
          </w:tcPr>
          <w:p>
            <w:pPr>
              <w:pStyle w:val="4"/>
              <w:adjustRightInd w:val="0"/>
              <w:snapToGrid w:val="0"/>
              <w:spacing w:before="0" w:after="0" w:line="240" w:lineRule="auto"/>
              <w:jc w:val="left"/>
              <w:outlineLvl w:val="1"/>
              <w:rPr>
                <w:rFonts w:ascii="仿宋_GB2312" w:hAnsi="仿宋_GB2312" w:eastAsia="仿宋_GB2312" w:cs="仿宋_GB2312"/>
                <w:sz w:val="21"/>
                <w:szCs w:val="21"/>
              </w:rPr>
            </w:pPr>
            <w:r>
              <w:rPr>
                <w:rFonts w:hint="eastAsia" w:ascii="仿宋_GB2312" w:hAnsi="仿宋_GB2312" w:eastAsia="仿宋_GB2312" w:cs="仿宋_GB2312"/>
                <w:sz w:val="21"/>
                <w:szCs w:val="21"/>
              </w:rPr>
              <w:t>1、按要求提供</w:t>
            </w:r>
          </w:p>
          <w:p>
            <w:pPr>
              <w:pStyle w:val="4"/>
              <w:adjustRightInd w:val="0"/>
              <w:snapToGrid w:val="0"/>
              <w:spacing w:before="0" w:after="0" w:line="240" w:lineRule="auto"/>
              <w:jc w:val="left"/>
              <w:outlineLvl w:val="1"/>
              <w:rPr>
                <w:rFonts w:ascii="仿宋_GB2312" w:hAnsi="仿宋_GB2312" w:eastAsia="仿宋_GB2312" w:cs="仿宋_GB2312"/>
                <w:sz w:val="21"/>
                <w:szCs w:val="21"/>
              </w:rPr>
            </w:pPr>
            <w:r>
              <w:rPr>
                <w:rFonts w:hint="eastAsia" w:ascii="仿宋_GB2312" w:hAnsi="仿宋_GB2312" w:eastAsia="仿宋_GB2312" w:cs="仿宋_GB2312"/>
                <w:sz w:val="21"/>
                <w:szCs w:val="21"/>
              </w:rPr>
              <w:t>2、合法有效</w:t>
            </w:r>
          </w:p>
        </w:tc>
        <w:tc>
          <w:tcPr>
            <w:tcW w:w="755" w:type="dxa"/>
          </w:tcPr>
          <w:p>
            <w:pPr>
              <w:pStyle w:val="4"/>
              <w:adjustRightInd w:val="0"/>
              <w:snapToGrid w:val="0"/>
              <w:spacing w:before="0" w:after="0" w:line="240" w:lineRule="auto"/>
              <w:outlineLvl w:val="1"/>
              <w:rPr>
                <w:rFonts w:ascii="仿宋_GB2312" w:hAnsi="仿宋_GB2312" w:eastAsia="仿宋_GB2312" w:cs="仿宋_GB2312"/>
                <w:sz w:val="21"/>
                <w:szCs w:val="21"/>
              </w:rPr>
            </w:pPr>
          </w:p>
        </w:tc>
        <w:tc>
          <w:tcPr>
            <w:tcW w:w="962" w:type="dxa"/>
          </w:tcPr>
          <w:p>
            <w:pPr>
              <w:pStyle w:val="4"/>
              <w:adjustRightInd w:val="0"/>
              <w:snapToGrid w:val="0"/>
              <w:spacing w:before="0" w:after="0" w:line="240" w:lineRule="auto"/>
              <w:outlineLvl w:val="1"/>
              <w:rPr>
                <w:rFonts w:ascii="仿宋_GB2312" w:hAnsi="仿宋_GB2312" w:eastAsia="仿宋_GB2312" w:cs="仿宋_GB2312"/>
                <w:sz w:val="21"/>
                <w:szCs w:val="21"/>
              </w:rPr>
            </w:pPr>
          </w:p>
        </w:tc>
        <w:tc>
          <w:tcPr>
            <w:tcW w:w="888" w:type="dxa"/>
          </w:tcPr>
          <w:p>
            <w:pPr>
              <w:pStyle w:val="4"/>
              <w:adjustRightInd w:val="0"/>
              <w:snapToGrid w:val="0"/>
              <w:spacing w:before="0" w:after="0" w:line="240" w:lineRule="auto"/>
              <w:outlineLvl w:val="1"/>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546" w:type="dxa"/>
            <w:vAlign w:val="center"/>
          </w:tcPr>
          <w:p>
            <w:pPr>
              <w:snapToGrid w:val="0"/>
              <w:jc w:val="center"/>
              <w:rPr>
                <w:rFonts w:ascii="仿宋_GB2312" w:eastAsia="仿宋_GB2312"/>
              </w:rPr>
            </w:pPr>
            <w:r>
              <w:rPr>
                <w:rFonts w:hint="eastAsia" w:ascii="仿宋_GB2312" w:hAnsi="仿宋" w:eastAsia="仿宋_GB2312"/>
              </w:rPr>
              <w:t>9</w:t>
            </w:r>
          </w:p>
        </w:tc>
        <w:tc>
          <w:tcPr>
            <w:tcW w:w="3959" w:type="dxa"/>
            <w:vAlign w:val="center"/>
          </w:tcPr>
          <w:p>
            <w:pPr>
              <w:snapToGrid w:val="0"/>
              <w:jc w:val="left"/>
              <w:rPr>
                <w:rFonts w:ascii="仿宋_GB2312" w:hAnsi="仿宋_GB2312" w:eastAsia="仿宋_GB2312" w:cs="仿宋_GB2312"/>
                <w:b/>
                <w:szCs w:val="21"/>
              </w:rPr>
            </w:pPr>
            <w:r>
              <w:rPr>
                <w:rFonts w:hint="eastAsia" w:ascii="仿宋_GB2312" w:hAnsi="仿宋" w:eastAsia="仿宋_GB2312"/>
              </w:rPr>
              <w:t>具备履行合同所必需的设备和专业技术能力声明函</w:t>
            </w:r>
          </w:p>
        </w:tc>
        <w:tc>
          <w:tcPr>
            <w:tcW w:w="2130" w:type="dxa"/>
          </w:tcPr>
          <w:p>
            <w:pPr>
              <w:pStyle w:val="4"/>
              <w:adjustRightInd w:val="0"/>
              <w:snapToGrid w:val="0"/>
              <w:spacing w:before="0" w:after="0" w:line="240" w:lineRule="auto"/>
              <w:jc w:val="left"/>
              <w:outlineLvl w:val="1"/>
              <w:rPr>
                <w:rFonts w:ascii="仿宋_GB2312" w:hAnsi="仿宋_GB2312" w:eastAsia="仿宋_GB2312" w:cs="仿宋_GB2312"/>
                <w:sz w:val="21"/>
                <w:szCs w:val="21"/>
              </w:rPr>
            </w:pPr>
            <w:r>
              <w:rPr>
                <w:rFonts w:hint="eastAsia" w:ascii="仿宋_GB2312" w:hAnsi="仿宋_GB2312" w:eastAsia="仿宋_GB2312" w:cs="仿宋_GB2312"/>
                <w:sz w:val="21"/>
                <w:szCs w:val="21"/>
              </w:rPr>
              <w:t>1、信息完整</w:t>
            </w:r>
          </w:p>
          <w:p>
            <w:pPr>
              <w:pStyle w:val="4"/>
              <w:adjustRightInd w:val="0"/>
              <w:snapToGrid w:val="0"/>
              <w:spacing w:before="0" w:after="0" w:line="240" w:lineRule="auto"/>
              <w:jc w:val="left"/>
              <w:outlineLvl w:val="1"/>
              <w:rPr>
                <w:rFonts w:ascii="仿宋_GB2312" w:hAnsi="仿宋_GB2312" w:eastAsia="仿宋_GB2312" w:cs="仿宋_GB2312"/>
                <w:sz w:val="21"/>
                <w:szCs w:val="21"/>
              </w:rPr>
            </w:pPr>
            <w:r>
              <w:rPr>
                <w:rFonts w:hint="eastAsia" w:ascii="仿宋_GB2312" w:hAnsi="仿宋_GB2312" w:eastAsia="仿宋_GB2312" w:cs="仿宋_GB2312"/>
                <w:sz w:val="21"/>
                <w:szCs w:val="21"/>
              </w:rPr>
              <w:t>2、按规定签章</w:t>
            </w:r>
          </w:p>
        </w:tc>
        <w:tc>
          <w:tcPr>
            <w:tcW w:w="755" w:type="dxa"/>
          </w:tcPr>
          <w:p>
            <w:pPr>
              <w:pStyle w:val="4"/>
              <w:adjustRightInd w:val="0"/>
              <w:snapToGrid w:val="0"/>
              <w:spacing w:before="0" w:after="0" w:line="240" w:lineRule="auto"/>
              <w:outlineLvl w:val="1"/>
              <w:rPr>
                <w:rFonts w:ascii="仿宋_GB2312" w:hAnsi="仿宋_GB2312" w:eastAsia="仿宋_GB2312" w:cs="仿宋_GB2312"/>
                <w:sz w:val="21"/>
                <w:szCs w:val="21"/>
              </w:rPr>
            </w:pPr>
          </w:p>
        </w:tc>
        <w:tc>
          <w:tcPr>
            <w:tcW w:w="962" w:type="dxa"/>
          </w:tcPr>
          <w:p>
            <w:pPr>
              <w:pStyle w:val="4"/>
              <w:adjustRightInd w:val="0"/>
              <w:snapToGrid w:val="0"/>
              <w:spacing w:before="0" w:after="0" w:line="240" w:lineRule="auto"/>
              <w:outlineLvl w:val="1"/>
              <w:rPr>
                <w:rFonts w:ascii="仿宋_GB2312" w:hAnsi="仿宋_GB2312" w:eastAsia="仿宋_GB2312" w:cs="仿宋_GB2312"/>
                <w:sz w:val="21"/>
                <w:szCs w:val="21"/>
              </w:rPr>
            </w:pPr>
          </w:p>
        </w:tc>
        <w:tc>
          <w:tcPr>
            <w:tcW w:w="888" w:type="dxa"/>
          </w:tcPr>
          <w:p>
            <w:pPr>
              <w:pStyle w:val="4"/>
              <w:adjustRightInd w:val="0"/>
              <w:snapToGrid w:val="0"/>
              <w:spacing w:before="0" w:after="0" w:line="240" w:lineRule="auto"/>
              <w:outlineLvl w:val="1"/>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546" w:type="dxa"/>
            <w:vAlign w:val="center"/>
          </w:tcPr>
          <w:p>
            <w:pPr>
              <w:snapToGrid w:val="0"/>
              <w:jc w:val="center"/>
              <w:rPr>
                <w:rFonts w:ascii="仿宋_GB2312" w:eastAsia="仿宋_GB2312"/>
              </w:rPr>
            </w:pPr>
            <w:r>
              <w:rPr>
                <w:rFonts w:hint="eastAsia" w:ascii="仿宋_GB2312" w:hAnsi="Lucida Sans Unicode" w:eastAsia="仿宋_GB2312" w:cs="Lucida Sans Unicode"/>
                <w:szCs w:val="21"/>
              </w:rPr>
              <w:t>10</w:t>
            </w:r>
          </w:p>
        </w:tc>
        <w:tc>
          <w:tcPr>
            <w:tcW w:w="3959" w:type="dxa"/>
            <w:vAlign w:val="center"/>
          </w:tcPr>
          <w:p>
            <w:pPr>
              <w:snapToGrid w:val="0"/>
              <w:jc w:val="left"/>
              <w:rPr>
                <w:rFonts w:ascii="仿宋_GB2312" w:hAnsi="仿宋" w:eastAsia="仿宋_GB2312"/>
              </w:rPr>
            </w:pPr>
            <w:r>
              <w:rPr>
                <w:rFonts w:hint="eastAsia" w:ascii="仿宋_GB2312" w:hAnsi="Lucida Sans Unicode" w:eastAsia="仿宋_GB2312" w:cs="Lucida Sans Unicode"/>
                <w:szCs w:val="21"/>
              </w:rPr>
              <w:t>参加政府采购活动前3年内在经营活动中没有重大违法记录的书面声明</w:t>
            </w:r>
          </w:p>
        </w:tc>
        <w:tc>
          <w:tcPr>
            <w:tcW w:w="2130" w:type="dxa"/>
          </w:tcPr>
          <w:p>
            <w:pPr>
              <w:pStyle w:val="4"/>
              <w:adjustRightInd w:val="0"/>
              <w:snapToGrid w:val="0"/>
              <w:spacing w:before="0" w:after="0" w:line="240" w:lineRule="auto"/>
              <w:jc w:val="left"/>
              <w:outlineLvl w:val="1"/>
              <w:rPr>
                <w:rFonts w:ascii="仿宋_GB2312" w:hAnsi="仿宋_GB2312" w:eastAsia="仿宋_GB2312" w:cs="仿宋_GB2312"/>
                <w:sz w:val="21"/>
                <w:szCs w:val="21"/>
              </w:rPr>
            </w:pPr>
            <w:r>
              <w:rPr>
                <w:rFonts w:hint="eastAsia" w:ascii="仿宋_GB2312" w:hAnsi="仿宋_GB2312" w:eastAsia="仿宋_GB2312" w:cs="仿宋_GB2312"/>
                <w:sz w:val="21"/>
                <w:szCs w:val="21"/>
              </w:rPr>
              <w:t>1、按给定格式填写</w:t>
            </w:r>
          </w:p>
          <w:p>
            <w:pPr>
              <w:pStyle w:val="4"/>
              <w:adjustRightInd w:val="0"/>
              <w:snapToGrid w:val="0"/>
              <w:spacing w:before="0" w:after="0" w:line="240" w:lineRule="auto"/>
              <w:jc w:val="left"/>
              <w:outlineLvl w:val="1"/>
              <w:rPr>
                <w:rFonts w:ascii="仿宋_GB2312" w:hAnsi="仿宋_GB2312" w:eastAsia="仿宋_GB2312" w:cs="仿宋_GB2312"/>
                <w:sz w:val="21"/>
                <w:szCs w:val="21"/>
              </w:rPr>
            </w:pPr>
            <w:r>
              <w:rPr>
                <w:rFonts w:hint="eastAsia" w:ascii="仿宋_GB2312" w:hAnsi="仿宋_GB2312" w:eastAsia="仿宋_GB2312" w:cs="仿宋_GB2312"/>
                <w:sz w:val="21"/>
                <w:szCs w:val="21"/>
              </w:rPr>
              <w:t>2、按规定签章</w:t>
            </w:r>
          </w:p>
        </w:tc>
        <w:tc>
          <w:tcPr>
            <w:tcW w:w="755" w:type="dxa"/>
          </w:tcPr>
          <w:p>
            <w:pPr>
              <w:pStyle w:val="4"/>
              <w:adjustRightInd w:val="0"/>
              <w:snapToGrid w:val="0"/>
              <w:spacing w:before="0" w:after="0" w:line="240" w:lineRule="auto"/>
              <w:outlineLvl w:val="1"/>
              <w:rPr>
                <w:rFonts w:ascii="仿宋_GB2312" w:hAnsi="仿宋_GB2312" w:eastAsia="仿宋_GB2312" w:cs="仿宋_GB2312"/>
                <w:sz w:val="21"/>
                <w:szCs w:val="21"/>
              </w:rPr>
            </w:pPr>
          </w:p>
        </w:tc>
        <w:tc>
          <w:tcPr>
            <w:tcW w:w="962" w:type="dxa"/>
          </w:tcPr>
          <w:p>
            <w:pPr>
              <w:pStyle w:val="4"/>
              <w:adjustRightInd w:val="0"/>
              <w:snapToGrid w:val="0"/>
              <w:spacing w:before="0" w:after="0" w:line="240" w:lineRule="auto"/>
              <w:outlineLvl w:val="1"/>
              <w:rPr>
                <w:rFonts w:ascii="仿宋_GB2312" w:hAnsi="仿宋_GB2312" w:eastAsia="仿宋_GB2312" w:cs="仿宋_GB2312"/>
                <w:sz w:val="21"/>
                <w:szCs w:val="21"/>
              </w:rPr>
            </w:pPr>
          </w:p>
        </w:tc>
        <w:tc>
          <w:tcPr>
            <w:tcW w:w="888" w:type="dxa"/>
          </w:tcPr>
          <w:p>
            <w:pPr>
              <w:pStyle w:val="4"/>
              <w:adjustRightInd w:val="0"/>
              <w:snapToGrid w:val="0"/>
              <w:spacing w:before="0" w:after="0" w:line="240" w:lineRule="auto"/>
              <w:outlineLvl w:val="1"/>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546" w:type="dxa"/>
            <w:vAlign w:val="center"/>
          </w:tcPr>
          <w:p>
            <w:pPr>
              <w:snapToGrid w:val="0"/>
              <w:jc w:val="center"/>
              <w:rPr>
                <w:rFonts w:ascii="仿宋_GB2312" w:eastAsia="仿宋_GB2312"/>
              </w:rPr>
            </w:pPr>
            <w:r>
              <w:rPr>
                <w:rFonts w:hint="eastAsia" w:ascii="仿宋_GB2312" w:hAnsi="Lucida Sans Unicode" w:eastAsia="仿宋_GB2312" w:cs="Lucida Sans Unicode"/>
                <w:szCs w:val="21"/>
              </w:rPr>
              <w:t>11</w:t>
            </w:r>
          </w:p>
        </w:tc>
        <w:tc>
          <w:tcPr>
            <w:tcW w:w="3959" w:type="dxa"/>
            <w:vAlign w:val="center"/>
          </w:tcPr>
          <w:p>
            <w:pPr>
              <w:snapToGrid w:val="0"/>
              <w:jc w:val="left"/>
              <w:rPr>
                <w:rFonts w:ascii="仿宋_GB2312" w:hAnsi="仿宋_GB2312" w:eastAsia="仿宋_GB2312" w:cs="仿宋_GB2312"/>
                <w:b/>
                <w:szCs w:val="21"/>
              </w:rPr>
            </w:pPr>
            <w:r>
              <w:rPr>
                <w:rFonts w:hint="eastAsia" w:ascii="仿宋_GB2312" w:hAnsi="仿宋" w:eastAsia="仿宋_GB2312"/>
              </w:rPr>
              <w:t>联合体协议书（如适用）</w:t>
            </w:r>
          </w:p>
        </w:tc>
        <w:tc>
          <w:tcPr>
            <w:tcW w:w="2130" w:type="dxa"/>
          </w:tcPr>
          <w:p>
            <w:pPr>
              <w:pStyle w:val="4"/>
              <w:adjustRightInd w:val="0"/>
              <w:snapToGrid w:val="0"/>
              <w:spacing w:before="0" w:after="0" w:line="240" w:lineRule="auto"/>
              <w:jc w:val="left"/>
              <w:outlineLvl w:val="1"/>
              <w:rPr>
                <w:rFonts w:ascii="仿宋_GB2312" w:hAnsi="仿宋_GB2312" w:eastAsia="仿宋_GB2312" w:cs="仿宋_GB2312"/>
                <w:sz w:val="21"/>
                <w:szCs w:val="21"/>
              </w:rPr>
            </w:pPr>
            <w:r>
              <w:rPr>
                <w:rFonts w:hint="eastAsia" w:ascii="仿宋_GB2312" w:hAnsi="仿宋_GB2312" w:eastAsia="仿宋_GB2312" w:cs="仿宋_GB2312"/>
                <w:sz w:val="21"/>
                <w:szCs w:val="21"/>
              </w:rPr>
              <w:t>1、按给定格式填写</w:t>
            </w:r>
          </w:p>
          <w:p>
            <w:pPr>
              <w:pStyle w:val="4"/>
              <w:adjustRightInd w:val="0"/>
              <w:snapToGrid w:val="0"/>
              <w:spacing w:before="0" w:after="0" w:line="240" w:lineRule="auto"/>
              <w:jc w:val="left"/>
              <w:outlineLvl w:val="1"/>
              <w:rPr>
                <w:rFonts w:ascii="仿宋_GB2312" w:hAnsi="仿宋_GB2312" w:eastAsia="仿宋_GB2312" w:cs="仿宋_GB2312"/>
                <w:sz w:val="21"/>
                <w:szCs w:val="21"/>
              </w:rPr>
            </w:pPr>
            <w:r>
              <w:rPr>
                <w:rFonts w:hint="eastAsia" w:ascii="仿宋_GB2312" w:hAnsi="仿宋_GB2312" w:eastAsia="仿宋_GB2312" w:cs="仿宋_GB2312"/>
                <w:sz w:val="21"/>
                <w:szCs w:val="21"/>
              </w:rPr>
              <w:t>2、按规定签章</w:t>
            </w:r>
          </w:p>
        </w:tc>
        <w:tc>
          <w:tcPr>
            <w:tcW w:w="755" w:type="dxa"/>
          </w:tcPr>
          <w:p>
            <w:pPr>
              <w:pStyle w:val="4"/>
              <w:adjustRightInd w:val="0"/>
              <w:snapToGrid w:val="0"/>
              <w:spacing w:before="0" w:after="0" w:line="240" w:lineRule="auto"/>
              <w:outlineLvl w:val="1"/>
              <w:rPr>
                <w:rFonts w:ascii="仿宋_GB2312" w:hAnsi="仿宋_GB2312" w:eastAsia="仿宋_GB2312" w:cs="仿宋_GB2312"/>
                <w:sz w:val="21"/>
                <w:szCs w:val="21"/>
              </w:rPr>
            </w:pPr>
          </w:p>
        </w:tc>
        <w:tc>
          <w:tcPr>
            <w:tcW w:w="962" w:type="dxa"/>
          </w:tcPr>
          <w:p>
            <w:pPr>
              <w:pStyle w:val="4"/>
              <w:adjustRightInd w:val="0"/>
              <w:snapToGrid w:val="0"/>
              <w:spacing w:before="0" w:after="0" w:line="240" w:lineRule="auto"/>
              <w:outlineLvl w:val="1"/>
              <w:rPr>
                <w:rFonts w:ascii="仿宋_GB2312" w:hAnsi="仿宋_GB2312" w:eastAsia="仿宋_GB2312" w:cs="仿宋_GB2312"/>
                <w:sz w:val="21"/>
                <w:szCs w:val="21"/>
              </w:rPr>
            </w:pPr>
          </w:p>
        </w:tc>
        <w:tc>
          <w:tcPr>
            <w:tcW w:w="888" w:type="dxa"/>
          </w:tcPr>
          <w:p>
            <w:pPr>
              <w:pStyle w:val="4"/>
              <w:adjustRightInd w:val="0"/>
              <w:snapToGrid w:val="0"/>
              <w:spacing w:before="0" w:after="0" w:line="240" w:lineRule="auto"/>
              <w:outlineLvl w:val="1"/>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546" w:type="dxa"/>
            <w:vAlign w:val="center"/>
          </w:tcPr>
          <w:p>
            <w:pPr>
              <w:snapToGrid w:val="0"/>
              <w:jc w:val="center"/>
              <w:rPr>
                <w:rFonts w:ascii="仿宋_GB2312" w:eastAsia="仿宋_GB2312"/>
              </w:rPr>
            </w:pPr>
            <w:r>
              <w:rPr>
                <w:rFonts w:hint="eastAsia" w:ascii="仿宋_GB2312" w:hAnsi="Lucida Sans Unicode" w:eastAsia="仿宋_GB2312" w:cs="Lucida Sans Unicode"/>
                <w:szCs w:val="21"/>
              </w:rPr>
              <w:t>12</w:t>
            </w:r>
          </w:p>
        </w:tc>
        <w:tc>
          <w:tcPr>
            <w:tcW w:w="3959" w:type="dxa"/>
            <w:vAlign w:val="center"/>
          </w:tcPr>
          <w:p>
            <w:pPr>
              <w:snapToGrid w:val="0"/>
              <w:jc w:val="left"/>
              <w:rPr>
                <w:rFonts w:ascii="仿宋_GB2312" w:hAnsi="仿宋_GB2312" w:eastAsia="仿宋_GB2312" w:cs="仿宋_GB2312"/>
                <w:b/>
                <w:szCs w:val="21"/>
              </w:rPr>
            </w:pPr>
            <w:r>
              <w:rPr>
                <w:rFonts w:hint="eastAsia" w:ascii="仿宋_GB2312" w:hAnsi="Lucida Sans Unicode" w:eastAsia="仿宋_GB2312" w:cs="Lucida Sans Unicode"/>
                <w:szCs w:val="21"/>
              </w:rPr>
              <w:t>其它资格证明文件（如适用，按投标人须知表1.3.4要求描述）</w:t>
            </w:r>
          </w:p>
        </w:tc>
        <w:tc>
          <w:tcPr>
            <w:tcW w:w="2130" w:type="dxa"/>
            <w:vAlign w:val="center"/>
          </w:tcPr>
          <w:p>
            <w:pPr>
              <w:pStyle w:val="4"/>
              <w:adjustRightInd w:val="0"/>
              <w:snapToGrid w:val="0"/>
              <w:spacing w:before="0" w:after="0" w:line="240" w:lineRule="auto"/>
              <w:jc w:val="left"/>
              <w:outlineLvl w:val="1"/>
              <w:rPr>
                <w:rFonts w:ascii="仿宋_GB2312" w:hAnsi="仿宋_GB2312" w:eastAsia="仿宋_GB2312" w:cs="仿宋_GB2312"/>
                <w:sz w:val="21"/>
                <w:szCs w:val="21"/>
              </w:rPr>
            </w:pPr>
            <w:r>
              <w:rPr>
                <w:rFonts w:hint="eastAsia" w:ascii="仿宋_GB2312" w:hAnsi="仿宋_GB2312" w:eastAsia="仿宋_GB2312" w:cs="仿宋_GB2312"/>
                <w:sz w:val="21"/>
                <w:szCs w:val="21"/>
              </w:rPr>
              <w:t>1、按要求提供</w:t>
            </w:r>
          </w:p>
          <w:p>
            <w:pPr>
              <w:pStyle w:val="4"/>
              <w:adjustRightInd w:val="0"/>
              <w:snapToGrid w:val="0"/>
              <w:spacing w:before="0" w:after="0" w:line="240" w:lineRule="auto"/>
              <w:jc w:val="left"/>
              <w:outlineLvl w:val="1"/>
              <w:rPr>
                <w:rFonts w:ascii="仿宋_GB2312" w:hAnsi="仿宋_GB2312" w:eastAsia="仿宋_GB2312" w:cs="仿宋_GB2312"/>
                <w:sz w:val="21"/>
                <w:szCs w:val="21"/>
              </w:rPr>
            </w:pPr>
            <w:r>
              <w:rPr>
                <w:rFonts w:hint="eastAsia" w:ascii="仿宋_GB2312" w:hAnsi="仿宋_GB2312" w:eastAsia="仿宋_GB2312" w:cs="仿宋_GB2312"/>
                <w:sz w:val="21"/>
                <w:szCs w:val="21"/>
              </w:rPr>
              <w:t>2、合法有效</w:t>
            </w:r>
          </w:p>
        </w:tc>
        <w:tc>
          <w:tcPr>
            <w:tcW w:w="755" w:type="dxa"/>
          </w:tcPr>
          <w:p>
            <w:pPr>
              <w:pStyle w:val="4"/>
              <w:adjustRightInd w:val="0"/>
              <w:snapToGrid w:val="0"/>
              <w:spacing w:before="0" w:after="0" w:line="240" w:lineRule="auto"/>
              <w:outlineLvl w:val="1"/>
              <w:rPr>
                <w:rFonts w:ascii="仿宋_GB2312" w:hAnsi="仿宋_GB2312" w:eastAsia="仿宋_GB2312" w:cs="仿宋_GB2312"/>
                <w:sz w:val="21"/>
                <w:szCs w:val="21"/>
              </w:rPr>
            </w:pPr>
          </w:p>
        </w:tc>
        <w:tc>
          <w:tcPr>
            <w:tcW w:w="962" w:type="dxa"/>
          </w:tcPr>
          <w:p>
            <w:pPr>
              <w:pStyle w:val="4"/>
              <w:adjustRightInd w:val="0"/>
              <w:snapToGrid w:val="0"/>
              <w:spacing w:before="0" w:after="0" w:line="240" w:lineRule="auto"/>
              <w:outlineLvl w:val="1"/>
              <w:rPr>
                <w:rFonts w:ascii="仿宋_GB2312" w:hAnsi="仿宋_GB2312" w:eastAsia="仿宋_GB2312" w:cs="仿宋_GB2312"/>
                <w:sz w:val="21"/>
                <w:szCs w:val="21"/>
              </w:rPr>
            </w:pPr>
          </w:p>
        </w:tc>
        <w:tc>
          <w:tcPr>
            <w:tcW w:w="888" w:type="dxa"/>
          </w:tcPr>
          <w:p>
            <w:pPr>
              <w:pStyle w:val="4"/>
              <w:adjustRightInd w:val="0"/>
              <w:snapToGrid w:val="0"/>
              <w:spacing w:before="0" w:after="0" w:line="240" w:lineRule="auto"/>
              <w:outlineLvl w:val="1"/>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546" w:type="dxa"/>
            <w:vAlign w:val="center"/>
          </w:tcPr>
          <w:p>
            <w:pPr>
              <w:snapToGrid w:val="0"/>
              <w:jc w:val="center"/>
              <w:rPr>
                <w:rFonts w:ascii="仿宋_GB2312" w:eastAsia="仿宋_GB2312"/>
              </w:rPr>
            </w:pPr>
            <w:r>
              <w:rPr>
                <w:rFonts w:hint="eastAsia" w:ascii="仿宋_GB2312" w:hAnsi="仿宋" w:eastAsia="仿宋_GB2312"/>
              </w:rPr>
              <w:t>13</w:t>
            </w:r>
          </w:p>
        </w:tc>
        <w:tc>
          <w:tcPr>
            <w:tcW w:w="3959" w:type="dxa"/>
            <w:vAlign w:val="center"/>
          </w:tcPr>
          <w:p>
            <w:pPr>
              <w:snapToGrid w:val="0"/>
              <w:jc w:val="left"/>
              <w:rPr>
                <w:rFonts w:ascii="仿宋_GB2312" w:hAnsi="仿宋_GB2312" w:eastAsia="仿宋_GB2312" w:cs="仿宋_GB2312"/>
                <w:b/>
                <w:szCs w:val="21"/>
              </w:rPr>
            </w:pPr>
            <w:r>
              <w:rPr>
                <w:rFonts w:hint="eastAsia" w:ascii="仿宋_GB2312" w:hAnsi="Lucida Sans Unicode" w:eastAsia="仿宋_GB2312" w:cs="Lucida Sans Unicode"/>
                <w:szCs w:val="21"/>
              </w:rPr>
              <w:t>联合体投标的其它资格证明文件（如适用，按投标人须知表1.4.8要求描述）</w:t>
            </w:r>
          </w:p>
        </w:tc>
        <w:tc>
          <w:tcPr>
            <w:tcW w:w="2130" w:type="dxa"/>
            <w:vAlign w:val="center"/>
          </w:tcPr>
          <w:p>
            <w:pPr>
              <w:pStyle w:val="4"/>
              <w:adjustRightInd w:val="0"/>
              <w:snapToGrid w:val="0"/>
              <w:spacing w:before="0" w:after="0" w:line="240" w:lineRule="auto"/>
              <w:jc w:val="left"/>
              <w:outlineLvl w:val="1"/>
              <w:rPr>
                <w:rFonts w:ascii="仿宋_GB2312" w:hAnsi="仿宋_GB2312" w:eastAsia="仿宋_GB2312" w:cs="仿宋_GB2312"/>
                <w:sz w:val="21"/>
                <w:szCs w:val="21"/>
              </w:rPr>
            </w:pPr>
            <w:r>
              <w:rPr>
                <w:rFonts w:hint="eastAsia" w:ascii="仿宋_GB2312" w:hAnsi="仿宋_GB2312" w:eastAsia="仿宋_GB2312" w:cs="仿宋_GB2312"/>
                <w:sz w:val="21"/>
                <w:szCs w:val="21"/>
              </w:rPr>
              <w:t>1、按要求提供</w:t>
            </w:r>
          </w:p>
          <w:p>
            <w:pPr>
              <w:pStyle w:val="4"/>
              <w:adjustRightInd w:val="0"/>
              <w:snapToGrid w:val="0"/>
              <w:spacing w:before="0" w:after="0" w:line="240" w:lineRule="auto"/>
              <w:jc w:val="left"/>
              <w:outlineLvl w:val="1"/>
              <w:rPr>
                <w:rFonts w:ascii="仿宋_GB2312" w:hAnsi="仿宋_GB2312" w:eastAsia="仿宋_GB2312" w:cs="仿宋_GB2312"/>
                <w:sz w:val="21"/>
                <w:szCs w:val="21"/>
              </w:rPr>
            </w:pPr>
            <w:r>
              <w:rPr>
                <w:rFonts w:hint="eastAsia" w:ascii="仿宋_GB2312" w:hAnsi="仿宋_GB2312" w:eastAsia="仿宋_GB2312" w:cs="仿宋_GB2312"/>
                <w:sz w:val="21"/>
                <w:szCs w:val="21"/>
              </w:rPr>
              <w:t>2、合法有效</w:t>
            </w:r>
          </w:p>
        </w:tc>
        <w:tc>
          <w:tcPr>
            <w:tcW w:w="755" w:type="dxa"/>
          </w:tcPr>
          <w:p>
            <w:pPr>
              <w:pStyle w:val="4"/>
              <w:adjustRightInd w:val="0"/>
              <w:snapToGrid w:val="0"/>
              <w:spacing w:before="0" w:after="0" w:line="240" w:lineRule="auto"/>
              <w:outlineLvl w:val="1"/>
              <w:rPr>
                <w:rFonts w:ascii="仿宋_GB2312" w:hAnsi="仿宋_GB2312" w:eastAsia="仿宋_GB2312" w:cs="仿宋_GB2312"/>
                <w:sz w:val="21"/>
                <w:szCs w:val="21"/>
              </w:rPr>
            </w:pPr>
          </w:p>
        </w:tc>
        <w:tc>
          <w:tcPr>
            <w:tcW w:w="962" w:type="dxa"/>
          </w:tcPr>
          <w:p>
            <w:pPr>
              <w:pStyle w:val="4"/>
              <w:adjustRightInd w:val="0"/>
              <w:snapToGrid w:val="0"/>
              <w:spacing w:before="0" w:after="0" w:line="240" w:lineRule="auto"/>
              <w:outlineLvl w:val="1"/>
              <w:rPr>
                <w:rFonts w:ascii="仿宋_GB2312" w:hAnsi="仿宋_GB2312" w:eastAsia="仿宋_GB2312" w:cs="仿宋_GB2312"/>
                <w:sz w:val="21"/>
                <w:szCs w:val="21"/>
              </w:rPr>
            </w:pPr>
          </w:p>
        </w:tc>
        <w:tc>
          <w:tcPr>
            <w:tcW w:w="888" w:type="dxa"/>
          </w:tcPr>
          <w:p>
            <w:pPr>
              <w:pStyle w:val="4"/>
              <w:adjustRightInd w:val="0"/>
              <w:snapToGrid w:val="0"/>
              <w:spacing w:before="0" w:after="0" w:line="240" w:lineRule="auto"/>
              <w:outlineLvl w:val="1"/>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546" w:type="dxa"/>
            <w:vAlign w:val="center"/>
          </w:tcPr>
          <w:p>
            <w:pPr>
              <w:snapToGrid w:val="0"/>
              <w:jc w:val="center"/>
              <w:rPr>
                <w:rFonts w:ascii="仿宋_GB2312" w:eastAsia="仿宋_GB2312"/>
              </w:rPr>
            </w:pPr>
            <w:r>
              <w:rPr>
                <w:rFonts w:hint="eastAsia" w:ascii="仿宋_GB2312" w:hAnsi="仿宋" w:eastAsia="仿宋_GB2312"/>
              </w:rPr>
              <w:t>14</w:t>
            </w:r>
          </w:p>
        </w:tc>
        <w:tc>
          <w:tcPr>
            <w:tcW w:w="3959" w:type="dxa"/>
            <w:vAlign w:val="center"/>
          </w:tcPr>
          <w:p>
            <w:pPr>
              <w:snapToGrid w:val="0"/>
              <w:jc w:val="left"/>
              <w:rPr>
                <w:rFonts w:ascii="仿宋_GB2312" w:hAnsi="仿宋" w:eastAsia="仿宋_GB2312"/>
              </w:rPr>
            </w:pPr>
            <w:r>
              <w:rPr>
                <w:rFonts w:hint="eastAsia" w:ascii="仿宋_GB2312" w:hAnsi="仿宋" w:eastAsia="仿宋_GB2312"/>
              </w:rPr>
              <w:t>信用记录（</w:t>
            </w:r>
            <w:r>
              <w:rPr>
                <w:rFonts w:hint="eastAsia" w:ascii="仿宋_GB2312" w:hAnsi="仿宋_GB2312" w:eastAsia="仿宋_GB2312" w:cs="仿宋_GB2312"/>
                <w:szCs w:val="21"/>
              </w:rPr>
              <w:t>采购人或采购代理机构将按照招标文件规定的审查期间内进行查询</w:t>
            </w:r>
            <w:r>
              <w:rPr>
                <w:rFonts w:hint="eastAsia" w:ascii="仿宋_GB2312" w:hAnsi="仿宋" w:eastAsia="仿宋_GB2312"/>
              </w:rPr>
              <w:t>）</w:t>
            </w:r>
          </w:p>
          <w:p>
            <w:pPr>
              <w:snapToGrid w:val="0"/>
              <w:jc w:val="left"/>
              <w:rPr>
                <w:rFonts w:ascii="仿宋_GB2312" w:hAnsi="仿宋" w:eastAsia="仿宋_GB2312"/>
              </w:rPr>
            </w:pPr>
            <w:r>
              <w:rPr>
                <w:rFonts w:hint="eastAsia" w:ascii="仿宋_GB2312" w:hAnsi="仿宋" w:eastAsia="仿宋_GB2312"/>
              </w:rPr>
              <w:t>联合体各方均需查询（如适用）</w:t>
            </w:r>
          </w:p>
        </w:tc>
        <w:tc>
          <w:tcPr>
            <w:tcW w:w="2130" w:type="dxa"/>
          </w:tcPr>
          <w:p>
            <w:pPr>
              <w:pStyle w:val="4"/>
              <w:adjustRightInd w:val="0"/>
              <w:snapToGrid w:val="0"/>
              <w:spacing w:before="0" w:after="0" w:line="240" w:lineRule="auto"/>
              <w:jc w:val="left"/>
              <w:outlineLvl w:val="1"/>
              <w:rPr>
                <w:rFonts w:ascii="仿宋_GB2312" w:hAnsi="仿宋_GB2312" w:eastAsia="仿宋_GB2312" w:cs="仿宋_GB2312"/>
                <w:sz w:val="21"/>
                <w:szCs w:val="21"/>
              </w:rPr>
            </w:pPr>
            <w:r>
              <w:rPr>
                <w:rFonts w:hint="eastAsia" w:ascii="仿宋_GB2312" w:hAnsi="仿宋_GB2312" w:eastAsia="仿宋_GB2312" w:cs="仿宋_GB2312"/>
                <w:sz w:val="21"/>
                <w:szCs w:val="21"/>
              </w:rPr>
              <w:t>无投标须知22.2.1所述的不良记录</w:t>
            </w:r>
          </w:p>
        </w:tc>
        <w:tc>
          <w:tcPr>
            <w:tcW w:w="755" w:type="dxa"/>
          </w:tcPr>
          <w:p>
            <w:pPr>
              <w:pStyle w:val="4"/>
              <w:adjustRightInd w:val="0"/>
              <w:snapToGrid w:val="0"/>
              <w:spacing w:before="0" w:after="0" w:line="240" w:lineRule="auto"/>
              <w:outlineLvl w:val="1"/>
              <w:rPr>
                <w:rFonts w:ascii="仿宋_GB2312" w:hAnsi="仿宋_GB2312" w:eastAsia="仿宋_GB2312" w:cs="仿宋_GB2312"/>
                <w:sz w:val="21"/>
                <w:szCs w:val="21"/>
              </w:rPr>
            </w:pPr>
          </w:p>
        </w:tc>
        <w:tc>
          <w:tcPr>
            <w:tcW w:w="962" w:type="dxa"/>
          </w:tcPr>
          <w:p>
            <w:pPr>
              <w:pStyle w:val="4"/>
              <w:adjustRightInd w:val="0"/>
              <w:snapToGrid w:val="0"/>
              <w:spacing w:before="0" w:after="0" w:line="240" w:lineRule="auto"/>
              <w:outlineLvl w:val="1"/>
              <w:rPr>
                <w:rFonts w:ascii="仿宋_GB2312" w:hAnsi="仿宋_GB2312" w:eastAsia="仿宋_GB2312" w:cs="仿宋_GB2312"/>
                <w:sz w:val="21"/>
                <w:szCs w:val="21"/>
              </w:rPr>
            </w:pPr>
          </w:p>
        </w:tc>
        <w:tc>
          <w:tcPr>
            <w:tcW w:w="888" w:type="dxa"/>
          </w:tcPr>
          <w:p>
            <w:pPr>
              <w:pStyle w:val="4"/>
              <w:adjustRightInd w:val="0"/>
              <w:snapToGrid w:val="0"/>
              <w:spacing w:before="0" w:after="0" w:line="240" w:lineRule="auto"/>
              <w:outlineLvl w:val="1"/>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546" w:type="dxa"/>
            <w:vAlign w:val="center"/>
          </w:tcPr>
          <w:p>
            <w:pPr>
              <w:snapToGrid w:val="0"/>
              <w:jc w:val="center"/>
              <w:rPr>
                <w:rFonts w:hint="default" w:ascii="仿宋_GB2312" w:hAnsi="仿宋" w:eastAsia="仿宋_GB2312"/>
                <w:lang w:val="en-US" w:eastAsia="zh-CN"/>
              </w:rPr>
            </w:pPr>
            <w:r>
              <w:rPr>
                <w:rFonts w:hint="eastAsia" w:ascii="仿宋_GB2312" w:hAnsi="仿宋" w:eastAsia="仿宋_GB2312"/>
                <w:lang w:val="en-US" w:eastAsia="zh-CN"/>
              </w:rPr>
              <w:t>15</w:t>
            </w:r>
          </w:p>
        </w:tc>
        <w:tc>
          <w:tcPr>
            <w:tcW w:w="3959" w:type="dxa"/>
            <w:vAlign w:val="center"/>
          </w:tcPr>
          <w:p>
            <w:pPr>
              <w:snapToGrid w:val="0"/>
              <w:jc w:val="left"/>
              <w:rPr>
                <w:rFonts w:hint="eastAsia" w:ascii="仿宋_GB2312" w:hAnsi="仿宋" w:eastAsia="仿宋_GB2312"/>
              </w:rPr>
            </w:pPr>
            <w:r>
              <w:rPr>
                <w:rFonts w:hint="eastAsia" w:ascii="仿宋_GB2312" w:hAnsi="仿宋_GB2312" w:eastAsia="仿宋_GB2312" w:cs="仿宋_GB2312"/>
                <w:szCs w:val="21"/>
                <w:lang w:val="en-US" w:eastAsia="zh-CN"/>
              </w:rPr>
              <w:t>投标单位需具有安全生产许可证</w:t>
            </w:r>
          </w:p>
        </w:tc>
        <w:tc>
          <w:tcPr>
            <w:tcW w:w="2130" w:type="dxa"/>
          </w:tcPr>
          <w:p>
            <w:pPr>
              <w:pStyle w:val="4"/>
              <w:adjustRightInd w:val="0"/>
              <w:snapToGrid w:val="0"/>
              <w:spacing w:before="0" w:after="0" w:line="240" w:lineRule="auto"/>
              <w:jc w:val="left"/>
              <w:outlineLvl w:val="1"/>
              <w:rPr>
                <w:rFonts w:ascii="仿宋_GB2312" w:hAnsi="仿宋_GB2312" w:eastAsia="仿宋_GB2312" w:cs="仿宋_GB2312"/>
                <w:sz w:val="21"/>
                <w:szCs w:val="21"/>
              </w:rPr>
            </w:pPr>
            <w:r>
              <w:rPr>
                <w:rFonts w:hint="eastAsia" w:ascii="仿宋_GB2312" w:hAnsi="仿宋_GB2312" w:eastAsia="仿宋_GB2312" w:cs="仿宋_GB2312"/>
                <w:sz w:val="21"/>
                <w:szCs w:val="21"/>
              </w:rPr>
              <w:t>1、按要求提供</w:t>
            </w:r>
          </w:p>
          <w:p>
            <w:pPr>
              <w:pStyle w:val="4"/>
              <w:adjustRightInd w:val="0"/>
              <w:snapToGrid w:val="0"/>
              <w:spacing w:before="0" w:after="0" w:line="240" w:lineRule="auto"/>
              <w:jc w:val="left"/>
              <w:outlineLvl w:val="1"/>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2、合法有效</w:t>
            </w:r>
          </w:p>
        </w:tc>
        <w:tc>
          <w:tcPr>
            <w:tcW w:w="755" w:type="dxa"/>
          </w:tcPr>
          <w:p>
            <w:pPr>
              <w:pStyle w:val="4"/>
              <w:adjustRightInd w:val="0"/>
              <w:snapToGrid w:val="0"/>
              <w:spacing w:before="0" w:after="0" w:line="240" w:lineRule="auto"/>
              <w:outlineLvl w:val="1"/>
              <w:rPr>
                <w:rFonts w:ascii="仿宋_GB2312" w:hAnsi="仿宋_GB2312" w:eastAsia="仿宋_GB2312" w:cs="仿宋_GB2312"/>
                <w:sz w:val="21"/>
                <w:szCs w:val="21"/>
              </w:rPr>
            </w:pPr>
          </w:p>
        </w:tc>
        <w:tc>
          <w:tcPr>
            <w:tcW w:w="962" w:type="dxa"/>
          </w:tcPr>
          <w:p>
            <w:pPr>
              <w:pStyle w:val="4"/>
              <w:adjustRightInd w:val="0"/>
              <w:snapToGrid w:val="0"/>
              <w:spacing w:before="0" w:after="0" w:line="240" w:lineRule="auto"/>
              <w:outlineLvl w:val="1"/>
              <w:rPr>
                <w:rFonts w:ascii="仿宋_GB2312" w:hAnsi="仿宋_GB2312" w:eastAsia="仿宋_GB2312" w:cs="仿宋_GB2312"/>
                <w:sz w:val="21"/>
                <w:szCs w:val="21"/>
              </w:rPr>
            </w:pPr>
          </w:p>
        </w:tc>
        <w:tc>
          <w:tcPr>
            <w:tcW w:w="888" w:type="dxa"/>
          </w:tcPr>
          <w:p>
            <w:pPr>
              <w:pStyle w:val="4"/>
              <w:adjustRightInd w:val="0"/>
              <w:snapToGrid w:val="0"/>
              <w:spacing w:before="0" w:after="0" w:line="240" w:lineRule="auto"/>
              <w:outlineLvl w:val="1"/>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546" w:type="dxa"/>
            <w:vAlign w:val="center"/>
          </w:tcPr>
          <w:p>
            <w:pPr>
              <w:snapToGrid w:val="0"/>
              <w:jc w:val="center"/>
              <w:rPr>
                <w:rFonts w:ascii="仿宋_GB2312" w:eastAsia="仿宋_GB2312"/>
              </w:rPr>
            </w:pPr>
          </w:p>
        </w:tc>
        <w:tc>
          <w:tcPr>
            <w:tcW w:w="3959" w:type="dxa"/>
            <w:vAlign w:val="center"/>
          </w:tcPr>
          <w:p>
            <w:pPr>
              <w:snapToGrid w:val="0"/>
              <w:jc w:val="center"/>
              <w:rPr>
                <w:rFonts w:ascii="仿宋_GB2312" w:hAnsi="仿宋" w:eastAsia="仿宋_GB2312"/>
              </w:rPr>
            </w:pPr>
            <w:r>
              <w:rPr>
                <w:rFonts w:hint="eastAsia" w:ascii="仿宋_GB2312" w:hAnsi="仿宋" w:eastAsia="仿宋_GB2312"/>
              </w:rPr>
              <w:t>结论</w:t>
            </w:r>
          </w:p>
        </w:tc>
        <w:tc>
          <w:tcPr>
            <w:tcW w:w="2130" w:type="dxa"/>
          </w:tcPr>
          <w:p>
            <w:pPr>
              <w:pStyle w:val="4"/>
              <w:adjustRightInd w:val="0"/>
              <w:snapToGrid w:val="0"/>
              <w:spacing w:before="0" w:after="0" w:line="240" w:lineRule="auto"/>
              <w:outlineLvl w:val="1"/>
              <w:rPr>
                <w:rFonts w:ascii="仿宋_GB2312" w:hAnsi="仿宋_GB2312" w:eastAsia="仿宋_GB2312" w:cs="仿宋_GB2312"/>
                <w:sz w:val="21"/>
                <w:szCs w:val="21"/>
              </w:rPr>
            </w:pPr>
          </w:p>
        </w:tc>
        <w:tc>
          <w:tcPr>
            <w:tcW w:w="755" w:type="dxa"/>
          </w:tcPr>
          <w:p>
            <w:pPr>
              <w:pStyle w:val="4"/>
              <w:adjustRightInd w:val="0"/>
              <w:snapToGrid w:val="0"/>
              <w:spacing w:before="0" w:after="0" w:line="240" w:lineRule="auto"/>
              <w:outlineLvl w:val="1"/>
              <w:rPr>
                <w:rFonts w:ascii="仿宋_GB2312" w:hAnsi="仿宋_GB2312" w:eastAsia="仿宋_GB2312" w:cs="仿宋_GB2312"/>
                <w:sz w:val="21"/>
                <w:szCs w:val="21"/>
              </w:rPr>
            </w:pPr>
          </w:p>
        </w:tc>
        <w:tc>
          <w:tcPr>
            <w:tcW w:w="962" w:type="dxa"/>
          </w:tcPr>
          <w:p>
            <w:pPr>
              <w:pStyle w:val="4"/>
              <w:adjustRightInd w:val="0"/>
              <w:snapToGrid w:val="0"/>
              <w:spacing w:before="0" w:after="0" w:line="240" w:lineRule="auto"/>
              <w:outlineLvl w:val="1"/>
              <w:rPr>
                <w:rFonts w:ascii="仿宋_GB2312" w:hAnsi="仿宋_GB2312" w:eastAsia="仿宋_GB2312" w:cs="仿宋_GB2312"/>
                <w:sz w:val="21"/>
                <w:szCs w:val="21"/>
              </w:rPr>
            </w:pPr>
          </w:p>
        </w:tc>
        <w:tc>
          <w:tcPr>
            <w:tcW w:w="888" w:type="dxa"/>
          </w:tcPr>
          <w:p>
            <w:pPr>
              <w:pStyle w:val="4"/>
              <w:adjustRightInd w:val="0"/>
              <w:snapToGrid w:val="0"/>
              <w:spacing w:before="0" w:after="0" w:line="240" w:lineRule="auto"/>
              <w:outlineLvl w:val="1"/>
              <w:rPr>
                <w:rFonts w:ascii="仿宋_GB2312" w:hAnsi="仿宋_GB2312" w:eastAsia="仿宋_GB2312" w:cs="仿宋_GB2312"/>
                <w:sz w:val="21"/>
                <w:szCs w:val="21"/>
              </w:rPr>
            </w:pPr>
          </w:p>
        </w:tc>
      </w:tr>
    </w:tbl>
    <w:p>
      <w:pPr>
        <w:keepNext/>
        <w:keepLines/>
        <w:adjustRightInd w:val="0"/>
        <w:snapToGrid w:val="0"/>
        <w:spacing w:line="360" w:lineRule="auto"/>
        <w:jc w:val="left"/>
        <w:rPr>
          <w:rFonts w:ascii="仿宋_GB2312" w:hAnsi="仿宋_GB2312" w:eastAsia="仿宋_GB2312" w:cs="仿宋_GB2312"/>
          <w:b/>
          <w:szCs w:val="21"/>
        </w:rPr>
      </w:pPr>
    </w:p>
    <w:p>
      <w:pPr>
        <w:keepNext/>
        <w:keepLines/>
        <w:adjustRightInd w:val="0"/>
        <w:snapToGrid w:val="0"/>
        <w:spacing w:line="360" w:lineRule="auto"/>
        <w:jc w:val="left"/>
        <w:rPr>
          <w:rFonts w:ascii="仿宋_GB2312" w:hAnsi="仿宋_GB2312" w:eastAsia="仿宋_GB2312" w:cs="仿宋_GB2312"/>
          <w:b/>
          <w:szCs w:val="21"/>
        </w:rPr>
      </w:pPr>
      <w:r>
        <w:rPr>
          <w:rFonts w:hint="eastAsia" w:ascii="仿宋_GB2312" w:hAnsi="仿宋_GB2312" w:eastAsia="仿宋_GB2312" w:cs="仿宋_GB2312"/>
          <w:b/>
          <w:szCs w:val="21"/>
        </w:rPr>
        <w:t>填表说明：1、每项审查内容中填写“</w:t>
      </w:r>
      <w:r>
        <w:rPr>
          <w:rFonts w:hint="eastAsia" w:ascii="仿宋_GB2312" w:hAnsi="Arial" w:eastAsia="仿宋_GB2312" w:cs="Arial"/>
          <w:b/>
          <w:szCs w:val="21"/>
        </w:rPr>
        <w:t>√</w:t>
      </w:r>
      <w:r>
        <w:rPr>
          <w:rFonts w:hint="eastAsia" w:ascii="仿宋_GB2312" w:hAnsi="仿宋_GB2312" w:eastAsia="仿宋_GB2312" w:cs="仿宋_GB2312"/>
          <w:b/>
          <w:szCs w:val="21"/>
        </w:rPr>
        <w:t>”或“</w:t>
      </w:r>
      <w:r>
        <w:rPr>
          <w:rFonts w:hint="eastAsia" w:ascii="仿宋_GB2312" w:hAnsi="Arial" w:eastAsia="仿宋_GB2312" w:cs="Arial"/>
          <w:b/>
          <w:szCs w:val="21"/>
        </w:rPr>
        <w:t>×</w:t>
      </w:r>
      <w:r>
        <w:rPr>
          <w:rFonts w:hint="eastAsia" w:ascii="仿宋_GB2312" w:hAnsi="仿宋_GB2312" w:eastAsia="仿宋_GB2312" w:cs="仿宋_GB2312"/>
          <w:b/>
          <w:szCs w:val="21"/>
        </w:rPr>
        <w:t>”</w:t>
      </w:r>
    </w:p>
    <w:p>
      <w:pPr>
        <w:keepNext/>
        <w:keepLines/>
        <w:adjustRightInd w:val="0"/>
        <w:snapToGrid w:val="0"/>
        <w:spacing w:line="360" w:lineRule="auto"/>
        <w:jc w:val="left"/>
        <w:rPr>
          <w:rFonts w:ascii="仿宋_GB2312" w:hAnsi="仿宋_GB2312" w:eastAsia="仿宋_GB2312" w:cs="仿宋_GB2312"/>
          <w:b/>
          <w:szCs w:val="21"/>
        </w:rPr>
      </w:pPr>
      <w:r>
        <w:rPr>
          <w:rFonts w:hint="eastAsia" w:ascii="仿宋_GB2312" w:hAnsi="仿宋_GB2312" w:eastAsia="仿宋_GB2312" w:cs="仿宋_GB2312"/>
          <w:b/>
          <w:szCs w:val="21"/>
        </w:rPr>
        <w:t xml:space="preserve">          2、审查结论填写“通过”或“不通过”</w:t>
      </w:r>
    </w:p>
    <w:p>
      <w:pPr>
        <w:pStyle w:val="14"/>
        <w:widowControl w:val="0"/>
        <w:snapToGrid w:val="0"/>
        <w:spacing w:before="0" w:beforeAutospacing="0" w:after="0" w:afterAutospacing="0"/>
        <w:jc w:val="both"/>
        <w:rPr>
          <w:rFonts w:ascii="仿宋_GB2312" w:hAnsi="仿宋_GB2312" w:eastAsia="仿宋_GB2312" w:cs="仿宋_GB2312"/>
          <w:b/>
          <w:sz w:val="21"/>
          <w:szCs w:val="21"/>
        </w:rPr>
      </w:pPr>
      <w:r>
        <w:rPr>
          <w:rFonts w:hint="eastAsia" w:ascii="仿宋_GB2312" w:hAnsi="仿宋_GB2312" w:eastAsia="仿宋_GB2312" w:cs="仿宋_GB2312"/>
          <w:b/>
          <w:sz w:val="21"/>
          <w:szCs w:val="21"/>
        </w:rPr>
        <w:t>审查人签字：</w:t>
      </w:r>
    </w:p>
    <w:p>
      <w:pPr>
        <w:pStyle w:val="14"/>
        <w:widowControl w:val="0"/>
        <w:snapToGrid w:val="0"/>
        <w:spacing w:before="0" w:beforeAutospacing="0" w:after="0" w:afterAutospacing="0"/>
        <w:jc w:val="center"/>
        <w:rPr>
          <w:rFonts w:ascii="仿宋_GB2312" w:hAnsi="仿宋_GB2312" w:eastAsia="仿宋_GB2312" w:cs="仿宋_GB2312"/>
          <w:b/>
          <w:sz w:val="21"/>
          <w:szCs w:val="21"/>
        </w:rPr>
      </w:pPr>
    </w:p>
    <w:p>
      <w:pPr>
        <w:pStyle w:val="14"/>
        <w:widowControl w:val="0"/>
        <w:snapToGrid w:val="0"/>
        <w:spacing w:before="0" w:beforeAutospacing="0" w:after="0" w:afterAutospacing="0"/>
        <w:jc w:val="center"/>
        <w:rPr>
          <w:rFonts w:ascii="仿宋_GB2312" w:hAnsi="仿宋_GB2312" w:eastAsia="仿宋_GB2312" w:cs="仿宋_GB2312"/>
          <w:b/>
          <w:sz w:val="21"/>
          <w:szCs w:val="21"/>
        </w:rPr>
      </w:pPr>
      <w:r>
        <w:rPr>
          <w:rFonts w:hint="eastAsia" w:ascii="仿宋_GB2312" w:hAnsi="仿宋_GB2312" w:eastAsia="仿宋_GB2312" w:cs="仿宋_GB2312"/>
          <w:b/>
          <w:sz w:val="21"/>
          <w:szCs w:val="21"/>
        </w:rPr>
        <w:t xml:space="preserve">                                                日期：   年   月   日</w:t>
      </w:r>
      <w:r>
        <w:rPr>
          <w:rFonts w:hint="eastAsia" w:ascii="仿宋_GB2312" w:hAnsi="仿宋_GB2312" w:eastAsia="仿宋_GB2312" w:cs="仿宋_GB2312"/>
          <w:b/>
          <w:sz w:val="21"/>
          <w:szCs w:val="21"/>
        </w:rPr>
        <w:br w:type="page"/>
      </w:r>
    </w:p>
    <w:p>
      <w:pPr>
        <w:pStyle w:val="4"/>
        <w:adjustRightInd w:val="0"/>
        <w:snapToGrid w:val="0"/>
        <w:spacing w:before="0" w:after="0" w:line="240" w:lineRule="auto"/>
        <w:jc w:val="left"/>
        <w:rPr>
          <w:rFonts w:ascii="仿宋_GB2312" w:hAnsi="仿宋_GB2312" w:eastAsia="仿宋_GB2312" w:cs="仿宋_GB2312"/>
        </w:rPr>
      </w:pPr>
      <w:bookmarkStart w:id="110" w:name="_Toc11558_WPSOffice_Level2"/>
      <w:r>
        <w:rPr>
          <w:rFonts w:hint="eastAsia" w:ascii="仿宋_GB2312" w:hAnsi="仿宋_GB2312" w:eastAsia="仿宋_GB2312" w:cs="仿宋_GB2312"/>
          <w:szCs w:val="28"/>
        </w:rPr>
        <w:t xml:space="preserve">附件2                  </w:t>
      </w:r>
      <w:r>
        <w:rPr>
          <w:rFonts w:hint="eastAsia" w:ascii="仿宋_GB2312" w:hAnsi="仿宋_GB2312" w:eastAsia="仿宋_GB2312" w:cs="仿宋_GB2312"/>
        </w:rPr>
        <w:t>符合性审查表</w:t>
      </w:r>
      <w:bookmarkEnd w:id="110"/>
    </w:p>
    <w:tbl>
      <w:tblPr>
        <w:tblStyle w:val="17"/>
        <w:tblW w:w="89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
        <w:gridCol w:w="2376"/>
        <w:gridCol w:w="2899"/>
        <w:gridCol w:w="1050"/>
        <w:gridCol w:w="1020"/>
        <w:gridCol w:w="9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671" w:type="dxa"/>
            <w:vMerge w:val="restart"/>
            <w:vAlign w:val="center"/>
          </w:tcPr>
          <w:p>
            <w:pPr>
              <w:pStyle w:val="4"/>
              <w:adjustRightInd w:val="0"/>
              <w:snapToGrid w:val="0"/>
              <w:spacing w:before="0" w:after="0" w:line="240" w:lineRule="auto"/>
              <w:outlineLvl w:val="1"/>
              <w:rPr>
                <w:rFonts w:ascii="仿宋_GB2312" w:eastAsia="仿宋_GB2312"/>
              </w:rPr>
            </w:pPr>
            <w:r>
              <w:rPr>
                <w:rFonts w:hint="eastAsia" w:ascii="仿宋_GB2312" w:hAnsi="仿宋_GB2312" w:eastAsia="仿宋_GB2312" w:cs="仿宋_GB2312"/>
                <w:sz w:val="21"/>
                <w:szCs w:val="21"/>
              </w:rPr>
              <w:t>序号</w:t>
            </w:r>
          </w:p>
        </w:tc>
        <w:tc>
          <w:tcPr>
            <w:tcW w:w="2376" w:type="dxa"/>
            <w:vMerge w:val="restart"/>
            <w:vAlign w:val="center"/>
          </w:tcPr>
          <w:p>
            <w:pPr>
              <w:pStyle w:val="4"/>
              <w:adjustRightInd w:val="0"/>
              <w:snapToGrid w:val="0"/>
              <w:spacing w:before="0" w:after="0" w:line="240" w:lineRule="auto"/>
              <w:outlineLvl w:val="1"/>
              <w:rPr>
                <w:rFonts w:ascii="仿宋_GB2312" w:hAnsi="仿宋_GB2312" w:eastAsia="仿宋_GB2312" w:cs="仿宋_GB2312"/>
                <w:sz w:val="21"/>
                <w:szCs w:val="21"/>
              </w:rPr>
            </w:pPr>
            <w:r>
              <w:rPr>
                <w:rFonts w:hint="eastAsia" w:ascii="仿宋_GB2312" w:hAnsi="仿宋_GB2312" w:eastAsia="仿宋_GB2312" w:cs="仿宋_GB2312"/>
                <w:sz w:val="21"/>
                <w:szCs w:val="21"/>
              </w:rPr>
              <w:t>审查项目</w:t>
            </w:r>
          </w:p>
        </w:tc>
        <w:tc>
          <w:tcPr>
            <w:tcW w:w="2899" w:type="dxa"/>
            <w:vMerge w:val="restart"/>
            <w:vAlign w:val="center"/>
          </w:tcPr>
          <w:p>
            <w:pPr>
              <w:pStyle w:val="4"/>
              <w:adjustRightInd w:val="0"/>
              <w:snapToGrid w:val="0"/>
              <w:spacing w:before="0" w:after="0" w:line="240" w:lineRule="auto"/>
              <w:outlineLvl w:val="1"/>
              <w:rPr>
                <w:rFonts w:ascii="仿宋_GB2312" w:hAnsi="仿宋_GB2312" w:eastAsia="仿宋_GB2312" w:cs="仿宋_GB2312"/>
                <w:sz w:val="21"/>
                <w:szCs w:val="21"/>
              </w:rPr>
            </w:pPr>
            <w:r>
              <w:rPr>
                <w:rFonts w:hint="eastAsia" w:ascii="仿宋_GB2312" w:hAnsi="仿宋_GB2312" w:eastAsia="仿宋_GB2312" w:cs="仿宋_GB2312"/>
                <w:sz w:val="21"/>
                <w:szCs w:val="21"/>
              </w:rPr>
              <w:t>审查标准</w:t>
            </w:r>
          </w:p>
        </w:tc>
        <w:tc>
          <w:tcPr>
            <w:tcW w:w="3014" w:type="dxa"/>
            <w:gridSpan w:val="3"/>
            <w:vAlign w:val="center"/>
          </w:tcPr>
          <w:p>
            <w:pPr>
              <w:pStyle w:val="4"/>
              <w:adjustRightInd w:val="0"/>
              <w:snapToGrid w:val="0"/>
              <w:spacing w:before="0" w:after="0" w:line="240" w:lineRule="auto"/>
              <w:outlineLvl w:val="1"/>
              <w:rPr>
                <w:rFonts w:ascii="仿宋_GB2312" w:hAnsi="仿宋_GB2312" w:eastAsia="仿宋_GB2312" w:cs="仿宋_GB2312"/>
                <w:sz w:val="21"/>
                <w:szCs w:val="21"/>
              </w:rPr>
            </w:pPr>
            <w:r>
              <w:rPr>
                <w:rFonts w:hint="eastAsia" w:ascii="仿宋_GB2312" w:hAnsi="仿宋_GB2312" w:eastAsia="仿宋_GB2312" w:cs="仿宋_GB2312"/>
                <w:sz w:val="21"/>
                <w:szCs w:val="21"/>
              </w:rPr>
              <w:t>投标人名称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671" w:type="dxa"/>
            <w:vMerge w:val="continue"/>
            <w:vAlign w:val="center"/>
          </w:tcPr>
          <w:p>
            <w:pPr>
              <w:pStyle w:val="4"/>
              <w:adjustRightInd w:val="0"/>
              <w:snapToGrid w:val="0"/>
              <w:spacing w:before="0" w:after="0" w:line="240" w:lineRule="auto"/>
              <w:outlineLvl w:val="1"/>
              <w:rPr>
                <w:rFonts w:ascii="仿宋_GB2312" w:eastAsia="仿宋_GB2312"/>
              </w:rPr>
            </w:pPr>
          </w:p>
        </w:tc>
        <w:tc>
          <w:tcPr>
            <w:tcW w:w="2376" w:type="dxa"/>
            <w:vMerge w:val="continue"/>
            <w:vAlign w:val="center"/>
          </w:tcPr>
          <w:p>
            <w:pPr>
              <w:pStyle w:val="4"/>
              <w:adjustRightInd w:val="0"/>
              <w:snapToGrid w:val="0"/>
              <w:spacing w:before="0" w:after="0" w:line="240" w:lineRule="auto"/>
              <w:outlineLvl w:val="1"/>
              <w:rPr>
                <w:rFonts w:ascii="仿宋_GB2312" w:hAnsi="仿宋_GB2312" w:eastAsia="仿宋_GB2312" w:cs="仿宋_GB2312"/>
                <w:sz w:val="21"/>
                <w:szCs w:val="21"/>
              </w:rPr>
            </w:pPr>
          </w:p>
        </w:tc>
        <w:tc>
          <w:tcPr>
            <w:tcW w:w="2899" w:type="dxa"/>
            <w:vMerge w:val="continue"/>
            <w:vAlign w:val="center"/>
          </w:tcPr>
          <w:p>
            <w:pPr>
              <w:pStyle w:val="4"/>
              <w:adjustRightInd w:val="0"/>
              <w:snapToGrid w:val="0"/>
              <w:spacing w:before="0" w:after="0" w:line="240" w:lineRule="auto"/>
              <w:outlineLvl w:val="1"/>
              <w:rPr>
                <w:rFonts w:ascii="仿宋_GB2312" w:hAnsi="仿宋_GB2312" w:eastAsia="仿宋_GB2312" w:cs="仿宋_GB2312"/>
                <w:sz w:val="21"/>
                <w:szCs w:val="21"/>
              </w:rPr>
            </w:pPr>
          </w:p>
        </w:tc>
        <w:tc>
          <w:tcPr>
            <w:tcW w:w="1050" w:type="dxa"/>
            <w:vAlign w:val="center"/>
          </w:tcPr>
          <w:p>
            <w:pPr>
              <w:pStyle w:val="4"/>
              <w:adjustRightInd w:val="0"/>
              <w:snapToGrid w:val="0"/>
              <w:spacing w:before="0" w:after="0" w:line="240" w:lineRule="auto"/>
              <w:outlineLvl w:val="1"/>
              <w:rPr>
                <w:rFonts w:ascii="仿宋_GB2312" w:hAnsi="仿宋_GB2312" w:eastAsia="仿宋_GB2312" w:cs="仿宋_GB2312"/>
                <w:sz w:val="21"/>
                <w:szCs w:val="21"/>
              </w:rPr>
            </w:pPr>
          </w:p>
        </w:tc>
        <w:tc>
          <w:tcPr>
            <w:tcW w:w="1020" w:type="dxa"/>
            <w:vAlign w:val="center"/>
          </w:tcPr>
          <w:p>
            <w:pPr>
              <w:pStyle w:val="4"/>
              <w:adjustRightInd w:val="0"/>
              <w:snapToGrid w:val="0"/>
              <w:spacing w:before="0" w:after="0" w:line="240" w:lineRule="auto"/>
              <w:outlineLvl w:val="1"/>
              <w:rPr>
                <w:rFonts w:ascii="仿宋_GB2312" w:hAnsi="仿宋_GB2312" w:eastAsia="仿宋_GB2312" w:cs="仿宋_GB2312"/>
                <w:sz w:val="21"/>
                <w:szCs w:val="21"/>
              </w:rPr>
            </w:pPr>
          </w:p>
        </w:tc>
        <w:tc>
          <w:tcPr>
            <w:tcW w:w="944" w:type="dxa"/>
            <w:vAlign w:val="center"/>
          </w:tcPr>
          <w:p>
            <w:pPr>
              <w:pStyle w:val="4"/>
              <w:adjustRightInd w:val="0"/>
              <w:snapToGrid w:val="0"/>
              <w:spacing w:before="0" w:after="0" w:line="240" w:lineRule="auto"/>
              <w:outlineLvl w:val="1"/>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671" w:type="dxa"/>
            <w:vAlign w:val="center"/>
          </w:tcPr>
          <w:p>
            <w:pPr>
              <w:jc w:val="center"/>
              <w:rPr>
                <w:rFonts w:ascii="仿宋_GB2312" w:eastAsia="仿宋_GB2312"/>
              </w:rPr>
            </w:pPr>
            <w:r>
              <w:rPr>
                <w:rFonts w:hint="eastAsia" w:ascii="仿宋_GB2312" w:hAnsi="仿宋_GB2312" w:eastAsia="仿宋_GB2312" w:cs="仿宋_GB2312"/>
                <w:kern w:val="0"/>
                <w:sz w:val="20"/>
                <w:szCs w:val="21"/>
              </w:rPr>
              <w:t>1</w:t>
            </w:r>
          </w:p>
        </w:tc>
        <w:tc>
          <w:tcPr>
            <w:tcW w:w="2376" w:type="dxa"/>
            <w:vAlign w:val="center"/>
          </w:tcPr>
          <w:p>
            <w:pPr>
              <w:rPr>
                <w:rFonts w:ascii="仿宋_GB2312" w:hAnsi="仿宋_GB2312" w:eastAsia="仿宋_GB2312" w:cs="仿宋_GB2312"/>
                <w:b/>
                <w:szCs w:val="21"/>
              </w:rPr>
            </w:pPr>
            <w:r>
              <w:rPr>
                <w:rFonts w:hint="eastAsia" w:ascii="仿宋_GB2312" w:hAnsi="仿宋_GB2312" w:eastAsia="仿宋_GB2312" w:cs="仿宋_GB2312"/>
                <w:kern w:val="0"/>
                <w:szCs w:val="21"/>
              </w:rPr>
              <w:t>投标函</w:t>
            </w:r>
          </w:p>
        </w:tc>
        <w:tc>
          <w:tcPr>
            <w:tcW w:w="2899" w:type="dxa"/>
          </w:tcPr>
          <w:p>
            <w:pPr>
              <w:pStyle w:val="4"/>
              <w:adjustRightInd w:val="0"/>
              <w:snapToGrid w:val="0"/>
              <w:spacing w:before="0" w:after="0" w:line="240" w:lineRule="auto"/>
              <w:jc w:val="left"/>
              <w:outlineLvl w:val="1"/>
              <w:rPr>
                <w:rFonts w:ascii="仿宋_GB2312" w:hAnsi="仿宋_GB2312" w:eastAsia="仿宋_GB2312" w:cs="仿宋_GB2312"/>
                <w:sz w:val="21"/>
                <w:szCs w:val="21"/>
              </w:rPr>
            </w:pPr>
            <w:r>
              <w:rPr>
                <w:rFonts w:hint="eastAsia" w:ascii="仿宋_GB2312" w:hAnsi="仿宋_GB2312" w:eastAsia="仿宋_GB2312" w:cs="仿宋_GB2312"/>
                <w:sz w:val="21"/>
                <w:szCs w:val="21"/>
              </w:rPr>
              <w:t>1、按给定格式填写</w:t>
            </w:r>
          </w:p>
          <w:p>
            <w:pPr>
              <w:jc w:val="left"/>
              <w:rPr>
                <w:rFonts w:ascii="仿宋_GB2312" w:hAnsi="仿宋_GB2312" w:eastAsia="仿宋_GB2312" w:cs="仿宋_GB2312"/>
                <w:b/>
                <w:szCs w:val="21"/>
              </w:rPr>
            </w:pPr>
            <w:r>
              <w:rPr>
                <w:rFonts w:hint="eastAsia" w:ascii="仿宋_GB2312" w:hAnsi="仿宋_GB2312" w:eastAsia="仿宋_GB2312" w:cs="仿宋_GB2312"/>
                <w:b/>
                <w:szCs w:val="21"/>
              </w:rPr>
              <w:t>2、响应招标文件实质性要求</w:t>
            </w:r>
          </w:p>
          <w:p>
            <w:pPr>
              <w:pStyle w:val="4"/>
              <w:adjustRightInd w:val="0"/>
              <w:snapToGrid w:val="0"/>
              <w:spacing w:before="0" w:after="0" w:line="240" w:lineRule="auto"/>
              <w:jc w:val="left"/>
              <w:outlineLvl w:val="1"/>
              <w:rPr>
                <w:rFonts w:ascii="仿宋_GB2312" w:hAnsi="仿宋_GB2312" w:eastAsia="仿宋_GB2312" w:cs="仿宋_GB2312"/>
                <w:sz w:val="21"/>
                <w:szCs w:val="21"/>
              </w:rPr>
            </w:pPr>
            <w:r>
              <w:rPr>
                <w:rFonts w:hint="eastAsia" w:ascii="仿宋_GB2312" w:hAnsi="仿宋_GB2312" w:eastAsia="仿宋_GB2312" w:cs="仿宋_GB2312"/>
                <w:sz w:val="21"/>
                <w:szCs w:val="21"/>
              </w:rPr>
              <w:t>3、按规定签章</w:t>
            </w:r>
          </w:p>
        </w:tc>
        <w:tc>
          <w:tcPr>
            <w:tcW w:w="1050" w:type="dxa"/>
            <w:vAlign w:val="center"/>
          </w:tcPr>
          <w:p>
            <w:pPr>
              <w:pStyle w:val="4"/>
              <w:adjustRightInd w:val="0"/>
              <w:snapToGrid w:val="0"/>
              <w:spacing w:before="0" w:after="0" w:line="240" w:lineRule="auto"/>
              <w:outlineLvl w:val="1"/>
              <w:rPr>
                <w:rFonts w:ascii="仿宋_GB2312" w:hAnsi="仿宋_GB2312" w:eastAsia="仿宋_GB2312" w:cs="仿宋_GB2312"/>
                <w:sz w:val="21"/>
                <w:szCs w:val="21"/>
              </w:rPr>
            </w:pPr>
          </w:p>
        </w:tc>
        <w:tc>
          <w:tcPr>
            <w:tcW w:w="1020" w:type="dxa"/>
            <w:vAlign w:val="center"/>
          </w:tcPr>
          <w:p>
            <w:pPr>
              <w:pStyle w:val="4"/>
              <w:adjustRightInd w:val="0"/>
              <w:snapToGrid w:val="0"/>
              <w:spacing w:before="0" w:after="0" w:line="240" w:lineRule="auto"/>
              <w:outlineLvl w:val="1"/>
              <w:rPr>
                <w:rFonts w:ascii="仿宋_GB2312" w:hAnsi="仿宋_GB2312" w:eastAsia="仿宋_GB2312" w:cs="仿宋_GB2312"/>
                <w:sz w:val="21"/>
                <w:szCs w:val="21"/>
              </w:rPr>
            </w:pPr>
          </w:p>
        </w:tc>
        <w:tc>
          <w:tcPr>
            <w:tcW w:w="944" w:type="dxa"/>
            <w:vAlign w:val="center"/>
          </w:tcPr>
          <w:p>
            <w:pPr>
              <w:pStyle w:val="4"/>
              <w:adjustRightInd w:val="0"/>
              <w:snapToGrid w:val="0"/>
              <w:spacing w:before="0" w:after="0" w:line="240" w:lineRule="auto"/>
              <w:outlineLvl w:val="1"/>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671" w:type="dxa"/>
            <w:vAlign w:val="center"/>
          </w:tcPr>
          <w:p>
            <w:pPr>
              <w:jc w:val="center"/>
              <w:rPr>
                <w:rFonts w:ascii="仿宋_GB2312" w:eastAsia="仿宋_GB2312"/>
              </w:rPr>
            </w:pPr>
            <w:r>
              <w:rPr>
                <w:rFonts w:hint="eastAsia" w:ascii="仿宋_GB2312" w:hAnsi="仿宋_GB2312" w:eastAsia="仿宋_GB2312" w:cs="仿宋_GB2312"/>
                <w:szCs w:val="21"/>
              </w:rPr>
              <w:t>2</w:t>
            </w:r>
          </w:p>
        </w:tc>
        <w:tc>
          <w:tcPr>
            <w:tcW w:w="2376" w:type="dxa"/>
            <w:vAlign w:val="center"/>
          </w:tcPr>
          <w:p>
            <w:pPr>
              <w:rPr>
                <w:rFonts w:ascii="仿宋_GB2312" w:hAnsi="仿宋_GB2312" w:eastAsia="仿宋_GB2312" w:cs="仿宋_GB2312"/>
                <w:b/>
                <w:szCs w:val="21"/>
              </w:rPr>
            </w:pPr>
            <w:r>
              <w:rPr>
                <w:rFonts w:hint="eastAsia" w:ascii="仿宋_GB2312" w:hAnsi="仿宋_GB2312" w:eastAsia="仿宋_GB2312" w:cs="仿宋_GB2312"/>
                <w:kern w:val="0"/>
                <w:sz w:val="20"/>
                <w:szCs w:val="21"/>
              </w:rPr>
              <w:t>递交投标保证金证明</w:t>
            </w:r>
          </w:p>
        </w:tc>
        <w:tc>
          <w:tcPr>
            <w:tcW w:w="2899" w:type="dxa"/>
          </w:tcPr>
          <w:p>
            <w:pPr>
              <w:pStyle w:val="4"/>
              <w:adjustRightInd w:val="0"/>
              <w:snapToGrid w:val="0"/>
              <w:spacing w:before="0" w:after="0" w:line="240" w:lineRule="auto"/>
              <w:jc w:val="left"/>
              <w:outlineLvl w:val="1"/>
              <w:rPr>
                <w:rFonts w:ascii="仿宋_GB2312" w:hAnsi="仿宋_GB2312" w:eastAsia="仿宋_GB2312" w:cs="仿宋_GB2312"/>
                <w:sz w:val="21"/>
                <w:szCs w:val="21"/>
              </w:rPr>
            </w:pPr>
            <w:r>
              <w:rPr>
                <w:rFonts w:hint="eastAsia" w:ascii="仿宋_GB2312" w:hAnsi="仿宋_GB2312" w:eastAsia="仿宋_GB2312" w:cs="仿宋_GB2312"/>
                <w:sz w:val="21"/>
                <w:szCs w:val="21"/>
              </w:rPr>
              <w:t>1、按要求提供</w:t>
            </w:r>
          </w:p>
          <w:p>
            <w:pPr>
              <w:pStyle w:val="4"/>
              <w:adjustRightInd w:val="0"/>
              <w:snapToGrid w:val="0"/>
              <w:spacing w:before="0" w:after="0" w:line="240" w:lineRule="auto"/>
              <w:jc w:val="left"/>
              <w:outlineLvl w:val="1"/>
              <w:rPr>
                <w:rFonts w:ascii="仿宋_GB2312" w:hAnsi="仿宋_GB2312" w:eastAsia="仿宋_GB2312" w:cs="仿宋_GB2312"/>
                <w:sz w:val="21"/>
                <w:szCs w:val="21"/>
              </w:rPr>
            </w:pPr>
            <w:r>
              <w:rPr>
                <w:rFonts w:hint="eastAsia" w:ascii="仿宋_GB2312" w:hAnsi="仿宋_GB2312" w:eastAsia="仿宋_GB2312" w:cs="仿宋_GB2312"/>
                <w:sz w:val="21"/>
                <w:szCs w:val="21"/>
              </w:rPr>
              <w:t>2、合法有效</w:t>
            </w:r>
          </w:p>
        </w:tc>
        <w:tc>
          <w:tcPr>
            <w:tcW w:w="1050" w:type="dxa"/>
          </w:tcPr>
          <w:p>
            <w:pPr>
              <w:pStyle w:val="4"/>
              <w:adjustRightInd w:val="0"/>
              <w:snapToGrid w:val="0"/>
              <w:spacing w:before="0" w:after="0" w:line="240" w:lineRule="auto"/>
              <w:outlineLvl w:val="1"/>
              <w:rPr>
                <w:rFonts w:ascii="仿宋_GB2312" w:hAnsi="仿宋_GB2312" w:eastAsia="仿宋_GB2312" w:cs="仿宋_GB2312"/>
                <w:sz w:val="21"/>
                <w:szCs w:val="21"/>
              </w:rPr>
            </w:pPr>
          </w:p>
        </w:tc>
        <w:tc>
          <w:tcPr>
            <w:tcW w:w="1020" w:type="dxa"/>
          </w:tcPr>
          <w:p>
            <w:pPr>
              <w:pStyle w:val="4"/>
              <w:adjustRightInd w:val="0"/>
              <w:snapToGrid w:val="0"/>
              <w:spacing w:before="0" w:after="0" w:line="240" w:lineRule="auto"/>
              <w:outlineLvl w:val="1"/>
              <w:rPr>
                <w:rFonts w:ascii="仿宋_GB2312" w:hAnsi="仿宋_GB2312" w:eastAsia="仿宋_GB2312" w:cs="仿宋_GB2312"/>
                <w:sz w:val="21"/>
                <w:szCs w:val="21"/>
              </w:rPr>
            </w:pPr>
          </w:p>
        </w:tc>
        <w:tc>
          <w:tcPr>
            <w:tcW w:w="944" w:type="dxa"/>
          </w:tcPr>
          <w:p>
            <w:pPr>
              <w:pStyle w:val="4"/>
              <w:adjustRightInd w:val="0"/>
              <w:snapToGrid w:val="0"/>
              <w:spacing w:before="0" w:after="0" w:line="240" w:lineRule="auto"/>
              <w:outlineLvl w:val="1"/>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671" w:type="dxa"/>
            <w:vAlign w:val="center"/>
          </w:tcPr>
          <w:p>
            <w:pPr>
              <w:jc w:val="center"/>
              <w:rPr>
                <w:rFonts w:ascii="仿宋_GB2312" w:eastAsia="仿宋_GB2312"/>
              </w:rPr>
            </w:pPr>
            <w:r>
              <w:rPr>
                <w:rFonts w:hint="eastAsia" w:ascii="仿宋_GB2312" w:hAnsi="仿宋_GB2312" w:eastAsia="仿宋_GB2312" w:cs="仿宋_GB2312"/>
                <w:kern w:val="0"/>
                <w:szCs w:val="21"/>
              </w:rPr>
              <w:t>3</w:t>
            </w:r>
          </w:p>
        </w:tc>
        <w:tc>
          <w:tcPr>
            <w:tcW w:w="2376" w:type="dxa"/>
            <w:vAlign w:val="center"/>
          </w:tcPr>
          <w:p>
            <w:pPr>
              <w:rPr>
                <w:rFonts w:ascii="仿宋_GB2312" w:hAnsi="仿宋_GB2312" w:eastAsia="仿宋_GB2312" w:cs="仿宋_GB2312"/>
                <w:b/>
                <w:szCs w:val="21"/>
              </w:rPr>
            </w:pPr>
            <w:r>
              <w:rPr>
                <w:rFonts w:hint="eastAsia" w:ascii="仿宋_GB2312" w:hAnsi="仿宋_GB2312" w:eastAsia="仿宋_GB2312" w:cs="仿宋_GB2312"/>
                <w:kern w:val="0"/>
                <w:szCs w:val="21"/>
              </w:rPr>
              <w:t>开标一览表</w:t>
            </w:r>
          </w:p>
        </w:tc>
        <w:tc>
          <w:tcPr>
            <w:tcW w:w="2899" w:type="dxa"/>
          </w:tcPr>
          <w:p>
            <w:pPr>
              <w:pStyle w:val="4"/>
              <w:adjustRightInd w:val="0"/>
              <w:snapToGrid w:val="0"/>
              <w:spacing w:before="0" w:after="0" w:line="240" w:lineRule="auto"/>
              <w:jc w:val="left"/>
              <w:outlineLvl w:val="1"/>
              <w:rPr>
                <w:rFonts w:ascii="仿宋_GB2312" w:hAnsi="仿宋_GB2312" w:eastAsia="仿宋_GB2312" w:cs="仿宋_GB2312"/>
                <w:sz w:val="21"/>
                <w:szCs w:val="21"/>
              </w:rPr>
            </w:pPr>
            <w:r>
              <w:rPr>
                <w:rFonts w:hint="eastAsia" w:ascii="仿宋_GB2312" w:hAnsi="仿宋_GB2312" w:eastAsia="仿宋_GB2312" w:cs="仿宋_GB2312"/>
                <w:sz w:val="21"/>
                <w:szCs w:val="21"/>
              </w:rPr>
              <w:t>1、按给定格式填写</w:t>
            </w:r>
          </w:p>
          <w:p>
            <w:pPr>
              <w:jc w:val="left"/>
              <w:rPr>
                <w:rFonts w:ascii="仿宋_GB2312" w:hAnsi="仿宋_GB2312" w:eastAsia="仿宋_GB2312" w:cs="仿宋_GB2312"/>
                <w:b/>
                <w:szCs w:val="21"/>
              </w:rPr>
            </w:pPr>
            <w:r>
              <w:rPr>
                <w:rFonts w:hint="eastAsia" w:ascii="仿宋_GB2312" w:hAnsi="仿宋_GB2312" w:eastAsia="仿宋_GB2312" w:cs="仿宋_GB2312"/>
                <w:b/>
                <w:szCs w:val="21"/>
              </w:rPr>
              <w:t>2、响应招标文件实质性要求</w:t>
            </w:r>
          </w:p>
          <w:p>
            <w:pPr>
              <w:pStyle w:val="4"/>
              <w:adjustRightInd w:val="0"/>
              <w:snapToGrid w:val="0"/>
              <w:spacing w:before="0" w:after="0" w:line="240" w:lineRule="auto"/>
              <w:jc w:val="left"/>
              <w:outlineLvl w:val="1"/>
              <w:rPr>
                <w:rFonts w:ascii="仿宋_GB2312" w:hAnsi="仿宋_GB2312" w:eastAsia="仿宋_GB2312" w:cs="仿宋_GB2312"/>
                <w:sz w:val="21"/>
                <w:szCs w:val="21"/>
              </w:rPr>
            </w:pPr>
            <w:r>
              <w:rPr>
                <w:rFonts w:hint="eastAsia" w:ascii="仿宋_GB2312" w:hAnsi="仿宋_GB2312" w:eastAsia="仿宋_GB2312" w:cs="仿宋_GB2312"/>
                <w:sz w:val="21"/>
                <w:szCs w:val="21"/>
              </w:rPr>
              <w:t>3、按规定签章</w:t>
            </w:r>
          </w:p>
        </w:tc>
        <w:tc>
          <w:tcPr>
            <w:tcW w:w="1050" w:type="dxa"/>
          </w:tcPr>
          <w:p>
            <w:pPr>
              <w:pStyle w:val="4"/>
              <w:adjustRightInd w:val="0"/>
              <w:snapToGrid w:val="0"/>
              <w:spacing w:before="0" w:after="0" w:line="240" w:lineRule="auto"/>
              <w:outlineLvl w:val="1"/>
              <w:rPr>
                <w:rFonts w:ascii="仿宋_GB2312" w:hAnsi="仿宋_GB2312" w:eastAsia="仿宋_GB2312" w:cs="仿宋_GB2312"/>
                <w:sz w:val="21"/>
                <w:szCs w:val="21"/>
              </w:rPr>
            </w:pPr>
          </w:p>
        </w:tc>
        <w:tc>
          <w:tcPr>
            <w:tcW w:w="1020" w:type="dxa"/>
          </w:tcPr>
          <w:p>
            <w:pPr>
              <w:pStyle w:val="4"/>
              <w:adjustRightInd w:val="0"/>
              <w:snapToGrid w:val="0"/>
              <w:spacing w:before="0" w:after="0" w:line="240" w:lineRule="auto"/>
              <w:outlineLvl w:val="1"/>
              <w:rPr>
                <w:rFonts w:ascii="仿宋_GB2312" w:hAnsi="仿宋_GB2312" w:eastAsia="仿宋_GB2312" w:cs="仿宋_GB2312"/>
                <w:sz w:val="21"/>
                <w:szCs w:val="21"/>
              </w:rPr>
            </w:pPr>
          </w:p>
        </w:tc>
        <w:tc>
          <w:tcPr>
            <w:tcW w:w="944" w:type="dxa"/>
          </w:tcPr>
          <w:p>
            <w:pPr>
              <w:pStyle w:val="4"/>
              <w:adjustRightInd w:val="0"/>
              <w:snapToGrid w:val="0"/>
              <w:spacing w:before="0" w:after="0" w:line="240" w:lineRule="auto"/>
              <w:outlineLvl w:val="1"/>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671" w:type="dxa"/>
            <w:vAlign w:val="center"/>
          </w:tcPr>
          <w:p>
            <w:pPr>
              <w:jc w:val="center"/>
              <w:rPr>
                <w:rFonts w:ascii="仿宋_GB2312" w:eastAsia="仿宋_GB2312"/>
              </w:rPr>
            </w:pPr>
            <w:r>
              <w:rPr>
                <w:rFonts w:hint="eastAsia" w:ascii="仿宋_GB2312" w:hAnsi="仿宋_GB2312" w:eastAsia="仿宋_GB2312" w:cs="仿宋_GB2312"/>
                <w:kern w:val="0"/>
                <w:szCs w:val="21"/>
              </w:rPr>
              <w:t>4</w:t>
            </w:r>
          </w:p>
        </w:tc>
        <w:tc>
          <w:tcPr>
            <w:tcW w:w="2376" w:type="dxa"/>
            <w:vAlign w:val="center"/>
          </w:tcPr>
          <w:p>
            <w:pPr>
              <w:rPr>
                <w:rFonts w:ascii="仿宋_GB2312" w:hAnsi="仿宋_GB2312" w:eastAsia="仿宋_GB2312" w:cs="仿宋_GB2312"/>
                <w:b/>
                <w:szCs w:val="21"/>
              </w:rPr>
            </w:pPr>
            <w:r>
              <w:rPr>
                <w:rFonts w:hint="eastAsia" w:ascii="仿宋_GB2312" w:hAnsi="仿宋_GB2312" w:eastAsia="仿宋_GB2312" w:cs="仿宋_GB2312"/>
                <w:kern w:val="0"/>
                <w:szCs w:val="21"/>
              </w:rPr>
              <w:t>服务价格明细表</w:t>
            </w:r>
          </w:p>
        </w:tc>
        <w:tc>
          <w:tcPr>
            <w:tcW w:w="2899" w:type="dxa"/>
          </w:tcPr>
          <w:p>
            <w:pPr>
              <w:pStyle w:val="4"/>
              <w:adjustRightInd w:val="0"/>
              <w:snapToGrid w:val="0"/>
              <w:spacing w:before="0" w:after="0" w:line="240" w:lineRule="auto"/>
              <w:jc w:val="left"/>
              <w:outlineLvl w:val="1"/>
              <w:rPr>
                <w:rFonts w:ascii="仿宋_GB2312" w:hAnsi="仿宋_GB2312" w:eastAsia="仿宋_GB2312" w:cs="仿宋_GB2312"/>
                <w:sz w:val="21"/>
                <w:szCs w:val="21"/>
              </w:rPr>
            </w:pPr>
            <w:r>
              <w:rPr>
                <w:rFonts w:hint="eastAsia" w:ascii="仿宋_GB2312" w:hAnsi="仿宋_GB2312" w:eastAsia="仿宋_GB2312" w:cs="仿宋_GB2312"/>
                <w:sz w:val="21"/>
                <w:szCs w:val="21"/>
              </w:rPr>
              <w:t>1、按给定格式填写</w:t>
            </w:r>
          </w:p>
          <w:p>
            <w:pPr>
              <w:jc w:val="left"/>
              <w:rPr>
                <w:rFonts w:ascii="仿宋_GB2312" w:hAnsi="仿宋_GB2312" w:eastAsia="仿宋_GB2312" w:cs="仿宋_GB2312"/>
                <w:b/>
                <w:szCs w:val="21"/>
              </w:rPr>
            </w:pPr>
            <w:r>
              <w:rPr>
                <w:rFonts w:hint="eastAsia" w:ascii="仿宋_GB2312" w:hAnsi="仿宋_GB2312" w:eastAsia="仿宋_GB2312" w:cs="仿宋_GB2312"/>
                <w:b/>
                <w:szCs w:val="21"/>
              </w:rPr>
              <w:t>2、响应招标文件实质性要求</w:t>
            </w:r>
          </w:p>
          <w:p>
            <w:pPr>
              <w:pStyle w:val="4"/>
              <w:adjustRightInd w:val="0"/>
              <w:snapToGrid w:val="0"/>
              <w:spacing w:before="0" w:after="0" w:line="240" w:lineRule="auto"/>
              <w:jc w:val="left"/>
              <w:outlineLvl w:val="1"/>
              <w:rPr>
                <w:rFonts w:ascii="仿宋_GB2312" w:hAnsi="仿宋_GB2312" w:eastAsia="仿宋_GB2312" w:cs="仿宋_GB2312"/>
                <w:sz w:val="21"/>
                <w:szCs w:val="21"/>
              </w:rPr>
            </w:pPr>
            <w:r>
              <w:rPr>
                <w:rFonts w:hint="eastAsia" w:ascii="仿宋_GB2312" w:hAnsi="仿宋_GB2312" w:eastAsia="仿宋_GB2312" w:cs="仿宋_GB2312"/>
                <w:sz w:val="21"/>
                <w:szCs w:val="21"/>
              </w:rPr>
              <w:t>3、按规定签章</w:t>
            </w:r>
          </w:p>
        </w:tc>
        <w:tc>
          <w:tcPr>
            <w:tcW w:w="1050" w:type="dxa"/>
          </w:tcPr>
          <w:p>
            <w:pPr>
              <w:pStyle w:val="4"/>
              <w:adjustRightInd w:val="0"/>
              <w:snapToGrid w:val="0"/>
              <w:spacing w:before="0" w:after="0" w:line="240" w:lineRule="auto"/>
              <w:outlineLvl w:val="1"/>
              <w:rPr>
                <w:rFonts w:ascii="仿宋_GB2312" w:hAnsi="仿宋_GB2312" w:eastAsia="仿宋_GB2312" w:cs="仿宋_GB2312"/>
                <w:sz w:val="21"/>
                <w:szCs w:val="21"/>
              </w:rPr>
            </w:pPr>
          </w:p>
        </w:tc>
        <w:tc>
          <w:tcPr>
            <w:tcW w:w="1020" w:type="dxa"/>
          </w:tcPr>
          <w:p>
            <w:pPr>
              <w:pStyle w:val="4"/>
              <w:adjustRightInd w:val="0"/>
              <w:snapToGrid w:val="0"/>
              <w:spacing w:before="0" w:after="0" w:line="240" w:lineRule="auto"/>
              <w:outlineLvl w:val="1"/>
              <w:rPr>
                <w:rFonts w:ascii="仿宋_GB2312" w:hAnsi="仿宋_GB2312" w:eastAsia="仿宋_GB2312" w:cs="仿宋_GB2312"/>
                <w:sz w:val="21"/>
                <w:szCs w:val="21"/>
              </w:rPr>
            </w:pPr>
          </w:p>
        </w:tc>
        <w:tc>
          <w:tcPr>
            <w:tcW w:w="944" w:type="dxa"/>
          </w:tcPr>
          <w:p>
            <w:pPr>
              <w:pStyle w:val="4"/>
              <w:adjustRightInd w:val="0"/>
              <w:snapToGrid w:val="0"/>
              <w:spacing w:before="0" w:after="0" w:line="240" w:lineRule="auto"/>
              <w:outlineLvl w:val="1"/>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trPr>
        <w:tc>
          <w:tcPr>
            <w:tcW w:w="671" w:type="dxa"/>
            <w:vAlign w:val="center"/>
          </w:tcPr>
          <w:p>
            <w:pPr>
              <w:jc w:val="center"/>
              <w:rPr>
                <w:rFonts w:ascii="仿宋_GB2312" w:eastAsia="仿宋_GB2312"/>
              </w:rPr>
            </w:pPr>
            <w:r>
              <w:rPr>
                <w:rFonts w:hint="eastAsia" w:ascii="仿宋_GB2312" w:hAnsi="仿宋_GB2312" w:eastAsia="仿宋_GB2312" w:cs="仿宋_GB2312"/>
                <w:kern w:val="0"/>
                <w:szCs w:val="21"/>
              </w:rPr>
              <w:t>5</w:t>
            </w:r>
          </w:p>
        </w:tc>
        <w:tc>
          <w:tcPr>
            <w:tcW w:w="2376" w:type="dxa"/>
            <w:vAlign w:val="center"/>
          </w:tcPr>
          <w:p>
            <w:pPr>
              <w:rPr>
                <w:rFonts w:ascii="仿宋_GB2312" w:hAnsi="仿宋_GB2312" w:eastAsia="仿宋_GB2312" w:cs="仿宋_GB2312"/>
                <w:b/>
                <w:szCs w:val="21"/>
              </w:rPr>
            </w:pPr>
            <w:r>
              <w:rPr>
                <w:rFonts w:hint="eastAsia" w:ascii="仿宋_GB2312" w:hAnsi="仿宋_GB2312" w:eastAsia="仿宋_GB2312" w:cs="仿宋_GB2312"/>
                <w:kern w:val="0"/>
                <w:szCs w:val="21"/>
              </w:rPr>
              <w:t>服务需求响应表</w:t>
            </w:r>
          </w:p>
        </w:tc>
        <w:tc>
          <w:tcPr>
            <w:tcW w:w="2899" w:type="dxa"/>
          </w:tcPr>
          <w:p>
            <w:pPr>
              <w:pStyle w:val="4"/>
              <w:adjustRightInd w:val="0"/>
              <w:snapToGrid w:val="0"/>
              <w:spacing w:before="0" w:after="0" w:line="240" w:lineRule="auto"/>
              <w:jc w:val="left"/>
              <w:outlineLvl w:val="1"/>
              <w:rPr>
                <w:rFonts w:ascii="仿宋_GB2312" w:hAnsi="仿宋_GB2312" w:eastAsia="仿宋_GB2312" w:cs="仿宋_GB2312"/>
                <w:sz w:val="21"/>
                <w:szCs w:val="21"/>
              </w:rPr>
            </w:pPr>
            <w:r>
              <w:rPr>
                <w:rFonts w:hint="eastAsia" w:ascii="仿宋_GB2312" w:hAnsi="仿宋_GB2312" w:eastAsia="仿宋_GB2312" w:cs="仿宋_GB2312"/>
                <w:sz w:val="21"/>
                <w:szCs w:val="21"/>
              </w:rPr>
              <w:t>1、按给定格式及填表要求填写</w:t>
            </w:r>
          </w:p>
          <w:p>
            <w:pPr>
              <w:jc w:val="left"/>
              <w:rPr>
                <w:rFonts w:ascii="仿宋_GB2312" w:hAnsi="仿宋_GB2312" w:eastAsia="仿宋_GB2312" w:cs="仿宋_GB2312"/>
                <w:b/>
                <w:szCs w:val="21"/>
              </w:rPr>
            </w:pPr>
            <w:r>
              <w:rPr>
                <w:rFonts w:hint="eastAsia" w:ascii="仿宋_GB2312" w:hAnsi="仿宋_GB2312" w:eastAsia="仿宋_GB2312" w:cs="仿宋_GB2312"/>
                <w:b/>
                <w:szCs w:val="21"/>
              </w:rPr>
              <w:t>2、响应招标文件实质性要求</w:t>
            </w:r>
          </w:p>
          <w:p>
            <w:pPr>
              <w:pStyle w:val="4"/>
              <w:adjustRightInd w:val="0"/>
              <w:snapToGrid w:val="0"/>
              <w:spacing w:before="0" w:after="0" w:line="240" w:lineRule="auto"/>
              <w:jc w:val="left"/>
              <w:outlineLvl w:val="1"/>
              <w:rPr>
                <w:rFonts w:ascii="仿宋_GB2312" w:hAnsi="仿宋_GB2312" w:eastAsia="仿宋_GB2312" w:cs="仿宋_GB2312"/>
                <w:sz w:val="21"/>
                <w:szCs w:val="21"/>
              </w:rPr>
            </w:pPr>
            <w:r>
              <w:rPr>
                <w:rFonts w:hint="eastAsia" w:ascii="仿宋_GB2312" w:hAnsi="仿宋_GB2312" w:eastAsia="仿宋_GB2312" w:cs="仿宋_GB2312"/>
                <w:sz w:val="21"/>
                <w:szCs w:val="21"/>
              </w:rPr>
              <w:t>3、按规定签章</w:t>
            </w:r>
          </w:p>
        </w:tc>
        <w:tc>
          <w:tcPr>
            <w:tcW w:w="1050" w:type="dxa"/>
          </w:tcPr>
          <w:p>
            <w:pPr>
              <w:pStyle w:val="4"/>
              <w:adjustRightInd w:val="0"/>
              <w:snapToGrid w:val="0"/>
              <w:spacing w:before="0" w:after="0" w:line="240" w:lineRule="auto"/>
              <w:outlineLvl w:val="1"/>
              <w:rPr>
                <w:rFonts w:ascii="仿宋_GB2312" w:hAnsi="仿宋_GB2312" w:eastAsia="仿宋_GB2312" w:cs="仿宋_GB2312"/>
                <w:sz w:val="21"/>
                <w:szCs w:val="21"/>
              </w:rPr>
            </w:pPr>
          </w:p>
        </w:tc>
        <w:tc>
          <w:tcPr>
            <w:tcW w:w="1020" w:type="dxa"/>
          </w:tcPr>
          <w:p>
            <w:pPr>
              <w:pStyle w:val="4"/>
              <w:adjustRightInd w:val="0"/>
              <w:snapToGrid w:val="0"/>
              <w:spacing w:before="0" w:after="0" w:line="240" w:lineRule="auto"/>
              <w:outlineLvl w:val="1"/>
              <w:rPr>
                <w:rFonts w:ascii="仿宋_GB2312" w:hAnsi="仿宋_GB2312" w:eastAsia="仿宋_GB2312" w:cs="仿宋_GB2312"/>
                <w:sz w:val="21"/>
                <w:szCs w:val="21"/>
              </w:rPr>
            </w:pPr>
          </w:p>
        </w:tc>
        <w:tc>
          <w:tcPr>
            <w:tcW w:w="944" w:type="dxa"/>
          </w:tcPr>
          <w:p>
            <w:pPr>
              <w:pStyle w:val="4"/>
              <w:adjustRightInd w:val="0"/>
              <w:snapToGrid w:val="0"/>
              <w:spacing w:before="0" w:after="0" w:line="240" w:lineRule="auto"/>
              <w:outlineLvl w:val="1"/>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trPr>
        <w:tc>
          <w:tcPr>
            <w:tcW w:w="671" w:type="dxa"/>
            <w:vAlign w:val="center"/>
          </w:tcPr>
          <w:p>
            <w:pPr>
              <w:jc w:val="center"/>
              <w:rPr>
                <w:rFonts w:ascii="仿宋_GB2312" w:eastAsia="仿宋_GB2312"/>
              </w:rPr>
            </w:pPr>
            <w:r>
              <w:rPr>
                <w:rFonts w:hint="eastAsia" w:ascii="仿宋_GB2312" w:hAnsi="仿宋_GB2312" w:eastAsia="仿宋_GB2312" w:cs="仿宋_GB2312"/>
                <w:kern w:val="0"/>
                <w:szCs w:val="21"/>
              </w:rPr>
              <w:t>6</w:t>
            </w:r>
          </w:p>
        </w:tc>
        <w:tc>
          <w:tcPr>
            <w:tcW w:w="2376" w:type="dxa"/>
            <w:vAlign w:val="center"/>
          </w:tcPr>
          <w:p>
            <w:pPr>
              <w:rPr>
                <w:rFonts w:ascii="仿宋_GB2312" w:hAnsi="仿宋_GB2312" w:eastAsia="仿宋_GB2312" w:cs="仿宋_GB2312"/>
                <w:b/>
                <w:szCs w:val="21"/>
              </w:rPr>
            </w:pPr>
            <w:r>
              <w:rPr>
                <w:rFonts w:hint="eastAsia" w:ascii="仿宋_GB2312" w:hAnsi="仿宋_GB2312" w:eastAsia="仿宋_GB2312" w:cs="仿宋_GB2312"/>
                <w:kern w:val="0"/>
                <w:szCs w:val="21"/>
              </w:rPr>
              <w:t>商务条款偏离表</w:t>
            </w:r>
          </w:p>
        </w:tc>
        <w:tc>
          <w:tcPr>
            <w:tcW w:w="2899" w:type="dxa"/>
          </w:tcPr>
          <w:p>
            <w:pPr>
              <w:pStyle w:val="4"/>
              <w:adjustRightInd w:val="0"/>
              <w:snapToGrid w:val="0"/>
              <w:spacing w:before="0" w:after="0" w:line="240" w:lineRule="auto"/>
              <w:jc w:val="left"/>
              <w:outlineLvl w:val="1"/>
              <w:rPr>
                <w:rFonts w:ascii="仿宋_GB2312" w:hAnsi="仿宋_GB2312" w:eastAsia="仿宋_GB2312" w:cs="仿宋_GB2312"/>
                <w:sz w:val="21"/>
                <w:szCs w:val="21"/>
              </w:rPr>
            </w:pPr>
            <w:r>
              <w:rPr>
                <w:rFonts w:hint="eastAsia" w:ascii="仿宋_GB2312" w:hAnsi="仿宋_GB2312" w:eastAsia="仿宋_GB2312" w:cs="仿宋_GB2312"/>
                <w:sz w:val="21"/>
                <w:szCs w:val="21"/>
              </w:rPr>
              <w:t>1、按给定格式及填表要求填写</w:t>
            </w:r>
          </w:p>
          <w:p>
            <w:pPr>
              <w:jc w:val="left"/>
              <w:rPr>
                <w:rFonts w:ascii="仿宋_GB2312" w:hAnsi="仿宋_GB2312" w:eastAsia="仿宋_GB2312" w:cs="仿宋_GB2312"/>
                <w:b/>
                <w:szCs w:val="21"/>
              </w:rPr>
            </w:pPr>
            <w:r>
              <w:rPr>
                <w:rFonts w:hint="eastAsia" w:ascii="仿宋_GB2312" w:hAnsi="仿宋_GB2312" w:eastAsia="仿宋_GB2312" w:cs="仿宋_GB2312"/>
                <w:b/>
                <w:szCs w:val="21"/>
              </w:rPr>
              <w:t>2、响应招标文件实质性要求</w:t>
            </w:r>
          </w:p>
          <w:p>
            <w:pPr>
              <w:pStyle w:val="4"/>
              <w:adjustRightInd w:val="0"/>
              <w:snapToGrid w:val="0"/>
              <w:spacing w:before="0" w:after="0" w:line="240" w:lineRule="auto"/>
              <w:jc w:val="left"/>
              <w:outlineLvl w:val="1"/>
              <w:rPr>
                <w:rFonts w:ascii="仿宋_GB2312" w:hAnsi="仿宋_GB2312" w:eastAsia="仿宋_GB2312" w:cs="仿宋_GB2312"/>
                <w:sz w:val="21"/>
                <w:szCs w:val="21"/>
              </w:rPr>
            </w:pPr>
            <w:r>
              <w:rPr>
                <w:rFonts w:hint="eastAsia" w:ascii="仿宋_GB2312" w:hAnsi="仿宋_GB2312" w:eastAsia="仿宋_GB2312" w:cs="仿宋_GB2312"/>
                <w:sz w:val="21"/>
                <w:szCs w:val="21"/>
              </w:rPr>
              <w:t>3、按规定签章</w:t>
            </w:r>
          </w:p>
        </w:tc>
        <w:tc>
          <w:tcPr>
            <w:tcW w:w="1050" w:type="dxa"/>
          </w:tcPr>
          <w:p>
            <w:pPr>
              <w:pStyle w:val="4"/>
              <w:adjustRightInd w:val="0"/>
              <w:snapToGrid w:val="0"/>
              <w:spacing w:before="0" w:after="0" w:line="240" w:lineRule="auto"/>
              <w:outlineLvl w:val="1"/>
              <w:rPr>
                <w:rFonts w:ascii="仿宋_GB2312" w:hAnsi="仿宋_GB2312" w:eastAsia="仿宋_GB2312" w:cs="仿宋_GB2312"/>
                <w:sz w:val="21"/>
                <w:szCs w:val="21"/>
              </w:rPr>
            </w:pPr>
          </w:p>
        </w:tc>
        <w:tc>
          <w:tcPr>
            <w:tcW w:w="1020" w:type="dxa"/>
          </w:tcPr>
          <w:p>
            <w:pPr>
              <w:pStyle w:val="4"/>
              <w:adjustRightInd w:val="0"/>
              <w:snapToGrid w:val="0"/>
              <w:spacing w:before="0" w:after="0" w:line="240" w:lineRule="auto"/>
              <w:outlineLvl w:val="1"/>
              <w:rPr>
                <w:rFonts w:ascii="仿宋_GB2312" w:hAnsi="仿宋_GB2312" w:eastAsia="仿宋_GB2312" w:cs="仿宋_GB2312"/>
                <w:sz w:val="21"/>
                <w:szCs w:val="21"/>
              </w:rPr>
            </w:pPr>
          </w:p>
        </w:tc>
        <w:tc>
          <w:tcPr>
            <w:tcW w:w="944" w:type="dxa"/>
          </w:tcPr>
          <w:p>
            <w:pPr>
              <w:pStyle w:val="4"/>
              <w:adjustRightInd w:val="0"/>
              <w:snapToGrid w:val="0"/>
              <w:spacing w:before="0" w:after="0" w:line="240" w:lineRule="auto"/>
              <w:outlineLvl w:val="1"/>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671" w:type="dxa"/>
            <w:vAlign w:val="center"/>
          </w:tcPr>
          <w:p>
            <w:pPr>
              <w:jc w:val="center"/>
              <w:rPr>
                <w:rFonts w:ascii="仿宋_GB2312" w:eastAsia="仿宋_GB2312"/>
              </w:rPr>
            </w:pPr>
            <w:r>
              <w:rPr>
                <w:rFonts w:hint="eastAsia" w:ascii="仿宋_GB2312" w:hAnsi="仿宋_GB2312" w:eastAsia="仿宋_GB2312" w:cs="仿宋_GB2312"/>
                <w:kern w:val="0"/>
                <w:szCs w:val="21"/>
              </w:rPr>
              <w:t>7</w:t>
            </w:r>
          </w:p>
        </w:tc>
        <w:tc>
          <w:tcPr>
            <w:tcW w:w="2376" w:type="dxa"/>
            <w:vAlign w:val="center"/>
          </w:tcPr>
          <w:p>
            <w:pPr>
              <w:rPr>
                <w:rFonts w:ascii="仿宋_GB2312" w:hAnsi="仿宋_GB2312" w:eastAsia="仿宋_GB2312" w:cs="仿宋_GB2312"/>
                <w:b/>
                <w:szCs w:val="21"/>
              </w:rPr>
            </w:pPr>
            <w:r>
              <w:rPr>
                <w:rFonts w:hint="eastAsia" w:ascii="仿宋_GB2312" w:hAnsi="仿宋_GB2312" w:eastAsia="仿宋_GB2312" w:cs="仿宋_GB2312"/>
                <w:kern w:val="0"/>
                <w:szCs w:val="21"/>
              </w:rPr>
              <w:t>投标人关联单位说明</w:t>
            </w:r>
          </w:p>
        </w:tc>
        <w:tc>
          <w:tcPr>
            <w:tcW w:w="2899" w:type="dxa"/>
            <w:vAlign w:val="center"/>
          </w:tcPr>
          <w:p>
            <w:pPr>
              <w:pStyle w:val="4"/>
              <w:adjustRightInd w:val="0"/>
              <w:snapToGrid w:val="0"/>
              <w:spacing w:before="0" w:after="0" w:line="240" w:lineRule="auto"/>
              <w:jc w:val="both"/>
              <w:outlineLvl w:val="1"/>
              <w:rPr>
                <w:rFonts w:ascii="仿宋_GB2312" w:hAnsi="仿宋_GB2312" w:eastAsia="仿宋_GB2312" w:cs="仿宋_GB2312"/>
                <w:sz w:val="21"/>
                <w:szCs w:val="21"/>
              </w:rPr>
            </w:pPr>
            <w:r>
              <w:rPr>
                <w:rFonts w:hint="eastAsia" w:ascii="仿宋_GB2312" w:hAnsi="仿宋_GB2312" w:eastAsia="仿宋_GB2312" w:cs="仿宋_GB2312"/>
                <w:sz w:val="21"/>
                <w:szCs w:val="21"/>
              </w:rPr>
              <w:t>无投标须知1.5所述情形</w:t>
            </w:r>
          </w:p>
        </w:tc>
        <w:tc>
          <w:tcPr>
            <w:tcW w:w="1050" w:type="dxa"/>
          </w:tcPr>
          <w:p>
            <w:pPr>
              <w:pStyle w:val="4"/>
              <w:adjustRightInd w:val="0"/>
              <w:snapToGrid w:val="0"/>
              <w:spacing w:before="0" w:after="0" w:line="240" w:lineRule="auto"/>
              <w:outlineLvl w:val="1"/>
              <w:rPr>
                <w:rFonts w:ascii="仿宋_GB2312" w:hAnsi="仿宋_GB2312" w:eastAsia="仿宋_GB2312" w:cs="仿宋_GB2312"/>
                <w:sz w:val="21"/>
                <w:szCs w:val="21"/>
              </w:rPr>
            </w:pPr>
          </w:p>
        </w:tc>
        <w:tc>
          <w:tcPr>
            <w:tcW w:w="1020" w:type="dxa"/>
          </w:tcPr>
          <w:p>
            <w:pPr>
              <w:pStyle w:val="4"/>
              <w:adjustRightInd w:val="0"/>
              <w:snapToGrid w:val="0"/>
              <w:spacing w:before="0" w:after="0" w:line="240" w:lineRule="auto"/>
              <w:outlineLvl w:val="1"/>
              <w:rPr>
                <w:rFonts w:ascii="仿宋_GB2312" w:hAnsi="仿宋_GB2312" w:eastAsia="仿宋_GB2312" w:cs="仿宋_GB2312"/>
                <w:sz w:val="21"/>
                <w:szCs w:val="21"/>
              </w:rPr>
            </w:pPr>
          </w:p>
        </w:tc>
        <w:tc>
          <w:tcPr>
            <w:tcW w:w="944" w:type="dxa"/>
          </w:tcPr>
          <w:p>
            <w:pPr>
              <w:pStyle w:val="4"/>
              <w:adjustRightInd w:val="0"/>
              <w:snapToGrid w:val="0"/>
              <w:spacing w:before="0" w:after="0" w:line="240" w:lineRule="auto"/>
              <w:outlineLvl w:val="1"/>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671" w:type="dxa"/>
            <w:vAlign w:val="center"/>
          </w:tcPr>
          <w:p>
            <w:pPr>
              <w:jc w:val="center"/>
              <w:rPr>
                <w:rFonts w:ascii="仿宋_GB2312" w:eastAsia="仿宋_GB2312"/>
              </w:rPr>
            </w:pPr>
            <w:r>
              <w:rPr>
                <w:rFonts w:hint="eastAsia" w:ascii="仿宋_GB2312" w:hAnsi="仿宋_GB2312" w:eastAsia="仿宋_GB2312" w:cs="仿宋_GB2312"/>
                <w:kern w:val="0"/>
                <w:szCs w:val="21"/>
              </w:rPr>
              <w:t>8</w:t>
            </w:r>
          </w:p>
        </w:tc>
        <w:tc>
          <w:tcPr>
            <w:tcW w:w="2376" w:type="dxa"/>
            <w:vAlign w:val="center"/>
          </w:tcPr>
          <w:p>
            <w:pPr>
              <w:rPr>
                <w:rFonts w:ascii="仿宋_GB2312" w:hAnsi="仿宋_GB2312" w:eastAsia="仿宋_GB2312" w:cs="仿宋_GB2312"/>
                <w:b/>
                <w:szCs w:val="21"/>
              </w:rPr>
            </w:pPr>
            <w:r>
              <w:rPr>
                <w:rFonts w:hint="eastAsia" w:ascii="仿宋_GB2312" w:hAnsi="仿宋_GB2312" w:eastAsia="仿宋_GB2312" w:cs="仿宋_GB2312"/>
                <w:kern w:val="0"/>
                <w:szCs w:val="21"/>
              </w:rPr>
              <w:t>其他符合性证明材料</w:t>
            </w:r>
          </w:p>
        </w:tc>
        <w:tc>
          <w:tcPr>
            <w:tcW w:w="2899" w:type="dxa"/>
            <w:vAlign w:val="center"/>
          </w:tcPr>
          <w:p>
            <w:pPr>
              <w:rPr>
                <w:rFonts w:ascii="仿宋_GB2312" w:hAnsi="仿宋_GB2312" w:eastAsia="仿宋_GB2312" w:cs="仿宋_GB2312"/>
                <w:b/>
                <w:szCs w:val="21"/>
              </w:rPr>
            </w:pPr>
            <w:r>
              <w:rPr>
                <w:rFonts w:hint="eastAsia" w:ascii="仿宋_GB2312" w:hAnsi="仿宋_GB2312" w:eastAsia="仿宋_GB2312" w:cs="仿宋_GB2312"/>
                <w:b/>
                <w:szCs w:val="21"/>
              </w:rPr>
              <w:t>响应招标文件实质性要求</w:t>
            </w:r>
          </w:p>
        </w:tc>
        <w:tc>
          <w:tcPr>
            <w:tcW w:w="1050" w:type="dxa"/>
          </w:tcPr>
          <w:p>
            <w:pPr>
              <w:pStyle w:val="4"/>
              <w:adjustRightInd w:val="0"/>
              <w:snapToGrid w:val="0"/>
              <w:spacing w:before="0" w:after="0" w:line="240" w:lineRule="auto"/>
              <w:outlineLvl w:val="1"/>
              <w:rPr>
                <w:rFonts w:ascii="仿宋_GB2312" w:hAnsi="仿宋_GB2312" w:eastAsia="仿宋_GB2312" w:cs="仿宋_GB2312"/>
                <w:sz w:val="21"/>
                <w:szCs w:val="21"/>
              </w:rPr>
            </w:pPr>
          </w:p>
        </w:tc>
        <w:tc>
          <w:tcPr>
            <w:tcW w:w="1020" w:type="dxa"/>
          </w:tcPr>
          <w:p>
            <w:pPr>
              <w:pStyle w:val="4"/>
              <w:adjustRightInd w:val="0"/>
              <w:snapToGrid w:val="0"/>
              <w:spacing w:before="0" w:after="0" w:line="240" w:lineRule="auto"/>
              <w:outlineLvl w:val="1"/>
              <w:rPr>
                <w:rFonts w:ascii="仿宋_GB2312" w:hAnsi="仿宋_GB2312" w:eastAsia="仿宋_GB2312" w:cs="仿宋_GB2312"/>
                <w:sz w:val="21"/>
                <w:szCs w:val="21"/>
              </w:rPr>
            </w:pPr>
          </w:p>
        </w:tc>
        <w:tc>
          <w:tcPr>
            <w:tcW w:w="944" w:type="dxa"/>
          </w:tcPr>
          <w:p>
            <w:pPr>
              <w:pStyle w:val="4"/>
              <w:adjustRightInd w:val="0"/>
              <w:snapToGrid w:val="0"/>
              <w:spacing w:before="0" w:after="0" w:line="240" w:lineRule="auto"/>
              <w:outlineLvl w:val="1"/>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671" w:type="dxa"/>
            <w:vAlign w:val="center"/>
          </w:tcPr>
          <w:p>
            <w:pPr>
              <w:snapToGrid w:val="0"/>
              <w:jc w:val="center"/>
              <w:rPr>
                <w:rFonts w:ascii="仿宋_GB2312" w:eastAsia="仿宋_GB2312"/>
              </w:rPr>
            </w:pPr>
            <w:r>
              <w:rPr>
                <w:rFonts w:hint="eastAsia" w:ascii="仿宋_GB2312" w:hAnsi="仿宋_GB2312" w:eastAsia="仿宋_GB2312" w:cs="仿宋_GB2312"/>
                <w:szCs w:val="21"/>
              </w:rPr>
              <w:t>9</w:t>
            </w:r>
          </w:p>
        </w:tc>
        <w:tc>
          <w:tcPr>
            <w:tcW w:w="2376" w:type="dxa"/>
            <w:vAlign w:val="center"/>
          </w:tcPr>
          <w:p>
            <w:pPr>
              <w:snapToGrid w:val="0"/>
              <w:jc w:val="left"/>
              <w:rPr>
                <w:rFonts w:ascii="仿宋_GB2312" w:hAnsi="仿宋_GB2312" w:eastAsia="仿宋_GB2312" w:cs="仿宋_GB2312"/>
                <w:szCs w:val="21"/>
              </w:rPr>
            </w:pPr>
            <w:r>
              <w:rPr>
                <w:rFonts w:hint="eastAsia" w:ascii="仿宋_GB2312" w:hAnsi="仿宋_GB2312" w:eastAsia="仿宋_GB2312" w:cs="仿宋_GB2312"/>
                <w:szCs w:val="21"/>
              </w:rPr>
              <w:t>投标报价</w:t>
            </w:r>
          </w:p>
        </w:tc>
        <w:tc>
          <w:tcPr>
            <w:tcW w:w="2899" w:type="dxa"/>
          </w:tcPr>
          <w:p>
            <w:pPr>
              <w:pStyle w:val="4"/>
              <w:adjustRightInd w:val="0"/>
              <w:snapToGrid w:val="0"/>
              <w:spacing w:before="0" w:after="0" w:line="240" w:lineRule="auto"/>
              <w:jc w:val="left"/>
              <w:outlineLvl w:val="1"/>
              <w:rPr>
                <w:rFonts w:ascii="仿宋_GB2312" w:hAnsi="仿宋_GB2312" w:eastAsia="仿宋_GB2312" w:cs="仿宋_GB2312"/>
                <w:sz w:val="21"/>
                <w:szCs w:val="21"/>
              </w:rPr>
            </w:pPr>
            <w:r>
              <w:rPr>
                <w:rFonts w:hint="eastAsia" w:ascii="仿宋_GB2312" w:hAnsi="仿宋_GB2312" w:eastAsia="仿宋_GB2312" w:cs="仿宋_GB2312"/>
                <w:sz w:val="21"/>
                <w:szCs w:val="21"/>
              </w:rPr>
              <w:t>1、响应招标文件实质性要求</w:t>
            </w:r>
          </w:p>
          <w:p>
            <w:pPr>
              <w:pStyle w:val="4"/>
              <w:adjustRightInd w:val="0"/>
              <w:snapToGrid w:val="0"/>
              <w:spacing w:before="0" w:after="0" w:line="240" w:lineRule="auto"/>
              <w:jc w:val="left"/>
              <w:outlineLvl w:val="1"/>
              <w:rPr>
                <w:rFonts w:ascii="仿宋_GB2312" w:hAnsi="仿宋_GB2312" w:eastAsia="仿宋_GB2312" w:cs="仿宋_GB2312"/>
                <w:sz w:val="21"/>
                <w:szCs w:val="21"/>
              </w:rPr>
            </w:pPr>
            <w:r>
              <w:rPr>
                <w:rFonts w:hint="eastAsia" w:ascii="仿宋_GB2312" w:hAnsi="仿宋_GB2312" w:eastAsia="仿宋_GB2312" w:cs="仿宋_GB2312"/>
                <w:sz w:val="21"/>
                <w:szCs w:val="21"/>
              </w:rPr>
              <w:t>2、无投标须知26.2所述情形</w:t>
            </w:r>
          </w:p>
        </w:tc>
        <w:tc>
          <w:tcPr>
            <w:tcW w:w="1050" w:type="dxa"/>
          </w:tcPr>
          <w:p>
            <w:pPr>
              <w:pStyle w:val="4"/>
              <w:adjustRightInd w:val="0"/>
              <w:snapToGrid w:val="0"/>
              <w:spacing w:before="0" w:after="0" w:line="240" w:lineRule="auto"/>
              <w:outlineLvl w:val="1"/>
              <w:rPr>
                <w:rFonts w:ascii="仿宋_GB2312" w:hAnsi="仿宋_GB2312" w:eastAsia="仿宋_GB2312" w:cs="仿宋_GB2312"/>
                <w:sz w:val="21"/>
                <w:szCs w:val="21"/>
              </w:rPr>
            </w:pPr>
          </w:p>
        </w:tc>
        <w:tc>
          <w:tcPr>
            <w:tcW w:w="1020" w:type="dxa"/>
          </w:tcPr>
          <w:p>
            <w:pPr>
              <w:pStyle w:val="4"/>
              <w:adjustRightInd w:val="0"/>
              <w:snapToGrid w:val="0"/>
              <w:spacing w:before="0" w:after="0" w:line="240" w:lineRule="auto"/>
              <w:outlineLvl w:val="1"/>
              <w:rPr>
                <w:rFonts w:ascii="仿宋_GB2312" w:hAnsi="仿宋_GB2312" w:eastAsia="仿宋_GB2312" w:cs="仿宋_GB2312"/>
                <w:sz w:val="21"/>
                <w:szCs w:val="21"/>
              </w:rPr>
            </w:pPr>
          </w:p>
        </w:tc>
        <w:tc>
          <w:tcPr>
            <w:tcW w:w="944" w:type="dxa"/>
          </w:tcPr>
          <w:p>
            <w:pPr>
              <w:pStyle w:val="4"/>
              <w:adjustRightInd w:val="0"/>
              <w:snapToGrid w:val="0"/>
              <w:spacing w:before="0" w:after="0" w:line="240" w:lineRule="auto"/>
              <w:outlineLvl w:val="1"/>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trPr>
        <w:tc>
          <w:tcPr>
            <w:tcW w:w="671" w:type="dxa"/>
            <w:vAlign w:val="center"/>
          </w:tcPr>
          <w:p>
            <w:pPr>
              <w:snapToGrid w:val="0"/>
              <w:jc w:val="center"/>
              <w:rPr>
                <w:rFonts w:ascii="仿宋_GB2312" w:eastAsia="仿宋_GB2312"/>
              </w:rPr>
            </w:pPr>
            <w:r>
              <w:rPr>
                <w:rFonts w:hint="eastAsia" w:ascii="仿宋_GB2312" w:hAnsi="仿宋_GB2312" w:eastAsia="仿宋_GB2312" w:cs="仿宋_GB2312"/>
                <w:szCs w:val="21"/>
              </w:rPr>
              <w:t>10</w:t>
            </w:r>
          </w:p>
        </w:tc>
        <w:tc>
          <w:tcPr>
            <w:tcW w:w="2376" w:type="dxa"/>
            <w:vAlign w:val="center"/>
          </w:tcPr>
          <w:p>
            <w:pPr>
              <w:snapToGrid w:val="0"/>
              <w:jc w:val="left"/>
              <w:rPr>
                <w:rFonts w:ascii="仿宋_GB2312" w:hAnsi="仿宋_GB2312" w:eastAsia="仿宋_GB2312" w:cs="仿宋_GB2312"/>
                <w:szCs w:val="21"/>
              </w:rPr>
            </w:pPr>
            <w:r>
              <w:rPr>
                <w:rFonts w:hint="eastAsia" w:ascii="仿宋_GB2312" w:hAnsi="仿宋_GB2312" w:eastAsia="仿宋_GB2312" w:cs="仿宋_GB2312"/>
                <w:szCs w:val="21"/>
              </w:rPr>
              <w:t>演示（如适用）</w:t>
            </w:r>
          </w:p>
        </w:tc>
        <w:tc>
          <w:tcPr>
            <w:tcW w:w="2899" w:type="dxa"/>
            <w:vAlign w:val="center"/>
          </w:tcPr>
          <w:p>
            <w:pPr>
              <w:pStyle w:val="4"/>
              <w:adjustRightInd w:val="0"/>
              <w:snapToGrid w:val="0"/>
              <w:spacing w:before="0" w:after="0" w:line="240" w:lineRule="auto"/>
              <w:jc w:val="both"/>
              <w:outlineLvl w:val="1"/>
              <w:rPr>
                <w:rFonts w:ascii="仿宋_GB2312" w:hAnsi="仿宋_GB2312" w:eastAsia="仿宋_GB2312" w:cs="仿宋_GB2312"/>
                <w:sz w:val="21"/>
                <w:szCs w:val="21"/>
              </w:rPr>
            </w:pPr>
            <w:r>
              <w:rPr>
                <w:rFonts w:hint="eastAsia" w:ascii="仿宋_GB2312" w:hAnsi="仿宋_GB2312" w:eastAsia="仿宋_GB2312" w:cs="仿宋_GB2312"/>
                <w:sz w:val="21"/>
                <w:szCs w:val="21"/>
              </w:rPr>
              <w:t>符合投标须知表11.3及25.1所述全部要求</w:t>
            </w:r>
          </w:p>
        </w:tc>
        <w:tc>
          <w:tcPr>
            <w:tcW w:w="1050" w:type="dxa"/>
          </w:tcPr>
          <w:p>
            <w:pPr>
              <w:pStyle w:val="4"/>
              <w:adjustRightInd w:val="0"/>
              <w:snapToGrid w:val="0"/>
              <w:spacing w:before="0" w:after="0" w:line="240" w:lineRule="auto"/>
              <w:outlineLvl w:val="1"/>
              <w:rPr>
                <w:rFonts w:ascii="仿宋_GB2312" w:hAnsi="仿宋_GB2312" w:eastAsia="仿宋_GB2312" w:cs="仿宋_GB2312"/>
                <w:sz w:val="21"/>
                <w:szCs w:val="21"/>
              </w:rPr>
            </w:pPr>
          </w:p>
        </w:tc>
        <w:tc>
          <w:tcPr>
            <w:tcW w:w="1020" w:type="dxa"/>
          </w:tcPr>
          <w:p>
            <w:pPr>
              <w:pStyle w:val="4"/>
              <w:adjustRightInd w:val="0"/>
              <w:snapToGrid w:val="0"/>
              <w:spacing w:before="0" w:after="0" w:line="240" w:lineRule="auto"/>
              <w:outlineLvl w:val="1"/>
              <w:rPr>
                <w:rFonts w:ascii="仿宋_GB2312" w:hAnsi="仿宋_GB2312" w:eastAsia="仿宋_GB2312" w:cs="仿宋_GB2312"/>
                <w:sz w:val="21"/>
                <w:szCs w:val="21"/>
              </w:rPr>
            </w:pPr>
          </w:p>
        </w:tc>
        <w:tc>
          <w:tcPr>
            <w:tcW w:w="944" w:type="dxa"/>
          </w:tcPr>
          <w:p>
            <w:pPr>
              <w:pStyle w:val="4"/>
              <w:adjustRightInd w:val="0"/>
              <w:snapToGrid w:val="0"/>
              <w:spacing w:before="0" w:after="0" w:line="240" w:lineRule="auto"/>
              <w:outlineLvl w:val="1"/>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671" w:type="dxa"/>
            <w:vAlign w:val="center"/>
          </w:tcPr>
          <w:p>
            <w:pPr>
              <w:snapToGrid w:val="0"/>
              <w:jc w:val="center"/>
              <w:rPr>
                <w:rFonts w:ascii="仿宋_GB2312" w:eastAsia="仿宋_GB2312"/>
              </w:rPr>
            </w:pPr>
          </w:p>
        </w:tc>
        <w:tc>
          <w:tcPr>
            <w:tcW w:w="2376" w:type="dxa"/>
            <w:vAlign w:val="center"/>
          </w:tcPr>
          <w:p>
            <w:pPr>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结论</w:t>
            </w:r>
          </w:p>
        </w:tc>
        <w:tc>
          <w:tcPr>
            <w:tcW w:w="2899" w:type="dxa"/>
          </w:tcPr>
          <w:p>
            <w:pPr>
              <w:pStyle w:val="4"/>
              <w:adjustRightInd w:val="0"/>
              <w:snapToGrid w:val="0"/>
              <w:spacing w:before="0" w:after="0" w:line="240" w:lineRule="auto"/>
              <w:outlineLvl w:val="1"/>
              <w:rPr>
                <w:rFonts w:ascii="仿宋_GB2312" w:hAnsi="仿宋_GB2312" w:eastAsia="仿宋_GB2312" w:cs="仿宋_GB2312"/>
                <w:sz w:val="21"/>
                <w:szCs w:val="21"/>
              </w:rPr>
            </w:pPr>
          </w:p>
        </w:tc>
        <w:tc>
          <w:tcPr>
            <w:tcW w:w="1050" w:type="dxa"/>
          </w:tcPr>
          <w:p>
            <w:pPr>
              <w:pStyle w:val="4"/>
              <w:adjustRightInd w:val="0"/>
              <w:snapToGrid w:val="0"/>
              <w:spacing w:before="0" w:after="0" w:line="240" w:lineRule="auto"/>
              <w:outlineLvl w:val="1"/>
              <w:rPr>
                <w:rFonts w:ascii="仿宋_GB2312" w:hAnsi="仿宋_GB2312" w:eastAsia="仿宋_GB2312" w:cs="仿宋_GB2312"/>
                <w:sz w:val="21"/>
                <w:szCs w:val="21"/>
              </w:rPr>
            </w:pPr>
          </w:p>
        </w:tc>
        <w:tc>
          <w:tcPr>
            <w:tcW w:w="1020" w:type="dxa"/>
          </w:tcPr>
          <w:p>
            <w:pPr>
              <w:pStyle w:val="4"/>
              <w:adjustRightInd w:val="0"/>
              <w:snapToGrid w:val="0"/>
              <w:spacing w:before="0" w:after="0" w:line="240" w:lineRule="auto"/>
              <w:outlineLvl w:val="1"/>
              <w:rPr>
                <w:rFonts w:ascii="仿宋_GB2312" w:hAnsi="仿宋_GB2312" w:eastAsia="仿宋_GB2312" w:cs="仿宋_GB2312"/>
                <w:sz w:val="21"/>
                <w:szCs w:val="21"/>
              </w:rPr>
            </w:pPr>
          </w:p>
        </w:tc>
        <w:tc>
          <w:tcPr>
            <w:tcW w:w="944" w:type="dxa"/>
          </w:tcPr>
          <w:p>
            <w:pPr>
              <w:pStyle w:val="4"/>
              <w:adjustRightInd w:val="0"/>
              <w:snapToGrid w:val="0"/>
              <w:spacing w:before="0" w:after="0" w:line="240" w:lineRule="auto"/>
              <w:outlineLvl w:val="1"/>
              <w:rPr>
                <w:rFonts w:ascii="仿宋_GB2312" w:hAnsi="仿宋_GB2312" w:eastAsia="仿宋_GB2312" w:cs="仿宋_GB2312"/>
                <w:sz w:val="21"/>
                <w:szCs w:val="21"/>
              </w:rPr>
            </w:pPr>
          </w:p>
        </w:tc>
      </w:tr>
    </w:tbl>
    <w:p>
      <w:pPr>
        <w:keepNext/>
        <w:keepLines/>
        <w:adjustRightInd w:val="0"/>
        <w:snapToGrid w:val="0"/>
        <w:spacing w:line="360" w:lineRule="auto"/>
        <w:jc w:val="left"/>
        <w:rPr>
          <w:rFonts w:ascii="仿宋_GB2312" w:hAnsi="仿宋_GB2312" w:eastAsia="仿宋_GB2312" w:cs="仿宋_GB2312"/>
          <w:b/>
          <w:szCs w:val="21"/>
        </w:rPr>
      </w:pPr>
      <w:r>
        <w:rPr>
          <w:rFonts w:hint="eastAsia" w:ascii="仿宋_GB2312" w:hAnsi="仿宋_GB2312" w:eastAsia="仿宋_GB2312" w:cs="仿宋_GB2312"/>
          <w:b/>
          <w:szCs w:val="21"/>
        </w:rPr>
        <w:t>填表说明：1、每项审查内容中填写“有”或“无”</w:t>
      </w:r>
    </w:p>
    <w:p>
      <w:pPr>
        <w:keepNext/>
        <w:keepLines/>
        <w:adjustRightInd w:val="0"/>
        <w:snapToGrid w:val="0"/>
        <w:spacing w:line="360" w:lineRule="auto"/>
        <w:jc w:val="left"/>
        <w:rPr>
          <w:rFonts w:ascii="仿宋_GB2312" w:hAnsi="仿宋_GB2312" w:eastAsia="仿宋_GB2312" w:cs="仿宋_GB2312"/>
          <w:b/>
          <w:szCs w:val="21"/>
        </w:rPr>
      </w:pPr>
      <w:r>
        <w:rPr>
          <w:rFonts w:hint="eastAsia" w:ascii="仿宋_GB2312" w:hAnsi="仿宋_GB2312" w:eastAsia="仿宋_GB2312" w:cs="仿宋_GB2312"/>
          <w:b/>
          <w:szCs w:val="21"/>
        </w:rPr>
        <w:t xml:space="preserve">          2、审查结论填写“通过”或“不通过”</w:t>
      </w:r>
    </w:p>
    <w:p>
      <w:pPr>
        <w:pStyle w:val="14"/>
        <w:widowControl w:val="0"/>
        <w:snapToGrid w:val="0"/>
        <w:spacing w:before="0" w:beforeAutospacing="0" w:after="0" w:afterAutospacing="0"/>
        <w:ind w:left="5903" w:hanging="5903" w:hangingChars="2800"/>
        <w:rPr>
          <w:rFonts w:ascii="仿宋_GB2312" w:hAnsi="仿宋_GB2312" w:eastAsia="仿宋_GB2312" w:cs="仿宋_GB2312"/>
          <w:b/>
          <w:sz w:val="21"/>
          <w:szCs w:val="21"/>
        </w:rPr>
      </w:pPr>
    </w:p>
    <w:p>
      <w:pPr>
        <w:pStyle w:val="14"/>
        <w:widowControl w:val="0"/>
        <w:snapToGrid w:val="0"/>
        <w:spacing w:before="0" w:beforeAutospacing="0" w:after="0" w:afterAutospacing="0"/>
        <w:ind w:left="5903" w:hanging="5903" w:hangingChars="2800"/>
        <w:rPr>
          <w:rFonts w:ascii="仿宋_GB2312" w:hAnsi="仿宋_GB2312" w:eastAsia="仿宋_GB2312" w:cs="仿宋_GB2312"/>
          <w:b/>
          <w:sz w:val="28"/>
          <w:szCs w:val="28"/>
        </w:rPr>
      </w:pPr>
      <w:r>
        <w:rPr>
          <w:rFonts w:hint="eastAsia" w:ascii="仿宋_GB2312" w:hAnsi="仿宋_GB2312" w:eastAsia="仿宋_GB2312" w:cs="仿宋_GB2312"/>
          <w:b/>
          <w:sz w:val="21"/>
          <w:szCs w:val="21"/>
        </w:rPr>
        <w:t>审查人签字：                                                                      日期：   年   月   日</w:t>
      </w:r>
      <w:r>
        <w:rPr>
          <w:rFonts w:hint="eastAsia" w:ascii="仿宋_GB2312" w:hAnsi="仿宋_GB2312" w:eastAsia="仿宋_GB2312" w:cs="仿宋_GB2312"/>
          <w:b/>
          <w:sz w:val="28"/>
          <w:szCs w:val="28"/>
        </w:rPr>
        <w:br w:type="page"/>
      </w:r>
    </w:p>
    <w:p>
      <w:pPr>
        <w:pStyle w:val="4"/>
        <w:adjustRightInd w:val="0"/>
        <w:snapToGrid w:val="0"/>
        <w:spacing w:before="0" w:after="0" w:line="240" w:lineRule="auto"/>
        <w:jc w:val="left"/>
        <w:rPr>
          <w:rFonts w:ascii="仿宋_GB2312" w:hAnsi="仿宋_GB2312" w:eastAsia="仿宋_GB2312" w:cs="仿宋_GB2312"/>
          <w:sz w:val="32"/>
          <w:szCs w:val="32"/>
        </w:rPr>
      </w:pPr>
      <w:bookmarkStart w:id="111" w:name="_Toc17433_WPSOffice_Level2"/>
      <w:r>
        <w:rPr>
          <w:rFonts w:hint="eastAsia" w:ascii="仿宋_GB2312" w:hAnsi="仿宋_GB2312" w:eastAsia="仿宋_GB2312" w:cs="仿宋_GB2312"/>
          <w:szCs w:val="28"/>
        </w:rPr>
        <w:t xml:space="preserve">附件3                   </w:t>
      </w:r>
      <w:r>
        <w:rPr>
          <w:rFonts w:hint="eastAsia" w:ascii="仿宋_GB2312" w:hAnsi="仿宋_GB2312" w:eastAsia="仿宋_GB2312" w:cs="仿宋_GB2312"/>
          <w:sz w:val="32"/>
          <w:szCs w:val="32"/>
        </w:rPr>
        <w:t xml:space="preserve"> 评分细则</w:t>
      </w:r>
      <w:bookmarkEnd w:id="111"/>
    </w:p>
    <w:p>
      <w:pPr>
        <w:jc w:val="center"/>
        <w:rPr>
          <w:rFonts w:ascii="仿宋_GB2312" w:hAnsi="仿宋_GB2312" w:eastAsia="仿宋_GB2312" w:cs="仿宋_GB2312"/>
          <w:b/>
          <w:sz w:val="28"/>
          <w:szCs w:val="28"/>
        </w:rPr>
      </w:pPr>
      <w:bookmarkStart w:id="112" w:name="_Toc28142_WPSOffice_Level2"/>
      <w:r>
        <w:rPr>
          <w:rFonts w:hint="eastAsia" w:ascii="仿宋_GB2312" w:hAnsi="仿宋_GB2312" w:eastAsia="仿宋_GB2312" w:cs="仿宋_GB2312"/>
          <w:b/>
          <w:sz w:val="28"/>
          <w:szCs w:val="28"/>
        </w:rPr>
        <w:t xml:space="preserve">  （综合评分法适用）</w:t>
      </w:r>
      <w:bookmarkEnd w:id="112"/>
    </w:p>
    <w:tbl>
      <w:tblPr>
        <w:tblStyle w:val="16"/>
        <w:tblpPr w:leftFromText="180" w:rightFromText="180" w:vertAnchor="text" w:horzAnchor="margin" w:tblpXSpec="center" w:tblpY="10"/>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7"/>
        <w:gridCol w:w="946"/>
        <w:gridCol w:w="6379"/>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1147" w:type="dxa"/>
            <w:tcBorders>
              <w:top w:val="single" w:color="auto" w:sz="4" w:space="0"/>
              <w:left w:val="single" w:color="auto" w:sz="4" w:space="0"/>
              <w:bottom w:val="single" w:color="auto" w:sz="4" w:space="0"/>
              <w:right w:val="single" w:color="auto" w:sz="4" w:space="0"/>
            </w:tcBorders>
            <w:noWrap w:val="0"/>
            <w:vAlign w:val="center"/>
          </w:tcPr>
          <w:p>
            <w:pPr>
              <w:pStyle w:val="14"/>
              <w:adjustRightInd w:val="0"/>
              <w:snapToGrid w:val="0"/>
              <w:spacing w:before="0" w:beforeAutospacing="0" w:after="0" w:afterAutospacing="0"/>
              <w:jc w:val="both"/>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kern w:val="0"/>
                <w:sz w:val="21"/>
                <w:szCs w:val="21"/>
                <w:lang w:val="en-US" w:eastAsia="zh-CN" w:bidi="ar-SA"/>
              </w:rPr>
              <w:t>包号</w:t>
            </w:r>
          </w:p>
        </w:tc>
        <w:tc>
          <w:tcPr>
            <w:tcW w:w="7892" w:type="dxa"/>
            <w:gridSpan w:val="3"/>
            <w:tcBorders>
              <w:top w:val="single" w:color="auto" w:sz="4" w:space="0"/>
              <w:left w:val="single" w:color="auto" w:sz="4" w:space="0"/>
              <w:bottom w:val="single" w:color="auto" w:sz="4" w:space="0"/>
              <w:right w:val="single" w:color="auto" w:sz="4" w:space="0"/>
            </w:tcBorders>
            <w:noWrap w:val="0"/>
            <w:vAlign w:val="center"/>
          </w:tcPr>
          <w:p>
            <w:pPr>
              <w:pStyle w:val="14"/>
              <w:adjustRightInd w:val="0"/>
              <w:snapToGrid w:val="0"/>
              <w:spacing w:before="0" w:beforeAutospacing="0" w:after="0" w:afterAutospacing="0"/>
              <w:jc w:val="both"/>
              <w:rPr>
                <w:rFonts w:hint="default" w:ascii="仿宋_GB2312" w:hAnsi="仿宋_GB2312" w:eastAsia="仿宋_GB2312" w:cs="仿宋_GB2312"/>
                <w:kern w:val="0"/>
                <w:sz w:val="21"/>
                <w:szCs w:val="21"/>
                <w:lang w:val="en-US" w:eastAsia="zh-CN" w:bidi="ar-SA"/>
              </w:rPr>
            </w:pPr>
            <w:r>
              <w:rPr>
                <w:rFonts w:hint="eastAsia" w:ascii="仿宋_GB2312" w:hAnsi="仿宋_GB2312" w:eastAsia="仿宋_GB2312" w:cs="仿宋_GB2312"/>
                <w:kern w:val="0"/>
                <w:sz w:val="21"/>
                <w:szCs w:val="21"/>
                <w:lang w:val="en-US" w:eastAsia="zh-CN" w:bidi="ar-SA"/>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1147" w:type="dxa"/>
            <w:tcBorders>
              <w:top w:val="single" w:color="auto" w:sz="4" w:space="0"/>
              <w:left w:val="single" w:color="auto" w:sz="4" w:space="0"/>
              <w:bottom w:val="single" w:color="auto" w:sz="4" w:space="0"/>
              <w:right w:val="single" w:color="auto" w:sz="4" w:space="0"/>
            </w:tcBorders>
            <w:noWrap w:val="0"/>
            <w:vAlign w:val="center"/>
          </w:tcPr>
          <w:p>
            <w:pPr>
              <w:pStyle w:val="14"/>
              <w:adjustRightInd w:val="0"/>
              <w:snapToGrid w:val="0"/>
              <w:spacing w:before="0" w:beforeAutospacing="0" w:after="0" w:afterAutospacing="0"/>
              <w:jc w:val="both"/>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kern w:val="0"/>
                <w:sz w:val="21"/>
                <w:szCs w:val="21"/>
                <w:lang w:val="en-US" w:eastAsia="zh-CN" w:bidi="ar-SA"/>
              </w:rPr>
              <w:t>项目</w:t>
            </w:r>
          </w:p>
        </w:tc>
        <w:tc>
          <w:tcPr>
            <w:tcW w:w="946" w:type="dxa"/>
            <w:tcBorders>
              <w:top w:val="single" w:color="auto" w:sz="4" w:space="0"/>
              <w:left w:val="single" w:color="auto" w:sz="4" w:space="0"/>
              <w:bottom w:val="single" w:color="auto" w:sz="4" w:space="0"/>
              <w:right w:val="single" w:color="auto" w:sz="4" w:space="0"/>
            </w:tcBorders>
            <w:noWrap w:val="0"/>
            <w:vAlign w:val="center"/>
          </w:tcPr>
          <w:p>
            <w:pPr>
              <w:pStyle w:val="14"/>
              <w:adjustRightInd w:val="0"/>
              <w:snapToGrid w:val="0"/>
              <w:spacing w:before="0" w:beforeAutospacing="0" w:after="0" w:afterAutospacing="0"/>
              <w:jc w:val="both"/>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kern w:val="0"/>
                <w:sz w:val="21"/>
                <w:szCs w:val="21"/>
                <w:lang w:val="en-US" w:eastAsia="zh-CN" w:bidi="ar-SA"/>
              </w:rPr>
              <w:t>分项名称</w:t>
            </w:r>
          </w:p>
        </w:tc>
        <w:tc>
          <w:tcPr>
            <w:tcW w:w="6379" w:type="dxa"/>
            <w:tcBorders>
              <w:top w:val="single" w:color="auto" w:sz="4" w:space="0"/>
              <w:left w:val="single" w:color="auto" w:sz="4" w:space="0"/>
              <w:bottom w:val="single" w:color="auto" w:sz="4" w:space="0"/>
              <w:right w:val="single" w:color="auto" w:sz="4" w:space="0"/>
            </w:tcBorders>
            <w:noWrap w:val="0"/>
            <w:vAlign w:val="center"/>
          </w:tcPr>
          <w:p>
            <w:pPr>
              <w:pStyle w:val="14"/>
              <w:adjustRightInd w:val="0"/>
              <w:snapToGrid w:val="0"/>
              <w:spacing w:before="0" w:beforeAutospacing="0" w:after="0" w:afterAutospacing="0"/>
              <w:jc w:val="both"/>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kern w:val="0"/>
                <w:sz w:val="21"/>
                <w:szCs w:val="21"/>
                <w:lang w:val="en-US" w:eastAsia="zh-CN" w:bidi="ar-SA"/>
              </w:rPr>
              <w:t>评分标准</w:t>
            </w:r>
          </w:p>
        </w:tc>
        <w:tc>
          <w:tcPr>
            <w:tcW w:w="567" w:type="dxa"/>
            <w:tcBorders>
              <w:top w:val="single" w:color="auto" w:sz="4" w:space="0"/>
              <w:left w:val="single" w:color="auto" w:sz="4" w:space="0"/>
              <w:bottom w:val="single" w:color="auto" w:sz="4" w:space="0"/>
              <w:right w:val="single" w:color="auto" w:sz="4" w:space="0"/>
            </w:tcBorders>
            <w:noWrap w:val="0"/>
            <w:vAlign w:val="center"/>
          </w:tcPr>
          <w:p>
            <w:pPr>
              <w:pStyle w:val="14"/>
              <w:adjustRightInd w:val="0"/>
              <w:snapToGrid w:val="0"/>
              <w:spacing w:before="0" w:beforeAutospacing="0" w:after="0" w:afterAutospacing="0"/>
              <w:jc w:val="both"/>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kern w:val="0"/>
                <w:sz w:val="21"/>
                <w:szCs w:val="21"/>
                <w:lang w:val="en-US" w:eastAsia="zh-CN" w:bidi="ar-SA"/>
              </w:rPr>
              <w:t>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147" w:type="dxa"/>
            <w:tcBorders>
              <w:top w:val="single" w:color="auto" w:sz="4" w:space="0"/>
              <w:left w:val="single" w:color="auto" w:sz="4" w:space="0"/>
              <w:bottom w:val="single" w:color="auto" w:sz="4" w:space="0"/>
              <w:right w:val="single" w:color="auto" w:sz="4" w:space="0"/>
            </w:tcBorders>
            <w:noWrap w:val="0"/>
            <w:vAlign w:val="center"/>
          </w:tcPr>
          <w:p>
            <w:pPr>
              <w:pStyle w:val="14"/>
              <w:adjustRightInd w:val="0"/>
              <w:snapToGrid w:val="0"/>
              <w:spacing w:before="0" w:beforeAutospacing="0" w:after="0" w:afterAutospacing="0"/>
              <w:jc w:val="both"/>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kern w:val="0"/>
                <w:sz w:val="21"/>
                <w:szCs w:val="21"/>
                <w:lang w:val="en-US" w:eastAsia="zh-CN" w:bidi="ar-SA"/>
              </w:rPr>
              <w:t>价格部分（10分）</w:t>
            </w:r>
          </w:p>
        </w:tc>
        <w:tc>
          <w:tcPr>
            <w:tcW w:w="946" w:type="dxa"/>
            <w:tcBorders>
              <w:top w:val="single" w:color="auto" w:sz="4" w:space="0"/>
              <w:left w:val="single" w:color="auto" w:sz="4" w:space="0"/>
              <w:bottom w:val="single" w:color="auto" w:sz="4" w:space="0"/>
              <w:right w:val="single" w:color="auto" w:sz="4" w:space="0"/>
            </w:tcBorders>
            <w:noWrap w:val="0"/>
            <w:vAlign w:val="center"/>
          </w:tcPr>
          <w:p>
            <w:pPr>
              <w:pStyle w:val="14"/>
              <w:adjustRightInd w:val="0"/>
              <w:snapToGrid w:val="0"/>
              <w:spacing w:before="0" w:beforeAutospacing="0" w:after="0" w:afterAutospacing="0"/>
              <w:jc w:val="both"/>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kern w:val="0"/>
                <w:sz w:val="21"/>
                <w:szCs w:val="21"/>
                <w:lang w:val="en-US" w:eastAsia="zh-CN" w:bidi="ar-SA"/>
              </w:rPr>
              <w:t>报价</w:t>
            </w:r>
          </w:p>
        </w:tc>
        <w:tc>
          <w:tcPr>
            <w:tcW w:w="6379" w:type="dxa"/>
            <w:tcBorders>
              <w:top w:val="single" w:color="auto" w:sz="4" w:space="0"/>
              <w:left w:val="single" w:color="auto" w:sz="4" w:space="0"/>
              <w:bottom w:val="single" w:color="auto" w:sz="4" w:space="0"/>
              <w:right w:val="single" w:color="auto" w:sz="4" w:space="0"/>
            </w:tcBorders>
            <w:noWrap w:val="0"/>
            <w:vAlign w:val="center"/>
          </w:tcPr>
          <w:p>
            <w:pPr>
              <w:pStyle w:val="14"/>
              <w:adjustRightInd w:val="0"/>
              <w:snapToGrid w:val="0"/>
              <w:spacing w:before="0" w:beforeAutospacing="0" w:after="0" w:afterAutospacing="0"/>
              <w:jc w:val="both"/>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kern w:val="0"/>
                <w:sz w:val="21"/>
                <w:szCs w:val="21"/>
                <w:lang w:val="en-US" w:eastAsia="zh-CN" w:bidi="ar-SA"/>
              </w:rPr>
              <w:t>满足招标文件要求且最后报价的评审价格最低的供应商的价格为投标基准价，其价格分为满分。其他供应商的价格分按照下列公式计算：</w:t>
            </w:r>
          </w:p>
          <w:p>
            <w:pPr>
              <w:pStyle w:val="14"/>
              <w:adjustRightInd w:val="0"/>
              <w:snapToGrid w:val="0"/>
              <w:spacing w:before="0" w:beforeAutospacing="0" w:after="0" w:afterAutospacing="0"/>
              <w:jc w:val="both"/>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kern w:val="0"/>
                <w:sz w:val="21"/>
                <w:szCs w:val="21"/>
                <w:lang w:val="en-US" w:eastAsia="zh-CN" w:bidi="ar-SA"/>
              </w:rPr>
              <w:t>投标报价得分=（投标基准价/最后投标报价的评审价格）×10×100% （得分四舍五入保留至小数点后两位）</w:t>
            </w:r>
          </w:p>
        </w:tc>
        <w:tc>
          <w:tcPr>
            <w:tcW w:w="567" w:type="dxa"/>
            <w:tcBorders>
              <w:top w:val="single" w:color="auto" w:sz="4" w:space="0"/>
              <w:left w:val="single" w:color="auto" w:sz="4" w:space="0"/>
              <w:bottom w:val="single" w:color="auto" w:sz="4" w:space="0"/>
              <w:right w:val="single" w:color="auto" w:sz="4" w:space="0"/>
            </w:tcBorders>
            <w:noWrap w:val="0"/>
            <w:vAlign w:val="center"/>
          </w:tcPr>
          <w:p>
            <w:pPr>
              <w:pStyle w:val="14"/>
              <w:adjustRightInd w:val="0"/>
              <w:snapToGrid w:val="0"/>
              <w:spacing w:before="0" w:beforeAutospacing="0" w:after="0" w:afterAutospacing="0"/>
              <w:jc w:val="both"/>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kern w:val="0"/>
                <w:sz w:val="21"/>
                <w:szCs w:val="21"/>
                <w:lang w:val="en-US" w:eastAsia="zh-CN" w:bidi="ar-S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1147" w:type="dxa"/>
            <w:vMerge w:val="restart"/>
            <w:tcBorders>
              <w:top w:val="single" w:color="auto" w:sz="4" w:space="0"/>
              <w:left w:val="single" w:color="auto" w:sz="4" w:space="0"/>
              <w:right w:val="single" w:color="auto" w:sz="4" w:space="0"/>
            </w:tcBorders>
            <w:noWrap w:val="0"/>
            <w:vAlign w:val="center"/>
          </w:tcPr>
          <w:p>
            <w:pPr>
              <w:pStyle w:val="14"/>
              <w:adjustRightInd w:val="0"/>
              <w:snapToGrid w:val="0"/>
              <w:spacing w:before="0" w:beforeAutospacing="0" w:after="0" w:afterAutospacing="0"/>
              <w:jc w:val="both"/>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kern w:val="0"/>
                <w:sz w:val="21"/>
                <w:szCs w:val="21"/>
                <w:lang w:val="en-US" w:eastAsia="zh-CN" w:bidi="ar-SA"/>
              </w:rPr>
              <w:t>技术部分（81分）</w:t>
            </w:r>
          </w:p>
        </w:tc>
        <w:tc>
          <w:tcPr>
            <w:tcW w:w="946" w:type="dxa"/>
            <w:tcBorders>
              <w:top w:val="single" w:color="auto" w:sz="4" w:space="0"/>
              <w:left w:val="single" w:color="auto" w:sz="4" w:space="0"/>
              <w:right w:val="single" w:color="auto" w:sz="4" w:space="0"/>
            </w:tcBorders>
            <w:noWrap w:val="0"/>
            <w:vAlign w:val="center"/>
          </w:tcPr>
          <w:p>
            <w:pPr>
              <w:widowControl/>
              <w:shd w:val="clear" w:color="auto" w:fill="FFFFFF"/>
              <w:spacing w:line="340" w:lineRule="exact"/>
              <w:jc w:val="both"/>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kern w:val="0"/>
                <w:sz w:val="21"/>
                <w:szCs w:val="21"/>
                <w:lang w:val="en-US" w:eastAsia="zh-CN" w:bidi="ar-SA"/>
              </w:rPr>
              <w:t>对本项目的理解和技术建议</w:t>
            </w:r>
          </w:p>
        </w:tc>
        <w:tc>
          <w:tcPr>
            <w:tcW w:w="6379"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kern w:val="0"/>
                <w:sz w:val="21"/>
                <w:szCs w:val="21"/>
                <w:lang w:val="en-US" w:eastAsia="zh-CN" w:bidi="ar-SA"/>
              </w:rPr>
              <w:t>对项目工作范围和任务描述具体、总体方案思路清晰，符合项目实际情况，内容充实、表述清楚、实施方案合理可行得6分；</w:t>
            </w:r>
          </w:p>
          <w:p>
            <w:pPr>
              <w:widowControl/>
              <w:jc w:val="both"/>
              <w:rPr>
                <w:rFonts w:hint="default" w:ascii="仿宋_GB2312" w:hAnsi="仿宋_GB2312" w:eastAsia="仿宋_GB2312" w:cs="仿宋_GB2312"/>
                <w:kern w:val="0"/>
                <w:sz w:val="21"/>
                <w:szCs w:val="21"/>
                <w:lang w:val="en-US" w:eastAsia="zh-CN" w:bidi="ar-SA"/>
              </w:rPr>
            </w:pPr>
            <w:r>
              <w:rPr>
                <w:rFonts w:hint="eastAsia" w:ascii="仿宋_GB2312" w:hAnsi="仿宋_GB2312" w:eastAsia="仿宋_GB2312" w:cs="仿宋_GB2312"/>
                <w:kern w:val="0"/>
                <w:sz w:val="21"/>
                <w:szCs w:val="21"/>
                <w:lang w:val="en-US" w:eastAsia="zh-CN" w:bidi="ar-SA"/>
              </w:rPr>
              <w:t xml:space="preserve">内容较充实、表述较清楚、实施方案较合理可行得4分；内容表述较清楚、实施方案较合理，但描述片面或有一定疏漏得2分；  </w:t>
            </w:r>
          </w:p>
          <w:p>
            <w:pPr>
              <w:widowControl/>
              <w:jc w:val="both"/>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kern w:val="0"/>
                <w:sz w:val="21"/>
                <w:szCs w:val="21"/>
                <w:lang w:val="en-US" w:eastAsia="zh-CN" w:bidi="ar-SA"/>
              </w:rPr>
              <w:t>不提供不得分。</w:t>
            </w:r>
          </w:p>
        </w:tc>
        <w:tc>
          <w:tcPr>
            <w:tcW w:w="56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both"/>
              <w:rPr>
                <w:rFonts w:hint="default" w:ascii="仿宋_GB2312" w:hAnsi="仿宋_GB2312" w:eastAsia="仿宋_GB2312" w:cs="仿宋_GB2312"/>
                <w:kern w:val="0"/>
                <w:sz w:val="21"/>
                <w:szCs w:val="21"/>
                <w:lang w:val="en-US" w:eastAsia="zh-CN" w:bidi="ar-SA"/>
              </w:rPr>
            </w:pPr>
            <w:r>
              <w:rPr>
                <w:rFonts w:hint="eastAsia" w:ascii="仿宋_GB2312" w:hAnsi="仿宋_GB2312" w:eastAsia="仿宋_GB2312" w:cs="仿宋_GB2312"/>
                <w:kern w:val="0"/>
                <w:sz w:val="21"/>
                <w:szCs w:val="21"/>
                <w:lang w:val="en-US" w:eastAsia="zh-CN" w:bidi="ar-SA"/>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1147" w:type="dxa"/>
            <w:vMerge w:val="continue"/>
            <w:tcBorders>
              <w:left w:val="single" w:color="auto" w:sz="4" w:space="0"/>
              <w:right w:val="single" w:color="auto" w:sz="4" w:space="0"/>
            </w:tcBorders>
            <w:noWrap w:val="0"/>
            <w:vAlign w:val="center"/>
          </w:tcPr>
          <w:p>
            <w:pPr>
              <w:jc w:val="both"/>
              <w:rPr>
                <w:rFonts w:hint="eastAsia" w:ascii="仿宋_GB2312" w:hAnsi="仿宋_GB2312" w:eastAsia="仿宋_GB2312" w:cs="仿宋_GB2312"/>
                <w:kern w:val="0"/>
                <w:sz w:val="21"/>
                <w:szCs w:val="21"/>
                <w:lang w:val="en-US" w:eastAsia="zh-CN" w:bidi="ar-SA"/>
              </w:rPr>
            </w:pPr>
          </w:p>
        </w:tc>
        <w:tc>
          <w:tcPr>
            <w:tcW w:w="946" w:type="dxa"/>
            <w:tcBorders>
              <w:left w:val="single" w:color="auto" w:sz="4" w:space="0"/>
              <w:right w:val="single" w:color="auto" w:sz="4" w:space="0"/>
            </w:tcBorders>
            <w:noWrap w:val="0"/>
            <w:vAlign w:val="center"/>
          </w:tcPr>
          <w:p>
            <w:pPr>
              <w:jc w:val="both"/>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kern w:val="0"/>
                <w:sz w:val="21"/>
                <w:szCs w:val="21"/>
                <w:lang w:val="en-US" w:eastAsia="zh-CN" w:bidi="ar-SA"/>
              </w:rPr>
              <w:t>对本项目难点和重点技术建议和措施</w:t>
            </w:r>
          </w:p>
        </w:tc>
        <w:tc>
          <w:tcPr>
            <w:tcW w:w="6379" w:type="dxa"/>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kern w:val="0"/>
                <w:sz w:val="21"/>
                <w:szCs w:val="21"/>
                <w:lang w:val="en-US" w:eastAsia="zh-CN" w:bidi="ar-SA"/>
              </w:rPr>
              <w:t>对本项目特点和重点分析有条理，对关键性技术问题的建议合理且措施可行的得6分；</w:t>
            </w:r>
          </w:p>
          <w:p>
            <w:pPr>
              <w:jc w:val="both"/>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kern w:val="0"/>
                <w:sz w:val="21"/>
                <w:szCs w:val="21"/>
                <w:lang w:val="en-US" w:eastAsia="zh-CN" w:bidi="ar-SA"/>
              </w:rPr>
              <w:t>对本项目特点和重点分析较有条理，对关键性技术问题的建议合理行一般，措施可行性不强的得4分；</w:t>
            </w:r>
          </w:p>
          <w:p>
            <w:pPr>
              <w:jc w:val="both"/>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kern w:val="0"/>
                <w:sz w:val="21"/>
                <w:szCs w:val="21"/>
                <w:lang w:val="en-US" w:eastAsia="zh-CN" w:bidi="ar-SA"/>
              </w:rPr>
              <w:t>对本项目特点和重点分析不够有条理，对关键性技术问题的建议不够合理且措施可行较差的得2分；</w:t>
            </w:r>
          </w:p>
          <w:p>
            <w:pPr>
              <w:jc w:val="both"/>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kern w:val="0"/>
                <w:sz w:val="21"/>
                <w:szCs w:val="21"/>
                <w:lang w:val="en-US" w:eastAsia="zh-CN" w:bidi="ar-SA"/>
              </w:rPr>
              <w:t>不提供不得分。</w:t>
            </w:r>
          </w:p>
        </w:tc>
        <w:tc>
          <w:tcPr>
            <w:tcW w:w="567" w:type="dxa"/>
            <w:tcBorders>
              <w:top w:val="single" w:color="auto" w:sz="4" w:space="0"/>
              <w:left w:val="single" w:color="auto" w:sz="4" w:space="0"/>
              <w:bottom w:val="single" w:color="auto" w:sz="4" w:space="0"/>
              <w:right w:val="single" w:color="auto" w:sz="4" w:space="0"/>
            </w:tcBorders>
            <w:noWrap w:val="0"/>
            <w:vAlign w:val="center"/>
          </w:tcPr>
          <w:p>
            <w:pPr>
              <w:jc w:val="both"/>
              <w:rPr>
                <w:rFonts w:hint="default" w:ascii="仿宋_GB2312" w:hAnsi="仿宋_GB2312" w:eastAsia="仿宋_GB2312" w:cs="仿宋_GB2312"/>
                <w:kern w:val="0"/>
                <w:sz w:val="21"/>
                <w:szCs w:val="21"/>
                <w:lang w:val="en-US" w:eastAsia="zh-CN" w:bidi="ar-SA"/>
              </w:rPr>
            </w:pPr>
            <w:r>
              <w:rPr>
                <w:rFonts w:hint="eastAsia" w:ascii="仿宋_GB2312" w:hAnsi="仿宋_GB2312" w:eastAsia="仿宋_GB2312" w:cs="仿宋_GB2312"/>
                <w:kern w:val="0"/>
                <w:sz w:val="21"/>
                <w:szCs w:val="21"/>
                <w:lang w:val="en-US" w:eastAsia="zh-CN" w:bidi="ar-SA"/>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1147" w:type="dxa"/>
            <w:vMerge w:val="continue"/>
            <w:tcBorders>
              <w:left w:val="single" w:color="auto" w:sz="4" w:space="0"/>
              <w:right w:val="single" w:color="auto" w:sz="4" w:space="0"/>
            </w:tcBorders>
            <w:noWrap w:val="0"/>
            <w:vAlign w:val="center"/>
          </w:tcPr>
          <w:p>
            <w:pPr>
              <w:jc w:val="both"/>
              <w:rPr>
                <w:rFonts w:hint="eastAsia" w:ascii="仿宋_GB2312" w:hAnsi="仿宋_GB2312" w:eastAsia="仿宋_GB2312" w:cs="仿宋_GB2312"/>
                <w:kern w:val="0"/>
                <w:sz w:val="21"/>
                <w:szCs w:val="21"/>
                <w:lang w:val="en-US" w:eastAsia="zh-CN" w:bidi="ar-SA"/>
              </w:rPr>
            </w:pPr>
          </w:p>
        </w:tc>
        <w:tc>
          <w:tcPr>
            <w:tcW w:w="946" w:type="dxa"/>
            <w:tcBorders>
              <w:left w:val="single" w:color="auto" w:sz="4" w:space="0"/>
              <w:right w:val="single" w:color="auto" w:sz="4" w:space="0"/>
            </w:tcBorders>
            <w:noWrap w:val="0"/>
            <w:vAlign w:val="center"/>
          </w:tcPr>
          <w:p>
            <w:pPr>
              <w:jc w:val="both"/>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kern w:val="0"/>
                <w:sz w:val="21"/>
                <w:szCs w:val="21"/>
                <w:lang w:val="en-US" w:eastAsia="zh-CN" w:bidi="ar-SA"/>
              </w:rPr>
              <w:t>针对本项目的人员配备</w:t>
            </w:r>
          </w:p>
        </w:tc>
        <w:tc>
          <w:tcPr>
            <w:tcW w:w="6379" w:type="dxa"/>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kern w:val="0"/>
                <w:sz w:val="21"/>
                <w:szCs w:val="21"/>
                <w:lang w:val="en-US" w:eastAsia="zh-CN" w:bidi="ar-SA"/>
              </w:rPr>
              <w:t>组织结构齐全，人员配备充足，具备应对各种突发性事件能力的，得6分；</w:t>
            </w:r>
          </w:p>
          <w:p>
            <w:pPr>
              <w:jc w:val="both"/>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kern w:val="0"/>
                <w:sz w:val="21"/>
                <w:szCs w:val="21"/>
                <w:lang w:val="en-US" w:eastAsia="zh-CN" w:bidi="ar-SA"/>
              </w:rPr>
              <w:t>组织结构、人员配备完善，可以较好完成本项目，仅具备应对一般突发性事件能力的，得4分；</w:t>
            </w:r>
          </w:p>
          <w:p>
            <w:pPr>
              <w:jc w:val="both"/>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kern w:val="0"/>
                <w:sz w:val="21"/>
                <w:szCs w:val="21"/>
                <w:lang w:val="en-US" w:eastAsia="zh-CN" w:bidi="ar-SA"/>
              </w:rPr>
              <w:t>具备组织结构、人员配备，仅能完成本服务项目的，得2分；</w:t>
            </w:r>
          </w:p>
          <w:p>
            <w:pPr>
              <w:jc w:val="both"/>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kern w:val="0"/>
                <w:sz w:val="21"/>
                <w:szCs w:val="21"/>
                <w:lang w:val="en-US" w:eastAsia="zh-CN" w:bidi="ar-SA"/>
              </w:rPr>
              <w:t>不提供不得分。</w:t>
            </w:r>
          </w:p>
        </w:tc>
        <w:tc>
          <w:tcPr>
            <w:tcW w:w="567" w:type="dxa"/>
            <w:tcBorders>
              <w:top w:val="single" w:color="auto" w:sz="4" w:space="0"/>
              <w:left w:val="single" w:color="auto" w:sz="4" w:space="0"/>
              <w:bottom w:val="single" w:color="auto" w:sz="4" w:space="0"/>
              <w:right w:val="single" w:color="auto" w:sz="4" w:space="0"/>
            </w:tcBorders>
            <w:noWrap w:val="0"/>
            <w:vAlign w:val="center"/>
          </w:tcPr>
          <w:p>
            <w:pPr>
              <w:jc w:val="both"/>
              <w:rPr>
                <w:rFonts w:hint="default" w:ascii="仿宋_GB2312" w:hAnsi="仿宋_GB2312" w:eastAsia="仿宋_GB2312" w:cs="仿宋_GB2312"/>
                <w:kern w:val="0"/>
                <w:sz w:val="21"/>
                <w:szCs w:val="21"/>
                <w:lang w:val="en-US" w:eastAsia="zh-CN" w:bidi="ar-SA"/>
              </w:rPr>
            </w:pPr>
            <w:r>
              <w:rPr>
                <w:rFonts w:hint="eastAsia" w:ascii="仿宋_GB2312" w:hAnsi="仿宋_GB2312" w:eastAsia="仿宋_GB2312" w:cs="仿宋_GB2312"/>
                <w:kern w:val="0"/>
                <w:sz w:val="21"/>
                <w:szCs w:val="21"/>
                <w:lang w:val="en-US" w:eastAsia="zh-CN" w:bidi="ar-SA"/>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1147" w:type="dxa"/>
            <w:vMerge w:val="continue"/>
            <w:tcBorders>
              <w:left w:val="single" w:color="auto" w:sz="4" w:space="0"/>
              <w:right w:val="single" w:color="auto" w:sz="4" w:space="0"/>
            </w:tcBorders>
            <w:noWrap w:val="0"/>
            <w:vAlign w:val="center"/>
          </w:tcPr>
          <w:p>
            <w:pPr>
              <w:jc w:val="both"/>
              <w:rPr>
                <w:rFonts w:hint="eastAsia" w:ascii="仿宋_GB2312" w:hAnsi="仿宋_GB2312" w:eastAsia="仿宋_GB2312" w:cs="仿宋_GB2312"/>
                <w:kern w:val="0"/>
                <w:sz w:val="21"/>
                <w:szCs w:val="21"/>
                <w:lang w:val="en-US" w:eastAsia="zh-CN" w:bidi="ar-SA"/>
              </w:rPr>
            </w:pPr>
          </w:p>
        </w:tc>
        <w:tc>
          <w:tcPr>
            <w:tcW w:w="946" w:type="dxa"/>
            <w:tcBorders>
              <w:left w:val="single" w:color="auto" w:sz="4" w:space="0"/>
              <w:right w:val="single" w:color="auto" w:sz="4" w:space="0"/>
            </w:tcBorders>
            <w:noWrap w:val="0"/>
            <w:vAlign w:val="center"/>
          </w:tcPr>
          <w:p>
            <w:pPr>
              <w:jc w:val="both"/>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kern w:val="0"/>
                <w:sz w:val="21"/>
                <w:szCs w:val="21"/>
                <w:lang w:val="en-US" w:eastAsia="zh-CN" w:bidi="ar-SA"/>
              </w:rPr>
              <w:t>针对本项目的技术要求执行度</w:t>
            </w:r>
          </w:p>
        </w:tc>
        <w:tc>
          <w:tcPr>
            <w:tcW w:w="6379" w:type="dxa"/>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kern w:val="0"/>
                <w:sz w:val="21"/>
                <w:szCs w:val="21"/>
                <w:lang w:val="en-US" w:eastAsia="zh-CN" w:bidi="ar-SA"/>
              </w:rPr>
              <w:t>技术要求执行度，严格按照采购需求制定技术措施，并能完全有效的达到根治疫木的技术目的，得6分；</w:t>
            </w:r>
          </w:p>
          <w:p>
            <w:pPr>
              <w:jc w:val="both"/>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kern w:val="0"/>
                <w:sz w:val="21"/>
                <w:szCs w:val="21"/>
                <w:lang w:val="en-US" w:eastAsia="zh-CN" w:bidi="ar-SA"/>
              </w:rPr>
              <w:t>具备技术措施，具备有效的疫木处置的目的，但无法达到根治效果的，得4分；</w:t>
            </w:r>
          </w:p>
          <w:p>
            <w:pPr>
              <w:jc w:val="both"/>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kern w:val="0"/>
                <w:sz w:val="21"/>
                <w:szCs w:val="21"/>
                <w:lang w:val="en-US" w:eastAsia="zh-CN" w:bidi="ar-SA"/>
              </w:rPr>
              <w:t>具备技术措施，但可操作性不强的，得2分；</w:t>
            </w:r>
          </w:p>
          <w:p>
            <w:pPr>
              <w:jc w:val="both"/>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kern w:val="0"/>
                <w:sz w:val="21"/>
                <w:szCs w:val="21"/>
                <w:lang w:val="en-US" w:eastAsia="zh-CN" w:bidi="ar-SA"/>
              </w:rPr>
              <w:t>不提供不得分。</w:t>
            </w:r>
          </w:p>
        </w:tc>
        <w:tc>
          <w:tcPr>
            <w:tcW w:w="567" w:type="dxa"/>
            <w:tcBorders>
              <w:top w:val="single" w:color="auto" w:sz="4" w:space="0"/>
              <w:left w:val="single" w:color="auto" w:sz="4" w:space="0"/>
              <w:bottom w:val="single" w:color="auto" w:sz="4" w:space="0"/>
              <w:right w:val="single" w:color="auto" w:sz="4" w:space="0"/>
            </w:tcBorders>
            <w:noWrap w:val="0"/>
            <w:vAlign w:val="center"/>
          </w:tcPr>
          <w:p>
            <w:pPr>
              <w:jc w:val="both"/>
              <w:rPr>
                <w:rFonts w:hint="default" w:ascii="仿宋_GB2312" w:hAnsi="仿宋_GB2312" w:eastAsia="仿宋_GB2312" w:cs="仿宋_GB2312"/>
                <w:kern w:val="0"/>
                <w:sz w:val="21"/>
                <w:szCs w:val="21"/>
                <w:lang w:val="en-US" w:eastAsia="zh-CN" w:bidi="ar-SA"/>
              </w:rPr>
            </w:pPr>
            <w:r>
              <w:rPr>
                <w:rFonts w:hint="eastAsia" w:ascii="仿宋_GB2312" w:hAnsi="仿宋_GB2312" w:eastAsia="仿宋_GB2312" w:cs="仿宋_GB2312"/>
                <w:kern w:val="0"/>
                <w:sz w:val="21"/>
                <w:szCs w:val="21"/>
                <w:lang w:val="en-US" w:eastAsia="zh-CN" w:bidi="ar-SA"/>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1147" w:type="dxa"/>
            <w:vMerge w:val="continue"/>
            <w:tcBorders>
              <w:left w:val="single" w:color="auto" w:sz="4" w:space="0"/>
              <w:right w:val="single" w:color="auto" w:sz="4" w:space="0"/>
            </w:tcBorders>
            <w:noWrap w:val="0"/>
            <w:vAlign w:val="center"/>
          </w:tcPr>
          <w:p>
            <w:pPr>
              <w:jc w:val="both"/>
              <w:rPr>
                <w:rFonts w:hint="eastAsia" w:ascii="仿宋_GB2312" w:hAnsi="仿宋_GB2312" w:eastAsia="仿宋_GB2312" w:cs="仿宋_GB2312"/>
                <w:kern w:val="0"/>
                <w:sz w:val="21"/>
                <w:szCs w:val="21"/>
                <w:lang w:val="en-US" w:eastAsia="zh-CN" w:bidi="ar-SA"/>
              </w:rPr>
            </w:pPr>
          </w:p>
        </w:tc>
        <w:tc>
          <w:tcPr>
            <w:tcW w:w="946" w:type="dxa"/>
            <w:tcBorders>
              <w:left w:val="single" w:color="auto" w:sz="4" w:space="0"/>
              <w:right w:val="single" w:color="auto" w:sz="4" w:space="0"/>
            </w:tcBorders>
            <w:noWrap w:val="0"/>
            <w:vAlign w:val="center"/>
          </w:tcPr>
          <w:p>
            <w:pPr>
              <w:jc w:val="both"/>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kern w:val="0"/>
                <w:sz w:val="21"/>
                <w:szCs w:val="21"/>
                <w:lang w:val="en-US" w:eastAsia="zh-CN" w:bidi="ar-SA"/>
              </w:rPr>
              <w:t>针对本项目的协调方案</w:t>
            </w:r>
          </w:p>
        </w:tc>
        <w:tc>
          <w:tcPr>
            <w:tcW w:w="6379" w:type="dxa"/>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kern w:val="0"/>
                <w:sz w:val="21"/>
                <w:szCs w:val="21"/>
                <w:lang w:val="en-US" w:eastAsia="zh-CN" w:bidi="ar-SA"/>
              </w:rPr>
              <w:t>项目协调方案，针对本项目的具体情况制定项目所在地相关各单位方协调方案，能做到有效及时的沟通，加快项目进程，减少因信息沟通不畅带来的问题的，得6分；</w:t>
            </w:r>
          </w:p>
          <w:p>
            <w:pPr>
              <w:jc w:val="both"/>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kern w:val="0"/>
                <w:sz w:val="21"/>
                <w:szCs w:val="21"/>
                <w:lang w:val="en-US" w:eastAsia="zh-CN" w:bidi="ar-SA"/>
              </w:rPr>
              <w:t>具备协调方案，可以做到各方的有效沟通，但达不到实时沟通的，得4分；</w:t>
            </w:r>
          </w:p>
          <w:p>
            <w:pPr>
              <w:jc w:val="both"/>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kern w:val="0"/>
                <w:sz w:val="21"/>
                <w:szCs w:val="21"/>
                <w:lang w:val="en-US" w:eastAsia="zh-CN" w:bidi="ar-SA"/>
              </w:rPr>
              <w:t>具备协调方案，但可操作性不强，无法达到各方有效沟通的，得2分。</w:t>
            </w:r>
          </w:p>
          <w:p>
            <w:pPr>
              <w:jc w:val="both"/>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kern w:val="0"/>
                <w:sz w:val="21"/>
                <w:szCs w:val="21"/>
                <w:lang w:val="en-US" w:eastAsia="zh-CN" w:bidi="ar-SA"/>
              </w:rPr>
              <w:t>不提供不得分。</w:t>
            </w:r>
          </w:p>
        </w:tc>
        <w:tc>
          <w:tcPr>
            <w:tcW w:w="567" w:type="dxa"/>
            <w:tcBorders>
              <w:top w:val="single" w:color="auto" w:sz="4" w:space="0"/>
              <w:left w:val="single" w:color="auto" w:sz="4" w:space="0"/>
              <w:bottom w:val="single" w:color="auto" w:sz="4" w:space="0"/>
              <w:right w:val="single" w:color="auto" w:sz="4" w:space="0"/>
            </w:tcBorders>
            <w:noWrap w:val="0"/>
            <w:vAlign w:val="center"/>
          </w:tcPr>
          <w:p>
            <w:pPr>
              <w:jc w:val="both"/>
              <w:rPr>
                <w:rFonts w:hint="default" w:ascii="仿宋_GB2312" w:hAnsi="仿宋_GB2312" w:eastAsia="仿宋_GB2312" w:cs="仿宋_GB2312"/>
                <w:kern w:val="0"/>
                <w:sz w:val="21"/>
                <w:szCs w:val="21"/>
                <w:lang w:val="en-US" w:eastAsia="zh-CN" w:bidi="ar-SA"/>
              </w:rPr>
            </w:pPr>
            <w:r>
              <w:rPr>
                <w:rFonts w:hint="eastAsia" w:ascii="仿宋_GB2312" w:hAnsi="仿宋_GB2312" w:eastAsia="仿宋_GB2312" w:cs="仿宋_GB2312"/>
                <w:kern w:val="0"/>
                <w:sz w:val="21"/>
                <w:szCs w:val="21"/>
                <w:lang w:val="en-US" w:eastAsia="zh-CN" w:bidi="ar-SA"/>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1147" w:type="dxa"/>
            <w:vMerge w:val="continue"/>
            <w:tcBorders>
              <w:left w:val="single" w:color="auto" w:sz="4" w:space="0"/>
              <w:right w:val="single" w:color="auto" w:sz="4" w:space="0"/>
            </w:tcBorders>
            <w:noWrap w:val="0"/>
            <w:vAlign w:val="center"/>
          </w:tcPr>
          <w:p>
            <w:pPr>
              <w:jc w:val="both"/>
              <w:rPr>
                <w:rFonts w:hint="eastAsia" w:ascii="仿宋_GB2312" w:hAnsi="仿宋_GB2312" w:eastAsia="仿宋_GB2312" w:cs="仿宋_GB2312"/>
                <w:kern w:val="0"/>
                <w:sz w:val="21"/>
                <w:szCs w:val="21"/>
                <w:lang w:val="en-US" w:eastAsia="zh-CN" w:bidi="ar-SA"/>
              </w:rPr>
            </w:pPr>
          </w:p>
        </w:tc>
        <w:tc>
          <w:tcPr>
            <w:tcW w:w="946" w:type="dxa"/>
            <w:tcBorders>
              <w:left w:val="single" w:color="auto" w:sz="4" w:space="0"/>
              <w:right w:val="single" w:color="auto" w:sz="4" w:space="0"/>
            </w:tcBorders>
            <w:noWrap w:val="0"/>
            <w:vAlign w:val="center"/>
          </w:tcPr>
          <w:p>
            <w:pPr>
              <w:jc w:val="both"/>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kern w:val="0"/>
                <w:sz w:val="21"/>
                <w:szCs w:val="21"/>
                <w:lang w:val="en-US" w:eastAsia="zh-CN" w:bidi="ar-SA"/>
              </w:rPr>
              <w:t>残枝运输方案</w:t>
            </w:r>
          </w:p>
        </w:tc>
        <w:tc>
          <w:tcPr>
            <w:tcW w:w="6379" w:type="dxa"/>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kern w:val="0"/>
                <w:sz w:val="21"/>
                <w:szCs w:val="21"/>
                <w:lang w:val="en-US" w:eastAsia="zh-CN" w:bidi="ar-SA"/>
              </w:rPr>
              <w:t>具有残枝运输方案，且方案内容充实、表述清楚，针对本项目提出指导性建议的，得6分；</w:t>
            </w:r>
          </w:p>
          <w:p>
            <w:pPr>
              <w:jc w:val="both"/>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kern w:val="0"/>
                <w:sz w:val="21"/>
                <w:szCs w:val="21"/>
                <w:lang w:val="en-US" w:eastAsia="zh-CN" w:bidi="ar-SA"/>
              </w:rPr>
              <w:t>有残枝运输方案，且有较强的可操作性的，得4分；</w:t>
            </w:r>
          </w:p>
          <w:p>
            <w:pPr>
              <w:jc w:val="both"/>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kern w:val="0"/>
                <w:sz w:val="21"/>
                <w:szCs w:val="21"/>
                <w:lang w:val="en-US" w:eastAsia="zh-CN" w:bidi="ar-SA"/>
              </w:rPr>
              <w:t>有残枝运输方案，方案内容表述一般，可操作性不强的，得2分；</w:t>
            </w:r>
          </w:p>
          <w:p>
            <w:pPr>
              <w:jc w:val="both"/>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kern w:val="0"/>
                <w:sz w:val="21"/>
                <w:szCs w:val="21"/>
                <w:lang w:val="en-US" w:eastAsia="zh-CN" w:bidi="ar-SA"/>
              </w:rPr>
              <w:t>不提供不得分。</w:t>
            </w:r>
          </w:p>
        </w:tc>
        <w:tc>
          <w:tcPr>
            <w:tcW w:w="567" w:type="dxa"/>
            <w:tcBorders>
              <w:top w:val="single" w:color="auto" w:sz="4" w:space="0"/>
              <w:left w:val="single" w:color="auto" w:sz="4" w:space="0"/>
              <w:bottom w:val="single" w:color="auto" w:sz="4" w:space="0"/>
              <w:right w:val="single" w:color="auto" w:sz="4" w:space="0"/>
            </w:tcBorders>
            <w:noWrap w:val="0"/>
            <w:vAlign w:val="center"/>
          </w:tcPr>
          <w:p>
            <w:pPr>
              <w:jc w:val="both"/>
              <w:rPr>
                <w:rFonts w:hint="default" w:ascii="仿宋_GB2312" w:hAnsi="仿宋_GB2312" w:eastAsia="仿宋_GB2312" w:cs="仿宋_GB2312"/>
                <w:kern w:val="0"/>
                <w:sz w:val="21"/>
                <w:szCs w:val="21"/>
                <w:lang w:val="en-US" w:eastAsia="zh-CN" w:bidi="ar-SA"/>
              </w:rPr>
            </w:pPr>
            <w:r>
              <w:rPr>
                <w:rFonts w:hint="eastAsia" w:ascii="仿宋_GB2312" w:hAnsi="仿宋_GB2312" w:eastAsia="仿宋_GB2312" w:cs="仿宋_GB2312"/>
                <w:kern w:val="0"/>
                <w:sz w:val="21"/>
                <w:szCs w:val="21"/>
                <w:lang w:val="en-US" w:eastAsia="zh-CN" w:bidi="ar-SA"/>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1147" w:type="dxa"/>
            <w:vMerge w:val="continue"/>
            <w:tcBorders>
              <w:left w:val="single" w:color="auto" w:sz="4" w:space="0"/>
              <w:right w:val="single" w:color="auto" w:sz="4" w:space="0"/>
            </w:tcBorders>
            <w:noWrap w:val="0"/>
            <w:vAlign w:val="center"/>
          </w:tcPr>
          <w:p>
            <w:pPr>
              <w:jc w:val="both"/>
              <w:rPr>
                <w:rFonts w:hint="eastAsia" w:ascii="仿宋_GB2312" w:hAnsi="仿宋_GB2312" w:eastAsia="仿宋_GB2312" w:cs="仿宋_GB2312"/>
                <w:kern w:val="0"/>
                <w:sz w:val="21"/>
                <w:szCs w:val="21"/>
                <w:lang w:val="en-US" w:eastAsia="zh-CN" w:bidi="ar-SA"/>
              </w:rPr>
            </w:pPr>
          </w:p>
        </w:tc>
        <w:tc>
          <w:tcPr>
            <w:tcW w:w="946" w:type="dxa"/>
            <w:tcBorders>
              <w:left w:val="single" w:color="auto" w:sz="4" w:space="0"/>
              <w:right w:val="single" w:color="auto" w:sz="4" w:space="0"/>
            </w:tcBorders>
            <w:noWrap w:val="0"/>
            <w:vAlign w:val="center"/>
          </w:tcPr>
          <w:p>
            <w:pPr>
              <w:jc w:val="both"/>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kern w:val="0"/>
                <w:sz w:val="21"/>
                <w:szCs w:val="21"/>
                <w:lang w:val="en-US" w:eastAsia="zh-CN" w:bidi="ar-SA"/>
              </w:rPr>
              <w:t>残枝焚烧防护措施</w:t>
            </w:r>
          </w:p>
        </w:tc>
        <w:tc>
          <w:tcPr>
            <w:tcW w:w="6379" w:type="dxa"/>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kern w:val="0"/>
                <w:sz w:val="21"/>
                <w:szCs w:val="21"/>
                <w:lang w:val="en-US" w:eastAsia="zh-CN" w:bidi="ar-SA"/>
              </w:rPr>
              <w:t>具有残枝焚烧防护措施，且内容充实、表述清楚，针对本项目提出指导性建议的，得6分；</w:t>
            </w:r>
          </w:p>
          <w:p>
            <w:pPr>
              <w:jc w:val="both"/>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kern w:val="0"/>
                <w:sz w:val="21"/>
                <w:szCs w:val="21"/>
                <w:lang w:val="en-US" w:eastAsia="zh-CN" w:bidi="ar-SA"/>
              </w:rPr>
              <w:t>有残枝焚烧防护措施，且有可操作性的，得4分；</w:t>
            </w:r>
          </w:p>
          <w:p>
            <w:pPr>
              <w:jc w:val="both"/>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kern w:val="0"/>
                <w:sz w:val="21"/>
                <w:szCs w:val="21"/>
                <w:lang w:val="en-US" w:eastAsia="zh-CN" w:bidi="ar-SA"/>
              </w:rPr>
              <w:t>有残枝焚烧防护措施，且表述一般，可操作性不强，得2分；</w:t>
            </w:r>
          </w:p>
          <w:p>
            <w:pPr>
              <w:jc w:val="both"/>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kern w:val="0"/>
                <w:sz w:val="21"/>
                <w:szCs w:val="21"/>
                <w:lang w:val="en-US" w:eastAsia="zh-CN" w:bidi="ar-SA"/>
              </w:rPr>
              <w:t>不提供不得分。</w:t>
            </w:r>
          </w:p>
        </w:tc>
        <w:tc>
          <w:tcPr>
            <w:tcW w:w="567" w:type="dxa"/>
            <w:tcBorders>
              <w:top w:val="single" w:color="auto" w:sz="4" w:space="0"/>
              <w:left w:val="single" w:color="auto" w:sz="4" w:space="0"/>
              <w:bottom w:val="single" w:color="auto" w:sz="4" w:space="0"/>
              <w:right w:val="single" w:color="auto" w:sz="4" w:space="0"/>
            </w:tcBorders>
            <w:noWrap w:val="0"/>
            <w:vAlign w:val="center"/>
          </w:tcPr>
          <w:p>
            <w:pPr>
              <w:jc w:val="both"/>
              <w:rPr>
                <w:rFonts w:hint="default" w:ascii="仿宋_GB2312" w:hAnsi="仿宋_GB2312" w:eastAsia="仿宋_GB2312" w:cs="仿宋_GB2312"/>
                <w:kern w:val="0"/>
                <w:sz w:val="21"/>
                <w:szCs w:val="21"/>
                <w:lang w:val="en-US" w:eastAsia="zh-CN" w:bidi="ar-SA"/>
              </w:rPr>
            </w:pPr>
            <w:r>
              <w:rPr>
                <w:rFonts w:hint="eastAsia" w:ascii="仿宋_GB2312" w:hAnsi="仿宋_GB2312" w:eastAsia="仿宋_GB2312" w:cs="仿宋_GB2312"/>
                <w:kern w:val="0"/>
                <w:sz w:val="21"/>
                <w:szCs w:val="21"/>
                <w:lang w:val="en-US" w:eastAsia="zh-CN" w:bidi="ar-SA"/>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1147" w:type="dxa"/>
            <w:vMerge w:val="continue"/>
            <w:tcBorders>
              <w:left w:val="single" w:color="auto" w:sz="4" w:space="0"/>
              <w:right w:val="single" w:color="auto" w:sz="4" w:space="0"/>
            </w:tcBorders>
            <w:noWrap w:val="0"/>
            <w:vAlign w:val="center"/>
          </w:tcPr>
          <w:p>
            <w:pPr>
              <w:jc w:val="both"/>
              <w:rPr>
                <w:rFonts w:hint="eastAsia" w:ascii="仿宋_GB2312" w:hAnsi="仿宋_GB2312" w:eastAsia="仿宋_GB2312" w:cs="仿宋_GB2312"/>
                <w:kern w:val="0"/>
                <w:sz w:val="21"/>
                <w:szCs w:val="21"/>
                <w:lang w:val="en-US" w:eastAsia="zh-CN" w:bidi="ar-SA"/>
              </w:rPr>
            </w:pPr>
          </w:p>
        </w:tc>
        <w:tc>
          <w:tcPr>
            <w:tcW w:w="946" w:type="dxa"/>
            <w:tcBorders>
              <w:left w:val="single" w:color="auto" w:sz="4" w:space="0"/>
              <w:right w:val="single" w:color="auto" w:sz="4" w:space="0"/>
            </w:tcBorders>
            <w:noWrap w:val="0"/>
            <w:vAlign w:val="center"/>
          </w:tcPr>
          <w:p>
            <w:pPr>
              <w:jc w:val="both"/>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kern w:val="0"/>
                <w:sz w:val="21"/>
                <w:szCs w:val="21"/>
                <w:lang w:val="en-US" w:eastAsia="zh-CN" w:bidi="ar-SA"/>
              </w:rPr>
              <w:t>环境保护措施</w:t>
            </w:r>
          </w:p>
        </w:tc>
        <w:tc>
          <w:tcPr>
            <w:tcW w:w="6379" w:type="dxa"/>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kern w:val="0"/>
                <w:sz w:val="21"/>
                <w:szCs w:val="21"/>
                <w:lang w:val="en-US" w:eastAsia="zh-CN" w:bidi="ar-SA"/>
              </w:rPr>
              <w:t>具有环境保护措施，且措施科学合理、可操作性强的，得3分；</w:t>
            </w:r>
          </w:p>
          <w:p>
            <w:pPr>
              <w:jc w:val="both"/>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kern w:val="0"/>
                <w:sz w:val="21"/>
                <w:szCs w:val="21"/>
                <w:lang w:val="en-US" w:eastAsia="zh-CN" w:bidi="ar-SA"/>
              </w:rPr>
              <w:t>有环境保护措施，且措施切实可行、可操作性一般的，得2分；</w:t>
            </w:r>
          </w:p>
          <w:p>
            <w:pPr>
              <w:jc w:val="both"/>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kern w:val="0"/>
                <w:sz w:val="21"/>
                <w:szCs w:val="21"/>
                <w:lang w:val="en-US" w:eastAsia="zh-CN" w:bidi="ar-SA"/>
              </w:rPr>
              <w:t>有环境保护措施，但不具备可操作性的，得1分；</w:t>
            </w:r>
          </w:p>
          <w:p>
            <w:pPr>
              <w:jc w:val="both"/>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kern w:val="0"/>
                <w:sz w:val="21"/>
                <w:szCs w:val="21"/>
                <w:lang w:val="en-US" w:eastAsia="zh-CN" w:bidi="ar-SA"/>
              </w:rPr>
              <w:t>不提供不得分。</w:t>
            </w:r>
          </w:p>
        </w:tc>
        <w:tc>
          <w:tcPr>
            <w:tcW w:w="567" w:type="dxa"/>
            <w:tcBorders>
              <w:top w:val="single" w:color="auto" w:sz="4" w:space="0"/>
              <w:left w:val="single" w:color="auto" w:sz="4" w:space="0"/>
              <w:bottom w:val="single" w:color="auto" w:sz="4" w:space="0"/>
              <w:right w:val="single" w:color="auto" w:sz="4" w:space="0"/>
            </w:tcBorders>
            <w:noWrap w:val="0"/>
            <w:vAlign w:val="center"/>
          </w:tcPr>
          <w:p>
            <w:pPr>
              <w:jc w:val="both"/>
              <w:rPr>
                <w:rFonts w:hint="default" w:ascii="仿宋_GB2312" w:hAnsi="仿宋_GB2312" w:eastAsia="仿宋_GB2312" w:cs="仿宋_GB2312"/>
                <w:kern w:val="0"/>
                <w:sz w:val="21"/>
                <w:szCs w:val="21"/>
                <w:lang w:val="en-US" w:eastAsia="zh-CN" w:bidi="ar-SA"/>
              </w:rPr>
            </w:pPr>
            <w:r>
              <w:rPr>
                <w:rFonts w:hint="eastAsia" w:ascii="仿宋_GB2312" w:hAnsi="仿宋_GB2312" w:eastAsia="仿宋_GB2312" w:cs="仿宋_GB2312"/>
                <w:kern w:val="0"/>
                <w:sz w:val="21"/>
                <w:szCs w:val="21"/>
                <w:lang w:val="en-US" w:eastAsia="zh-CN" w:bidi="ar-S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1147" w:type="dxa"/>
            <w:vMerge w:val="continue"/>
            <w:tcBorders>
              <w:left w:val="single" w:color="auto" w:sz="4" w:space="0"/>
              <w:right w:val="single" w:color="auto" w:sz="4" w:space="0"/>
            </w:tcBorders>
            <w:noWrap w:val="0"/>
            <w:vAlign w:val="center"/>
          </w:tcPr>
          <w:p>
            <w:pPr>
              <w:pStyle w:val="15"/>
              <w:ind w:firstLine="180"/>
              <w:jc w:val="both"/>
              <w:rPr>
                <w:rFonts w:hint="eastAsia" w:ascii="仿宋_GB2312" w:hAnsi="仿宋_GB2312" w:eastAsia="仿宋_GB2312" w:cs="仿宋_GB2312"/>
                <w:kern w:val="0"/>
                <w:sz w:val="21"/>
                <w:szCs w:val="21"/>
                <w:lang w:val="en-US" w:eastAsia="zh-CN" w:bidi="ar-SA"/>
              </w:rPr>
            </w:pPr>
          </w:p>
        </w:tc>
        <w:tc>
          <w:tcPr>
            <w:tcW w:w="946" w:type="dxa"/>
            <w:vMerge w:val="restart"/>
            <w:tcBorders>
              <w:top w:val="single" w:color="auto" w:sz="4" w:space="0"/>
              <w:left w:val="single" w:color="auto" w:sz="4" w:space="0"/>
              <w:right w:val="single" w:color="auto" w:sz="4" w:space="0"/>
            </w:tcBorders>
            <w:noWrap w:val="0"/>
            <w:vAlign w:val="center"/>
          </w:tcPr>
          <w:p>
            <w:pPr>
              <w:pStyle w:val="14"/>
              <w:adjustRightInd w:val="0"/>
              <w:snapToGrid w:val="0"/>
              <w:spacing w:before="0" w:beforeAutospacing="0" w:after="0" w:afterAutospacing="0"/>
              <w:jc w:val="both"/>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kern w:val="0"/>
                <w:sz w:val="21"/>
                <w:szCs w:val="21"/>
                <w:lang w:val="en-US" w:eastAsia="zh-CN" w:bidi="ar-SA"/>
              </w:rPr>
              <w:t>服务承诺</w:t>
            </w:r>
          </w:p>
        </w:tc>
        <w:tc>
          <w:tcPr>
            <w:tcW w:w="6379"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kern w:val="0"/>
                <w:sz w:val="21"/>
                <w:szCs w:val="21"/>
                <w:lang w:val="en-US" w:eastAsia="zh-CN" w:bidi="ar-SA"/>
              </w:rPr>
              <w:t>1、有质量承诺且切实可行的得3分，有质量承诺但不具备可操作性的得2分；对质量承诺有保证措施且科学合理的得3分，有保证措施但不具备可操作性的得2分，一项没有的不得分。</w:t>
            </w:r>
          </w:p>
        </w:tc>
        <w:tc>
          <w:tcPr>
            <w:tcW w:w="56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both"/>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kern w:val="0"/>
                <w:sz w:val="21"/>
                <w:szCs w:val="21"/>
                <w:lang w:val="en-US" w:eastAsia="zh-CN" w:bidi="ar-SA"/>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1147" w:type="dxa"/>
            <w:vMerge w:val="continue"/>
            <w:tcBorders>
              <w:left w:val="single" w:color="auto" w:sz="4" w:space="0"/>
              <w:right w:val="single" w:color="auto" w:sz="4" w:space="0"/>
            </w:tcBorders>
            <w:noWrap w:val="0"/>
            <w:vAlign w:val="center"/>
          </w:tcPr>
          <w:p>
            <w:pPr>
              <w:pStyle w:val="15"/>
              <w:ind w:firstLine="180"/>
              <w:jc w:val="both"/>
              <w:rPr>
                <w:rFonts w:hint="eastAsia" w:ascii="仿宋_GB2312" w:hAnsi="仿宋_GB2312" w:eastAsia="仿宋_GB2312" w:cs="仿宋_GB2312"/>
                <w:kern w:val="0"/>
                <w:sz w:val="21"/>
                <w:szCs w:val="21"/>
                <w:lang w:val="en-US" w:eastAsia="zh-CN" w:bidi="ar-SA"/>
              </w:rPr>
            </w:pPr>
          </w:p>
        </w:tc>
        <w:tc>
          <w:tcPr>
            <w:tcW w:w="946" w:type="dxa"/>
            <w:vMerge w:val="continue"/>
            <w:tcBorders>
              <w:left w:val="single" w:color="auto" w:sz="4" w:space="0"/>
              <w:right w:val="single" w:color="auto" w:sz="4" w:space="0"/>
            </w:tcBorders>
            <w:noWrap w:val="0"/>
            <w:vAlign w:val="center"/>
          </w:tcPr>
          <w:p>
            <w:pPr>
              <w:pStyle w:val="14"/>
              <w:adjustRightInd w:val="0"/>
              <w:snapToGrid w:val="0"/>
              <w:spacing w:before="0" w:beforeAutospacing="0" w:after="0" w:afterAutospacing="0"/>
              <w:jc w:val="both"/>
              <w:rPr>
                <w:rFonts w:hint="eastAsia" w:ascii="仿宋_GB2312" w:hAnsi="仿宋_GB2312" w:eastAsia="仿宋_GB2312" w:cs="仿宋_GB2312"/>
                <w:kern w:val="0"/>
                <w:sz w:val="21"/>
                <w:szCs w:val="21"/>
                <w:lang w:val="en-US" w:eastAsia="zh-CN" w:bidi="ar-SA"/>
              </w:rPr>
            </w:pPr>
          </w:p>
        </w:tc>
        <w:tc>
          <w:tcPr>
            <w:tcW w:w="6379"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kern w:val="0"/>
                <w:sz w:val="21"/>
                <w:szCs w:val="21"/>
                <w:lang w:val="en-US" w:eastAsia="zh-CN" w:bidi="ar-SA"/>
              </w:rPr>
              <w:t>2、有服务期承诺且切实可行的得3分，有服务期承诺但不具备可操作性的得2分；有服务期进度计划且科学合理的得3分，有服务期进度计划但不具备可操作性的得2分，一项没有的不得分。</w:t>
            </w:r>
          </w:p>
        </w:tc>
        <w:tc>
          <w:tcPr>
            <w:tcW w:w="56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both"/>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kern w:val="0"/>
                <w:sz w:val="21"/>
                <w:szCs w:val="21"/>
                <w:lang w:val="en-US" w:eastAsia="zh-CN" w:bidi="ar-SA"/>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1147" w:type="dxa"/>
            <w:vMerge w:val="continue"/>
            <w:tcBorders>
              <w:left w:val="single" w:color="auto" w:sz="4" w:space="0"/>
              <w:right w:val="single" w:color="auto" w:sz="4" w:space="0"/>
            </w:tcBorders>
            <w:noWrap w:val="0"/>
            <w:vAlign w:val="center"/>
          </w:tcPr>
          <w:p>
            <w:pPr>
              <w:jc w:val="both"/>
              <w:rPr>
                <w:rFonts w:hint="eastAsia" w:ascii="仿宋_GB2312" w:hAnsi="仿宋_GB2312" w:eastAsia="仿宋_GB2312" w:cs="仿宋_GB2312"/>
                <w:kern w:val="0"/>
                <w:sz w:val="21"/>
                <w:szCs w:val="21"/>
                <w:lang w:val="en-US" w:eastAsia="zh-CN" w:bidi="ar-SA"/>
              </w:rPr>
            </w:pPr>
          </w:p>
        </w:tc>
        <w:tc>
          <w:tcPr>
            <w:tcW w:w="946" w:type="dxa"/>
            <w:vMerge w:val="continue"/>
            <w:tcBorders>
              <w:left w:val="single" w:color="auto" w:sz="4" w:space="0"/>
              <w:right w:val="single" w:color="auto" w:sz="4" w:space="0"/>
            </w:tcBorders>
            <w:noWrap w:val="0"/>
            <w:vAlign w:val="center"/>
          </w:tcPr>
          <w:p>
            <w:pPr>
              <w:jc w:val="both"/>
              <w:rPr>
                <w:rFonts w:hint="eastAsia" w:ascii="仿宋_GB2312" w:hAnsi="仿宋_GB2312" w:eastAsia="仿宋_GB2312" w:cs="仿宋_GB2312"/>
                <w:kern w:val="0"/>
                <w:sz w:val="21"/>
                <w:szCs w:val="21"/>
                <w:lang w:val="en-US" w:eastAsia="zh-CN" w:bidi="ar-SA"/>
              </w:rPr>
            </w:pPr>
          </w:p>
        </w:tc>
        <w:tc>
          <w:tcPr>
            <w:tcW w:w="6379" w:type="dxa"/>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kern w:val="0"/>
                <w:sz w:val="21"/>
                <w:szCs w:val="21"/>
                <w:lang w:val="en-US" w:eastAsia="zh-CN" w:bidi="ar-SA"/>
              </w:rPr>
              <w:t>3、有后期服务承诺且切实可行的得3分，有后期服务承诺但不具备可操作性的得2分；有服务措施且科学合理的得3分，有服务措施但不具备可操作性的得2分，一项没有的不得分。</w:t>
            </w:r>
          </w:p>
        </w:tc>
        <w:tc>
          <w:tcPr>
            <w:tcW w:w="567" w:type="dxa"/>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kern w:val="0"/>
                <w:sz w:val="21"/>
                <w:szCs w:val="21"/>
                <w:lang w:val="en-US" w:eastAsia="zh-CN" w:bidi="ar-SA"/>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1147" w:type="dxa"/>
            <w:vMerge w:val="continue"/>
            <w:tcBorders>
              <w:left w:val="single" w:color="auto" w:sz="4" w:space="0"/>
              <w:right w:val="single" w:color="auto" w:sz="4" w:space="0"/>
            </w:tcBorders>
            <w:noWrap w:val="0"/>
            <w:vAlign w:val="center"/>
          </w:tcPr>
          <w:p>
            <w:pPr>
              <w:jc w:val="both"/>
              <w:rPr>
                <w:rFonts w:hint="eastAsia" w:ascii="仿宋_GB2312" w:hAnsi="仿宋_GB2312" w:eastAsia="仿宋_GB2312" w:cs="仿宋_GB2312"/>
                <w:kern w:val="0"/>
                <w:sz w:val="21"/>
                <w:szCs w:val="21"/>
                <w:lang w:val="en-US" w:eastAsia="zh-CN" w:bidi="ar-SA"/>
              </w:rPr>
            </w:pPr>
          </w:p>
        </w:tc>
        <w:tc>
          <w:tcPr>
            <w:tcW w:w="946" w:type="dxa"/>
            <w:vMerge w:val="continue"/>
            <w:tcBorders>
              <w:left w:val="single" w:color="auto" w:sz="4" w:space="0"/>
              <w:bottom w:val="single" w:color="auto" w:sz="4" w:space="0"/>
              <w:right w:val="single" w:color="auto" w:sz="4" w:space="0"/>
            </w:tcBorders>
            <w:noWrap w:val="0"/>
            <w:vAlign w:val="center"/>
          </w:tcPr>
          <w:p>
            <w:pPr>
              <w:jc w:val="both"/>
              <w:rPr>
                <w:rFonts w:hint="eastAsia" w:ascii="仿宋_GB2312" w:hAnsi="仿宋_GB2312" w:eastAsia="仿宋_GB2312" w:cs="仿宋_GB2312"/>
                <w:kern w:val="0"/>
                <w:sz w:val="21"/>
                <w:szCs w:val="21"/>
                <w:lang w:val="en-US" w:eastAsia="zh-CN" w:bidi="ar-SA"/>
              </w:rPr>
            </w:pPr>
          </w:p>
        </w:tc>
        <w:tc>
          <w:tcPr>
            <w:tcW w:w="6379" w:type="dxa"/>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kern w:val="0"/>
                <w:sz w:val="21"/>
                <w:szCs w:val="21"/>
                <w:lang w:val="en-US" w:eastAsia="zh-CN" w:bidi="ar-SA"/>
              </w:rPr>
              <w:t>4、有安全保证承诺且切实可行的得3分，有安全保证承诺但不具备可操作性的得2分；有安全措施且科学合理的得3分，有安全措施但不具备可操作性的得2分，一项没有的不得分。</w:t>
            </w:r>
          </w:p>
        </w:tc>
        <w:tc>
          <w:tcPr>
            <w:tcW w:w="567" w:type="dxa"/>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kern w:val="0"/>
                <w:sz w:val="21"/>
                <w:szCs w:val="21"/>
                <w:lang w:val="en-US" w:eastAsia="zh-CN" w:bidi="ar-SA"/>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1147" w:type="dxa"/>
            <w:vMerge w:val="continue"/>
            <w:tcBorders>
              <w:left w:val="single" w:color="auto" w:sz="4" w:space="0"/>
              <w:right w:val="single" w:color="auto" w:sz="4" w:space="0"/>
            </w:tcBorders>
            <w:noWrap w:val="0"/>
            <w:vAlign w:val="center"/>
          </w:tcPr>
          <w:p>
            <w:pPr>
              <w:jc w:val="both"/>
              <w:rPr>
                <w:rFonts w:hint="eastAsia" w:ascii="仿宋_GB2312" w:hAnsi="仿宋_GB2312" w:eastAsia="仿宋_GB2312" w:cs="仿宋_GB2312"/>
                <w:kern w:val="0"/>
                <w:sz w:val="21"/>
                <w:szCs w:val="21"/>
                <w:lang w:val="en-US" w:eastAsia="zh-CN" w:bidi="ar-SA"/>
              </w:rPr>
            </w:pPr>
          </w:p>
        </w:tc>
        <w:tc>
          <w:tcPr>
            <w:tcW w:w="946" w:type="dxa"/>
            <w:tcBorders>
              <w:left w:val="single" w:color="auto" w:sz="4" w:space="0"/>
              <w:bottom w:val="single" w:color="auto" w:sz="4" w:space="0"/>
              <w:right w:val="single" w:color="auto" w:sz="4" w:space="0"/>
            </w:tcBorders>
            <w:noWrap w:val="0"/>
            <w:vAlign w:val="center"/>
          </w:tcPr>
          <w:p>
            <w:pPr>
              <w:jc w:val="both"/>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kern w:val="0"/>
                <w:sz w:val="21"/>
                <w:szCs w:val="21"/>
                <w:lang w:val="en-US" w:eastAsia="zh-CN" w:bidi="ar-SA"/>
              </w:rPr>
              <w:t>应急措施</w:t>
            </w:r>
          </w:p>
        </w:tc>
        <w:tc>
          <w:tcPr>
            <w:tcW w:w="6379" w:type="dxa"/>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kern w:val="0"/>
                <w:sz w:val="21"/>
                <w:szCs w:val="21"/>
                <w:lang w:val="en-US" w:eastAsia="zh-CN" w:bidi="ar-SA"/>
              </w:rPr>
              <w:t>应急措施十分完善，能应对各种突发性事件的得6分；具备应急措施，仅能应对一般突发性事件的得4分；具备应急措施，仅能完成本项目，但不具备应对突发性事件的能力得2分；不提供不得分。</w:t>
            </w:r>
          </w:p>
        </w:tc>
        <w:tc>
          <w:tcPr>
            <w:tcW w:w="567" w:type="dxa"/>
            <w:tcBorders>
              <w:top w:val="single" w:color="auto" w:sz="4" w:space="0"/>
              <w:left w:val="single" w:color="auto" w:sz="4" w:space="0"/>
              <w:bottom w:val="single" w:color="auto" w:sz="4" w:space="0"/>
              <w:right w:val="single" w:color="auto" w:sz="4" w:space="0"/>
            </w:tcBorders>
            <w:noWrap w:val="0"/>
            <w:vAlign w:val="center"/>
          </w:tcPr>
          <w:p>
            <w:pPr>
              <w:jc w:val="both"/>
              <w:rPr>
                <w:rFonts w:hint="default" w:ascii="仿宋_GB2312" w:hAnsi="仿宋_GB2312" w:eastAsia="仿宋_GB2312" w:cs="仿宋_GB2312"/>
                <w:kern w:val="0"/>
                <w:sz w:val="21"/>
                <w:szCs w:val="21"/>
                <w:lang w:val="en-US" w:eastAsia="zh-CN" w:bidi="ar-SA"/>
              </w:rPr>
            </w:pPr>
            <w:r>
              <w:rPr>
                <w:rFonts w:hint="eastAsia" w:ascii="仿宋_GB2312" w:hAnsi="仿宋_GB2312" w:eastAsia="仿宋_GB2312" w:cs="仿宋_GB2312"/>
                <w:kern w:val="0"/>
                <w:sz w:val="21"/>
                <w:szCs w:val="21"/>
                <w:lang w:val="en-US" w:eastAsia="zh-CN" w:bidi="ar-SA"/>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1147" w:type="dxa"/>
            <w:vMerge w:val="continue"/>
            <w:tcBorders>
              <w:left w:val="single" w:color="auto" w:sz="4" w:space="0"/>
              <w:right w:val="single" w:color="auto" w:sz="4" w:space="0"/>
            </w:tcBorders>
            <w:noWrap w:val="0"/>
            <w:vAlign w:val="center"/>
          </w:tcPr>
          <w:p>
            <w:pPr>
              <w:jc w:val="both"/>
              <w:rPr>
                <w:rFonts w:hint="eastAsia" w:ascii="仿宋_GB2312" w:hAnsi="仿宋_GB2312" w:eastAsia="仿宋_GB2312" w:cs="仿宋_GB2312"/>
                <w:kern w:val="0"/>
                <w:sz w:val="21"/>
                <w:szCs w:val="21"/>
                <w:lang w:val="en-US" w:eastAsia="zh-CN" w:bidi="ar-SA"/>
              </w:rPr>
            </w:pPr>
          </w:p>
        </w:tc>
        <w:tc>
          <w:tcPr>
            <w:tcW w:w="946" w:type="dxa"/>
            <w:tcBorders>
              <w:left w:val="single" w:color="auto" w:sz="4" w:space="0"/>
              <w:bottom w:val="single" w:color="auto" w:sz="4" w:space="0"/>
              <w:right w:val="single" w:color="auto" w:sz="4" w:space="0"/>
            </w:tcBorders>
            <w:noWrap w:val="0"/>
            <w:vAlign w:val="center"/>
          </w:tcPr>
          <w:p>
            <w:pPr>
              <w:jc w:val="both"/>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kern w:val="0"/>
                <w:sz w:val="21"/>
                <w:szCs w:val="21"/>
                <w:lang w:val="en-US" w:eastAsia="zh-CN" w:bidi="ar-SA"/>
              </w:rPr>
              <w:t>防疫措施</w:t>
            </w:r>
          </w:p>
        </w:tc>
        <w:tc>
          <w:tcPr>
            <w:tcW w:w="6379" w:type="dxa"/>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kern w:val="0"/>
                <w:sz w:val="21"/>
                <w:szCs w:val="21"/>
                <w:lang w:val="en-US" w:eastAsia="zh-CN" w:bidi="ar-SA"/>
              </w:rPr>
              <w:t>疫情防控措施十分完善，能应对各种突发性事件的得6分；具备疫情防控措施，仅能应对一般突发性事件的得4分；具备疫情防控措施，仅能完成本项目，但不具备应对突发性事件的能力得2分；不提供不得分。</w:t>
            </w:r>
          </w:p>
        </w:tc>
        <w:tc>
          <w:tcPr>
            <w:tcW w:w="567" w:type="dxa"/>
            <w:tcBorders>
              <w:top w:val="single" w:color="auto" w:sz="4" w:space="0"/>
              <w:left w:val="single" w:color="auto" w:sz="4" w:space="0"/>
              <w:bottom w:val="single" w:color="auto" w:sz="4" w:space="0"/>
              <w:right w:val="single" w:color="auto" w:sz="4" w:space="0"/>
            </w:tcBorders>
            <w:noWrap w:val="0"/>
            <w:vAlign w:val="center"/>
          </w:tcPr>
          <w:p>
            <w:pPr>
              <w:jc w:val="both"/>
              <w:rPr>
                <w:rFonts w:hint="default" w:ascii="仿宋_GB2312" w:hAnsi="仿宋_GB2312" w:eastAsia="仿宋_GB2312" w:cs="仿宋_GB2312"/>
                <w:kern w:val="0"/>
                <w:sz w:val="21"/>
                <w:szCs w:val="21"/>
                <w:lang w:val="en-US" w:eastAsia="zh-CN" w:bidi="ar-SA"/>
              </w:rPr>
            </w:pPr>
            <w:r>
              <w:rPr>
                <w:rFonts w:hint="eastAsia" w:ascii="仿宋_GB2312" w:hAnsi="仿宋_GB2312" w:eastAsia="仿宋_GB2312" w:cs="仿宋_GB2312"/>
                <w:kern w:val="0"/>
                <w:sz w:val="21"/>
                <w:szCs w:val="21"/>
                <w:lang w:val="en-US" w:eastAsia="zh-CN" w:bidi="ar-SA"/>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1147" w:type="dxa"/>
            <w:vMerge w:val="restart"/>
            <w:tcBorders>
              <w:left w:val="single" w:color="auto" w:sz="4" w:space="0"/>
              <w:right w:val="single" w:color="auto" w:sz="4" w:space="0"/>
            </w:tcBorders>
            <w:noWrap w:val="0"/>
            <w:vAlign w:val="center"/>
          </w:tcPr>
          <w:p>
            <w:pPr>
              <w:jc w:val="both"/>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kern w:val="0"/>
                <w:sz w:val="21"/>
                <w:szCs w:val="21"/>
                <w:lang w:val="en-US" w:eastAsia="zh-CN" w:bidi="ar-SA"/>
              </w:rPr>
              <w:t>商务部分 （9</w:t>
            </w:r>
            <w:bookmarkStart w:id="119" w:name="_GoBack"/>
            <w:bookmarkEnd w:id="119"/>
            <w:r>
              <w:rPr>
                <w:rFonts w:hint="eastAsia" w:ascii="仿宋_GB2312" w:hAnsi="仿宋_GB2312" w:eastAsia="仿宋_GB2312" w:cs="仿宋_GB2312"/>
                <w:kern w:val="0"/>
                <w:sz w:val="21"/>
                <w:szCs w:val="21"/>
                <w:lang w:val="en-US" w:eastAsia="zh-CN" w:bidi="ar-SA"/>
              </w:rPr>
              <w:t>分）</w:t>
            </w:r>
          </w:p>
        </w:tc>
        <w:tc>
          <w:tcPr>
            <w:tcW w:w="946" w:type="dxa"/>
            <w:vMerge w:val="restart"/>
            <w:tcBorders>
              <w:left w:val="single" w:color="auto" w:sz="4" w:space="0"/>
              <w:right w:val="single" w:color="auto" w:sz="4" w:space="0"/>
            </w:tcBorders>
            <w:noWrap w:val="0"/>
            <w:vAlign w:val="center"/>
          </w:tcPr>
          <w:p>
            <w:pPr>
              <w:jc w:val="both"/>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kern w:val="0"/>
                <w:sz w:val="21"/>
                <w:szCs w:val="21"/>
                <w:lang w:val="en-US" w:eastAsia="zh-CN" w:bidi="ar-SA"/>
              </w:rPr>
              <w:t>企业技术实力及信誉</w:t>
            </w:r>
          </w:p>
        </w:tc>
        <w:tc>
          <w:tcPr>
            <w:tcW w:w="6379" w:type="dxa"/>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kern w:val="0"/>
                <w:sz w:val="21"/>
                <w:szCs w:val="21"/>
                <w:lang w:val="en-US" w:eastAsia="zh-CN" w:bidi="ar-SA"/>
              </w:rPr>
              <w:t>通过ISO9001质量体系认证得2分；（需出示原件，否则不得分）</w:t>
            </w:r>
          </w:p>
        </w:tc>
        <w:tc>
          <w:tcPr>
            <w:tcW w:w="567" w:type="dxa"/>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kern w:val="0"/>
                <w:sz w:val="21"/>
                <w:szCs w:val="21"/>
                <w:lang w:val="en-US" w:eastAsia="zh-CN" w:bidi="ar-S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147" w:type="dxa"/>
            <w:vMerge w:val="continue"/>
            <w:tcBorders>
              <w:left w:val="single" w:color="auto" w:sz="4" w:space="0"/>
              <w:right w:val="single" w:color="auto" w:sz="4" w:space="0"/>
            </w:tcBorders>
            <w:noWrap w:val="0"/>
            <w:vAlign w:val="center"/>
          </w:tcPr>
          <w:p>
            <w:pPr>
              <w:jc w:val="both"/>
              <w:rPr>
                <w:rFonts w:hint="eastAsia" w:ascii="仿宋_GB2312" w:hAnsi="仿宋_GB2312" w:eastAsia="仿宋_GB2312" w:cs="仿宋_GB2312"/>
                <w:kern w:val="0"/>
                <w:sz w:val="21"/>
                <w:szCs w:val="21"/>
                <w:lang w:val="en-US" w:eastAsia="zh-CN" w:bidi="ar-SA"/>
              </w:rPr>
            </w:pPr>
          </w:p>
        </w:tc>
        <w:tc>
          <w:tcPr>
            <w:tcW w:w="946" w:type="dxa"/>
            <w:vMerge w:val="continue"/>
            <w:tcBorders>
              <w:left w:val="single" w:color="auto" w:sz="4" w:space="0"/>
              <w:right w:val="single" w:color="auto" w:sz="4" w:space="0"/>
            </w:tcBorders>
            <w:noWrap w:val="0"/>
            <w:vAlign w:val="center"/>
          </w:tcPr>
          <w:p>
            <w:pPr>
              <w:jc w:val="both"/>
              <w:rPr>
                <w:rFonts w:hint="eastAsia" w:ascii="仿宋_GB2312" w:hAnsi="仿宋_GB2312" w:eastAsia="仿宋_GB2312" w:cs="仿宋_GB2312"/>
                <w:kern w:val="0"/>
                <w:sz w:val="21"/>
                <w:szCs w:val="21"/>
                <w:lang w:val="en-US" w:eastAsia="zh-CN" w:bidi="ar-SA"/>
              </w:rPr>
            </w:pPr>
          </w:p>
        </w:tc>
        <w:tc>
          <w:tcPr>
            <w:tcW w:w="6379" w:type="dxa"/>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kern w:val="0"/>
                <w:sz w:val="21"/>
                <w:szCs w:val="21"/>
                <w:lang w:val="en-US" w:eastAsia="zh-CN" w:bidi="ar-SA"/>
              </w:rPr>
              <w:t>通过IS014001环境管理体系认证得2分；（需出示原件，否则不得分）</w:t>
            </w:r>
          </w:p>
        </w:tc>
        <w:tc>
          <w:tcPr>
            <w:tcW w:w="567" w:type="dxa"/>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kern w:val="0"/>
                <w:sz w:val="21"/>
                <w:szCs w:val="21"/>
                <w:lang w:val="en-US" w:eastAsia="zh-CN" w:bidi="ar-S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147" w:type="dxa"/>
            <w:vMerge w:val="continue"/>
            <w:tcBorders>
              <w:left w:val="single" w:color="auto" w:sz="4" w:space="0"/>
              <w:right w:val="single" w:color="auto" w:sz="4" w:space="0"/>
            </w:tcBorders>
            <w:noWrap w:val="0"/>
            <w:vAlign w:val="center"/>
          </w:tcPr>
          <w:p>
            <w:pPr>
              <w:jc w:val="both"/>
              <w:rPr>
                <w:rFonts w:hint="eastAsia" w:ascii="仿宋_GB2312" w:hAnsi="仿宋_GB2312" w:eastAsia="仿宋_GB2312" w:cs="仿宋_GB2312"/>
                <w:kern w:val="0"/>
                <w:sz w:val="21"/>
                <w:szCs w:val="21"/>
                <w:lang w:val="en-US" w:eastAsia="zh-CN" w:bidi="ar-SA"/>
              </w:rPr>
            </w:pPr>
          </w:p>
        </w:tc>
        <w:tc>
          <w:tcPr>
            <w:tcW w:w="946" w:type="dxa"/>
            <w:vMerge w:val="continue"/>
            <w:tcBorders>
              <w:left w:val="single" w:color="auto" w:sz="4" w:space="0"/>
              <w:right w:val="single" w:color="auto" w:sz="4" w:space="0"/>
            </w:tcBorders>
            <w:noWrap w:val="0"/>
            <w:vAlign w:val="center"/>
          </w:tcPr>
          <w:p>
            <w:pPr>
              <w:jc w:val="both"/>
              <w:rPr>
                <w:rFonts w:hint="eastAsia" w:ascii="仿宋_GB2312" w:hAnsi="仿宋_GB2312" w:eastAsia="仿宋_GB2312" w:cs="仿宋_GB2312"/>
                <w:kern w:val="0"/>
                <w:sz w:val="21"/>
                <w:szCs w:val="21"/>
                <w:lang w:val="en-US" w:eastAsia="zh-CN" w:bidi="ar-SA"/>
              </w:rPr>
            </w:pPr>
          </w:p>
        </w:tc>
        <w:tc>
          <w:tcPr>
            <w:tcW w:w="6379" w:type="dxa"/>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kern w:val="0"/>
                <w:sz w:val="21"/>
                <w:szCs w:val="21"/>
                <w:lang w:val="en-US" w:eastAsia="zh-CN" w:bidi="ar-SA"/>
              </w:rPr>
              <w:t>具有职业安全健康管理体系认证得2分；（需出示原件，否则不得分）</w:t>
            </w:r>
          </w:p>
        </w:tc>
        <w:tc>
          <w:tcPr>
            <w:tcW w:w="567" w:type="dxa"/>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kern w:val="0"/>
                <w:sz w:val="21"/>
                <w:szCs w:val="21"/>
                <w:lang w:val="en-US" w:eastAsia="zh-CN" w:bidi="ar-S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147" w:type="dxa"/>
            <w:vMerge w:val="continue"/>
            <w:tcBorders>
              <w:left w:val="single" w:color="auto" w:sz="4" w:space="0"/>
              <w:right w:val="single" w:color="auto" w:sz="4" w:space="0"/>
            </w:tcBorders>
            <w:noWrap w:val="0"/>
            <w:vAlign w:val="center"/>
          </w:tcPr>
          <w:p>
            <w:pPr>
              <w:jc w:val="both"/>
              <w:rPr>
                <w:rFonts w:hint="eastAsia" w:ascii="仿宋_GB2312" w:hAnsi="仿宋_GB2312" w:eastAsia="仿宋_GB2312" w:cs="仿宋_GB2312"/>
                <w:kern w:val="0"/>
                <w:sz w:val="21"/>
                <w:szCs w:val="21"/>
                <w:lang w:val="en-US" w:eastAsia="zh-CN" w:bidi="ar-SA"/>
              </w:rPr>
            </w:pPr>
          </w:p>
        </w:tc>
        <w:tc>
          <w:tcPr>
            <w:tcW w:w="946" w:type="dxa"/>
            <w:tcBorders>
              <w:left w:val="single" w:color="auto" w:sz="4" w:space="0"/>
              <w:right w:val="single" w:color="auto" w:sz="4" w:space="0"/>
            </w:tcBorders>
            <w:noWrap w:val="0"/>
            <w:vAlign w:val="center"/>
          </w:tcPr>
          <w:p>
            <w:pPr>
              <w:jc w:val="both"/>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kern w:val="0"/>
                <w:sz w:val="21"/>
                <w:szCs w:val="21"/>
                <w:lang w:val="en-US" w:eastAsia="zh-CN" w:bidi="ar-SA"/>
              </w:rPr>
              <w:t>企业技术方面业绩</w:t>
            </w:r>
          </w:p>
        </w:tc>
        <w:tc>
          <w:tcPr>
            <w:tcW w:w="6379" w:type="dxa"/>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kern w:val="0"/>
                <w:sz w:val="21"/>
                <w:szCs w:val="21"/>
                <w:lang w:val="en-US" w:eastAsia="zh-CN" w:bidi="ar-SA"/>
              </w:rPr>
              <w:t>近3年（2019年至今）承担过类似项目的，每有一项得3分，最多得3分。（提供业绩合同或者中标/成交通知书复印件并加盖公章，否则不得分）。</w:t>
            </w:r>
          </w:p>
        </w:tc>
        <w:tc>
          <w:tcPr>
            <w:tcW w:w="567" w:type="dxa"/>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kern w:val="0"/>
                <w:sz w:val="21"/>
                <w:szCs w:val="21"/>
                <w:lang w:val="en-US" w:eastAsia="zh-CN" w:bidi="ar-S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147" w:type="dxa"/>
            <w:tcBorders>
              <w:top w:val="single" w:color="auto" w:sz="4" w:space="0"/>
              <w:left w:val="single" w:color="auto" w:sz="4" w:space="0"/>
              <w:bottom w:val="single" w:color="auto" w:sz="4" w:space="0"/>
              <w:right w:val="single" w:color="auto" w:sz="4" w:space="0"/>
            </w:tcBorders>
            <w:noWrap w:val="0"/>
            <w:vAlign w:val="center"/>
          </w:tcPr>
          <w:p>
            <w:pPr>
              <w:pStyle w:val="14"/>
              <w:adjustRightInd w:val="0"/>
              <w:snapToGrid w:val="0"/>
              <w:spacing w:before="0" w:beforeAutospacing="0" w:after="0" w:afterAutospacing="0"/>
              <w:jc w:val="both"/>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kern w:val="0"/>
                <w:sz w:val="21"/>
                <w:szCs w:val="21"/>
                <w:lang w:val="en-US" w:eastAsia="zh-CN" w:bidi="ar-SA"/>
              </w:rPr>
              <w:t>合  计</w:t>
            </w:r>
          </w:p>
        </w:tc>
        <w:tc>
          <w:tcPr>
            <w:tcW w:w="946" w:type="dxa"/>
            <w:tcBorders>
              <w:top w:val="single" w:color="auto" w:sz="4" w:space="0"/>
              <w:left w:val="single" w:color="auto" w:sz="4" w:space="0"/>
              <w:bottom w:val="single" w:color="auto" w:sz="4" w:space="0"/>
              <w:right w:val="single" w:color="auto" w:sz="4" w:space="0"/>
            </w:tcBorders>
            <w:noWrap w:val="0"/>
            <w:vAlign w:val="center"/>
          </w:tcPr>
          <w:p>
            <w:pPr>
              <w:pStyle w:val="14"/>
              <w:adjustRightInd w:val="0"/>
              <w:snapToGrid w:val="0"/>
              <w:spacing w:before="0" w:beforeAutospacing="0" w:after="0" w:afterAutospacing="0"/>
              <w:jc w:val="both"/>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kern w:val="0"/>
                <w:sz w:val="21"/>
                <w:szCs w:val="21"/>
                <w:lang w:val="en-US" w:eastAsia="zh-CN" w:bidi="ar-SA"/>
              </w:rPr>
              <w:t>-</w:t>
            </w:r>
          </w:p>
        </w:tc>
        <w:tc>
          <w:tcPr>
            <w:tcW w:w="6379" w:type="dxa"/>
            <w:tcBorders>
              <w:top w:val="single" w:color="auto" w:sz="4" w:space="0"/>
              <w:left w:val="single" w:color="auto" w:sz="4" w:space="0"/>
              <w:bottom w:val="single" w:color="auto" w:sz="4" w:space="0"/>
              <w:right w:val="single" w:color="auto" w:sz="4" w:space="0"/>
            </w:tcBorders>
            <w:noWrap w:val="0"/>
            <w:vAlign w:val="center"/>
          </w:tcPr>
          <w:p>
            <w:pPr>
              <w:pStyle w:val="14"/>
              <w:adjustRightInd w:val="0"/>
              <w:snapToGrid w:val="0"/>
              <w:spacing w:before="0" w:beforeAutospacing="0" w:after="0" w:afterAutospacing="0"/>
              <w:jc w:val="both"/>
              <w:rPr>
                <w:rFonts w:hint="eastAsia" w:ascii="仿宋_GB2312" w:hAnsi="仿宋_GB2312" w:eastAsia="仿宋_GB2312" w:cs="仿宋_GB2312"/>
                <w:kern w:val="0"/>
                <w:sz w:val="21"/>
                <w:szCs w:val="21"/>
                <w:lang w:val="en-US" w:eastAsia="zh-CN" w:bidi="ar-SA"/>
              </w:rPr>
            </w:pPr>
          </w:p>
        </w:tc>
        <w:tc>
          <w:tcPr>
            <w:tcW w:w="567" w:type="dxa"/>
            <w:tcBorders>
              <w:top w:val="single" w:color="auto" w:sz="4" w:space="0"/>
              <w:left w:val="single" w:color="auto" w:sz="4" w:space="0"/>
              <w:bottom w:val="single" w:color="auto" w:sz="4" w:space="0"/>
              <w:right w:val="single" w:color="auto" w:sz="4" w:space="0"/>
            </w:tcBorders>
            <w:noWrap w:val="0"/>
            <w:vAlign w:val="center"/>
          </w:tcPr>
          <w:p>
            <w:pPr>
              <w:pStyle w:val="14"/>
              <w:adjustRightInd w:val="0"/>
              <w:snapToGrid w:val="0"/>
              <w:spacing w:before="0" w:beforeAutospacing="0" w:after="0" w:afterAutospacing="0"/>
              <w:jc w:val="both"/>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kern w:val="0"/>
                <w:sz w:val="21"/>
                <w:szCs w:val="21"/>
                <w:lang w:val="en-US" w:eastAsia="zh-CN" w:bidi="ar-SA"/>
              </w:rPr>
              <w:t>100</w:t>
            </w:r>
          </w:p>
        </w:tc>
      </w:tr>
    </w:tbl>
    <w:p>
      <w:pPr>
        <w:jc w:val="left"/>
      </w:pPr>
      <w:r>
        <w:rPr>
          <w:rFonts w:hint="eastAsia" w:ascii="仿宋_GB2312" w:hAnsi="仿宋" w:eastAsia="仿宋_GB2312" w:cs="仿宋"/>
          <w:b/>
          <w:szCs w:val="21"/>
        </w:rPr>
        <w:t>（一）基本评分标准</w:t>
      </w:r>
    </w:p>
    <w:p>
      <w:pPr>
        <w:spacing w:line="360" w:lineRule="auto"/>
        <w:rPr>
          <w:rFonts w:ascii="仿宋_GB2312" w:hAnsi="仿宋" w:eastAsia="仿宋_GB2312" w:cs="仿宋_GB2312"/>
          <w:b/>
        </w:rPr>
      </w:pPr>
      <w:r>
        <w:rPr>
          <w:rFonts w:hint="eastAsia" w:ascii="仿宋_GB2312" w:hAnsi="仿宋" w:eastAsia="仿宋_GB2312" w:cs="仿宋_GB2312"/>
          <w:b/>
        </w:rPr>
        <w:t>注： “综合评分法评分标准和评分细则”中所有分值均需供应商提供证明材料，响应文件中不提供，导致专家无法查证的不得分，并且供应商需要在“证明材料页码索引”中注明材料所在页码。</w:t>
      </w:r>
    </w:p>
    <w:p>
      <w:pPr>
        <w:spacing w:line="360" w:lineRule="auto"/>
        <w:rPr>
          <w:rFonts w:ascii="仿宋_GB2312" w:hAnsi="仿宋" w:eastAsia="仿宋_GB2312" w:cs="仿宋_GB2312"/>
          <w:b/>
        </w:rPr>
      </w:pPr>
      <w:r>
        <w:rPr>
          <w:rFonts w:hint="eastAsia" w:ascii="仿宋_GB2312" w:hAnsi="仿宋" w:eastAsia="仿宋_GB2312" w:cs="仿宋_GB2312"/>
          <w:b/>
        </w:rPr>
        <w:t>如供应商提供原件，必须单独包封密封，以便评审小组审阅后退回供应商。如果供应商将要求单独包封的证件原件与响应文件装订在一起，则视同为响应文件的一部分而不予退回。</w:t>
      </w:r>
    </w:p>
    <w:p>
      <w:pPr>
        <w:spacing w:line="360" w:lineRule="auto"/>
        <w:rPr>
          <w:rFonts w:ascii="仿宋_GB2312" w:hAnsi="仿宋_GB2312" w:eastAsia="仿宋_GB2312" w:cs="仿宋_GB2312"/>
          <w:b/>
          <w:szCs w:val="21"/>
        </w:rPr>
      </w:pPr>
    </w:p>
    <w:p>
      <w:pPr>
        <w:rPr>
          <w:rFonts w:ascii="仿宋_GB2312" w:hAnsi="仿宋_GB2312" w:eastAsia="仿宋_GB2312" w:cs="仿宋_GB2312"/>
          <w:kern w:val="0"/>
          <w:szCs w:val="21"/>
        </w:rPr>
      </w:pPr>
    </w:p>
    <w:p>
      <w:pPr>
        <w:rPr>
          <w:rFonts w:ascii="仿宋_GB2312" w:hAnsi="仿宋_GB2312" w:eastAsia="仿宋_GB2312" w:cs="仿宋_GB2312"/>
          <w:kern w:val="0"/>
          <w:szCs w:val="21"/>
        </w:rPr>
      </w:pPr>
      <w:r>
        <w:rPr>
          <w:rFonts w:hint="eastAsia" w:ascii="仿宋_GB2312" w:hAnsi="仿宋_GB2312" w:eastAsia="仿宋_GB2312" w:cs="仿宋_GB2312"/>
          <w:kern w:val="0"/>
          <w:szCs w:val="21"/>
        </w:rPr>
        <w:br w:type="page"/>
      </w:r>
    </w:p>
    <w:p>
      <w:pPr>
        <w:rPr>
          <w:rFonts w:ascii="仿宋_GB2312" w:eastAsia="仿宋_GB2312"/>
        </w:rPr>
      </w:pPr>
      <w:bookmarkStart w:id="113" w:name="_Toc25922_WPSOffice_Level1"/>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pStyle w:val="27"/>
        <w:rPr>
          <w:rFonts w:ascii="仿宋_GB2312" w:eastAsia="仿宋_GB2312"/>
        </w:rPr>
      </w:pPr>
    </w:p>
    <w:p>
      <w:pPr>
        <w:rPr>
          <w:rFonts w:ascii="仿宋_GB2312" w:eastAsia="仿宋_GB2312"/>
        </w:rPr>
      </w:pPr>
    </w:p>
    <w:p>
      <w:pPr>
        <w:pStyle w:val="3"/>
        <w:rPr>
          <w:rFonts w:ascii="仿宋_GB2312" w:eastAsia="仿宋_GB2312"/>
        </w:rPr>
      </w:pPr>
      <w:r>
        <w:rPr>
          <w:rFonts w:hint="eastAsia" w:ascii="仿宋_GB2312" w:eastAsia="仿宋_GB2312"/>
        </w:rPr>
        <w:t>第五章政府采购合同条款</w:t>
      </w:r>
      <w:bookmarkEnd w:id="113"/>
      <w:r>
        <w:rPr>
          <w:rFonts w:hint="eastAsia" w:ascii="仿宋_GB2312" w:eastAsia="仿宋_GB2312"/>
        </w:rPr>
        <w:t>及格式</w:t>
      </w:r>
    </w:p>
    <w:p>
      <w:pPr>
        <w:rPr>
          <w:rFonts w:ascii="仿宋_GB2312" w:eastAsia="仿宋_GB2312"/>
        </w:rPr>
      </w:pPr>
      <w:r>
        <w:rPr>
          <w:rFonts w:hint="eastAsia" w:ascii="仿宋_GB2312" w:eastAsia="仿宋_GB2312"/>
        </w:rPr>
        <w:br w:type="page"/>
      </w:r>
    </w:p>
    <w:p>
      <w:pPr>
        <w:pStyle w:val="4"/>
        <w:adjustRightInd w:val="0"/>
        <w:snapToGrid w:val="0"/>
        <w:spacing w:before="0" w:after="0" w:line="240" w:lineRule="auto"/>
        <w:jc w:val="left"/>
        <w:rPr>
          <w:rFonts w:ascii="仿宋_GB2312" w:hAnsi="仿宋_GB2312" w:eastAsia="仿宋_GB2312" w:cs="仿宋_GB2312"/>
          <w:szCs w:val="28"/>
        </w:rPr>
      </w:pPr>
      <w:bookmarkStart w:id="114" w:name="_Toc23704_WPSOffice_Level1"/>
      <w:r>
        <w:rPr>
          <w:rFonts w:hint="eastAsia" w:ascii="仿宋_GB2312" w:hAnsi="仿宋_GB2312" w:eastAsia="仿宋_GB2312" w:cs="仿宋_GB2312"/>
          <w:szCs w:val="28"/>
        </w:rPr>
        <w:t>合同条款</w:t>
      </w:r>
      <w:bookmarkEnd w:id="114"/>
    </w:p>
    <w:p>
      <w:pPr>
        <w:spacing w:beforeLines="100" w:afterLines="100" w:line="480" w:lineRule="exact"/>
        <w:jc w:val="center"/>
        <w:rPr>
          <w:rFonts w:ascii="仿宋_GB2312" w:hAnsi="仿宋_GB2312" w:eastAsia="仿宋_GB2312" w:cs="仿宋_GB2312"/>
          <w:b/>
          <w:sz w:val="44"/>
          <w:szCs w:val="44"/>
        </w:rPr>
      </w:pPr>
      <w:bookmarkStart w:id="115" w:name="_Toc30224_WPSOffice_Level1"/>
      <w:r>
        <w:rPr>
          <w:rFonts w:hint="eastAsia" w:ascii="仿宋_GB2312" w:hAnsi="仿宋_GB2312" w:eastAsia="仿宋_GB2312" w:cs="仿宋_GB2312"/>
          <w:b/>
          <w:sz w:val="44"/>
          <w:szCs w:val="44"/>
        </w:rPr>
        <w:t>政府采购合同条款</w:t>
      </w:r>
      <w:bookmarkEnd w:id="115"/>
    </w:p>
    <w:p>
      <w:pPr>
        <w:rPr>
          <w:rFonts w:ascii="仿宋_GB2312" w:eastAsia="仿宋_GB2312"/>
        </w:rPr>
      </w:pPr>
    </w:p>
    <w:p>
      <w:pPr>
        <w:numPr>
          <w:ilvl w:val="0"/>
          <w:numId w:val="8"/>
        </w:numPr>
        <w:spacing w:line="360" w:lineRule="auto"/>
        <w:rPr>
          <w:rFonts w:ascii="仿宋_GB2312" w:hAnsi="仿宋" w:eastAsia="仿宋_GB2312" w:cs="仿宋"/>
          <w:b/>
          <w:szCs w:val="21"/>
        </w:rPr>
      </w:pPr>
      <w:r>
        <w:rPr>
          <w:rFonts w:hint="eastAsia" w:ascii="仿宋_GB2312" w:hAnsi="仿宋" w:eastAsia="仿宋_GB2312" w:cs="仿宋"/>
          <w:b/>
          <w:szCs w:val="21"/>
        </w:rPr>
        <w:t>术语定义</w:t>
      </w:r>
    </w:p>
    <w:p>
      <w:pPr>
        <w:spacing w:line="360" w:lineRule="auto"/>
        <w:ind w:firstLine="411" w:firstLineChars="196"/>
        <w:rPr>
          <w:rFonts w:ascii="仿宋_GB2312" w:hAnsi="仿宋" w:eastAsia="仿宋_GB2312" w:cs="仿宋"/>
          <w:szCs w:val="21"/>
        </w:rPr>
      </w:pPr>
      <w:r>
        <w:rPr>
          <w:rFonts w:hint="eastAsia" w:ascii="仿宋_GB2312" w:hAnsi="仿宋" w:eastAsia="仿宋_GB2312" w:cs="仿宋"/>
          <w:szCs w:val="21"/>
        </w:rPr>
        <w:t>本政府采购合同下列术语应解释为：</w:t>
      </w:r>
    </w:p>
    <w:p>
      <w:pPr>
        <w:spacing w:line="360" w:lineRule="auto"/>
        <w:ind w:firstLine="420" w:firstLineChars="200"/>
        <w:rPr>
          <w:rFonts w:ascii="仿宋_GB2312" w:hAnsi="仿宋" w:eastAsia="仿宋_GB2312" w:cs="仿宋"/>
          <w:szCs w:val="21"/>
        </w:rPr>
      </w:pPr>
      <w:r>
        <w:rPr>
          <w:rFonts w:hint="eastAsia" w:ascii="仿宋_GB2312" w:hAnsi="仿宋" w:eastAsia="仿宋_GB2312" w:cs="仿宋"/>
          <w:szCs w:val="21"/>
        </w:rPr>
        <w:t>1</w:t>
      </w:r>
      <w:r>
        <w:rPr>
          <w:rFonts w:hint="eastAsia" w:ascii="仿宋_GB2312" w:hAnsi="仿宋" w:eastAsia="仿宋_GB2312" w:cs="仿宋"/>
          <w:b/>
          <w:szCs w:val="21"/>
        </w:rPr>
        <w:t>.</w:t>
      </w:r>
      <w:r>
        <w:rPr>
          <w:rFonts w:hint="eastAsia" w:ascii="仿宋_GB2312" w:hAnsi="仿宋" w:eastAsia="仿宋_GB2312" w:cs="仿宋"/>
          <w:szCs w:val="21"/>
        </w:rPr>
        <w:t>1“政府采购合同”指供需双方依照政府采购程序、按照招标文件、投标文件确定的事项所达成的协议，包括附件、附录和上述文件所提到的构成政府采购合同的所有文件。</w:t>
      </w:r>
    </w:p>
    <w:p>
      <w:pPr>
        <w:spacing w:line="360" w:lineRule="auto"/>
        <w:ind w:firstLine="420" w:firstLineChars="200"/>
        <w:rPr>
          <w:rFonts w:ascii="仿宋_GB2312" w:hAnsi="仿宋" w:eastAsia="仿宋_GB2312" w:cs="仿宋"/>
          <w:szCs w:val="21"/>
        </w:rPr>
      </w:pPr>
      <w:r>
        <w:rPr>
          <w:rFonts w:hint="eastAsia" w:ascii="仿宋_GB2312" w:hAnsi="仿宋" w:eastAsia="仿宋_GB2312" w:cs="仿宋"/>
          <w:szCs w:val="21"/>
        </w:rPr>
        <w:t>1</w:t>
      </w:r>
      <w:r>
        <w:rPr>
          <w:rFonts w:hint="eastAsia" w:ascii="仿宋_GB2312" w:hAnsi="仿宋" w:eastAsia="仿宋_GB2312" w:cs="仿宋"/>
          <w:b/>
          <w:szCs w:val="21"/>
        </w:rPr>
        <w:t>.</w:t>
      </w:r>
      <w:r>
        <w:rPr>
          <w:rFonts w:hint="eastAsia" w:ascii="仿宋_GB2312" w:hAnsi="仿宋" w:eastAsia="仿宋_GB2312" w:cs="仿宋"/>
          <w:szCs w:val="21"/>
        </w:rPr>
        <w:t>2 “政府采购合同价”指根据合同约定供方在正确地完全履行政府采购合同义务后需方应支付给供方的价格。</w:t>
      </w:r>
    </w:p>
    <w:p>
      <w:pPr>
        <w:spacing w:line="360" w:lineRule="auto"/>
        <w:ind w:firstLine="420" w:firstLineChars="200"/>
        <w:rPr>
          <w:rFonts w:ascii="仿宋_GB2312" w:hAnsi="仿宋" w:eastAsia="仿宋_GB2312" w:cs="仿宋"/>
          <w:szCs w:val="21"/>
        </w:rPr>
      </w:pPr>
      <w:r>
        <w:rPr>
          <w:rFonts w:hint="eastAsia" w:ascii="仿宋_GB2312" w:hAnsi="仿宋" w:eastAsia="仿宋_GB2312" w:cs="仿宋"/>
          <w:szCs w:val="21"/>
        </w:rPr>
        <w:t>1</w:t>
      </w:r>
      <w:r>
        <w:rPr>
          <w:rFonts w:hint="eastAsia" w:ascii="仿宋_GB2312" w:hAnsi="仿宋" w:eastAsia="仿宋_GB2312" w:cs="仿宋"/>
          <w:b/>
          <w:szCs w:val="21"/>
        </w:rPr>
        <w:t>.</w:t>
      </w:r>
      <w:r>
        <w:rPr>
          <w:rFonts w:hint="eastAsia" w:ascii="仿宋_GB2312" w:hAnsi="仿宋" w:eastAsia="仿宋_GB2312" w:cs="仿宋"/>
          <w:szCs w:val="21"/>
        </w:rPr>
        <w:t>3 “服务”指政府采购合同服务清单（同投标文件中开标一览表及其附表，下同）所约定的服务内容。</w:t>
      </w:r>
    </w:p>
    <w:p>
      <w:pPr>
        <w:spacing w:line="360" w:lineRule="auto"/>
        <w:ind w:firstLine="420" w:firstLineChars="200"/>
        <w:rPr>
          <w:rFonts w:ascii="仿宋_GB2312" w:hAnsi="仿宋" w:eastAsia="仿宋_GB2312" w:cs="仿宋"/>
          <w:szCs w:val="21"/>
        </w:rPr>
      </w:pPr>
      <w:r>
        <w:rPr>
          <w:rFonts w:hint="eastAsia" w:ascii="仿宋_GB2312" w:hAnsi="仿宋" w:eastAsia="仿宋_GB2312" w:cs="仿宋"/>
          <w:szCs w:val="21"/>
        </w:rPr>
        <w:t>1</w:t>
      </w:r>
      <w:r>
        <w:rPr>
          <w:rFonts w:hint="eastAsia" w:ascii="仿宋_GB2312" w:hAnsi="仿宋" w:eastAsia="仿宋_GB2312" w:cs="仿宋"/>
          <w:b/>
          <w:szCs w:val="21"/>
        </w:rPr>
        <w:t>.</w:t>
      </w:r>
      <w:r>
        <w:rPr>
          <w:rFonts w:hint="eastAsia" w:ascii="仿宋_GB2312" w:hAnsi="仿宋" w:eastAsia="仿宋_GB2312" w:cs="仿宋"/>
          <w:szCs w:val="21"/>
        </w:rPr>
        <w:t>5 “需方”指项目基本内容及要求中所述取得产品和服务的采购单位。</w:t>
      </w:r>
    </w:p>
    <w:p>
      <w:pPr>
        <w:spacing w:line="360" w:lineRule="auto"/>
        <w:ind w:firstLine="420" w:firstLineChars="200"/>
        <w:rPr>
          <w:rFonts w:ascii="仿宋_GB2312" w:hAnsi="仿宋" w:eastAsia="仿宋_GB2312" w:cs="仿宋"/>
          <w:szCs w:val="21"/>
        </w:rPr>
      </w:pPr>
      <w:r>
        <w:rPr>
          <w:rFonts w:hint="eastAsia" w:ascii="仿宋_GB2312" w:hAnsi="仿宋" w:eastAsia="仿宋_GB2312" w:cs="仿宋"/>
          <w:szCs w:val="21"/>
        </w:rPr>
        <w:t>1</w:t>
      </w:r>
      <w:r>
        <w:rPr>
          <w:rFonts w:hint="eastAsia" w:ascii="仿宋_GB2312" w:hAnsi="仿宋" w:eastAsia="仿宋_GB2312" w:cs="仿宋"/>
          <w:b/>
          <w:szCs w:val="21"/>
        </w:rPr>
        <w:t>.</w:t>
      </w:r>
      <w:r>
        <w:rPr>
          <w:rFonts w:hint="eastAsia" w:ascii="仿宋_GB2312" w:hAnsi="仿宋" w:eastAsia="仿宋_GB2312" w:cs="仿宋"/>
          <w:szCs w:val="21"/>
        </w:rPr>
        <w:t>6 “供方”指项目基本内容及要求中所述提供产品和服务的中标供应商。</w:t>
      </w:r>
    </w:p>
    <w:p>
      <w:pPr>
        <w:spacing w:line="360" w:lineRule="auto"/>
        <w:ind w:firstLine="420" w:firstLineChars="200"/>
        <w:rPr>
          <w:rFonts w:ascii="仿宋_GB2312" w:hAnsi="仿宋" w:eastAsia="仿宋_GB2312" w:cs="仿宋"/>
          <w:szCs w:val="21"/>
        </w:rPr>
      </w:pPr>
      <w:r>
        <w:rPr>
          <w:rFonts w:hint="eastAsia" w:ascii="仿宋_GB2312" w:hAnsi="仿宋" w:eastAsia="仿宋_GB2312" w:cs="仿宋"/>
          <w:szCs w:val="21"/>
        </w:rPr>
        <w:t>1</w:t>
      </w:r>
      <w:r>
        <w:rPr>
          <w:rFonts w:hint="eastAsia" w:ascii="仿宋_GB2312" w:hAnsi="仿宋" w:eastAsia="仿宋_GB2312" w:cs="仿宋"/>
          <w:b/>
          <w:szCs w:val="21"/>
        </w:rPr>
        <w:t>.</w:t>
      </w:r>
      <w:r>
        <w:rPr>
          <w:rFonts w:hint="eastAsia" w:ascii="仿宋_GB2312" w:hAnsi="仿宋" w:eastAsia="仿宋_GB2312" w:cs="仿宋"/>
          <w:szCs w:val="21"/>
        </w:rPr>
        <w:t>7 “检验”指需方按照政府采购合同约定的标准对供方所提供服务进行的检测和查验。</w:t>
      </w:r>
    </w:p>
    <w:p>
      <w:pPr>
        <w:spacing w:line="360" w:lineRule="auto"/>
        <w:ind w:firstLine="420" w:firstLineChars="200"/>
        <w:rPr>
          <w:rFonts w:ascii="仿宋_GB2312" w:hAnsi="仿宋" w:eastAsia="仿宋_GB2312" w:cs="仿宋"/>
          <w:szCs w:val="21"/>
        </w:rPr>
      </w:pPr>
      <w:r>
        <w:rPr>
          <w:rFonts w:hint="eastAsia" w:ascii="仿宋_GB2312" w:hAnsi="仿宋" w:eastAsia="仿宋_GB2312" w:cs="仿宋"/>
          <w:szCs w:val="21"/>
        </w:rPr>
        <w:t>1</w:t>
      </w:r>
      <w:r>
        <w:rPr>
          <w:rFonts w:hint="eastAsia" w:ascii="仿宋_GB2312" w:hAnsi="仿宋" w:eastAsia="仿宋_GB2312" w:cs="仿宋"/>
          <w:b/>
          <w:szCs w:val="21"/>
        </w:rPr>
        <w:t>.</w:t>
      </w:r>
      <w:r>
        <w:rPr>
          <w:rFonts w:hint="eastAsia" w:ascii="仿宋_GB2312" w:hAnsi="仿宋" w:eastAsia="仿宋_GB2312" w:cs="仿宋"/>
          <w:szCs w:val="21"/>
        </w:rPr>
        <w:t>8 “验收书”指采购单位或采购代理机构根据合同履约验收意见书形成反映采购单位和组织验收机构意见的文件。</w:t>
      </w:r>
    </w:p>
    <w:p>
      <w:pPr>
        <w:spacing w:line="360" w:lineRule="auto"/>
        <w:ind w:firstLine="420" w:firstLineChars="200"/>
        <w:rPr>
          <w:rFonts w:ascii="仿宋_GB2312" w:hAnsi="仿宋" w:eastAsia="仿宋_GB2312" w:cs="仿宋"/>
          <w:szCs w:val="21"/>
        </w:rPr>
      </w:pPr>
      <w:r>
        <w:rPr>
          <w:rFonts w:hint="eastAsia" w:ascii="仿宋_GB2312" w:hAnsi="仿宋" w:eastAsia="仿宋_GB2312" w:cs="仿宋"/>
          <w:szCs w:val="21"/>
        </w:rPr>
        <w:t>1.9“天”指日历天数（如无特别说明）。</w:t>
      </w:r>
    </w:p>
    <w:p>
      <w:pPr>
        <w:spacing w:line="360" w:lineRule="auto"/>
        <w:ind w:firstLine="420" w:firstLineChars="200"/>
        <w:rPr>
          <w:rFonts w:ascii="仿宋_GB2312" w:hAnsi="仿宋" w:eastAsia="仿宋_GB2312" w:cs="仿宋"/>
          <w:szCs w:val="21"/>
        </w:rPr>
      </w:pPr>
      <w:r>
        <w:rPr>
          <w:rFonts w:hint="eastAsia" w:ascii="仿宋_GB2312" w:hAnsi="仿宋" w:eastAsia="仿宋_GB2312" w:cs="仿宋"/>
          <w:szCs w:val="21"/>
        </w:rPr>
        <w:t>1</w:t>
      </w:r>
      <w:r>
        <w:rPr>
          <w:rFonts w:hint="eastAsia" w:ascii="仿宋_GB2312" w:hAnsi="仿宋" w:eastAsia="仿宋_GB2312" w:cs="仿宋"/>
          <w:b/>
          <w:szCs w:val="21"/>
        </w:rPr>
        <w:t>.</w:t>
      </w:r>
      <w:r>
        <w:rPr>
          <w:rFonts w:hint="eastAsia" w:ascii="仿宋_GB2312" w:hAnsi="仿宋" w:eastAsia="仿宋_GB2312" w:cs="仿宋"/>
          <w:szCs w:val="21"/>
        </w:rPr>
        <w:t>10“第三人”是指本政府采购合同双方以外的任何中国境内外的自然人、法人或其它经济组织。</w:t>
      </w:r>
    </w:p>
    <w:p>
      <w:pPr>
        <w:spacing w:line="360" w:lineRule="auto"/>
        <w:ind w:firstLine="420" w:firstLineChars="200"/>
        <w:rPr>
          <w:rFonts w:ascii="仿宋_GB2312" w:hAnsi="仿宋" w:eastAsia="仿宋_GB2312" w:cs="仿宋"/>
          <w:szCs w:val="21"/>
        </w:rPr>
      </w:pPr>
      <w:r>
        <w:rPr>
          <w:rFonts w:hint="eastAsia" w:ascii="仿宋_GB2312" w:hAnsi="仿宋" w:eastAsia="仿宋_GB2312" w:cs="仿宋"/>
          <w:szCs w:val="21"/>
        </w:rPr>
        <w:t>1</w:t>
      </w:r>
      <w:r>
        <w:rPr>
          <w:rFonts w:hint="eastAsia" w:ascii="仿宋_GB2312" w:hAnsi="仿宋" w:eastAsia="仿宋_GB2312" w:cs="仿宋"/>
          <w:b/>
          <w:szCs w:val="21"/>
        </w:rPr>
        <w:t>.</w:t>
      </w:r>
      <w:r>
        <w:rPr>
          <w:rFonts w:hint="eastAsia" w:ascii="仿宋_GB2312" w:hAnsi="仿宋" w:eastAsia="仿宋_GB2312" w:cs="仿宋"/>
          <w:szCs w:val="21"/>
        </w:rPr>
        <w:t>11“法律、法规”是指由中国各级政府及有关部门制定的法律、行政法规、地方性法规、规章及其它规范性文件的有关规定。</w:t>
      </w:r>
    </w:p>
    <w:p>
      <w:pPr>
        <w:spacing w:line="360" w:lineRule="auto"/>
        <w:ind w:firstLine="420" w:firstLineChars="200"/>
        <w:rPr>
          <w:rFonts w:ascii="仿宋_GB2312" w:hAnsi="仿宋" w:eastAsia="仿宋_GB2312" w:cs="仿宋"/>
          <w:szCs w:val="21"/>
        </w:rPr>
      </w:pPr>
      <w:r>
        <w:rPr>
          <w:rFonts w:hint="eastAsia" w:ascii="仿宋_GB2312" w:hAnsi="仿宋" w:eastAsia="仿宋_GB2312" w:cs="仿宋"/>
          <w:szCs w:val="21"/>
        </w:rPr>
        <w:t>1</w:t>
      </w:r>
      <w:r>
        <w:rPr>
          <w:rFonts w:hint="eastAsia" w:ascii="仿宋_GB2312" w:hAnsi="仿宋" w:eastAsia="仿宋_GB2312" w:cs="仿宋"/>
          <w:b/>
          <w:szCs w:val="21"/>
        </w:rPr>
        <w:t>.</w:t>
      </w:r>
      <w:r>
        <w:rPr>
          <w:rFonts w:hint="eastAsia" w:ascii="仿宋_GB2312" w:hAnsi="仿宋" w:eastAsia="仿宋_GB2312" w:cs="仿宋"/>
          <w:szCs w:val="21"/>
        </w:rPr>
        <w:t>12“招标文件”指采购人或采购代理机构发布的招标文件。</w:t>
      </w:r>
    </w:p>
    <w:p>
      <w:pPr>
        <w:spacing w:line="360" w:lineRule="auto"/>
        <w:ind w:firstLine="420" w:firstLineChars="200"/>
        <w:rPr>
          <w:rFonts w:ascii="仿宋_GB2312" w:hAnsi="仿宋" w:eastAsia="仿宋_GB2312" w:cs="仿宋"/>
          <w:szCs w:val="21"/>
        </w:rPr>
      </w:pPr>
      <w:r>
        <w:rPr>
          <w:rFonts w:hint="eastAsia" w:ascii="仿宋_GB2312" w:hAnsi="仿宋" w:eastAsia="仿宋_GB2312" w:cs="仿宋"/>
          <w:szCs w:val="21"/>
        </w:rPr>
        <w:t>1</w:t>
      </w:r>
      <w:r>
        <w:rPr>
          <w:rFonts w:hint="eastAsia" w:ascii="仿宋_GB2312" w:hAnsi="仿宋" w:eastAsia="仿宋_GB2312" w:cs="仿宋"/>
          <w:b/>
          <w:szCs w:val="21"/>
        </w:rPr>
        <w:t>.</w:t>
      </w:r>
      <w:r>
        <w:rPr>
          <w:rFonts w:hint="eastAsia" w:ascii="仿宋_GB2312" w:hAnsi="仿宋" w:eastAsia="仿宋_GB2312" w:cs="仿宋"/>
          <w:szCs w:val="21"/>
        </w:rPr>
        <w:t>13“投标文件”指供方按照采购代理机构招标文件的要求编制和递交，并最终被评标委员会接受的投标文件。</w:t>
      </w:r>
    </w:p>
    <w:p>
      <w:pPr>
        <w:spacing w:line="360" w:lineRule="auto"/>
        <w:ind w:firstLine="420" w:firstLineChars="199"/>
        <w:rPr>
          <w:rFonts w:ascii="仿宋_GB2312" w:hAnsi="仿宋" w:eastAsia="仿宋_GB2312" w:cs="仿宋"/>
          <w:b/>
          <w:szCs w:val="21"/>
        </w:rPr>
      </w:pPr>
      <w:r>
        <w:rPr>
          <w:rFonts w:hint="eastAsia" w:ascii="仿宋_GB2312" w:hAnsi="仿宋" w:eastAsia="仿宋_GB2312" w:cs="仿宋"/>
          <w:b/>
          <w:szCs w:val="21"/>
        </w:rPr>
        <w:t>2.技术规范与服务内容</w:t>
      </w:r>
    </w:p>
    <w:p>
      <w:pPr>
        <w:spacing w:line="360" w:lineRule="auto"/>
        <w:ind w:firstLine="417" w:firstLineChars="199"/>
        <w:rPr>
          <w:rFonts w:ascii="仿宋_GB2312" w:hAnsi="仿宋" w:eastAsia="仿宋_GB2312" w:cs="仿宋"/>
          <w:szCs w:val="21"/>
        </w:rPr>
      </w:pPr>
      <w:r>
        <w:rPr>
          <w:rFonts w:hint="eastAsia" w:ascii="仿宋_GB2312" w:hAnsi="仿宋" w:eastAsia="仿宋_GB2312" w:cs="仿宋"/>
          <w:szCs w:val="21"/>
        </w:rPr>
        <w:t>2.1投标服务的技术规范应与招标文件规定的技术规范（如果有的话）相一致。若无相应说明，则以国家有关部门最新颁布的相应标准及规范为准。</w:t>
      </w:r>
    </w:p>
    <w:p>
      <w:pPr>
        <w:spacing w:line="360" w:lineRule="auto"/>
        <w:ind w:firstLine="417" w:firstLineChars="199"/>
        <w:rPr>
          <w:rFonts w:ascii="仿宋_GB2312" w:hAnsi="仿宋" w:eastAsia="仿宋_GB2312" w:cs="仿宋"/>
          <w:szCs w:val="21"/>
        </w:rPr>
      </w:pPr>
      <w:r>
        <w:rPr>
          <w:rFonts w:hint="eastAsia" w:ascii="仿宋_GB2312" w:hAnsi="仿宋" w:eastAsia="仿宋_GB2312" w:cs="仿宋"/>
          <w:szCs w:val="21"/>
        </w:rPr>
        <w:t>2.2 投标服务的服务内容应与招标文件规定服务内容及投标文件中的项目要求及投标响应表一致。</w:t>
      </w:r>
    </w:p>
    <w:p>
      <w:pPr>
        <w:spacing w:line="360" w:lineRule="auto"/>
        <w:ind w:firstLine="420" w:firstLineChars="199"/>
        <w:rPr>
          <w:rFonts w:ascii="仿宋_GB2312" w:hAnsi="仿宋" w:eastAsia="仿宋_GB2312" w:cs="仿宋"/>
          <w:b/>
          <w:szCs w:val="21"/>
        </w:rPr>
      </w:pPr>
      <w:r>
        <w:rPr>
          <w:rFonts w:hint="eastAsia" w:ascii="仿宋_GB2312" w:hAnsi="仿宋" w:eastAsia="仿宋_GB2312" w:cs="仿宋"/>
          <w:b/>
          <w:szCs w:val="21"/>
        </w:rPr>
        <w:t>3.知识产权</w:t>
      </w:r>
    </w:p>
    <w:p>
      <w:pPr>
        <w:spacing w:line="360" w:lineRule="auto"/>
        <w:ind w:firstLine="411" w:firstLineChars="196"/>
        <w:jc w:val="left"/>
        <w:rPr>
          <w:rFonts w:ascii="仿宋_GB2312" w:hAnsi="仿宋" w:eastAsia="仿宋_GB2312" w:cs="仿宋"/>
          <w:szCs w:val="21"/>
        </w:rPr>
      </w:pPr>
      <w:r>
        <w:rPr>
          <w:rFonts w:hint="eastAsia" w:ascii="仿宋_GB2312" w:hAnsi="仿宋" w:eastAsia="仿宋_GB2312" w:cs="仿宋"/>
          <w:szCs w:val="21"/>
        </w:rPr>
        <w:t>3.1供方应保证需方在使用本政府采购合同项下的服务或其任何一部分时免受第三方提出侵犯其知识产权、商标权或工业设计权的起诉。如果发生此类问题，供方负责交涉、处理并承担由此引起的全部法律及经济责任。</w:t>
      </w:r>
    </w:p>
    <w:p>
      <w:pPr>
        <w:spacing w:line="360" w:lineRule="auto"/>
        <w:ind w:firstLine="411" w:firstLineChars="196"/>
        <w:jc w:val="left"/>
        <w:rPr>
          <w:rFonts w:ascii="仿宋_GB2312" w:hAnsi="仿宋" w:eastAsia="仿宋_GB2312" w:cs="仿宋"/>
          <w:szCs w:val="21"/>
        </w:rPr>
      </w:pPr>
      <w:r>
        <w:rPr>
          <w:rFonts w:hint="eastAsia" w:ascii="仿宋_GB2312" w:hAnsi="仿宋" w:eastAsia="仿宋_GB2312" w:cs="仿宋"/>
          <w:szCs w:val="21"/>
        </w:rPr>
        <w:t>3.2供方应保证所供服务符合国家的有关规定。</w:t>
      </w:r>
    </w:p>
    <w:p>
      <w:pPr>
        <w:tabs>
          <w:tab w:val="left" w:pos="360"/>
        </w:tabs>
        <w:spacing w:line="360" w:lineRule="auto"/>
        <w:ind w:firstLine="417" w:firstLineChars="199"/>
        <w:rPr>
          <w:rFonts w:ascii="仿宋_GB2312" w:hAnsi="仿宋" w:eastAsia="仿宋_GB2312" w:cs="仿宋"/>
          <w:szCs w:val="21"/>
        </w:rPr>
      </w:pPr>
      <w:r>
        <w:rPr>
          <w:rFonts w:hint="eastAsia" w:ascii="仿宋_GB2312" w:hAnsi="仿宋" w:eastAsia="仿宋_GB2312" w:cs="仿宋"/>
          <w:szCs w:val="21"/>
        </w:rPr>
        <w:t>3.3供方保证，供方依据本政府采购合同提供的服务及相关的软件和技术资料，供方均已得到有关知识产权的权利人的合法授权，如发生涉及到专利权、著作权、商标权等争议，供方负责交涉、处理，并承担由此引起的全部法律及经济责任。</w:t>
      </w:r>
    </w:p>
    <w:p>
      <w:pPr>
        <w:spacing w:line="360" w:lineRule="auto"/>
        <w:ind w:firstLine="420" w:firstLineChars="199"/>
        <w:rPr>
          <w:rFonts w:ascii="仿宋_GB2312" w:hAnsi="仿宋" w:eastAsia="仿宋_GB2312" w:cs="仿宋"/>
          <w:b/>
          <w:szCs w:val="21"/>
        </w:rPr>
      </w:pPr>
      <w:r>
        <w:rPr>
          <w:rFonts w:hint="eastAsia" w:ascii="仿宋_GB2312" w:hAnsi="仿宋" w:eastAsia="仿宋_GB2312" w:cs="仿宋"/>
          <w:b/>
          <w:szCs w:val="21"/>
        </w:rPr>
        <w:t>4.完成方式</w:t>
      </w:r>
    </w:p>
    <w:p>
      <w:pPr>
        <w:spacing w:line="360" w:lineRule="auto"/>
        <w:ind w:firstLine="417" w:firstLineChars="199"/>
        <w:rPr>
          <w:rFonts w:ascii="仿宋_GB2312" w:hAnsi="仿宋" w:eastAsia="仿宋_GB2312" w:cs="仿宋"/>
          <w:szCs w:val="21"/>
        </w:rPr>
      </w:pPr>
      <w:r>
        <w:rPr>
          <w:rFonts w:hint="eastAsia" w:ascii="仿宋_GB2312" w:hAnsi="仿宋" w:eastAsia="仿宋_GB2312" w:cs="仿宋"/>
          <w:szCs w:val="21"/>
        </w:rPr>
        <w:t>供方按照合同约定的时间、地点完成服务。</w:t>
      </w:r>
    </w:p>
    <w:p>
      <w:pPr>
        <w:spacing w:line="360" w:lineRule="auto"/>
        <w:ind w:firstLine="420" w:firstLineChars="199"/>
        <w:rPr>
          <w:rFonts w:ascii="仿宋_GB2312" w:hAnsi="仿宋" w:eastAsia="仿宋_GB2312" w:cs="仿宋"/>
          <w:b/>
          <w:szCs w:val="21"/>
        </w:rPr>
      </w:pPr>
      <w:r>
        <w:rPr>
          <w:rFonts w:hint="eastAsia" w:ascii="仿宋_GB2312" w:hAnsi="仿宋" w:eastAsia="仿宋_GB2312" w:cs="仿宋"/>
          <w:b/>
          <w:szCs w:val="21"/>
        </w:rPr>
        <w:t>5.付款</w:t>
      </w:r>
    </w:p>
    <w:p>
      <w:pPr>
        <w:spacing w:line="360" w:lineRule="auto"/>
        <w:ind w:firstLine="417" w:firstLineChars="199"/>
        <w:rPr>
          <w:rFonts w:ascii="仿宋_GB2312" w:hAnsi="仿宋" w:eastAsia="仿宋_GB2312" w:cs="仿宋"/>
          <w:szCs w:val="21"/>
        </w:rPr>
      </w:pPr>
      <w:r>
        <w:rPr>
          <w:rFonts w:hint="eastAsia" w:ascii="仿宋_GB2312" w:hAnsi="仿宋" w:eastAsia="仿宋_GB2312" w:cs="仿宋"/>
          <w:szCs w:val="21"/>
        </w:rPr>
        <w:t>5.1政府采购合同以人民币付款。</w:t>
      </w:r>
    </w:p>
    <w:p>
      <w:pPr>
        <w:spacing w:line="360" w:lineRule="auto"/>
        <w:ind w:firstLine="417" w:firstLineChars="199"/>
        <w:rPr>
          <w:rFonts w:ascii="仿宋_GB2312" w:hAnsi="仿宋" w:eastAsia="仿宋_GB2312" w:cs="仿宋"/>
          <w:szCs w:val="21"/>
        </w:rPr>
      </w:pPr>
      <w:r>
        <w:rPr>
          <w:rFonts w:hint="eastAsia" w:ascii="仿宋_GB2312" w:hAnsi="仿宋" w:eastAsia="仿宋_GB2312" w:cs="仿宋"/>
          <w:szCs w:val="21"/>
        </w:rPr>
        <w:t>5.2在供方按照政府采购合同的规定履行服务后，需方按照合同约定的方式和条件付款。</w:t>
      </w:r>
    </w:p>
    <w:p>
      <w:pPr>
        <w:spacing w:line="360" w:lineRule="auto"/>
        <w:ind w:firstLine="422" w:firstLineChars="200"/>
        <w:rPr>
          <w:rFonts w:ascii="仿宋_GB2312" w:hAnsi="仿宋" w:eastAsia="仿宋_GB2312" w:cs="仿宋"/>
          <w:b/>
          <w:szCs w:val="21"/>
        </w:rPr>
      </w:pPr>
      <w:r>
        <w:rPr>
          <w:rFonts w:hint="eastAsia" w:ascii="仿宋_GB2312" w:hAnsi="仿宋" w:eastAsia="仿宋_GB2312" w:cs="仿宋"/>
          <w:b/>
          <w:szCs w:val="21"/>
        </w:rPr>
        <w:t>6.服务质量</w:t>
      </w:r>
    </w:p>
    <w:p>
      <w:pPr>
        <w:spacing w:line="360" w:lineRule="auto"/>
        <w:ind w:firstLine="420" w:firstLineChars="200"/>
        <w:rPr>
          <w:rFonts w:ascii="仿宋_GB2312" w:hAnsi="仿宋" w:eastAsia="仿宋_GB2312" w:cs="仿宋"/>
          <w:szCs w:val="21"/>
        </w:rPr>
      </w:pPr>
      <w:r>
        <w:rPr>
          <w:rFonts w:hint="eastAsia" w:ascii="仿宋_GB2312" w:hAnsi="仿宋" w:eastAsia="仿宋_GB2312" w:cs="仿宋"/>
          <w:szCs w:val="21"/>
        </w:rPr>
        <w:t>6.1供方应保证政府采购合同项下所供服务是由供方提供的，并完全符合强制性的国家技术质量规范和政府采购合同规定的质量、性能和技术规范等要求。</w:t>
      </w:r>
    </w:p>
    <w:p>
      <w:pPr>
        <w:spacing w:line="360" w:lineRule="auto"/>
        <w:ind w:firstLine="420" w:firstLineChars="200"/>
        <w:rPr>
          <w:rFonts w:ascii="仿宋_GB2312" w:hAnsi="仿宋" w:eastAsia="仿宋_GB2312" w:cs="仿宋"/>
          <w:szCs w:val="21"/>
        </w:rPr>
      </w:pPr>
      <w:r>
        <w:rPr>
          <w:rFonts w:hint="eastAsia" w:ascii="仿宋_GB2312" w:hAnsi="仿宋" w:eastAsia="仿宋_GB2312" w:cs="仿宋"/>
          <w:szCs w:val="21"/>
        </w:rPr>
        <w:t>6.2供方提供的服务质量应满足行业一般标准，符合合同约定。</w:t>
      </w:r>
    </w:p>
    <w:p>
      <w:pPr>
        <w:spacing w:line="360" w:lineRule="auto"/>
        <w:ind w:firstLine="420" w:firstLineChars="200"/>
        <w:rPr>
          <w:rFonts w:ascii="仿宋_GB2312" w:hAnsi="仿宋" w:eastAsia="仿宋_GB2312" w:cs="仿宋"/>
          <w:szCs w:val="21"/>
        </w:rPr>
      </w:pPr>
      <w:r>
        <w:rPr>
          <w:rFonts w:hint="eastAsia" w:ascii="仿宋_GB2312" w:hAnsi="仿宋" w:eastAsia="仿宋_GB2312" w:cs="仿宋"/>
          <w:szCs w:val="21"/>
        </w:rPr>
        <w:t>6.3需方有权对供方的服务质量进行监督，发现服务存在不符合合同标准的情形的，可以要求供方改正服务方式、替换服务人员等补救方式，供方应按需方要求改正，并赔偿需方实际损失。</w:t>
      </w:r>
    </w:p>
    <w:p>
      <w:pPr>
        <w:spacing w:line="360" w:lineRule="auto"/>
        <w:ind w:firstLine="420" w:firstLineChars="200"/>
        <w:rPr>
          <w:rFonts w:ascii="仿宋_GB2312" w:hAnsi="仿宋" w:eastAsia="仿宋_GB2312" w:cs="仿宋"/>
          <w:szCs w:val="21"/>
        </w:rPr>
      </w:pPr>
      <w:r>
        <w:rPr>
          <w:rFonts w:hint="eastAsia" w:ascii="仿宋_GB2312" w:hAnsi="仿宋" w:eastAsia="仿宋_GB2312" w:cs="仿宋"/>
          <w:szCs w:val="21"/>
        </w:rPr>
        <w:t>6.4对于委托开发等最终以产品形式交付需方使用的服务，供方需按照招标文件要求对产品提供售后服务及质量保证，供方投标文件承诺的售后服务及质量保证优于招标文件要求的，以投标文件承诺的售后服务及质量保证为准。</w:t>
      </w:r>
    </w:p>
    <w:p>
      <w:pPr>
        <w:spacing w:line="360" w:lineRule="auto"/>
        <w:ind w:firstLine="413" w:firstLineChars="196"/>
        <w:rPr>
          <w:rFonts w:ascii="仿宋_GB2312" w:hAnsi="仿宋" w:eastAsia="仿宋_GB2312" w:cs="仿宋"/>
          <w:b/>
          <w:szCs w:val="21"/>
        </w:rPr>
      </w:pPr>
      <w:r>
        <w:rPr>
          <w:rFonts w:hint="eastAsia" w:ascii="仿宋_GB2312" w:hAnsi="仿宋" w:eastAsia="仿宋_GB2312" w:cs="仿宋"/>
          <w:b/>
          <w:szCs w:val="21"/>
        </w:rPr>
        <w:t>7.技术服务和保修责任</w:t>
      </w:r>
    </w:p>
    <w:p>
      <w:pPr>
        <w:spacing w:line="360" w:lineRule="auto"/>
        <w:ind w:firstLine="411" w:firstLineChars="196"/>
        <w:rPr>
          <w:rFonts w:ascii="仿宋_GB2312" w:hAnsi="仿宋" w:eastAsia="仿宋_GB2312" w:cs="仿宋"/>
          <w:szCs w:val="21"/>
        </w:rPr>
      </w:pPr>
      <w:r>
        <w:rPr>
          <w:rFonts w:hint="eastAsia" w:ascii="仿宋_GB2312" w:hAnsi="仿宋" w:eastAsia="仿宋_GB2312" w:cs="仿宋"/>
          <w:szCs w:val="21"/>
        </w:rPr>
        <w:t>7.1本条适用于委托开发等最终以产品形式交付需方使用的服务。</w:t>
      </w:r>
    </w:p>
    <w:p>
      <w:pPr>
        <w:spacing w:line="360" w:lineRule="auto"/>
        <w:ind w:firstLine="411" w:firstLineChars="196"/>
        <w:rPr>
          <w:rFonts w:ascii="仿宋_GB2312" w:hAnsi="仿宋" w:eastAsia="仿宋_GB2312" w:cs="仿宋"/>
          <w:szCs w:val="21"/>
        </w:rPr>
      </w:pPr>
      <w:r>
        <w:rPr>
          <w:rFonts w:hint="eastAsia" w:ascii="仿宋_GB2312" w:hAnsi="仿宋" w:eastAsia="仿宋_GB2312" w:cs="仿宋"/>
          <w:szCs w:val="21"/>
        </w:rPr>
        <w:t>7.2供方对交付的产品的保修期，以招标文件中的规定为准，如果投标文件中的承诺优于招标文件规定，则以投标文件为准。</w:t>
      </w:r>
    </w:p>
    <w:p>
      <w:pPr>
        <w:spacing w:line="360" w:lineRule="auto"/>
        <w:ind w:firstLine="411" w:firstLineChars="196"/>
        <w:rPr>
          <w:rFonts w:ascii="仿宋_GB2312" w:hAnsi="仿宋" w:eastAsia="仿宋_GB2312" w:cs="仿宋"/>
          <w:szCs w:val="21"/>
        </w:rPr>
      </w:pPr>
      <w:r>
        <w:rPr>
          <w:rFonts w:hint="eastAsia" w:ascii="仿宋_GB2312" w:hAnsi="仿宋" w:eastAsia="仿宋_GB2312" w:cs="仿宋"/>
          <w:szCs w:val="21"/>
        </w:rPr>
        <w:t>7.3供方应按如下内容提供售后服务：</w:t>
      </w:r>
    </w:p>
    <w:p>
      <w:pPr>
        <w:spacing w:line="360" w:lineRule="auto"/>
        <w:ind w:firstLine="411" w:firstLineChars="196"/>
        <w:rPr>
          <w:rFonts w:ascii="仿宋_GB2312" w:hAnsi="仿宋" w:eastAsia="仿宋_GB2312" w:cs="仿宋"/>
          <w:szCs w:val="21"/>
        </w:rPr>
      </w:pPr>
      <w:r>
        <w:rPr>
          <w:rFonts w:hint="eastAsia" w:ascii="仿宋_GB2312" w:hAnsi="仿宋" w:eastAsia="仿宋_GB2312" w:cs="仿宋"/>
          <w:szCs w:val="21"/>
        </w:rPr>
        <w:t>7.3.1产品经过试运行期，所有性能指标达到技术规范书的要求时，可按招标文件、投标文件内容进行初验。在试运行期间，由于产品质量等造成某些指标达不到要求，供方须更换或进行修复，试运行期重新计算。</w:t>
      </w:r>
    </w:p>
    <w:p>
      <w:pPr>
        <w:spacing w:line="360" w:lineRule="auto"/>
        <w:ind w:firstLine="411" w:firstLineChars="196"/>
        <w:rPr>
          <w:rFonts w:ascii="仿宋_GB2312" w:hAnsi="仿宋" w:eastAsia="仿宋_GB2312" w:cs="仿宋"/>
          <w:szCs w:val="21"/>
        </w:rPr>
      </w:pPr>
      <w:r>
        <w:rPr>
          <w:rFonts w:hint="eastAsia" w:ascii="仿宋_GB2312" w:hAnsi="仿宋" w:eastAsia="仿宋_GB2312" w:cs="仿宋"/>
          <w:szCs w:val="21"/>
        </w:rPr>
        <w:t>7.3.2初验后，设备再次经过试运行期，所有性能指标达到技术规范书的要求时，可按合同招标文件、投标文件内容进行下一步验收工作，进行终验。全部达到要求时，有关方按财政部和省财政厅关于履约验收规定签署最终验收文件。</w:t>
      </w:r>
    </w:p>
    <w:p>
      <w:pPr>
        <w:spacing w:line="360" w:lineRule="auto"/>
        <w:ind w:firstLine="411" w:firstLineChars="196"/>
        <w:rPr>
          <w:rFonts w:ascii="仿宋_GB2312" w:hAnsi="仿宋" w:eastAsia="仿宋_GB2312" w:cs="仿宋"/>
          <w:szCs w:val="21"/>
        </w:rPr>
      </w:pPr>
      <w:r>
        <w:rPr>
          <w:rFonts w:hint="eastAsia" w:ascii="仿宋_GB2312" w:hAnsi="仿宋" w:eastAsia="仿宋_GB2312" w:cs="仿宋"/>
          <w:szCs w:val="21"/>
        </w:rPr>
        <w:t>7.3.3保修期间供方要保修除消耗品以外的所有产品。如果系统、设备等发生故障，供方要调查故障原因并修复直至满足最终验收指标和性能的要求，或者修理、更换整个或部分有缺陷的材料。</w:t>
      </w:r>
    </w:p>
    <w:p>
      <w:pPr>
        <w:spacing w:line="360" w:lineRule="auto"/>
        <w:ind w:firstLine="411" w:firstLineChars="196"/>
        <w:rPr>
          <w:rFonts w:ascii="仿宋_GB2312" w:hAnsi="仿宋" w:eastAsia="仿宋_GB2312" w:cs="仿宋"/>
          <w:szCs w:val="21"/>
        </w:rPr>
      </w:pPr>
      <w:r>
        <w:rPr>
          <w:rFonts w:hint="eastAsia" w:ascii="仿宋_GB2312" w:hAnsi="仿宋" w:eastAsia="仿宋_GB2312" w:cs="仿宋"/>
          <w:szCs w:val="21"/>
        </w:rPr>
        <w:t>7.3.4保修期内，供方提供电话、电子邮件、Web、现场服务等方式的技术支持，对用户的现场服务要求，供方必须按投标文件做出的承诺进行响应。</w:t>
      </w:r>
    </w:p>
    <w:p>
      <w:pPr>
        <w:spacing w:line="360" w:lineRule="auto"/>
        <w:ind w:firstLine="411" w:firstLineChars="196"/>
        <w:rPr>
          <w:rFonts w:ascii="仿宋_GB2312" w:hAnsi="仿宋" w:eastAsia="仿宋_GB2312" w:cs="仿宋"/>
          <w:szCs w:val="21"/>
        </w:rPr>
      </w:pPr>
      <w:r>
        <w:rPr>
          <w:rFonts w:hint="eastAsia" w:ascii="仿宋_GB2312" w:hAnsi="仿宋" w:eastAsia="仿宋_GB2312" w:cs="仿宋"/>
          <w:szCs w:val="21"/>
        </w:rPr>
        <w:t>7.3.5保修期内，供方应对出现故障无法修复的产品或无法正常运行的系统，提供替代产品以保证系统的正常工作。</w:t>
      </w:r>
    </w:p>
    <w:p>
      <w:pPr>
        <w:spacing w:line="360" w:lineRule="auto"/>
        <w:ind w:firstLine="411" w:firstLineChars="196"/>
        <w:rPr>
          <w:rFonts w:ascii="仿宋_GB2312" w:hAnsi="仿宋" w:eastAsia="仿宋_GB2312" w:cs="仿宋"/>
          <w:szCs w:val="21"/>
        </w:rPr>
      </w:pPr>
      <w:r>
        <w:rPr>
          <w:rFonts w:hint="eastAsia" w:ascii="仿宋_GB2312" w:hAnsi="仿宋" w:eastAsia="仿宋_GB2312" w:cs="仿宋"/>
          <w:szCs w:val="21"/>
        </w:rPr>
        <w:t>7.3.6保修期内，供方应投标时的承诺提供相关服务。</w:t>
      </w:r>
    </w:p>
    <w:p>
      <w:pPr>
        <w:spacing w:line="360" w:lineRule="auto"/>
        <w:ind w:firstLine="411" w:firstLineChars="196"/>
        <w:rPr>
          <w:rFonts w:ascii="仿宋_GB2312" w:hAnsi="仿宋" w:eastAsia="仿宋_GB2312" w:cs="仿宋"/>
          <w:szCs w:val="21"/>
        </w:rPr>
      </w:pPr>
      <w:r>
        <w:rPr>
          <w:rFonts w:hint="eastAsia" w:ascii="仿宋_GB2312" w:hAnsi="仿宋" w:eastAsia="仿宋_GB2312" w:cs="仿宋"/>
          <w:szCs w:val="21"/>
        </w:rPr>
        <w:t>7.3.7供方必须为维修和技术支持所未能解决的问题和故障提供正式的免费升级方案和升级服务。在质保期内，供方有责任解决所提供的投标货物和软件系统的任何问题；在质保期满后，当需要时，供方仍须对因投标货物本身的固有缺陷和瑕疵承担责任。</w:t>
      </w:r>
    </w:p>
    <w:p>
      <w:pPr>
        <w:spacing w:line="360" w:lineRule="auto"/>
        <w:ind w:firstLine="411" w:firstLineChars="196"/>
        <w:rPr>
          <w:rFonts w:ascii="仿宋_GB2312" w:hAnsi="仿宋" w:eastAsia="仿宋_GB2312" w:cs="仿宋"/>
          <w:szCs w:val="21"/>
        </w:rPr>
      </w:pPr>
      <w:r>
        <w:rPr>
          <w:rFonts w:hint="eastAsia" w:ascii="仿宋_GB2312" w:hAnsi="仿宋" w:eastAsia="仿宋_GB2312" w:cs="仿宋"/>
          <w:szCs w:val="21"/>
        </w:rPr>
        <w:t>7.3.8在保修期结束后，产品寿命期内供方必须继续提供对产品备件、故障处理、软件升级等的服务，不得以任何借口拖延或中断对产品的售后服务，响应时间、取费标准按招标文件、投标文件规定或本合同约定的保修期内的相关标准执行。</w:t>
      </w:r>
    </w:p>
    <w:p>
      <w:pPr>
        <w:spacing w:line="360" w:lineRule="auto"/>
        <w:ind w:firstLine="411" w:firstLineChars="196"/>
        <w:rPr>
          <w:rFonts w:ascii="仿宋_GB2312" w:hAnsi="仿宋" w:eastAsia="仿宋_GB2312" w:cs="仿宋"/>
          <w:szCs w:val="21"/>
        </w:rPr>
      </w:pPr>
      <w:r>
        <w:rPr>
          <w:rFonts w:hint="eastAsia" w:ascii="仿宋_GB2312" w:hAnsi="仿宋" w:eastAsia="仿宋_GB2312" w:cs="仿宋"/>
          <w:szCs w:val="21"/>
        </w:rPr>
        <w:t>7.3.9如果供方提供货物出现质量问题，经需方通知，供方未按时回应、借故推脱、无理由拒绝需方提出的维修、更换服务请求，或者未按照约定期限履行维修、更换义务，需方有权另行委托第三方进行维修，由此产生的维修和备件费用，由供方承担。 需方有权对维修或更换服务以实际发生的费用或按市场价从尚未支付的政府采购合同价款中扣除。如果这些金额不足以补偿，需方有权向供方提出不足部分的赔偿要求。货物经维修或更换后仍无法达到约定质量要求和技术标准，需方有权退货并向供方索赔。</w:t>
      </w:r>
    </w:p>
    <w:p>
      <w:pPr>
        <w:spacing w:line="360" w:lineRule="auto"/>
        <w:ind w:firstLine="417" w:firstLineChars="199"/>
        <w:rPr>
          <w:rFonts w:ascii="仿宋_GB2312" w:hAnsi="仿宋" w:eastAsia="仿宋_GB2312" w:cs="仿宋"/>
          <w:szCs w:val="21"/>
        </w:rPr>
      </w:pPr>
      <w:r>
        <w:rPr>
          <w:rFonts w:hint="eastAsia" w:ascii="仿宋_GB2312" w:hAnsi="仿宋" w:eastAsia="仿宋_GB2312" w:cs="仿宋"/>
          <w:szCs w:val="21"/>
        </w:rPr>
        <w:t>7.3.10如果供方所提供货物发生质量责任事故，从而导致需方或者第三方发生损失或者需方被第三方索赔或者需方遭受处罚，经质量技术监督部门或其他机构认定事故为货物存在质量问题导致，则应由供方承担由此造成的一切责任，包括但不限于：赔偿需方或第三方直接或者间接的损失，赔偿需方因事故支付给第三方的赔偿金额，赔偿需方因处理事故所花费的合理费用，赔付需方因事故责任产生的罚款或其他费用。本条款在质保期及合同期届满后持续有效。</w:t>
      </w:r>
    </w:p>
    <w:p>
      <w:pPr>
        <w:spacing w:line="360" w:lineRule="auto"/>
        <w:ind w:firstLine="420" w:firstLineChars="199"/>
        <w:rPr>
          <w:rFonts w:ascii="仿宋_GB2312" w:hAnsi="仿宋" w:eastAsia="仿宋_GB2312" w:cs="仿宋"/>
          <w:b/>
          <w:szCs w:val="21"/>
        </w:rPr>
      </w:pPr>
      <w:r>
        <w:rPr>
          <w:rFonts w:hint="eastAsia" w:ascii="仿宋_GB2312" w:hAnsi="仿宋" w:eastAsia="仿宋_GB2312" w:cs="仿宋"/>
          <w:b/>
          <w:szCs w:val="21"/>
        </w:rPr>
        <w:t>8.检验和验收</w:t>
      </w:r>
    </w:p>
    <w:p>
      <w:pPr>
        <w:spacing w:line="360" w:lineRule="auto"/>
        <w:ind w:firstLine="417" w:firstLineChars="199"/>
        <w:rPr>
          <w:rFonts w:ascii="仿宋_GB2312" w:hAnsi="仿宋" w:eastAsia="仿宋_GB2312" w:cs="仿宋"/>
          <w:szCs w:val="21"/>
        </w:rPr>
      </w:pPr>
      <w:r>
        <w:rPr>
          <w:rFonts w:hint="eastAsia" w:ascii="仿宋_GB2312" w:hAnsi="仿宋" w:eastAsia="仿宋_GB2312" w:cs="仿宋"/>
          <w:szCs w:val="21"/>
        </w:rPr>
        <w:t>8.1完成服务后，需方或采购代理机构（由具体项目决定）应在政府采购合同规定的时间内组织验收，并在“验收书”上签字。“验收书”将作为申请付款文件的一部分。</w:t>
      </w:r>
    </w:p>
    <w:p>
      <w:pPr>
        <w:spacing w:line="360" w:lineRule="auto"/>
        <w:ind w:firstLine="417" w:firstLineChars="199"/>
        <w:rPr>
          <w:rFonts w:ascii="仿宋_GB2312" w:hAnsi="仿宋" w:eastAsia="仿宋_GB2312" w:cs="仿宋"/>
          <w:szCs w:val="21"/>
        </w:rPr>
      </w:pPr>
      <w:r>
        <w:rPr>
          <w:rFonts w:hint="eastAsia" w:ascii="仿宋_GB2312" w:hAnsi="仿宋" w:eastAsia="仿宋_GB2312" w:cs="仿宋"/>
          <w:szCs w:val="21"/>
        </w:rPr>
        <w:t>8.2对于委托开发等最终以产品形式交付需方使用的服务，保修期自验收书签署之日起计算。</w:t>
      </w:r>
    </w:p>
    <w:p>
      <w:pPr>
        <w:tabs>
          <w:tab w:val="left" w:pos="360"/>
        </w:tabs>
        <w:spacing w:line="360" w:lineRule="auto"/>
        <w:ind w:firstLine="460" w:firstLineChars="218"/>
        <w:rPr>
          <w:rFonts w:ascii="仿宋_GB2312" w:hAnsi="仿宋" w:eastAsia="仿宋_GB2312" w:cs="仿宋"/>
          <w:b/>
          <w:szCs w:val="21"/>
        </w:rPr>
      </w:pPr>
      <w:r>
        <w:rPr>
          <w:rFonts w:hint="eastAsia" w:ascii="仿宋_GB2312" w:hAnsi="仿宋" w:eastAsia="仿宋_GB2312" w:cs="仿宋"/>
          <w:b/>
          <w:szCs w:val="21"/>
        </w:rPr>
        <w:t>9.违约责任</w:t>
      </w:r>
    </w:p>
    <w:p>
      <w:pPr>
        <w:spacing w:line="360" w:lineRule="auto"/>
        <w:ind w:firstLine="457" w:firstLineChars="218"/>
        <w:rPr>
          <w:rFonts w:ascii="仿宋_GB2312" w:hAnsi="仿宋" w:eastAsia="仿宋_GB2312" w:cs="仿宋"/>
          <w:szCs w:val="21"/>
        </w:rPr>
      </w:pPr>
      <w:r>
        <w:rPr>
          <w:rFonts w:hint="eastAsia" w:ascii="仿宋_GB2312" w:hAnsi="仿宋" w:eastAsia="仿宋_GB2312" w:cs="仿宋"/>
          <w:szCs w:val="21"/>
        </w:rPr>
        <w:t>9.1如果供方未按照政府采购合同规定的要求提供服务；或供方未能履行政府采购合同规定的任何其它义务时，需方有权向供方发出违约通知书，供方应按照需方选择的下列一种或多种方式承担赔偿责任：</w:t>
      </w:r>
    </w:p>
    <w:p>
      <w:pPr>
        <w:spacing w:line="360" w:lineRule="auto"/>
        <w:ind w:firstLine="420" w:firstLineChars="200"/>
        <w:rPr>
          <w:rFonts w:ascii="仿宋_GB2312" w:hAnsi="仿宋" w:eastAsia="仿宋_GB2312" w:cs="仿宋"/>
          <w:szCs w:val="21"/>
        </w:rPr>
      </w:pPr>
      <w:r>
        <w:rPr>
          <w:rFonts w:hint="eastAsia" w:ascii="仿宋_GB2312" w:hAnsi="仿宋" w:eastAsia="仿宋_GB2312" w:cs="仿宋"/>
          <w:szCs w:val="21"/>
        </w:rPr>
        <w:t>9.1.1在需方同意延长的期限内提供服务并承担由此给需方造成的一切损失；</w:t>
      </w:r>
    </w:p>
    <w:p>
      <w:pPr>
        <w:spacing w:line="360" w:lineRule="auto"/>
        <w:ind w:firstLine="420" w:firstLineChars="200"/>
        <w:rPr>
          <w:rFonts w:ascii="仿宋_GB2312" w:hAnsi="仿宋" w:eastAsia="仿宋_GB2312" w:cs="仿宋"/>
          <w:szCs w:val="21"/>
        </w:rPr>
      </w:pPr>
      <w:r>
        <w:rPr>
          <w:rFonts w:hint="eastAsia" w:ascii="仿宋_GB2312" w:hAnsi="仿宋" w:eastAsia="仿宋_GB2312" w:cs="仿宋"/>
          <w:szCs w:val="21"/>
        </w:rPr>
        <w:t>9.1.2在需方规定的时间内，用符合政府采购合同规定的服务以达到政府采购合同规定的要求，供方应承担由此发生的一切费用和风险。此时，相关服务的期限也应相应延长；</w:t>
      </w:r>
    </w:p>
    <w:p>
      <w:pPr>
        <w:spacing w:line="360" w:lineRule="auto"/>
        <w:ind w:firstLine="420" w:firstLineChars="200"/>
        <w:rPr>
          <w:rFonts w:ascii="仿宋_GB2312" w:hAnsi="仿宋" w:eastAsia="仿宋_GB2312" w:cs="仿宋"/>
          <w:szCs w:val="21"/>
        </w:rPr>
      </w:pPr>
      <w:r>
        <w:rPr>
          <w:rFonts w:hint="eastAsia" w:ascii="仿宋_GB2312" w:hAnsi="仿宋" w:eastAsia="仿宋_GB2312" w:cs="仿宋"/>
          <w:szCs w:val="21"/>
        </w:rPr>
        <w:t>9.1.3需方有权部分或全部解除政府采购合同并要求供方赔偿由此造成的损失。此时需方可采取必要的补救措施，相关费用由供方承担。</w:t>
      </w:r>
    </w:p>
    <w:p>
      <w:pPr>
        <w:spacing w:line="360" w:lineRule="auto"/>
        <w:ind w:firstLine="420" w:firstLineChars="200"/>
        <w:rPr>
          <w:rFonts w:ascii="仿宋_GB2312" w:hAnsi="仿宋" w:eastAsia="仿宋_GB2312" w:cs="仿宋"/>
          <w:szCs w:val="21"/>
        </w:rPr>
      </w:pPr>
      <w:r>
        <w:rPr>
          <w:rFonts w:hint="eastAsia" w:ascii="仿宋_GB2312" w:hAnsi="仿宋" w:eastAsia="仿宋_GB2312" w:cs="仿宋"/>
          <w:szCs w:val="21"/>
        </w:rPr>
        <w:t>9.2如果供方在收到需方的违约通知书后10日内未作答复也没有按照需方选择的方式承担违约责任，则需方有权从履约保证金（如有）、尚未支付的政府采购合同价款中扣回索赔金额。如果这些金额不足以补偿，需方有权向供方提出不足部分的赔偿要求。</w:t>
      </w:r>
    </w:p>
    <w:p>
      <w:pPr>
        <w:spacing w:line="360" w:lineRule="auto"/>
        <w:ind w:firstLine="420" w:firstLineChars="200"/>
        <w:rPr>
          <w:rFonts w:ascii="仿宋_GB2312" w:hAnsi="仿宋" w:eastAsia="仿宋_GB2312" w:cs="仿宋"/>
          <w:szCs w:val="21"/>
        </w:rPr>
      </w:pPr>
      <w:r>
        <w:rPr>
          <w:rFonts w:hint="eastAsia" w:ascii="仿宋_GB2312" w:hAnsi="仿宋" w:eastAsia="仿宋_GB2312" w:cs="仿宋"/>
          <w:szCs w:val="21"/>
        </w:rPr>
        <w:t>9.3延期服务的违约责任</w:t>
      </w:r>
    </w:p>
    <w:p>
      <w:pPr>
        <w:spacing w:line="360" w:lineRule="auto"/>
        <w:ind w:firstLine="420" w:firstLineChars="200"/>
        <w:rPr>
          <w:rFonts w:ascii="仿宋_GB2312" w:hAnsi="仿宋" w:eastAsia="仿宋_GB2312" w:cs="仿宋"/>
          <w:szCs w:val="21"/>
        </w:rPr>
      </w:pPr>
      <w:r>
        <w:rPr>
          <w:rFonts w:hint="eastAsia" w:ascii="仿宋_GB2312" w:hAnsi="仿宋" w:eastAsia="仿宋_GB2312" w:cs="仿宋"/>
          <w:szCs w:val="21"/>
        </w:rPr>
        <w:t>9.3.1除本合同条款第9条规定外，如果供方没有按照政府采购合同规定的时间提供服务，需方可要求供方支付违约金。违约金按照每周未提供服务费用的0.5%计收，但违约金的最高限额为未提供服务的合同价格的5%。一周按7天计算，不足7天按一周计算。如果达到最高限额，需方有权解除政府采购合同。</w:t>
      </w:r>
    </w:p>
    <w:p>
      <w:pPr>
        <w:spacing w:line="360" w:lineRule="auto"/>
        <w:ind w:firstLine="411" w:firstLineChars="196"/>
        <w:rPr>
          <w:rFonts w:ascii="仿宋_GB2312" w:hAnsi="仿宋" w:eastAsia="仿宋_GB2312" w:cs="仿宋"/>
          <w:szCs w:val="21"/>
        </w:rPr>
      </w:pPr>
      <w:r>
        <w:rPr>
          <w:rFonts w:hint="eastAsia" w:ascii="仿宋_GB2312" w:hAnsi="仿宋" w:eastAsia="仿宋_GB2312" w:cs="仿宋"/>
          <w:szCs w:val="21"/>
        </w:rPr>
        <w:t>8.4以上各项交付的违约金并不影响违约方履行政府采购合同的各项义务。</w:t>
      </w:r>
    </w:p>
    <w:p>
      <w:pPr>
        <w:spacing w:line="360" w:lineRule="auto"/>
        <w:ind w:left="420"/>
        <w:rPr>
          <w:rFonts w:ascii="仿宋_GB2312" w:hAnsi="仿宋" w:eastAsia="仿宋_GB2312" w:cs="仿宋"/>
          <w:b/>
          <w:szCs w:val="21"/>
        </w:rPr>
      </w:pPr>
      <w:r>
        <w:rPr>
          <w:rFonts w:hint="eastAsia" w:ascii="仿宋_GB2312" w:hAnsi="仿宋" w:eastAsia="仿宋_GB2312" w:cs="仿宋"/>
          <w:b/>
          <w:szCs w:val="21"/>
        </w:rPr>
        <w:t>10.不可抗力</w:t>
      </w:r>
    </w:p>
    <w:p>
      <w:pPr>
        <w:spacing w:line="360" w:lineRule="auto"/>
        <w:ind w:firstLine="411" w:firstLineChars="196"/>
        <w:rPr>
          <w:rFonts w:ascii="仿宋_GB2312" w:hAnsi="仿宋" w:eastAsia="仿宋_GB2312" w:cs="仿宋"/>
          <w:szCs w:val="21"/>
        </w:rPr>
      </w:pPr>
      <w:r>
        <w:rPr>
          <w:rFonts w:hint="eastAsia" w:ascii="仿宋_GB2312" w:hAnsi="仿宋" w:eastAsia="仿宋_GB2312" w:cs="仿宋"/>
          <w:szCs w:val="21"/>
        </w:rPr>
        <w:t>10.1如果供方和需方因不可抗力而导致政府采购合同迟延履行或不能履行政府采购合同义务，不应该承担误期赔偿或不能履行政府采购合同义务的责任。因供方或需方先延误或不能履行政府采购合同而后遇不可抗力的情形除外。</w:t>
      </w:r>
    </w:p>
    <w:p>
      <w:pPr>
        <w:spacing w:line="360" w:lineRule="auto"/>
        <w:ind w:firstLine="411" w:firstLineChars="196"/>
        <w:rPr>
          <w:rFonts w:ascii="仿宋_GB2312" w:hAnsi="仿宋" w:eastAsia="仿宋_GB2312" w:cs="仿宋"/>
          <w:szCs w:val="21"/>
        </w:rPr>
      </w:pPr>
      <w:r>
        <w:rPr>
          <w:rFonts w:hint="eastAsia" w:ascii="仿宋_GB2312" w:hAnsi="仿宋" w:eastAsia="仿宋_GB2312" w:cs="仿宋"/>
          <w:szCs w:val="21"/>
        </w:rPr>
        <w:t>10.2本条所述的“不可抗力”系指那些双方无法控制，不可预见的事件，但不包括双方的违约或疏忽。这些事件包括但不限于：战争、严重火灾、洪水、台风、地震。</w:t>
      </w:r>
    </w:p>
    <w:p>
      <w:pPr>
        <w:spacing w:line="360" w:lineRule="auto"/>
        <w:ind w:firstLine="411" w:firstLineChars="196"/>
        <w:rPr>
          <w:rFonts w:ascii="仿宋_GB2312" w:hAnsi="仿宋" w:eastAsia="仿宋_GB2312" w:cs="仿宋"/>
          <w:szCs w:val="21"/>
        </w:rPr>
      </w:pPr>
      <w:r>
        <w:rPr>
          <w:rFonts w:hint="eastAsia" w:ascii="仿宋_GB2312" w:hAnsi="仿宋" w:eastAsia="仿宋_GB2312" w:cs="仿宋"/>
          <w:szCs w:val="21"/>
        </w:rPr>
        <w:t>10.3在不可抗力事件发生后，当事方应尽快以书面形式将不可抗力的情况和原因通知对方。双方应尽实际可能继续履行政府采购合同义务，并积极寻求采取合理的方案履行不受不可抗力影响的其它事项。双方应通过友好协商在合理的时间内达成进一步履行合同的协议。</w:t>
      </w:r>
    </w:p>
    <w:p>
      <w:pPr>
        <w:spacing w:line="360" w:lineRule="auto"/>
        <w:ind w:firstLine="413" w:firstLineChars="196"/>
        <w:rPr>
          <w:rFonts w:ascii="仿宋_GB2312" w:hAnsi="仿宋" w:eastAsia="仿宋_GB2312" w:cs="仿宋"/>
          <w:b/>
          <w:szCs w:val="21"/>
        </w:rPr>
      </w:pPr>
      <w:r>
        <w:rPr>
          <w:rFonts w:hint="eastAsia" w:ascii="仿宋_GB2312" w:hAnsi="仿宋" w:eastAsia="仿宋_GB2312" w:cs="仿宋"/>
          <w:b/>
          <w:szCs w:val="21"/>
        </w:rPr>
        <w:t>11.争端的解决</w:t>
      </w:r>
    </w:p>
    <w:p>
      <w:pPr>
        <w:spacing w:line="360" w:lineRule="auto"/>
        <w:ind w:firstLine="411" w:firstLineChars="196"/>
        <w:rPr>
          <w:rFonts w:ascii="仿宋_GB2312" w:hAnsi="仿宋" w:eastAsia="仿宋_GB2312" w:cs="仿宋"/>
          <w:szCs w:val="21"/>
        </w:rPr>
      </w:pPr>
      <w:r>
        <w:rPr>
          <w:rFonts w:hint="eastAsia" w:ascii="仿宋_GB2312" w:hAnsi="仿宋" w:eastAsia="仿宋_GB2312" w:cs="仿宋"/>
          <w:szCs w:val="21"/>
        </w:rPr>
        <w:t>11.1需方和供方应通过友好协商，解决在执行本政府采购合同过程中所发生的或与本政府采购合同有关的一切争端。</w:t>
      </w:r>
    </w:p>
    <w:p>
      <w:pPr>
        <w:spacing w:line="360" w:lineRule="auto"/>
        <w:ind w:firstLine="411" w:firstLineChars="196"/>
        <w:rPr>
          <w:rFonts w:ascii="仿宋_GB2312" w:hAnsi="仿宋" w:eastAsia="仿宋_GB2312" w:cs="仿宋"/>
          <w:szCs w:val="21"/>
        </w:rPr>
      </w:pPr>
      <w:r>
        <w:rPr>
          <w:rFonts w:hint="eastAsia" w:ascii="仿宋_GB2312" w:hAnsi="仿宋" w:eastAsia="仿宋_GB2312" w:cs="仿宋"/>
          <w:szCs w:val="21"/>
        </w:rPr>
        <w:t>11.2如果协商不成，双方中的任何一方可向需方所在地的人民法院提起诉讼。</w:t>
      </w:r>
    </w:p>
    <w:p>
      <w:pPr>
        <w:spacing w:line="360" w:lineRule="auto"/>
        <w:ind w:firstLine="411" w:firstLineChars="196"/>
        <w:rPr>
          <w:rFonts w:ascii="仿宋_GB2312" w:hAnsi="仿宋" w:eastAsia="仿宋_GB2312" w:cs="仿宋"/>
          <w:szCs w:val="21"/>
        </w:rPr>
      </w:pPr>
      <w:r>
        <w:rPr>
          <w:rFonts w:hint="eastAsia" w:ascii="仿宋_GB2312" w:hAnsi="仿宋" w:eastAsia="仿宋_GB2312" w:cs="仿宋"/>
          <w:szCs w:val="21"/>
        </w:rPr>
        <w:t>11.3因政府采购合同部分履行引发诉讼的，在诉讼期间，除正在进行诉讼的部分外，本政府采购合同的其它部分应继续执行。</w:t>
      </w:r>
    </w:p>
    <w:p>
      <w:pPr>
        <w:spacing w:line="360" w:lineRule="auto"/>
        <w:ind w:firstLine="413" w:firstLineChars="196"/>
        <w:rPr>
          <w:rFonts w:ascii="仿宋_GB2312" w:hAnsi="仿宋" w:eastAsia="仿宋_GB2312" w:cs="仿宋"/>
          <w:b/>
          <w:szCs w:val="21"/>
        </w:rPr>
      </w:pPr>
      <w:r>
        <w:rPr>
          <w:rFonts w:hint="eastAsia" w:ascii="仿宋_GB2312" w:hAnsi="仿宋" w:eastAsia="仿宋_GB2312" w:cs="仿宋"/>
          <w:b/>
          <w:szCs w:val="21"/>
        </w:rPr>
        <w:t>12.违约终止政府采购合同</w:t>
      </w:r>
    </w:p>
    <w:p>
      <w:pPr>
        <w:spacing w:line="360" w:lineRule="auto"/>
        <w:ind w:firstLine="411" w:firstLineChars="196"/>
        <w:rPr>
          <w:rFonts w:ascii="仿宋_GB2312" w:hAnsi="仿宋" w:eastAsia="仿宋_GB2312" w:cs="仿宋"/>
          <w:szCs w:val="21"/>
        </w:rPr>
      </w:pPr>
      <w:r>
        <w:rPr>
          <w:rFonts w:hint="eastAsia" w:ascii="仿宋_GB2312" w:hAnsi="仿宋" w:eastAsia="仿宋_GB2312" w:cs="仿宋"/>
          <w:szCs w:val="21"/>
        </w:rPr>
        <w:t>12.1在需方因供方违约而按政府采购合同约定采取的任何补救措施不起作用的情况下，需方可在下列情况下向供方发出书面通知，提出终止部分或全部政府采购合同。</w:t>
      </w:r>
    </w:p>
    <w:p>
      <w:pPr>
        <w:spacing w:line="360" w:lineRule="auto"/>
        <w:ind w:firstLine="411" w:firstLineChars="196"/>
        <w:rPr>
          <w:rFonts w:ascii="仿宋_GB2312" w:hAnsi="仿宋" w:eastAsia="仿宋_GB2312" w:cs="仿宋"/>
          <w:szCs w:val="21"/>
        </w:rPr>
      </w:pPr>
      <w:r>
        <w:rPr>
          <w:rFonts w:hint="eastAsia" w:ascii="仿宋_GB2312" w:hAnsi="仿宋" w:eastAsia="仿宋_GB2312" w:cs="仿宋"/>
          <w:szCs w:val="21"/>
        </w:rPr>
        <w:t>12.1.1如果供方未能在政府采购合同规定的限期或需方同意延长的限期内提供部分或全部服务；</w:t>
      </w:r>
    </w:p>
    <w:p>
      <w:pPr>
        <w:spacing w:line="360" w:lineRule="auto"/>
        <w:ind w:firstLine="411" w:firstLineChars="196"/>
        <w:rPr>
          <w:rFonts w:ascii="仿宋_GB2312" w:hAnsi="仿宋" w:eastAsia="仿宋_GB2312" w:cs="仿宋"/>
          <w:szCs w:val="21"/>
        </w:rPr>
      </w:pPr>
      <w:r>
        <w:rPr>
          <w:rFonts w:hint="eastAsia" w:ascii="仿宋_GB2312" w:hAnsi="仿宋" w:eastAsia="仿宋_GB2312" w:cs="仿宋"/>
          <w:szCs w:val="21"/>
        </w:rPr>
        <w:t>12.1.2如果供方未能履行政府采购合同规定的其它任何义务。</w:t>
      </w:r>
    </w:p>
    <w:p>
      <w:pPr>
        <w:spacing w:line="360" w:lineRule="auto"/>
        <w:ind w:firstLine="411" w:firstLineChars="196"/>
        <w:rPr>
          <w:rFonts w:ascii="仿宋_GB2312" w:hAnsi="仿宋" w:eastAsia="仿宋_GB2312" w:cs="仿宋"/>
          <w:szCs w:val="21"/>
        </w:rPr>
      </w:pPr>
      <w:r>
        <w:rPr>
          <w:rFonts w:hint="eastAsia" w:ascii="仿宋_GB2312" w:hAnsi="仿宋" w:eastAsia="仿宋_GB2312" w:cs="仿宋"/>
          <w:szCs w:val="21"/>
        </w:rPr>
        <w:t>12.1.3未经需方事先书面同意，供方部分转让和分包或全部转让和分包其应履行的政府采购合同义务。</w:t>
      </w:r>
    </w:p>
    <w:p>
      <w:pPr>
        <w:spacing w:line="360" w:lineRule="auto"/>
        <w:ind w:firstLine="411" w:firstLineChars="196"/>
        <w:rPr>
          <w:rFonts w:ascii="仿宋_GB2312" w:hAnsi="仿宋" w:eastAsia="仿宋_GB2312" w:cs="仿宋"/>
          <w:szCs w:val="21"/>
        </w:rPr>
      </w:pPr>
      <w:r>
        <w:rPr>
          <w:rFonts w:hint="eastAsia" w:ascii="仿宋_GB2312" w:hAnsi="仿宋" w:eastAsia="仿宋_GB2312" w:cs="仿宋"/>
          <w:szCs w:val="21"/>
        </w:rPr>
        <w:t>12.2 如果需方根据上述规定，终止了全部或部分政府采购合同，需方可以依其认为适当的条件和方法购买与未履行服务类似的服务，供方应对购买类似服务所超出的那部分费用负责。供方应继续履行政府采购合同中未终止的部分。</w:t>
      </w:r>
    </w:p>
    <w:p>
      <w:pPr>
        <w:spacing w:line="360" w:lineRule="auto"/>
        <w:ind w:firstLine="413" w:firstLineChars="196"/>
        <w:rPr>
          <w:rFonts w:ascii="仿宋_GB2312" w:hAnsi="仿宋" w:eastAsia="仿宋_GB2312" w:cs="仿宋"/>
          <w:b/>
          <w:szCs w:val="21"/>
        </w:rPr>
      </w:pPr>
      <w:r>
        <w:rPr>
          <w:rFonts w:hint="eastAsia" w:ascii="仿宋_GB2312" w:hAnsi="仿宋" w:eastAsia="仿宋_GB2312" w:cs="仿宋"/>
          <w:b/>
          <w:szCs w:val="21"/>
        </w:rPr>
        <w:t>13.政府采购法对政府采购合同变更终止的规定</w:t>
      </w:r>
    </w:p>
    <w:p>
      <w:pPr>
        <w:spacing w:line="360" w:lineRule="auto"/>
        <w:ind w:firstLine="411" w:firstLineChars="196"/>
        <w:rPr>
          <w:rFonts w:ascii="仿宋_GB2312" w:hAnsi="仿宋" w:eastAsia="仿宋_GB2312" w:cs="仿宋"/>
          <w:b/>
          <w:szCs w:val="21"/>
        </w:rPr>
      </w:pPr>
      <w:r>
        <w:rPr>
          <w:rFonts w:hint="eastAsia" w:ascii="仿宋_GB2312" w:hAnsi="仿宋" w:eastAsia="仿宋_GB2312" w:cs="仿宋"/>
          <w:szCs w:val="21"/>
        </w:rPr>
        <w:t>政府采购合同的双方当事人(指供需双方)不得擅自变更、中止或者终止政府采购合同。政府采购合同继续履行将损害国家利益和社会公共利益的，双方当事人应当变更、中止或者终止政府采购合同。有过错的一方应当承担赔偿责任，双方都有过错的，各自承担相应的责任。</w:t>
      </w:r>
    </w:p>
    <w:p>
      <w:pPr>
        <w:spacing w:line="360" w:lineRule="auto"/>
        <w:ind w:firstLine="413" w:firstLineChars="196"/>
        <w:rPr>
          <w:rFonts w:ascii="仿宋_GB2312" w:hAnsi="仿宋" w:eastAsia="仿宋_GB2312" w:cs="仿宋"/>
          <w:b/>
          <w:szCs w:val="21"/>
        </w:rPr>
      </w:pPr>
      <w:r>
        <w:rPr>
          <w:rFonts w:hint="eastAsia" w:ascii="仿宋_GB2312" w:hAnsi="仿宋" w:eastAsia="仿宋_GB2312" w:cs="仿宋"/>
          <w:b/>
          <w:szCs w:val="21"/>
        </w:rPr>
        <w:t>14.政府采购合同转让和分包</w:t>
      </w:r>
    </w:p>
    <w:p>
      <w:pPr>
        <w:spacing w:line="360" w:lineRule="auto"/>
        <w:ind w:firstLine="411" w:firstLineChars="196"/>
        <w:rPr>
          <w:rFonts w:ascii="仿宋_GB2312" w:hAnsi="仿宋" w:eastAsia="仿宋_GB2312" w:cs="仿宋"/>
          <w:szCs w:val="21"/>
        </w:rPr>
      </w:pPr>
      <w:r>
        <w:rPr>
          <w:rFonts w:hint="eastAsia" w:ascii="仿宋_GB2312" w:hAnsi="仿宋" w:eastAsia="仿宋_GB2312" w:cs="仿宋"/>
          <w:szCs w:val="21"/>
        </w:rPr>
        <w:t>除招标文件规定,并经需方事先书面同意外，供方不得部分转让和分包或全部转让和分包其应履行的政府采购合同义务。</w:t>
      </w:r>
    </w:p>
    <w:p>
      <w:pPr>
        <w:spacing w:line="360" w:lineRule="auto"/>
        <w:ind w:firstLine="413" w:firstLineChars="196"/>
        <w:rPr>
          <w:rFonts w:ascii="仿宋_GB2312" w:hAnsi="仿宋" w:eastAsia="仿宋_GB2312" w:cs="仿宋"/>
          <w:szCs w:val="21"/>
        </w:rPr>
      </w:pPr>
      <w:r>
        <w:rPr>
          <w:rFonts w:hint="eastAsia" w:ascii="仿宋_GB2312" w:hAnsi="仿宋" w:eastAsia="仿宋_GB2312" w:cs="仿宋"/>
          <w:b/>
          <w:szCs w:val="21"/>
        </w:rPr>
        <w:t>15.适用法律：</w:t>
      </w:r>
      <w:r>
        <w:rPr>
          <w:rFonts w:hint="eastAsia" w:ascii="仿宋_GB2312" w:hAnsi="仿宋" w:eastAsia="仿宋_GB2312" w:cs="仿宋"/>
          <w:szCs w:val="21"/>
        </w:rPr>
        <w:t>本政府采购合同按照中华人民共和国的现行法律进行解释。</w:t>
      </w:r>
    </w:p>
    <w:p>
      <w:pPr>
        <w:spacing w:line="360" w:lineRule="auto"/>
        <w:ind w:firstLine="413" w:firstLineChars="196"/>
        <w:rPr>
          <w:rFonts w:ascii="仿宋_GB2312" w:hAnsi="仿宋" w:eastAsia="仿宋_GB2312" w:cs="仿宋"/>
          <w:b/>
          <w:szCs w:val="21"/>
        </w:rPr>
      </w:pPr>
      <w:r>
        <w:rPr>
          <w:rFonts w:hint="eastAsia" w:ascii="仿宋_GB2312" w:hAnsi="仿宋" w:eastAsia="仿宋_GB2312" w:cs="仿宋"/>
          <w:b/>
          <w:szCs w:val="21"/>
        </w:rPr>
        <w:t>16.政府采购合同生效</w:t>
      </w:r>
    </w:p>
    <w:p>
      <w:pPr>
        <w:spacing w:line="360" w:lineRule="auto"/>
        <w:ind w:firstLine="411" w:firstLineChars="196"/>
        <w:rPr>
          <w:rFonts w:ascii="仿宋_GB2312" w:hAnsi="仿宋" w:eastAsia="仿宋_GB2312" w:cs="仿宋"/>
          <w:szCs w:val="21"/>
        </w:rPr>
      </w:pPr>
      <w:r>
        <w:rPr>
          <w:rFonts w:hint="eastAsia" w:ascii="仿宋_GB2312" w:hAnsi="仿宋" w:eastAsia="仿宋_GB2312" w:cs="仿宋"/>
          <w:szCs w:val="21"/>
        </w:rPr>
        <w:t>16.1本政府采购合同在供需双方法定代表人或其授权代理人签字和加盖公章后生效。</w:t>
      </w:r>
    </w:p>
    <w:p>
      <w:pPr>
        <w:spacing w:line="360" w:lineRule="auto"/>
        <w:ind w:firstLine="411" w:firstLineChars="196"/>
        <w:rPr>
          <w:rFonts w:ascii="仿宋_GB2312" w:hAnsi="仿宋" w:eastAsia="仿宋_GB2312" w:cs="仿宋"/>
          <w:szCs w:val="21"/>
        </w:rPr>
      </w:pPr>
      <w:r>
        <w:rPr>
          <w:rFonts w:hint="eastAsia" w:ascii="仿宋_GB2312" w:hAnsi="仿宋" w:eastAsia="仿宋_GB2312" w:cs="仿宋"/>
          <w:szCs w:val="21"/>
        </w:rPr>
        <w:t xml:space="preserve">16.2本政府采购合同一式五份，需方执二份，供方、采购代理机构、财政部门各执一份。 </w:t>
      </w:r>
    </w:p>
    <w:p>
      <w:pPr>
        <w:spacing w:line="360" w:lineRule="auto"/>
        <w:ind w:firstLine="413" w:firstLineChars="196"/>
        <w:rPr>
          <w:rFonts w:ascii="仿宋_GB2312" w:hAnsi="仿宋" w:eastAsia="仿宋_GB2312" w:cs="仿宋"/>
          <w:b/>
          <w:szCs w:val="21"/>
        </w:rPr>
      </w:pPr>
      <w:r>
        <w:rPr>
          <w:rFonts w:hint="eastAsia" w:ascii="仿宋_GB2312" w:hAnsi="仿宋" w:eastAsia="仿宋_GB2312" w:cs="仿宋"/>
          <w:b/>
          <w:szCs w:val="21"/>
        </w:rPr>
        <w:t>17.政府采购合同附件</w:t>
      </w:r>
    </w:p>
    <w:p>
      <w:pPr>
        <w:spacing w:line="360" w:lineRule="auto"/>
        <w:ind w:firstLine="411" w:firstLineChars="196"/>
        <w:rPr>
          <w:rFonts w:ascii="仿宋_GB2312" w:hAnsi="仿宋" w:eastAsia="仿宋_GB2312" w:cs="仿宋"/>
          <w:szCs w:val="21"/>
        </w:rPr>
      </w:pPr>
      <w:r>
        <w:rPr>
          <w:rFonts w:hint="eastAsia" w:ascii="仿宋_GB2312" w:hAnsi="仿宋" w:eastAsia="仿宋_GB2312" w:cs="仿宋"/>
          <w:szCs w:val="21"/>
        </w:rPr>
        <w:t>下列文件构成本政府采购合同不可分割的组成部分，与本政府采购合同具有同等法律效力：</w:t>
      </w:r>
    </w:p>
    <w:p>
      <w:pPr>
        <w:spacing w:line="360" w:lineRule="auto"/>
        <w:ind w:firstLine="411" w:firstLineChars="196"/>
        <w:rPr>
          <w:rFonts w:ascii="仿宋_GB2312" w:hAnsi="仿宋" w:eastAsia="仿宋_GB2312" w:cs="仿宋"/>
          <w:szCs w:val="21"/>
        </w:rPr>
      </w:pPr>
      <w:r>
        <w:rPr>
          <w:rFonts w:hint="eastAsia" w:ascii="仿宋_GB2312" w:hAnsi="仿宋" w:eastAsia="仿宋_GB2312" w:cs="仿宋"/>
          <w:szCs w:val="21"/>
        </w:rPr>
        <w:t>17.1招标文件；</w:t>
      </w:r>
    </w:p>
    <w:p>
      <w:pPr>
        <w:spacing w:line="360" w:lineRule="auto"/>
        <w:ind w:firstLine="420" w:firstLineChars="200"/>
        <w:jc w:val="left"/>
        <w:rPr>
          <w:rFonts w:ascii="仿宋_GB2312" w:hAnsi="仿宋" w:eastAsia="仿宋_GB2312" w:cs="仿宋"/>
          <w:szCs w:val="21"/>
        </w:rPr>
      </w:pPr>
      <w:r>
        <w:rPr>
          <w:rFonts w:hint="eastAsia" w:ascii="仿宋_GB2312" w:hAnsi="仿宋" w:eastAsia="仿宋_GB2312" w:cs="仿宋"/>
          <w:szCs w:val="21"/>
        </w:rPr>
        <w:t>17.2招标文件的更正公告、变更公告；</w:t>
      </w:r>
    </w:p>
    <w:p>
      <w:pPr>
        <w:spacing w:line="360" w:lineRule="auto"/>
        <w:ind w:firstLine="420" w:firstLineChars="200"/>
        <w:jc w:val="left"/>
        <w:rPr>
          <w:rFonts w:ascii="仿宋_GB2312" w:hAnsi="仿宋" w:eastAsia="仿宋_GB2312" w:cs="仿宋"/>
          <w:szCs w:val="21"/>
        </w:rPr>
      </w:pPr>
      <w:r>
        <w:rPr>
          <w:rFonts w:hint="eastAsia" w:ascii="仿宋_GB2312" w:hAnsi="仿宋" w:eastAsia="仿宋_GB2312" w:cs="仿宋"/>
          <w:szCs w:val="21"/>
        </w:rPr>
        <w:t xml:space="preserve">17.3中标供应商提交的投标文件；        </w:t>
      </w:r>
    </w:p>
    <w:p>
      <w:pPr>
        <w:spacing w:line="360" w:lineRule="auto"/>
        <w:ind w:firstLine="420" w:firstLineChars="200"/>
        <w:jc w:val="left"/>
        <w:rPr>
          <w:rFonts w:ascii="仿宋_GB2312" w:hAnsi="仿宋" w:eastAsia="仿宋_GB2312" w:cs="仿宋"/>
          <w:szCs w:val="21"/>
        </w:rPr>
      </w:pPr>
      <w:r>
        <w:rPr>
          <w:rFonts w:hint="eastAsia" w:ascii="仿宋_GB2312" w:hAnsi="仿宋" w:eastAsia="仿宋_GB2312" w:cs="仿宋"/>
          <w:szCs w:val="21"/>
        </w:rPr>
        <w:t>17.4政府采购合同条款；</w:t>
      </w:r>
    </w:p>
    <w:p>
      <w:pPr>
        <w:spacing w:line="360" w:lineRule="auto"/>
        <w:ind w:firstLine="411" w:firstLineChars="196"/>
        <w:rPr>
          <w:rFonts w:ascii="仿宋_GB2312" w:hAnsi="仿宋" w:eastAsia="仿宋_GB2312" w:cs="仿宋"/>
          <w:szCs w:val="21"/>
        </w:rPr>
      </w:pPr>
      <w:r>
        <w:rPr>
          <w:rFonts w:hint="eastAsia" w:ascii="仿宋_GB2312" w:hAnsi="仿宋" w:eastAsia="仿宋_GB2312" w:cs="仿宋"/>
          <w:szCs w:val="21"/>
        </w:rPr>
        <w:t>17.5中标通知书；</w:t>
      </w:r>
    </w:p>
    <w:p>
      <w:pPr>
        <w:spacing w:line="360" w:lineRule="auto"/>
        <w:ind w:firstLine="420" w:firstLineChars="200"/>
        <w:jc w:val="left"/>
        <w:rPr>
          <w:rFonts w:ascii="仿宋_GB2312" w:hAnsi="仿宋" w:eastAsia="仿宋_GB2312" w:cs="仿宋"/>
          <w:szCs w:val="21"/>
        </w:rPr>
      </w:pPr>
      <w:r>
        <w:rPr>
          <w:rFonts w:hint="eastAsia" w:ascii="仿宋_GB2312" w:hAnsi="仿宋" w:eastAsia="仿宋_GB2312" w:cs="仿宋"/>
          <w:szCs w:val="21"/>
        </w:rPr>
        <w:t>17.6政府采购合同的其它附件。</w:t>
      </w:r>
    </w:p>
    <w:p>
      <w:pPr>
        <w:ind w:firstLine="411" w:firstLineChars="196"/>
        <w:rPr>
          <w:rFonts w:ascii="仿宋_GB2312" w:hAnsi="仿宋" w:eastAsia="仿宋_GB2312" w:cs="仿宋"/>
          <w:szCs w:val="21"/>
        </w:rPr>
      </w:pPr>
    </w:p>
    <w:p>
      <w:pPr>
        <w:ind w:firstLine="411" w:firstLineChars="196"/>
        <w:rPr>
          <w:rFonts w:ascii="仿宋_GB2312" w:hAnsi="仿宋" w:eastAsia="仿宋_GB2312" w:cs="仿宋"/>
          <w:szCs w:val="21"/>
        </w:rPr>
      </w:pPr>
    </w:p>
    <w:p>
      <w:pPr>
        <w:rPr>
          <w:rFonts w:ascii="仿宋_GB2312" w:hAnsi="仿宋" w:eastAsia="仿宋_GB2312" w:cs="仿宋"/>
          <w:szCs w:val="21"/>
        </w:rPr>
      </w:pPr>
      <w:r>
        <w:rPr>
          <w:rFonts w:hint="eastAsia" w:ascii="仿宋_GB2312" w:hAnsi="仿宋" w:eastAsia="仿宋_GB2312" w:cs="仿宋"/>
          <w:szCs w:val="21"/>
        </w:rPr>
        <w:br w:type="page"/>
      </w:r>
    </w:p>
    <w:p>
      <w:pPr>
        <w:pStyle w:val="4"/>
        <w:adjustRightInd w:val="0"/>
        <w:snapToGrid w:val="0"/>
        <w:spacing w:line="240" w:lineRule="auto"/>
        <w:jc w:val="left"/>
        <w:rPr>
          <w:rFonts w:ascii="仿宋_GB2312" w:hAnsi="仿宋" w:eastAsia="仿宋_GB2312" w:cs="仿宋"/>
          <w:sz w:val="21"/>
          <w:szCs w:val="21"/>
        </w:rPr>
      </w:pPr>
      <w:bookmarkStart w:id="116" w:name="_Toc372_WPSOffice_Level1"/>
      <w:bookmarkStart w:id="117" w:name="_Toc3044_WPSOffice_Level1"/>
      <w:bookmarkStart w:id="118" w:name="_Toc7342_WPSOffice_Level1"/>
      <w:r>
        <w:rPr>
          <w:rFonts w:hint="eastAsia" w:ascii="仿宋_GB2312" w:hAnsi="仿宋" w:eastAsia="仿宋_GB2312" w:cs="仿宋"/>
          <w:sz w:val="21"/>
          <w:szCs w:val="21"/>
        </w:rPr>
        <w:t>合同格式</w:t>
      </w:r>
      <w:bookmarkEnd w:id="116"/>
      <w:bookmarkEnd w:id="117"/>
      <w:bookmarkEnd w:id="118"/>
    </w:p>
    <w:p>
      <w:pPr>
        <w:spacing w:beforeLines="100" w:afterLines="100" w:line="360" w:lineRule="auto"/>
        <w:jc w:val="center"/>
        <w:rPr>
          <w:rFonts w:ascii="仿宋_GB2312" w:hAnsi="仿宋" w:eastAsia="仿宋_GB2312" w:cs="仿宋"/>
          <w:b/>
          <w:szCs w:val="21"/>
        </w:rPr>
      </w:pPr>
      <w:r>
        <w:rPr>
          <w:rFonts w:hint="eastAsia" w:ascii="仿宋_GB2312" w:hAnsi="仿宋" w:eastAsia="仿宋_GB2312" w:cs="仿宋"/>
          <w:b/>
          <w:szCs w:val="21"/>
        </w:rPr>
        <w:t>政府采购合同格式</w:t>
      </w:r>
    </w:p>
    <w:p>
      <w:pPr>
        <w:spacing w:line="360" w:lineRule="auto"/>
        <w:ind w:firstLine="420" w:firstLineChars="200"/>
        <w:jc w:val="left"/>
        <w:rPr>
          <w:rFonts w:ascii="仿宋_GB2312" w:hAnsi="仿宋" w:eastAsia="仿宋_GB2312" w:cs="仿宋"/>
          <w:szCs w:val="21"/>
        </w:rPr>
      </w:pPr>
      <w:r>
        <w:rPr>
          <w:rFonts w:hint="eastAsia" w:ascii="仿宋_GB2312" w:hAnsi="仿宋" w:eastAsia="仿宋_GB2312" w:cs="仿宋"/>
          <w:szCs w:val="21"/>
        </w:rPr>
        <w:t>政府采购合同编号：</w:t>
      </w:r>
    </w:p>
    <w:p>
      <w:pPr>
        <w:spacing w:line="360" w:lineRule="auto"/>
        <w:ind w:firstLine="420" w:firstLineChars="200"/>
        <w:jc w:val="left"/>
        <w:rPr>
          <w:rFonts w:ascii="仿宋_GB2312" w:hAnsi="仿宋" w:eastAsia="仿宋_GB2312" w:cs="仿宋"/>
          <w:szCs w:val="21"/>
        </w:rPr>
      </w:pPr>
      <w:r>
        <w:rPr>
          <w:rFonts w:hint="eastAsia" w:ascii="仿宋_GB2312" w:hAnsi="仿宋" w:eastAsia="仿宋_GB2312" w:cs="仿宋"/>
          <w:szCs w:val="21"/>
        </w:rPr>
        <w:t>签订地点：</w:t>
      </w:r>
    </w:p>
    <w:p>
      <w:pPr>
        <w:spacing w:line="360" w:lineRule="auto"/>
        <w:ind w:firstLine="640"/>
        <w:jc w:val="left"/>
        <w:rPr>
          <w:rFonts w:ascii="仿宋_GB2312" w:hAnsi="仿宋" w:eastAsia="仿宋_GB2312" w:cs="仿宋"/>
          <w:szCs w:val="21"/>
        </w:rPr>
      </w:pPr>
      <w:r>
        <w:rPr>
          <w:rFonts w:hint="eastAsia" w:ascii="仿宋_GB2312" w:hAnsi="仿宋" w:eastAsia="仿宋_GB2312" w:cs="仿宋"/>
          <w:szCs w:val="21"/>
          <w:u w:val="single"/>
        </w:rPr>
        <w:t xml:space="preserve">    (需方名称</w:t>
      </w:r>
      <w:r>
        <w:rPr>
          <w:rFonts w:hint="eastAsia" w:ascii="仿宋_GB2312" w:hAnsi="仿宋" w:eastAsia="仿宋_GB2312" w:cs="仿宋"/>
          <w:szCs w:val="21"/>
        </w:rPr>
        <w:t>) （以下简称需方）和</w:t>
      </w:r>
      <w:r>
        <w:rPr>
          <w:rFonts w:hint="eastAsia" w:ascii="仿宋_GB2312" w:hAnsi="仿宋" w:eastAsia="仿宋_GB2312" w:cs="仿宋"/>
          <w:szCs w:val="21"/>
          <w:u w:val="single"/>
        </w:rPr>
        <w:t xml:space="preserve">   (供方名称)    </w:t>
      </w:r>
      <w:r>
        <w:rPr>
          <w:rFonts w:hint="eastAsia" w:ascii="仿宋_GB2312" w:hAnsi="仿宋" w:eastAsia="仿宋_GB2312" w:cs="仿宋"/>
          <w:szCs w:val="21"/>
        </w:rPr>
        <w:t xml:space="preserve"> （以下简称供方）根据《</w:t>
      </w:r>
      <w:r>
        <w:rPr>
          <w:rFonts w:hint="eastAsia" w:ascii="仿宋_GB2312" w:hAnsi="仿宋" w:eastAsia="仿宋_GB2312" w:cs="仿宋"/>
          <w:szCs w:val="21"/>
          <w:lang w:eastAsia="zh-CN"/>
        </w:rPr>
        <w:t>中华人民共和国民法典</w:t>
      </w:r>
      <w:r>
        <w:rPr>
          <w:rFonts w:hint="eastAsia" w:ascii="仿宋_GB2312" w:hAnsi="仿宋" w:eastAsia="仿宋_GB2312" w:cs="仿宋"/>
          <w:szCs w:val="21"/>
        </w:rPr>
        <w:t>》和有关法律法规，遵循平等、自愿、公平和诚实信用原则，同意按照下面的条款和条件订立本政府采购合同，共同信守。</w:t>
      </w:r>
    </w:p>
    <w:p>
      <w:pPr>
        <w:spacing w:line="360" w:lineRule="auto"/>
        <w:jc w:val="left"/>
        <w:rPr>
          <w:rFonts w:ascii="仿宋_GB2312" w:hAnsi="仿宋" w:eastAsia="仿宋_GB2312" w:cs="仿宋"/>
          <w:b/>
          <w:szCs w:val="21"/>
        </w:rPr>
      </w:pPr>
      <w:r>
        <w:rPr>
          <w:rFonts w:hint="eastAsia" w:ascii="仿宋_GB2312" w:hAnsi="仿宋" w:eastAsia="仿宋_GB2312" w:cs="仿宋"/>
          <w:b/>
          <w:szCs w:val="21"/>
        </w:rPr>
        <w:t>　　一、政府采购合同文件</w:t>
      </w:r>
    </w:p>
    <w:p>
      <w:pPr>
        <w:spacing w:line="360" w:lineRule="auto"/>
        <w:jc w:val="left"/>
        <w:rPr>
          <w:rFonts w:ascii="仿宋_GB2312" w:hAnsi="仿宋" w:eastAsia="仿宋_GB2312" w:cs="仿宋"/>
          <w:szCs w:val="21"/>
        </w:rPr>
      </w:pPr>
      <w:r>
        <w:rPr>
          <w:rFonts w:hint="eastAsia" w:ascii="仿宋_GB2312" w:hAnsi="仿宋" w:eastAsia="仿宋_GB2312" w:cs="仿宋"/>
          <w:szCs w:val="21"/>
        </w:rPr>
        <w:t xml:space="preserve">    本政府采购合同所附下列文件是构成本政府采购合同不可分割的部分：</w:t>
      </w:r>
    </w:p>
    <w:p>
      <w:pPr>
        <w:spacing w:line="360" w:lineRule="auto"/>
        <w:ind w:firstLine="420" w:firstLineChars="200"/>
        <w:jc w:val="left"/>
        <w:rPr>
          <w:rFonts w:ascii="仿宋_GB2312" w:hAnsi="仿宋" w:eastAsia="仿宋_GB2312" w:cs="仿宋"/>
          <w:szCs w:val="21"/>
        </w:rPr>
      </w:pPr>
      <w:r>
        <w:rPr>
          <w:rFonts w:hint="eastAsia" w:ascii="仿宋_GB2312" w:hAnsi="仿宋" w:eastAsia="仿宋_GB2312" w:cs="仿宋"/>
          <w:szCs w:val="21"/>
        </w:rPr>
        <w:t>1.招标文件（招标文件编号）；</w:t>
      </w:r>
    </w:p>
    <w:p>
      <w:pPr>
        <w:spacing w:line="360" w:lineRule="auto"/>
        <w:ind w:firstLine="420" w:firstLineChars="200"/>
        <w:jc w:val="left"/>
        <w:rPr>
          <w:rFonts w:ascii="仿宋_GB2312" w:hAnsi="仿宋" w:eastAsia="仿宋_GB2312" w:cs="仿宋"/>
          <w:szCs w:val="21"/>
        </w:rPr>
      </w:pPr>
      <w:r>
        <w:rPr>
          <w:rFonts w:hint="eastAsia" w:ascii="仿宋_GB2312" w:hAnsi="仿宋" w:eastAsia="仿宋_GB2312" w:cs="仿宋"/>
          <w:szCs w:val="21"/>
        </w:rPr>
        <w:t>2.招标文件的更正公告、变更公告；</w:t>
      </w:r>
    </w:p>
    <w:p>
      <w:pPr>
        <w:spacing w:line="360" w:lineRule="auto"/>
        <w:ind w:firstLine="420" w:firstLineChars="200"/>
        <w:jc w:val="left"/>
        <w:rPr>
          <w:rFonts w:ascii="仿宋_GB2312" w:hAnsi="仿宋" w:eastAsia="仿宋_GB2312" w:cs="仿宋"/>
          <w:szCs w:val="21"/>
        </w:rPr>
      </w:pPr>
      <w:r>
        <w:rPr>
          <w:rFonts w:hint="eastAsia" w:ascii="仿宋_GB2312" w:hAnsi="仿宋" w:eastAsia="仿宋_GB2312" w:cs="仿宋"/>
          <w:szCs w:val="21"/>
        </w:rPr>
        <w:t>3.中标供应商提交的投标文件；</w:t>
      </w:r>
    </w:p>
    <w:p>
      <w:pPr>
        <w:spacing w:line="360" w:lineRule="auto"/>
        <w:ind w:firstLine="420" w:firstLineChars="200"/>
        <w:jc w:val="left"/>
        <w:rPr>
          <w:rFonts w:ascii="仿宋_GB2312" w:hAnsi="仿宋" w:eastAsia="仿宋_GB2312" w:cs="仿宋"/>
          <w:szCs w:val="21"/>
        </w:rPr>
      </w:pPr>
      <w:r>
        <w:rPr>
          <w:rFonts w:hint="eastAsia" w:ascii="仿宋_GB2312" w:hAnsi="仿宋" w:eastAsia="仿宋_GB2312" w:cs="仿宋"/>
          <w:szCs w:val="21"/>
        </w:rPr>
        <w:t>4.政府采购合同条款；</w:t>
      </w:r>
    </w:p>
    <w:p>
      <w:pPr>
        <w:spacing w:line="360" w:lineRule="auto"/>
        <w:ind w:firstLine="420" w:firstLineChars="200"/>
        <w:jc w:val="left"/>
        <w:rPr>
          <w:rFonts w:ascii="仿宋_GB2312" w:hAnsi="仿宋" w:eastAsia="仿宋_GB2312" w:cs="仿宋"/>
          <w:szCs w:val="21"/>
        </w:rPr>
      </w:pPr>
      <w:r>
        <w:rPr>
          <w:rFonts w:hint="eastAsia" w:ascii="仿宋_GB2312" w:hAnsi="仿宋" w:eastAsia="仿宋_GB2312" w:cs="仿宋"/>
          <w:szCs w:val="21"/>
        </w:rPr>
        <w:t>5.中标通知书；</w:t>
      </w:r>
    </w:p>
    <w:p>
      <w:pPr>
        <w:spacing w:line="360" w:lineRule="auto"/>
        <w:ind w:firstLine="420" w:firstLineChars="200"/>
        <w:jc w:val="left"/>
        <w:rPr>
          <w:rFonts w:ascii="仿宋_GB2312" w:hAnsi="仿宋" w:eastAsia="仿宋_GB2312" w:cs="仿宋"/>
          <w:szCs w:val="21"/>
        </w:rPr>
      </w:pPr>
      <w:r>
        <w:rPr>
          <w:rFonts w:hint="eastAsia" w:ascii="仿宋_GB2312" w:hAnsi="仿宋" w:eastAsia="仿宋_GB2312" w:cs="仿宋"/>
          <w:szCs w:val="21"/>
        </w:rPr>
        <w:t>6.政府采购合同的其它附件。</w:t>
      </w:r>
    </w:p>
    <w:p>
      <w:pPr>
        <w:spacing w:line="360" w:lineRule="auto"/>
        <w:jc w:val="left"/>
        <w:rPr>
          <w:rFonts w:ascii="仿宋_GB2312" w:hAnsi="仿宋" w:eastAsia="仿宋_GB2312" w:cs="仿宋"/>
          <w:b/>
          <w:szCs w:val="21"/>
        </w:rPr>
      </w:pPr>
      <w:r>
        <w:rPr>
          <w:rFonts w:hint="eastAsia" w:ascii="仿宋_GB2312" w:hAnsi="仿宋" w:eastAsia="仿宋_GB2312" w:cs="仿宋"/>
          <w:b/>
          <w:szCs w:val="21"/>
        </w:rPr>
        <w:t>　　二、政府采购合同范围和条件</w:t>
      </w:r>
    </w:p>
    <w:p>
      <w:pPr>
        <w:spacing w:line="360" w:lineRule="auto"/>
        <w:jc w:val="left"/>
        <w:rPr>
          <w:rFonts w:ascii="仿宋_GB2312" w:hAnsi="仿宋" w:eastAsia="仿宋_GB2312" w:cs="仿宋"/>
          <w:szCs w:val="21"/>
        </w:rPr>
      </w:pPr>
      <w:r>
        <w:rPr>
          <w:rFonts w:hint="eastAsia" w:ascii="仿宋_GB2312" w:hAnsi="仿宋" w:eastAsia="仿宋_GB2312" w:cs="仿宋"/>
          <w:szCs w:val="21"/>
        </w:rPr>
        <w:t xml:space="preserve">    本政府采购合同的范围和条件与上述政府采购合同文件的规定相一致。</w:t>
      </w:r>
    </w:p>
    <w:p>
      <w:pPr>
        <w:spacing w:line="360" w:lineRule="auto"/>
        <w:jc w:val="left"/>
        <w:rPr>
          <w:rFonts w:ascii="仿宋_GB2312" w:hAnsi="仿宋" w:eastAsia="仿宋_GB2312" w:cs="仿宋"/>
          <w:b/>
          <w:szCs w:val="21"/>
        </w:rPr>
      </w:pPr>
      <w:r>
        <w:rPr>
          <w:rFonts w:hint="eastAsia" w:ascii="仿宋_GB2312" w:hAnsi="仿宋" w:eastAsia="仿宋_GB2312" w:cs="仿宋"/>
          <w:b/>
          <w:szCs w:val="21"/>
        </w:rPr>
        <w:t>　　三、政府采购合同标的</w:t>
      </w:r>
    </w:p>
    <w:p>
      <w:pPr>
        <w:spacing w:line="360" w:lineRule="auto"/>
        <w:jc w:val="left"/>
        <w:rPr>
          <w:rFonts w:ascii="仿宋_GB2312" w:hAnsi="仿宋" w:eastAsia="仿宋_GB2312" w:cs="仿宋"/>
          <w:szCs w:val="21"/>
        </w:rPr>
      </w:pPr>
      <w:r>
        <w:rPr>
          <w:rFonts w:hint="eastAsia" w:ascii="仿宋_GB2312" w:hAnsi="仿宋" w:eastAsia="仿宋_GB2312" w:cs="仿宋"/>
          <w:szCs w:val="21"/>
        </w:rPr>
        <w:t xml:space="preserve">    本政府采购合同的标的为招标文件中所列相关服务。。</w:t>
      </w:r>
    </w:p>
    <w:p>
      <w:pPr>
        <w:spacing w:line="360" w:lineRule="auto"/>
        <w:jc w:val="left"/>
        <w:rPr>
          <w:rFonts w:ascii="仿宋_GB2312" w:hAnsi="仿宋" w:eastAsia="仿宋_GB2312" w:cs="仿宋"/>
          <w:b/>
          <w:szCs w:val="21"/>
        </w:rPr>
      </w:pPr>
      <w:r>
        <w:rPr>
          <w:rFonts w:hint="eastAsia" w:ascii="仿宋_GB2312" w:hAnsi="仿宋" w:eastAsia="仿宋_GB2312" w:cs="仿宋"/>
          <w:b/>
          <w:szCs w:val="21"/>
        </w:rPr>
        <w:t>　　四、政府采购合同金额</w:t>
      </w:r>
    </w:p>
    <w:p>
      <w:pPr>
        <w:spacing w:line="360" w:lineRule="auto"/>
        <w:jc w:val="left"/>
        <w:rPr>
          <w:rFonts w:ascii="仿宋_GB2312" w:hAnsi="仿宋" w:eastAsia="仿宋_GB2312" w:cs="仿宋"/>
          <w:szCs w:val="21"/>
        </w:rPr>
      </w:pPr>
      <w:r>
        <w:rPr>
          <w:rFonts w:hint="eastAsia" w:ascii="仿宋_GB2312" w:hAnsi="仿宋" w:eastAsia="仿宋_GB2312" w:cs="仿宋"/>
          <w:szCs w:val="21"/>
        </w:rPr>
        <w:t xml:space="preserve">    根据上述政府采购合同文件要求，政府采购合同的总金额为人民币</w:t>
      </w:r>
      <w:r>
        <w:rPr>
          <w:rFonts w:hint="eastAsia" w:ascii="仿宋_GB2312" w:hAnsi="仿宋" w:eastAsia="仿宋_GB2312" w:cs="仿宋"/>
          <w:szCs w:val="21"/>
          <w:u w:val="single"/>
        </w:rPr>
        <w:t xml:space="preserve">  （大写）                </w:t>
      </w:r>
      <w:r>
        <w:rPr>
          <w:rFonts w:hint="eastAsia" w:ascii="仿宋_GB2312" w:hAnsi="仿宋" w:eastAsia="仿宋_GB2312" w:cs="仿宋"/>
          <w:szCs w:val="21"/>
        </w:rPr>
        <w:t xml:space="preserve"> 元。</w:t>
      </w:r>
    </w:p>
    <w:p>
      <w:pPr>
        <w:spacing w:line="360" w:lineRule="auto"/>
        <w:jc w:val="left"/>
        <w:rPr>
          <w:rFonts w:ascii="仿宋_GB2312" w:hAnsi="仿宋" w:eastAsia="仿宋_GB2312" w:cs="仿宋"/>
          <w:b/>
          <w:szCs w:val="21"/>
        </w:rPr>
      </w:pPr>
      <w:r>
        <w:rPr>
          <w:rFonts w:hint="eastAsia" w:ascii="仿宋_GB2312" w:hAnsi="仿宋" w:eastAsia="仿宋_GB2312" w:cs="仿宋"/>
          <w:b/>
          <w:szCs w:val="21"/>
        </w:rPr>
        <w:t>　  五、付款方式及条件</w:t>
      </w:r>
    </w:p>
    <w:p>
      <w:pPr>
        <w:spacing w:line="360" w:lineRule="auto"/>
        <w:jc w:val="left"/>
        <w:rPr>
          <w:rFonts w:ascii="仿宋_GB2312" w:hAnsi="仿宋" w:eastAsia="仿宋_GB2312" w:cs="仿宋"/>
          <w:b/>
          <w:szCs w:val="21"/>
        </w:rPr>
      </w:pPr>
    </w:p>
    <w:p>
      <w:pPr>
        <w:spacing w:line="360" w:lineRule="auto"/>
        <w:jc w:val="left"/>
        <w:rPr>
          <w:rFonts w:ascii="仿宋_GB2312" w:hAnsi="仿宋" w:eastAsia="仿宋_GB2312" w:cs="仿宋"/>
          <w:szCs w:val="21"/>
        </w:rPr>
      </w:pPr>
      <w:r>
        <w:rPr>
          <w:rFonts w:hint="eastAsia" w:ascii="仿宋_GB2312" w:hAnsi="仿宋" w:eastAsia="仿宋_GB2312" w:cs="仿宋"/>
          <w:b/>
          <w:szCs w:val="21"/>
        </w:rPr>
        <w:t>　　六、服务时间和服务地点</w:t>
      </w:r>
    </w:p>
    <w:p>
      <w:pPr>
        <w:spacing w:line="360" w:lineRule="auto"/>
        <w:jc w:val="left"/>
        <w:rPr>
          <w:rFonts w:ascii="仿宋_GB2312" w:hAnsi="仿宋" w:eastAsia="仿宋_GB2312" w:cs="仿宋"/>
          <w:szCs w:val="21"/>
          <w:u w:val="single"/>
        </w:rPr>
      </w:pPr>
      <w:r>
        <w:rPr>
          <w:rFonts w:hint="eastAsia" w:ascii="仿宋_GB2312" w:hAnsi="仿宋" w:eastAsia="仿宋_GB2312" w:cs="仿宋"/>
          <w:szCs w:val="21"/>
        </w:rPr>
        <w:t xml:space="preserve">    1.服务时间：</w:t>
      </w:r>
    </w:p>
    <w:p>
      <w:pPr>
        <w:spacing w:line="360" w:lineRule="auto"/>
        <w:jc w:val="left"/>
        <w:rPr>
          <w:rFonts w:ascii="仿宋_GB2312" w:hAnsi="仿宋" w:eastAsia="仿宋_GB2312" w:cs="仿宋"/>
          <w:szCs w:val="21"/>
          <w:u w:val="single"/>
        </w:rPr>
      </w:pPr>
      <w:r>
        <w:rPr>
          <w:rFonts w:hint="eastAsia" w:ascii="仿宋_GB2312" w:hAnsi="仿宋" w:eastAsia="仿宋_GB2312" w:cs="仿宋"/>
          <w:szCs w:val="21"/>
        </w:rPr>
        <w:t xml:space="preserve">    2.服务地点：</w:t>
      </w:r>
    </w:p>
    <w:p>
      <w:pPr>
        <w:spacing w:line="360" w:lineRule="auto"/>
        <w:jc w:val="left"/>
        <w:rPr>
          <w:rFonts w:ascii="仿宋_GB2312" w:hAnsi="仿宋" w:eastAsia="仿宋_GB2312" w:cs="仿宋"/>
          <w:b/>
          <w:szCs w:val="21"/>
        </w:rPr>
      </w:pPr>
      <w:r>
        <w:rPr>
          <w:rFonts w:hint="eastAsia" w:ascii="仿宋_GB2312" w:hAnsi="仿宋" w:eastAsia="仿宋_GB2312" w:cs="仿宋"/>
          <w:b/>
          <w:szCs w:val="21"/>
        </w:rPr>
        <w:t>　　七、验收要求</w:t>
      </w:r>
    </w:p>
    <w:p>
      <w:pPr>
        <w:spacing w:line="360" w:lineRule="auto"/>
        <w:jc w:val="left"/>
        <w:rPr>
          <w:rFonts w:ascii="仿宋_GB2312" w:hAnsi="仿宋" w:eastAsia="仿宋_GB2312" w:cs="仿宋"/>
          <w:szCs w:val="21"/>
          <w:u w:val="single"/>
        </w:rPr>
      </w:pPr>
      <w:r>
        <w:rPr>
          <w:rFonts w:hint="eastAsia" w:ascii="仿宋_GB2312" w:hAnsi="仿宋" w:eastAsia="仿宋_GB2312" w:cs="仿宋"/>
          <w:szCs w:val="21"/>
        </w:rPr>
        <w:t>供方完全履行合同义务后，需方或需方的最终用户按照上述政府采购合同文件列明的标准进行验收，验收不合格的，供方需按照第八条的约定承担相应违约责任。</w:t>
      </w:r>
    </w:p>
    <w:p>
      <w:pPr>
        <w:spacing w:line="360" w:lineRule="auto"/>
        <w:jc w:val="left"/>
        <w:rPr>
          <w:rFonts w:ascii="仿宋_GB2312" w:hAnsi="仿宋" w:eastAsia="仿宋_GB2312" w:cs="仿宋"/>
          <w:b/>
          <w:szCs w:val="21"/>
        </w:rPr>
      </w:pPr>
      <w:r>
        <w:rPr>
          <w:rFonts w:hint="eastAsia" w:ascii="仿宋_GB2312" w:hAnsi="仿宋" w:eastAsia="仿宋_GB2312" w:cs="仿宋"/>
          <w:b/>
          <w:szCs w:val="21"/>
        </w:rPr>
        <w:t xml:space="preserve">    八、违约责任</w:t>
      </w:r>
    </w:p>
    <w:p>
      <w:pPr>
        <w:spacing w:line="360" w:lineRule="auto"/>
        <w:jc w:val="left"/>
        <w:rPr>
          <w:rFonts w:ascii="仿宋_GB2312" w:hAnsi="仿宋" w:eastAsia="仿宋_GB2312" w:cs="仿宋"/>
          <w:szCs w:val="21"/>
        </w:rPr>
      </w:pPr>
      <w:r>
        <w:rPr>
          <w:rFonts w:hint="eastAsia" w:ascii="仿宋_GB2312" w:hAnsi="仿宋" w:eastAsia="仿宋_GB2312" w:cs="仿宋"/>
          <w:szCs w:val="21"/>
        </w:rPr>
        <w:t xml:space="preserve">    1.供方逾期提供服务的，每逾期一天向需方支付合同金额%的违约金，逾期日的，需方有权单方面解除本协议。</w:t>
      </w:r>
    </w:p>
    <w:p>
      <w:pPr>
        <w:spacing w:line="360" w:lineRule="auto"/>
        <w:jc w:val="left"/>
        <w:rPr>
          <w:rFonts w:ascii="仿宋_GB2312" w:hAnsi="仿宋" w:eastAsia="仿宋_GB2312" w:cs="仿宋"/>
          <w:szCs w:val="21"/>
        </w:rPr>
      </w:pPr>
      <w:r>
        <w:rPr>
          <w:rFonts w:hint="eastAsia" w:ascii="仿宋_GB2312" w:hAnsi="仿宋" w:eastAsia="仿宋_GB2312" w:cs="仿宋"/>
          <w:szCs w:val="21"/>
        </w:rPr>
        <w:t xml:space="preserve">    2.供方提供的服务不符合约定的，需方有权向供方书面提出整改意见，供方需无条件整改至符合约定，自需方向供方提出书面意见之日起日内，供方仍未整改或整改后服务仍不符合约定的，需方有权单方面解除本协议。</w:t>
      </w:r>
    </w:p>
    <w:p>
      <w:pPr>
        <w:spacing w:line="360" w:lineRule="auto"/>
        <w:jc w:val="left"/>
        <w:rPr>
          <w:rFonts w:ascii="仿宋_GB2312" w:hAnsi="仿宋" w:eastAsia="仿宋_GB2312" w:cs="仿宋"/>
          <w:szCs w:val="21"/>
        </w:rPr>
      </w:pPr>
      <w:r>
        <w:rPr>
          <w:rFonts w:hint="eastAsia" w:ascii="仿宋_GB2312" w:hAnsi="仿宋" w:eastAsia="仿宋_GB2312" w:cs="仿宋"/>
          <w:szCs w:val="21"/>
        </w:rPr>
        <w:t xml:space="preserve">    3.需方逾期付款的，每逾期一天向供方支付逾期金额%的违约金，逾期日的，供方有权单方面解除本协议。</w:t>
      </w:r>
    </w:p>
    <w:p>
      <w:pPr>
        <w:spacing w:line="360" w:lineRule="auto"/>
        <w:jc w:val="left"/>
        <w:rPr>
          <w:rFonts w:ascii="仿宋_GB2312" w:hAnsi="仿宋" w:eastAsia="仿宋_GB2312" w:cs="仿宋"/>
          <w:b/>
          <w:szCs w:val="21"/>
        </w:rPr>
      </w:pPr>
      <w:r>
        <w:rPr>
          <w:rFonts w:hint="eastAsia" w:ascii="仿宋_GB2312" w:hAnsi="仿宋" w:eastAsia="仿宋_GB2312" w:cs="仿宋"/>
          <w:b/>
          <w:szCs w:val="21"/>
        </w:rPr>
        <w:t xml:space="preserve">    九、争议解决</w:t>
      </w:r>
    </w:p>
    <w:p>
      <w:pPr>
        <w:spacing w:line="360" w:lineRule="auto"/>
        <w:jc w:val="left"/>
        <w:rPr>
          <w:rFonts w:ascii="仿宋_GB2312" w:hAnsi="仿宋" w:eastAsia="仿宋_GB2312" w:cs="仿宋"/>
          <w:szCs w:val="21"/>
        </w:rPr>
      </w:pPr>
      <w:r>
        <w:rPr>
          <w:rFonts w:hint="eastAsia" w:ascii="仿宋_GB2312" w:hAnsi="仿宋" w:eastAsia="仿宋_GB2312" w:cs="仿宋"/>
          <w:szCs w:val="21"/>
        </w:rPr>
        <w:t xml:space="preserve">    双方因履行本协议而产生的争议，应友好协商解决，协商不成的，任何一方可向需方所在地的人民法院提起诉讼。</w:t>
      </w:r>
    </w:p>
    <w:p>
      <w:pPr>
        <w:spacing w:line="360" w:lineRule="auto"/>
        <w:jc w:val="left"/>
        <w:rPr>
          <w:rFonts w:ascii="仿宋_GB2312" w:hAnsi="仿宋" w:eastAsia="仿宋_GB2312" w:cs="仿宋"/>
          <w:b/>
          <w:szCs w:val="21"/>
        </w:rPr>
      </w:pPr>
      <w:r>
        <w:rPr>
          <w:rFonts w:hint="eastAsia" w:ascii="仿宋_GB2312" w:hAnsi="仿宋" w:eastAsia="仿宋_GB2312" w:cs="仿宋"/>
          <w:b/>
          <w:szCs w:val="21"/>
        </w:rPr>
        <w:t xml:space="preserve">    十、合同生效</w:t>
      </w:r>
    </w:p>
    <w:p>
      <w:pPr>
        <w:spacing w:line="360" w:lineRule="auto"/>
        <w:jc w:val="left"/>
        <w:rPr>
          <w:rFonts w:ascii="仿宋_GB2312" w:hAnsi="仿宋" w:eastAsia="仿宋_GB2312" w:cs="仿宋"/>
          <w:szCs w:val="21"/>
        </w:rPr>
      </w:pPr>
      <w:r>
        <w:rPr>
          <w:rFonts w:hint="eastAsia" w:ascii="仿宋_GB2312" w:hAnsi="仿宋" w:eastAsia="仿宋_GB2312" w:cs="仿宋"/>
          <w:szCs w:val="21"/>
        </w:rPr>
        <w:t xml:space="preserve">    本政府采购合同经双方授权代表签字盖章后生效。</w:t>
      </w:r>
    </w:p>
    <w:p>
      <w:pPr>
        <w:spacing w:line="360" w:lineRule="auto"/>
        <w:ind w:firstLine="420" w:firstLineChars="200"/>
        <w:jc w:val="left"/>
        <w:rPr>
          <w:rFonts w:ascii="仿宋_GB2312" w:hAnsi="仿宋" w:eastAsia="仿宋_GB2312" w:cs="仿宋"/>
          <w:szCs w:val="21"/>
        </w:rPr>
      </w:pPr>
      <w:r>
        <w:rPr>
          <w:rFonts w:hint="eastAsia" w:ascii="仿宋_GB2312" w:hAnsi="仿宋" w:eastAsia="仿宋_GB2312" w:cs="仿宋"/>
          <w:szCs w:val="21"/>
        </w:rPr>
        <w:t>需方（公章）:                       供方(公章):</w:t>
      </w:r>
    </w:p>
    <w:p>
      <w:pPr>
        <w:spacing w:line="360" w:lineRule="auto"/>
        <w:ind w:firstLine="420" w:firstLineChars="200"/>
        <w:jc w:val="left"/>
        <w:rPr>
          <w:rFonts w:ascii="仿宋_GB2312" w:hAnsi="仿宋" w:eastAsia="仿宋_GB2312" w:cs="仿宋"/>
          <w:szCs w:val="21"/>
        </w:rPr>
      </w:pPr>
      <w:r>
        <w:rPr>
          <w:rFonts w:hint="eastAsia" w:ascii="仿宋_GB2312" w:hAnsi="仿宋" w:eastAsia="仿宋_GB2312" w:cs="仿宋"/>
          <w:szCs w:val="21"/>
        </w:rPr>
        <w:t>法定代表人或授权代表人(签字):         法定代表人或授权代表人(签字):</w:t>
      </w:r>
    </w:p>
    <w:p>
      <w:pPr>
        <w:spacing w:line="360" w:lineRule="auto"/>
        <w:ind w:firstLine="420" w:firstLineChars="200"/>
        <w:rPr>
          <w:rFonts w:ascii="仿宋_GB2312" w:hAnsi="仿宋" w:eastAsia="仿宋_GB2312" w:cs="仿宋"/>
          <w:szCs w:val="21"/>
          <w:u w:val="single"/>
        </w:rPr>
      </w:pPr>
      <w:r>
        <w:rPr>
          <w:rFonts w:hint="eastAsia" w:ascii="仿宋_GB2312" w:hAnsi="仿宋" w:eastAsia="仿宋_GB2312" w:cs="仿宋"/>
          <w:szCs w:val="21"/>
        </w:rPr>
        <w:t>地址：      地址：</w:t>
      </w:r>
    </w:p>
    <w:p>
      <w:pPr>
        <w:spacing w:line="360" w:lineRule="auto"/>
        <w:ind w:firstLine="420" w:firstLineChars="200"/>
        <w:rPr>
          <w:rFonts w:ascii="仿宋_GB2312" w:hAnsi="仿宋" w:eastAsia="仿宋_GB2312" w:cs="仿宋"/>
          <w:szCs w:val="21"/>
        </w:rPr>
      </w:pPr>
      <w:r>
        <w:rPr>
          <w:rFonts w:hint="eastAsia" w:ascii="仿宋_GB2312" w:hAnsi="仿宋" w:eastAsia="仿宋_GB2312" w:cs="仿宋"/>
          <w:szCs w:val="21"/>
        </w:rPr>
        <w:t>联系人：      联系人：</w:t>
      </w:r>
    </w:p>
    <w:p>
      <w:pPr>
        <w:spacing w:line="360" w:lineRule="auto"/>
        <w:ind w:firstLine="420" w:firstLineChars="200"/>
        <w:rPr>
          <w:rFonts w:ascii="仿宋_GB2312" w:hAnsi="仿宋" w:eastAsia="仿宋_GB2312" w:cs="仿宋"/>
          <w:szCs w:val="21"/>
          <w:u w:val="single"/>
        </w:rPr>
      </w:pPr>
      <w:r>
        <w:rPr>
          <w:rFonts w:hint="eastAsia" w:ascii="仿宋_GB2312" w:hAnsi="仿宋" w:eastAsia="仿宋_GB2312" w:cs="仿宋"/>
          <w:szCs w:val="21"/>
        </w:rPr>
        <w:t>电话：      电话：</w:t>
      </w:r>
    </w:p>
    <w:p>
      <w:pPr>
        <w:spacing w:line="360" w:lineRule="auto"/>
        <w:ind w:firstLine="420" w:firstLineChars="200"/>
        <w:rPr>
          <w:rFonts w:ascii="仿宋_GB2312" w:hAnsi="仿宋" w:eastAsia="仿宋_GB2312" w:cs="仿宋"/>
          <w:szCs w:val="21"/>
          <w:u w:val="single"/>
        </w:rPr>
      </w:pPr>
      <w:r>
        <w:rPr>
          <w:rFonts w:hint="eastAsia" w:ascii="仿宋_GB2312" w:hAnsi="仿宋" w:eastAsia="仿宋_GB2312" w:cs="仿宋"/>
          <w:szCs w:val="21"/>
        </w:rPr>
        <w:t>传真：      传真：</w:t>
      </w:r>
    </w:p>
    <w:p>
      <w:pPr>
        <w:spacing w:line="360" w:lineRule="auto"/>
        <w:ind w:firstLine="420" w:firstLineChars="200"/>
        <w:rPr>
          <w:rFonts w:ascii="仿宋_GB2312" w:hAnsi="仿宋" w:eastAsia="仿宋_GB2312" w:cs="仿宋"/>
          <w:szCs w:val="21"/>
          <w:u w:val="single"/>
        </w:rPr>
      </w:pPr>
      <w:r>
        <w:rPr>
          <w:rFonts w:hint="eastAsia" w:ascii="仿宋_GB2312" w:hAnsi="仿宋" w:eastAsia="仿宋_GB2312" w:cs="仿宋"/>
          <w:szCs w:val="21"/>
        </w:rPr>
        <w:t>邮编：      邮编：</w:t>
      </w:r>
    </w:p>
    <w:p>
      <w:pPr>
        <w:spacing w:line="360" w:lineRule="auto"/>
        <w:ind w:firstLine="420" w:firstLineChars="200"/>
        <w:rPr>
          <w:rFonts w:ascii="仿宋_GB2312" w:hAnsi="仿宋" w:eastAsia="仿宋_GB2312" w:cs="仿宋"/>
          <w:szCs w:val="21"/>
          <w:u w:val="single"/>
        </w:rPr>
      </w:pPr>
      <w:r>
        <w:rPr>
          <w:rFonts w:hint="eastAsia" w:ascii="仿宋_GB2312" w:hAnsi="仿宋" w:eastAsia="仿宋_GB2312" w:cs="仿宋"/>
          <w:szCs w:val="21"/>
        </w:rPr>
        <w:t>日期：</w:t>
      </w:r>
      <w:r>
        <w:rPr>
          <w:rFonts w:hint="eastAsia" w:ascii="仿宋_GB2312" w:hAnsi="仿宋" w:eastAsia="仿宋_GB2312" w:cs="仿宋"/>
          <w:szCs w:val="21"/>
          <w:u w:val="single"/>
        </w:rPr>
        <w:t xml:space="preserve">      年      月      日</w:t>
      </w:r>
      <w:r>
        <w:rPr>
          <w:rFonts w:hint="eastAsia" w:ascii="仿宋_GB2312" w:hAnsi="仿宋" w:eastAsia="仿宋_GB2312" w:cs="仿宋"/>
          <w:szCs w:val="21"/>
        </w:rPr>
        <w:t xml:space="preserve">      日期：</w:t>
      </w:r>
      <w:r>
        <w:rPr>
          <w:rFonts w:hint="eastAsia" w:ascii="仿宋_GB2312" w:hAnsi="仿宋" w:eastAsia="仿宋_GB2312" w:cs="仿宋"/>
          <w:szCs w:val="21"/>
          <w:u w:val="single"/>
        </w:rPr>
        <w:t xml:space="preserve">       年      月     日</w:t>
      </w:r>
    </w:p>
    <w:p>
      <w:pPr>
        <w:rPr>
          <w:rFonts w:ascii="仿宋_GB2312" w:hAnsi="仿宋" w:eastAsia="仿宋_GB2312" w:cs="仿宋"/>
          <w:szCs w:val="21"/>
        </w:rPr>
      </w:pPr>
    </w:p>
    <w:p>
      <w:pPr>
        <w:adjustRightInd w:val="0"/>
        <w:snapToGrid w:val="0"/>
        <w:spacing w:line="360" w:lineRule="auto"/>
        <w:rPr>
          <w:rFonts w:ascii="仿宋_GB2312" w:hAnsi="仿宋" w:eastAsia="仿宋_GB2312" w:cs="仿宋"/>
          <w:szCs w:val="21"/>
          <w:u w:val="single"/>
        </w:rPr>
      </w:pPr>
    </w:p>
    <w:p>
      <w:pPr>
        <w:wordWrap w:val="0"/>
        <w:adjustRightInd w:val="0"/>
        <w:snapToGrid w:val="0"/>
        <w:spacing w:line="360" w:lineRule="auto"/>
        <w:jc w:val="right"/>
        <w:rPr>
          <w:rFonts w:ascii="仿宋_GB2312" w:hAnsi="仿宋" w:eastAsia="仿宋_GB2312" w:cs="仿宋"/>
          <w:szCs w:val="21"/>
        </w:rPr>
      </w:pPr>
    </w:p>
    <w:p>
      <w:pPr>
        <w:wordWrap w:val="0"/>
        <w:adjustRightInd w:val="0"/>
        <w:snapToGrid w:val="0"/>
        <w:spacing w:line="360" w:lineRule="auto"/>
        <w:jc w:val="right"/>
        <w:rPr>
          <w:rFonts w:ascii="仿宋_GB2312" w:hAnsi="仿宋_GB2312" w:eastAsia="仿宋_GB2312" w:cs="仿宋_GB2312"/>
          <w:szCs w:val="21"/>
        </w:rPr>
      </w:pPr>
    </w:p>
    <w:sectPr>
      <w:pgSz w:w="11906" w:h="16838"/>
      <w:pgMar w:top="1440" w:right="1803" w:bottom="1440" w:left="1803"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Arial Unicode MS">
    <w:altName w:val="Arial"/>
    <w:panose1 w:val="020B06040202020202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Consolas">
    <w:panose1 w:val="020B0609020204030204"/>
    <w:charset w:val="00"/>
    <w:family w:val="modern"/>
    <w:pitch w:val="default"/>
    <w:sig w:usb0="E00006FF" w:usb1="0000FCFF" w:usb2="00000001" w:usb3="00000000" w:csb0="6000019F" w:csb1="DFD70000"/>
  </w:font>
  <w:font w:name="Adobe 仿宋 Std R">
    <w:altName w:val="仿宋"/>
    <w:panose1 w:val="02020400000000000000"/>
    <w:charset w:val="86"/>
    <w:family w:val="roman"/>
    <w:pitch w:val="default"/>
    <w:sig w:usb0="00000000" w:usb1="00000000" w:usb2="00000016" w:usb3="00000000" w:csb0="00060007" w:csb1="00000000"/>
  </w:font>
  <w:font w:name="Wingdings 2">
    <w:altName w:val="Webdings"/>
    <w:panose1 w:val="00000000000000000000"/>
    <w:charset w:val="02"/>
    <w:family w:val="roman"/>
    <w:pitch w:val="default"/>
    <w:sig w:usb0="00000000" w:usb1="00000000" w:usb2="00000000" w:usb3="00000000" w:csb0="80000000" w:csb1="00000000"/>
  </w:font>
  <w:font w:name="Webdings">
    <w:panose1 w:val="05030102010509060703"/>
    <w:charset w:val="00"/>
    <w:family w:val="auto"/>
    <w:pitch w:val="default"/>
    <w:sig w:usb0="00000000" w:usb1="00000000" w:usb2="00000000" w:usb3="00000000" w:csb0="80000000" w:csb1="00000000"/>
  </w:font>
  <w:font w:name="MS Mincho">
    <w:altName w:val="Yu Gothic UI"/>
    <w:panose1 w:val="02020609040205080304"/>
    <w:charset w:val="80"/>
    <w:family w:val="modern"/>
    <w:pitch w:val="default"/>
    <w:sig w:usb0="00000000" w:usb1="00000000" w:usb2="00000012" w:usb3="00000000" w:csb0="0002009F" w:csb1="00000000"/>
  </w:font>
  <w:font w:name="Yu Gothic UI">
    <w:panose1 w:val="020B0500000000000000"/>
    <w:charset w:val="80"/>
    <w:family w:val="auto"/>
    <w:pitch w:val="default"/>
    <w:sig w:usb0="E00002FF" w:usb1="2AC7FDFF" w:usb2="00000016" w:usb3="00000000" w:csb0="2002009F" w:csb1="00000000"/>
  </w:font>
  <w:font w:name="Lucida Sans Unicode">
    <w:panose1 w:val="020B0602030504020204"/>
    <w:charset w:val="00"/>
    <w:family w:val="swiss"/>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SJGuwyAgAAY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jB5loWN&#10;3loeoaM83i4PAXImlaMonRLoTjxg9lKfLnsSh/vPc4p6+m9YP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NIka7DICAABjBAAADgAAAAAAAAABACAAAAAfAQAAZHJzL2Uyb0RvYy54bWxQSwUG&#10;AAAAAAYABgBZAQAAwwUAAAAA&#10;">
          <v:path/>
          <v:fill on="f" focussize="0,0"/>
          <v:stroke on="f" weight="0.5pt" joinstyle="miter"/>
          <v:imagedata o:title=""/>
          <o:lock v:ext="edit"/>
          <v:textbox inset="0mm,0mm,0mm,0mm" style="mso-fit-shape-to-text:t;">
            <w:txbxContent>
              <w:p>
                <w:pPr>
                  <w:pStyle w:val="12"/>
                  <w:rPr>
                    <w:rFonts w:eastAsiaTheme="minorEastAsia"/>
                  </w:rPr>
                </w:pPr>
                <w:r>
                  <w:fldChar w:fldCharType="begin"/>
                </w:r>
                <w:r>
                  <w:instrText xml:space="preserve"> PAGE  \* MERGEFORMAT </w:instrText>
                </w:r>
                <w:r>
                  <w:fldChar w:fldCharType="separate"/>
                </w:r>
                <w:r>
                  <w:t>3</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single" w:color="auto" w:sz="4" w:space="0"/>
      </w:pBdr>
      <w:ind w:left="210" w:leftChars="100" w:right="-42" w:rightChars="-20"/>
      <w:jc w:val="left"/>
      <w:rPr>
        <w:rFonts w:ascii="宋体" w:hAnsi="宋体"/>
        <w:sz w:val="21"/>
        <w:szCs w:val="21"/>
      </w:rPr>
    </w:pPr>
    <w:r>
      <w:rPr>
        <w:sz w:val="21"/>
      </w:rPr>
      <w:pict>
        <v:shape id="文本框 8" o:spid="_x0000_s2051" o:spt="202" type="#_x0000_t202" style="position:absolute;left:0pt;margin-top:0pt;height:12.4pt;width:37.55pt;mso-position-horizontal:right;mso-position-horizontal-relative:margin;mso-wrap-style:none;z-index:251661312;mso-width-relative:page;mso-height-relative:page;" filled="f" stroked="f" coordsize="21600,21600" o:gfxdata="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MqaDf0QAAAAMBAAAPAAAAAAAAAAEAIAAAACIAAABkcnMvZG93&#10;bnJldi54bWxQSwECFAAUAAAACACHTuJAFw4/z84BAACXAwAADgAAAAAAAAABACAAAAAgAQAAZHJz&#10;L2Uyb0RvYy54bWxQSwUGAAAAAAYABgBZAQAAYAUAAAAA&#10;">
          <v:path/>
          <v:fill on="f" focussize="0,0"/>
          <v:stroke on="f" joinstyle="miter"/>
          <v:imagedata o:title=""/>
          <o:lock v:ext="edit"/>
          <v:textbox inset="0mm,0mm,0mm,0mm" style="mso-fit-shape-to-text:t;">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r>
                  <w:rPr>
                    <w:rFonts w:hint="eastAsia"/>
                    <w:sz w:val="18"/>
                  </w:rPr>
                  <w:t xml:space="preserve"> 页</w:t>
                </w:r>
              </w:p>
            </w:txbxContent>
          </v:textbox>
        </v:shape>
      </w:pict>
    </w:r>
    <w:r>
      <w:rPr>
        <w:rFonts w:hint="eastAsia" w:ascii="宋体" w:hAnsi="宋体"/>
        <w:sz w:val="21"/>
        <w:szCs w:val="21"/>
      </w:rPr>
      <w:t>辽宁珺鸿运招投标代理有限公司</w:t>
    </w:r>
  </w:p>
  <w:p>
    <w:pPr>
      <w:pStyle w:val="1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single" w:color="auto" w:sz="4" w:space="0"/>
      </w:pBdr>
      <w:ind w:right="-42"/>
      <w:jc w:val="left"/>
      <w:rPr>
        <w:rFonts w:ascii="宋体" w:hAnsi="宋体"/>
        <w:sz w:val="21"/>
        <w:szCs w:val="21"/>
      </w:rPr>
    </w:pPr>
    <w:r>
      <w:rPr>
        <w:sz w:val="21"/>
      </w:rPr>
      <w:pict>
        <v:shape id="文本框 9" o:spid="_x0000_s2050" o:spt="202" type="#_x0000_t202" style="position:absolute;left:0pt;margin-top:0pt;height:12.4pt;width:37.55pt;mso-position-horizontal:right;mso-position-horizontal-relative:margin;mso-wrap-style:none;z-index:251662336;mso-width-relative:page;mso-height-relative:page;" filled="f" stroked="f" coordsize="21600,21600" o:gfxdata="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MypoN/RAAAAAwEAAA8AAAAAAAAAAQAgAAAAIgAAAGRycy9k&#10;b3ducmV2LnhtbFBLAQIUABQAAAAIAIdO4kAUp4Ru0AEAAJcDAAAOAAAAAAAAAAEAIAAAACABAABk&#10;cnMvZTJvRG9jLnhtbFBLBQYAAAAABgAGAFkBAABiBQAAAAA=&#10;">
          <v:path/>
          <v:fill on="f" focussize="0,0"/>
          <v:stroke on="f" joinstyle="miter"/>
          <v:imagedata o:title=""/>
          <o:lock v:ext="edit"/>
          <v:textbox inset="0mm,0mm,0mm,0mm" style="mso-fit-shape-to-text:t;">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t>3</w:t>
                </w:r>
                <w:r>
                  <w:rPr>
                    <w:rFonts w:hint="eastAsia"/>
                    <w:sz w:val="18"/>
                  </w:rPr>
                  <w:fldChar w:fldCharType="end"/>
                </w:r>
                <w:r>
                  <w:rPr>
                    <w:rFonts w:hint="eastAsia"/>
                    <w:sz w:val="18"/>
                  </w:rPr>
                  <w:t xml:space="preserve"> 页</w:t>
                </w:r>
              </w:p>
            </w:txbxContent>
          </v:textbox>
        </v:shape>
      </w:pict>
    </w:r>
    <w:r>
      <w:rPr>
        <w:rFonts w:hint="eastAsia" w:ascii="宋体" w:hAnsi="宋体"/>
        <w:sz w:val="21"/>
        <w:szCs w:val="21"/>
      </w:rPr>
      <w:t>辽宁珺鸿运招投标代理有限公司</w:t>
    </w:r>
  </w:p>
  <w:p>
    <w:pPr>
      <w:pStyle w:val="1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679648"/>
    <w:multiLevelType w:val="singleLevel"/>
    <w:tmpl w:val="8A679648"/>
    <w:lvl w:ilvl="0" w:tentative="0">
      <w:start w:val="1"/>
      <w:numFmt w:val="chineseCounting"/>
      <w:suff w:val="nothing"/>
      <w:lvlText w:val="%1、"/>
      <w:lvlJc w:val="left"/>
      <w:rPr>
        <w:rFonts w:hint="eastAsia"/>
      </w:rPr>
    </w:lvl>
  </w:abstractNum>
  <w:abstractNum w:abstractNumId="1">
    <w:nsid w:val="8D7800A4"/>
    <w:multiLevelType w:val="singleLevel"/>
    <w:tmpl w:val="8D7800A4"/>
    <w:lvl w:ilvl="0" w:tentative="0">
      <w:start w:val="1"/>
      <w:numFmt w:val="chineseCounting"/>
      <w:suff w:val="space"/>
      <w:lvlText w:val="第%1章"/>
      <w:lvlJc w:val="left"/>
      <w:rPr>
        <w:rFonts w:hint="eastAsia"/>
      </w:rPr>
    </w:lvl>
  </w:abstractNum>
  <w:abstractNum w:abstractNumId="2">
    <w:nsid w:val="B9A1E8D1"/>
    <w:multiLevelType w:val="singleLevel"/>
    <w:tmpl w:val="B9A1E8D1"/>
    <w:lvl w:ilvl="0" w:tentative="0">
      <w:start w:val="1"/>
      <w:numFmt w:val="decimal"/>
      <w:suff w:val="nothing"/>
      <w:lvlText w:val="（%1）"/>
      <w:lvlJc w:val="left"/>
    </w:lvl>
  </w:abstractNum>
  <w:abstractNum w:abstractNumId="3">
    <w:nsid w:val="E2420D4D"/>
    <w:multiLevelType w:val="singleLevel"/>
    <w:tmpl w:val="E2420D4D"/>
    <w:lvl w:ilvl="0" w:tentative="0">
      <w:start w:val="4"/>
      <w:numFmt w:val="decimal"/>
      <w:suff w:val="nothing"/>
      <w:lvlText w:val="%1、"/>
      <w:lvlJc w:val="left"/>
      <w:pPr>
        <w:ind w:left="210" w:firstLine="0"/>
      </w:pPr>
    </w:lvl>
  </w:abstractNum>
  <w:abstractNum w:abstractNumId="4">
    <w:nsid w:val="27E8E525"/>
    <w:multiLevelType w:val="singleLevel"/>
    <w:tmpl w:val="27E8E525"/>
    <w:lvl w:ilvl="0" w:tentative="0">
      <w:start w:val="1"/>
      <w:numFmt w:val="decimal"/>
      <w:suff w:val="nothing"/>
      <w:lvlText w:val="（%1）"/>
      <w:lvlJc w:val="left"/>
    </w:lvl>
  </w:abstractNum>
  <w:abstractNum w:abstractNumId="5">
    <w:nsid w:val="420C153B"/>
    <w:multiLevelType w:val="multilevel"/>
    <w:tmpl w:val="420C153B"/>
    <w:lvl w:ilvl="0" w:tentative="0">
      <w:start w:val="1"/>
      <w:numFmt w:val="decimal"/>
      <w:pStyle w:val="30"/>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6">
    <w:nsid w:val="52F7058B"/>
    <w:multiLevelType w:val="multilevel"/>
    <w:tmpl w:val="52F7058B"/>
    <w:lvl w:ilvl="0" w:tentative="0">
      <w:start w:val="1"/>
      <w:numFmt w:val="decimal"/>
      <w:lvlText w:val="%1."/>
      <w:lvlJc w:val="left"/>
      <w:pPr>
        <w:tabs>
          <w:tab w:val="left" w:pos="830"/>
        </w:tabs>
        <w:ind w:left="830" w:hanging="360"/>
      </w:pPr>
      <w:rPr>
        <w:rFonts w:hint="eastAsia" w:ascii="黑体" w:hAnsi="Times New Roman" w:eastAsia="黑体"/>
        <w:b/>
      </w:rPr>
    </w:lvl>
    <w:lvl w:ilvl="1" w:tentative="0">
      <w:start w:val="1"/>
      <w:numFmt w:val="lowerLetter"/>
      <w:lvlText w:val="%2)"/>
      <w:lvlJc w:val="left"/>
      <w:pPr>
        <w:tabs>
          <w:tab w:val="left" w:pos="1310"/>
        </w:tabs>
        <w:ind w:left="1310" w:hanging="420"/>
      </w:pPr>
    </w:lvl>
    <w:lvl w:ilvl="2" w:tentative="0">
      <w:start w:val="1"/>
      <w:numFmt w:val="lowerRoman"/>
      <w:lvlText w:val="%3."/>
      <w:lvlJc w:val="right"/>
      <w:pPr>
        <w:tabs>
          <w:tab w:val="left" w:pos="1730"/>
        </w:tabs>
        <w:ind w:left="1730" w:hanging="420"/>
      </w:pPr>
    </w:lvl>
    <w:lvl w:ilvl="3" w:tentative="0">
      <w:start w:val="1"/>
      <w:numFmt w:val="decimal"/>
      <w:lvlText w:val="%4."/>
      <w:lvlJc w:val="left"/>
      <w:pPr>
        <w:tabs>
          <w:tab w:val="left" w:pos="2150"/>
        </w:tabs>
        <w:ind w:left="2150" w:hanging="420"/>
      </w:pPr>
    </w:lvl>
    <w:lvl w:ilvl="4" w:tentative="0">
      <w:start w:val="1"/>
      <w:numFmt w:val="lowerLetter"/>
      <w:lvlText w:val="%5)"/>
      <w:lvlJc w:val="left"/>
      <w:pPr>
        <w:tabs>
          <w:tab w:val="left" w:pos="2570"/>
        </w:tabs>
        <w:ind w:left="2570" w:hanging="420"/>
      </w:pPr>
    </w:lvl>
    <w:lvl w:ilvl="5" w:tentative="0">
      <w:start w:val="1"/>
      <w:numFmt w:val="lowerRoman"/>
      <w:lvlText w:val="%6."/>
      <w:lvlJc w:val="right"/>
      <w:pPr>
        <w:tabs>
          <w:tab w:val="left" w:pos="2990"/>
        </w:tabs>
        <w:ind w:left="2990" w:hanging="420"/>
      </w:pPr>
    </w:lvl>
    <w:lvl w:ilvl="6" w:tentative="0">
      <w:start w:val="1"/>
      <w:numFmt w:val="decimal"/>
      <w:lvlText w:val="%7."/>
      <w:lvlJc w:val="left"/>
      <w:pPr>
        <w:tabs>
          <w:tab w:val="left" w:pos="3410"/>
        </w:tabs>
        <w:ind w:left="3410" w:hanging="420"/>
      </w:pPr>
    </w:lvl>
    <w:lvl w:ilvl="7" w:tentative="0">
      <w:start w:val="1"/>
      <w:numFmt w:val="lowerLetter"/>
      <w:lvlText w:val="%8)"/>
      <w:lvlJc w:val="left"/>
      <w:pPr>
        <w:tabs>
          <w:tab w:val="left" w:pos="3830"/>
        </w:tabs>
        <w:ind w:left="3830" w:hanging="420"/>
      </w:pPr>
    </w:lvl>
    <w:lvl w:ilvl="8" w:tentative="0">
      <w:start w:val="1"/>
      <w:numFmt w:val="lowerRoman"/>
      <w:lvlText w:val="%9."/>
      <w:lvlJc w:val="right"/>
      <w:pPr>
        <w:tabs>
          <w:tab w:val="left" w:pos="4250"/>
        </w:tabs>
        <w:ind w:left="4250" w:hanging="420"/>
      </w:pPr>
    </w:lvl>
  </w:abstractNum>
  <w:abstractNum w:abstractNumId="7">
    <w:nsid w:val="7B4156D0"/>
    <w:multiLevelType w:val="singleLevel"/>
    <w:tmpl w:val="7B4156D0"/>
    <w:lvl w:ilvl="0" w:tentative="0">
      <w:start w:val="1"/>
      <w:numFmt w:val="decimal"/>
      <w:suff w:val="nothing"/>
      <w:lvlText w:val="（%1）"/>
      <w:lvlJc w:val="left"/>
    </w:lvl>
  </w:abstractNum>
  <w:num w:numId="1">
    <w:abstractNumId w:val="5"/>
  </w:num>
  <w:num w:numId="2">
    <w:abstractNumId w:val="0"/>
  </w:num>
  <w:num w:numId="3">
    <w:abstractNumId w:val="3"/>
  </w:num>
  <w:num w:numId="4">
    <w:abstractNumId w:val="1"/>
  </w:num>
  <w:num w:numId="5">
    <w:abstractNumId w:val="2"/>
  </w:num>
  <w:num w:numId="6">
    <w:abstractNumId w:val="4"/>
  </w:num>
  <w:num w:numId="7">
    <w:abstractNumId w:val="7"/>
  </w:num>
  <w:num w:numId="8">
    <w:abstractNumId w:val="6"/>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9"/>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35AB3B2B"/>
    <w:rsid w:val="00006E33"/>
    <w:rsid w:val="000148FE"/>
    <w:rsid w:val="00017607"/>
    <w:rsid w:val="00023EA4"/>
    <w:rsid w:val="0002421B"/>
    <w:rsid w:val="00024296"/>
    <w:rsid w:val="00041042"/>
    <w:rsid w:val="00051FE7"/>
    <w:rsid w:val="00055457"/>
    <w:rsid w:val="000710AF"/>
    <w:rsid w:val="00074223"/>
    <w:rsid w:val="000770E4"/>
    <w:rsid w:val="00083C78"/>
    <w:rsid w:val="0008728B"/>
    <w:rsid w:val="00093E6F"/>
    <w:rsid w:val="000B0E24"/>
    <w:rsid w:val="000B1B16"/>
    <w:rsid w:val="000B3BC5"/>
    <w:rsid w:val="000B5DBF"/>
    <w:rsid w:val="000B6F73"/>
    <w:rsid w:val="000C1918"/>
    <w:rsid w:val="000D02C3"/>
    <w:rsid w:val="000E488F"/>
    <w:rsid w:val="000F269C"/>
    <w:rsid w:val="000F3B51"/>
    <w:rsid w:val="0010206F"/>
    <w:rsid w:val="001034C2"/>
    <w:rsid w:val="00112397"/>
    <w:rsid w:val="00114B1C"/>
    <w:rsid w:val="00115907"/>
    <w:rsid w:val="001176EA"/>
    <w:rsid w:val="0012474B"/>
    <w:rsid w:val="00131C93"/>
    <w:rsid w:val="00143473"/>
    <w:rsid w:val="00143EF9"/>
    <w:rsid w:val="00152A5E"/>
    <w:rsid w:val="001653D0"/>
    <w:rsid w:val="0016627A"/>
    <w:rsid w:val="0017611E"/>
    <w:rsid w:val="00195672"/>
    <w:rsid w:val="001A354F"/>
    <w:rsid w:val="001A424F"/>
    <w:rsid w:val="001C6099"/>
    <w:rsid w:val="001D2BDC"/>
    <w:rsid w:val="001E4DD2"/>
    <w:rsid w:val="001E5AE7"/>
    <w:rsid w:val="00200B37"/>
    <w:rsid w:val="00213F37"/>
    <w:rsid w:val="002162FF"/>
    <w:rsid w:val="00217D51"/>
    <w:rsid w:val="00221B60"/>
    <w:rsid w:val="002242B3"/>
    <w:rsid w:val="002330B7"/>
    <w:rsid w:val="002508B9"/>
    <w:rsid w:val="002526E3"/>
    <w:rsid w:val="00261E3D"/>
    <w:rsid w:val="002701F6"/>
    <w:rsid w:val="00274956"/>
    <w:rsid w:val="002760DF"/>
    <w:rsid w:val="00276DC2"/>
    <w:rsid w:val="00277600"/>
    <w:rsid w:val="002908AC"/>
    <w:rsid w:val="002A3336"/>
    <w:rsid w:val="002C6732"/>
    <w:rsid w:val="002D2D98"/>
    <w:rsid w:val="002E20D7"/>
    <w:rsid w:val="002F133C"/>
    <w:rsid w:val="002F1F03"/>
    <w:rsid w:val="00306976"/>
    <w:rsid w:val="003074CB"/>
    <w:rsid w:val="003110D6"/>
    <w:rsid w:val="00316CEE"/>
    <w:rsid w:val="003226D4"/>
    <w:rsid w:val="00325CD9"/>
    <w:rsid w:val="003260EE"/>
    <w:rsid w:val="00333B06"/>
    <w:rsid w:val="00367622"/>
    <w:rsid w:val="003678C9"/>
    <w:rsid w:val="003919B2"/>
    <w:rsid w:val="0039444A"/>
    <w:rsid w:val="003A288F"/>
    <w:rsid w:val="003A3193"/>
    <w:rsid w:val="003A7672"/>
    <w:rsid w:val="003B1096"/>
    <w:rsid w:val="003B48D5"/>
    <w:rsid w:val="003C3228"/>
    <w:rsid w:val="003C78F1"/>
    <w:rsid w:val="003D05AB"/>
    <w:rsid w:val="003D462A"/>
    <w:rsid w:val="00440750"/>
    <w:rsid w:val="0044176D"/>
    <w:rsid w:val="004444D8"/>
    <w:rsid w:val="00455D40"/>
    <w:rsid w:val="00480946"/>
    <w:rsid w:val="004817F1"/>
    <w:rsid w:val="00485D04"/>
    <w:rsid w:val="00486DFE"/>
    <w:rsid w:val="004A6775"/>
    <w:rsid w:val="004B15F4"/>
    <w:rsid w:val="004C6425"/>
    <w:rsid w:val="004D19DC"/>
    <w:rsid w:val="004D6E7C"/>
    <w:rsid w:val="004E3769"/>
    <w:rsid w:val="004F0124"/>
    <w:rsid w:val="004F1B6E"/>
    <w:rsid w:val="00502B04"/>
    <w:rsid w:val="005063EE"/>
    <w:rsid w:val="00507F97"/>
    <w:rsid w:val="00516C05"/>
    <w:rsid w:val="00525CEA"/>
    <w:rsid w:val="00533829"/>
    <w:rsid w:val="00541C1B"/>
    <w:rsid w:val="00541CE7"/>
    <w:rsid w:val="00542E18"/>
    <w:rsid w:val="00565B22"/>
    <w:rsid w:val="00572440"/>
    <w:rsid w:val="005B15F0"/>
    <w:rsid w:val="005D2943"/>
    <w:rsid w:val="005E31BE"/>
    <w:rsid w:val="00607973"/>
    <w:rsid w:val="00607B55"/>
    <w:rsid w:val="00612834"/>
    <w:rsid w:val="0061295F"/>
    <w:rsid w:val="0061426E"/>
    <w:rsid w:val="00626584"/>
    <w:rsid w:val="00633FBF"/>
    <w:rsid w:val="00654ACD"/>
    <w:rsid w:val="00671A16"/>
    <w:rsid w:val="00674610"/>
    <w:rsid w:val="00675BD2"/>
    <w:rsid w:val="0069645D"/>
    <w:rsid w:val="006A0589"/>
    <w:rsid w:val="006A35BE"/>
    <w:rsid w:val="006B0A4E"/>
    <w:rsid w:val="006C6867"/>
    <w:rsid w:val="006E538D"/>
    <w:rsid w:val="006E5C51"/>
    <w:rsid w:val="007005CA"/>
    <w:rsid w:val="00710998"/>
    <w:rsid w:val="00713EA4"/>
    <w:rsid w:val="00726D3F"/>
    <w:rsid w:val="0073214A"/>
    <w:rsid w:val="00754EA8"/>
    <w:rsid w:val="007614BC"/>
    <w:rsid w:val="0076635D"/>
    <w:rsid w:val="0077583B"/>
    <w:rsid w:val="00796CBC"/>
    <w:rsid w:val="007A3C42"/>
    <w:rsid w:val="007B3093"/>
    <w:rsid w:val="007B5CE2"/>
    <w:rsid w:val="007E5DB1"/>
    <w:rsid w:val="00800F61"/>
    <w:rsid w:val="00804C9B"/>
    <w:rsid w:val="0081366F"/>
    <w:rsid w:val="00841B24"/>
    <w:rsid w:val="00852599"/>
    <w:rsid w:val="008539C5"/>
    <w:rsid w:val="00877459"/>
    <w:rsid w:val="008864BF"/>
    <w:rsid w:val="008A0087"/>
    <w:rsid w:val="008A2F99"/>
    <w:rsid w:val="008B4BB1"/>
    <w:rsid w:val="008C00AC"/>
    <w:rsid w:val="008D5CA7"/>
    <w:rsid w:val="008F0C20"/>
    <w:rsid w:val="008F1D4C"/>
    <w:rsid w:val="0090337D"/>
    <w:rsid w:val="0090626A"/>
    <w:rsid w:val="009140FD"/>
    <w:rsid w:val="00914C92"/>
    <w:rsid w:val="00920BAF"/>
    <w:rsid w:val="00925162"/>
    <w:rsid w:val="0093315F"/>
    <w:rsid w:val="009374AD"/>
    <w:rsid w:val="00940251"/>
    <w:rsid w:val="009406A8"/>
    <w:rsid w:val="00977307"/>
    <w:rsid w:val="0099240C"/>
    <w:rsid w:val="009A14FA"/>
    <w:rsid w:val="009A48F9"/>
    <w:rsid w:val="009B16F5"/>
    <w:rsid w:val="009B5D44"/>
    <w:rsid w:val="009C542E"/>
    <w:rsid w:val="009D125A"/>
    <w:rsid w:val="009D63BE"/>
    <w:rsid w:val="009D749E"/>
    <w:rsid w:val="009E47D2"/>
    <w:rsid w:val="009F7444"/>
    <w:rsid w:val="00A06520"/>
    <w:rsid w:val="00A13157"/>
    <w:rsid w:val="00A22CCB"/>
    <w:rsid w:val="00A23CBB"/>
    <w:rsid w:val="00A455A6"/>
    <w:rsid w:val="00A47E67"/>
    <w:rsid w:val="00A54AFC"/>
    <w:rsid w:val="00A55934"/>
    <w:rsid w:val="00A57073"/>
    <w:rsid w:val="00A6057D"/>
    <w:rsid w:val="00A60819"/>
    <w:rsid w:val="00A62DA2"/>
    <w:rsid w:val="00A6480C"/>
    <w:rsid w:val="00A7782B"/>
    <w:rsid w:val="00A82148"/>
    <w:rsid w:val="00A97268"/>
    <w:rsid w:val="00AD3D17"/>
    <w:rsid w:val="00AE5C0A"/>
    <w:rsid w:val="00AE7D1C"/>
    <w:rsid w:val="00B001B8"/>
    <w:rsid w:val="00B061FF"/>
    <w:rsid w:val="00B43C89"/>
    <w:rsid w:val="00B47F30"/>
    <w:rsid w:val="00B50C9A"/>
    <w:rsid w:val="00B56F43"/>
    <w:rsid w:val="00B65505"/>
    <w:rsid w:val="00B77B2C"/>
    <w:rsid w:val="00B9494F"/>
    <w:rsid w:val="00BA1ED5"/>
    <w:rsid w:val="00BC1C07"/>
    <w:rsid w:val="00BC1FC9"/>
    <w:rsid w:val="00BC3C6B"/>
    <w:rsid w:val="00BE4CF5"/>
    <w:rsid w:val="00C273F7"/>
    <w:rsid w:val="00C45F67"/>
    <w:rsid w:val="00C47128"/>
    <w:rsid w:val="00C73DE2"/>
    <w:rsid w:val="00CA02BA"/>
    <w:rsid w:val="00CD05ED"/>
    <w:rsid w:val="00CE2B2C"/>
    <w:rsid w:val="00CE604A"/>
    <w:rsid w:val="00CF22F2"/>
    <w:rsid w:val="00CF77EE"/>
    <w:rsid w:val="00D014E5"/>
    <w:rsid w:val="00D124F4"/>
    <w:rsid w:val="00D15E5A"/>
    <w:rsid w:val="00D2636D"/>
    <w:rsid w:val="00D41607"/>
    <w:rsid w:val="00D55183"/>
    <w:rsid w:val="00D5721D"/>
    <w:rsid w:val="00D6345C"/>
    <w:rsid w:val="00D650C3"/>
    <w:rsid w:val="00D6512F"/>
    <w:rsid w:val="00D66924"/>
    <w:rsid w:val="00D66E08"/>
    <w:rsid w:val="00D71BCA"/>
    <w:rsid w:val="00D72C0F"/>
    <w:rsid w:val="00D81B5D"/>
    <w:rsid w:val="00D81FB5"/>
    <w:rsid w:val="00D90D27"/>
    <w:rsid w:val="00D9769D"/>
    <w:rsid w:val="00DB10A5"/>
    <w:rsid w:val="00DB41F3"/>
    <w:rsid w:val="00DC1E7A"/>
    <w:rsid w:val="00DC3FA2"/>
    <w:rsid w:val="00DD355A"/>
    <w:rsid w:val="00DD466C"/>
    <w:rsid w:val="00DD5B64"/>
    <w:rsid w:val="00DD75DB"/>
    <w:rsid w:val="00DE2B29"/>
    <w:rsid w:val="00DE71F6"/>
    <w:rsid w:val="00DF2F6E"/>
    <w:rsid w:val="00DF5D3D"/>
    <w:rsid w:val="00E03D4A"/>
    <w:rsid w:val="00E13D68"/>
    <w:rsid w:val="00E2036B"/>
    <w:rsid w:val="00E25F36"/>
    <w:rsid w:val="00E522E7"/>
    <w:rsid w:val="00E6003B"/>
    <w:rsid w:val="00E66AC9"/>
    <w:rsid w:val="00EA51A2"/>
    <w:rsid w:val="00EB6E88"/>
    <w:rsid w:val="00EB6FE2"/>
    <w:rsid w:val="00EC0D0C"/>
    <w:rsid w:val="00EC353C"/>
    <w:rsid w:val="00ED27E9"/>
    <w:rsid w:val="00EE15D4"/>
    <w:rsid w:val="00EE57D2"/>
    <w:rsid w:val="00F17D53"/>
    <w:rsid w:val="00F30D57"/>
    <w:rsid w:val="00F32746"/>
    <w:rsid w:val="00F46806"/>
    <w:rsid w:val="00F47880"/>
    <w:rsid w:val="00F5072E"/>
    <w:rsid w:val="00F65059"/>
    <w:rsid w:val="00F757FD"/>
    <w:rsid w:val="00F769EA"/>
    <w:rsid w:val="00F806A6"/>
    <w:rsid w:val="00F873CB"/>
    <w:rsid w:val="00FA6414"/>
    <w:rsid w:val="00FB1C52"/>
    <w:rsid w:val="00FB7AD1"/>
    <w:rsid w:val="00FC2E6F"/>
    <w:rsid w:val="00FC3F6B"/>
    <w:rsid w:val="00FE3800"/>
    <w:rsid w:val="00FE5614"/>
    <w:rsid w:val="00FF0CE1"/>
    <w:rsid w:val="00FF1CBA"/>
    <w:rsid w:val="01007E42"/>
    <w:rsid w:val="01275D20"/>
    <w:rsid w:val="01436BD2"/>
    <w:rsid w:val="017734C4"/>
    <w:rsid w:val="01864D83"/>
    <w:rsid w:val="01961D90"/>
    <w:rsid w:val="019A5532"/>
    <w:rsid w:val="019B685C"/>
    <w:rsid w:val="028D3811"/>
    <w:rsid w:val="029E7AD0"/>
    <w:rsid w:val="02F545EC"/>
    <w:rsid w:val="02FA30D3"/>
    <w:rsid w:val="03090322"/>
    <w:rsid w:val="032759B1"/>
    <w:rsid w:val="03A07AD7"/>
    <w:rsid w:val="04AA61BE"/>
    <w:rsid w:val="04AC72EC"/>
    <w:rsid w:val="05190704"/>
    <w:rsid w:val="057B7AFF"/>
    <w:rsid w:val="0580226C"/>
    <w:rsid w:val="05AA531D"/>
    <w:rsid w:val="05CD3179"/>
    <w:rsid w:val="05D067D9"/>
    <w:rsid w:val="06750C66"/>
    <w:rsid w:val="06DB7470"/>
    <w:rsid w:val="06EF58D3"/>
    <w:rsid w:val="07031E63"/>
    <w:rsid w:val="07116147"/>
    <w:rsid w:val="07445F64"/>
    <w:rsid w:val="07461A5F"/>
    <w:rsid w:val="075E76FE"/>
    <w:rsid w:val="079B0BC0"/>
    <w:rsid w:val="084975FB"/>
    <w:rsid w:val="0855720F"/>
    <w:rsid w:val="085B4F44"/>
    <w:rsid w:val="088D5F5C"/>
    <w:rsid w:val="08C005A2"/>
    <w:rsid w:val="096D5AA7"/>
    <w:rsid w:val="0997077C"/>
    <w:rsid w:val="09E0143B"/>
    <w:rsid w:val="09FD11BF"/>
    <w:rsid w:val="0A260FC3"/>
    <w:rsid w:val="0A2B6A3F"/>
    <w:rsid w:val="0A611299"/>
    <w:rsid w:val="0AA73501"/>
    <w:rsid w:val="0AB823C4"/>
    <w:rsid w:val="0ACA4546"/>
    <w:rsid w:val="0ADE3B76"/>
    <w:rsid w:val="0B4278E4"/>
    <w:rsid w:val="0BA525D8"/>
    <w:rsid w:val="0BD50CE3"/>
    <w:rsid w:val="0C2F6006"/>
    <w:rsid w:val="0C426CB3"/>
    <w:rsid w:val="0C5056AF"/>
    <w:rsid w:val="0C5B37C6"/>
    <w:rsid w:val="0C602928"/>
    <w:rsid w:val="0C8352C9"/>
    <w:rsid w:val="0C88726E"/>
    <w:rsid w:val="0CCB7B51"/>
    <w:rsid w:val="0D08638B"/>
    <w:rsid w:val="0DC134A7"/>
    <w:rsid w:val="0DD629DE"/>
    <w:rsid w:val="0E430DEF"/>
    <w:rsid w:val="0E4D03C4"/>
    <w:rsid w:val="0E512BF8"/>
    <w:rsid w:val="0EF46240"/>
    <w:rsid w:val="0F296557"/>
    <w:rsid w:val="0F465E03"/>
    <w:rsid w:val="0F681E22"/>
    <w:rsid w:val="0F6C20F8"/>
    <w:rsid w:val="0F9262E5"/>
    <w:rsid w:val="0FEE60A0"/>
    <w:rsid w:val="100B5B75"/>
    <w:rsid w:val="10390CED"/>
    <w:rsid w:val="108D7FEC"/>
    <w:rsid w:val="10C34A85"/>
    <w:rsid w:val="10EB0A61"/>
    <w:rsid w:val="10F96CD3"/>
    <w:rsid w:val="110D477C"/>
    <w:rsid w:val="11230728"/>
    <w:rsid w:val="117E3EBF"/>
    <w:rsid w:val="11816477"/>
    <w:rsid w:val="11A63895"/>
    <w:rsid w:val="11AA0E33"/>
    <w:rsid w:val="11D465DE"/>
    <w:rsid w:val="11DA67F4"/>
    <w:rsid w:val="11DE5C6A"/>
    <w:rsid w:val="11F35E10"/>
    <w:rsid w:val="121E003E"/>
    <w:rsid w:val="122C693A"/>
    <w:rsid w:val="123238F4"/>
    <w:rsid w:val="124E6914"/>
    <w:rsid w:val="127A62D0"/>
    <w:rsid w:val="12BA51F9"/>
    <w:rsid w:val="12D84CD4"/>
    <w:rsid w:val="12E41687"/>
    <w:rsid w:val="12F51579"/>
    <w:rsid w:val="12FD7CCA"/>
    <w:rsid w:val="13042B7A"/>
    <w:rsid w:val="131909C4"/>
    <w:rsid w:val="137139DD"/>
    <w:rsid w:val="13BB5980"/>
    <w:rsid w:val="13C139AF"/>
    <w:rsid w:val="13E01C4A"/>
    <w:rsid w:val="14333776"/>
    <w:rsid w:val="143A679C"/>
    <w:rsid w:val="144E16AB"/>
    <w:rsid w:val="144F6715"/>
    <w:rsid w:val="147A16BB"/>
    <w:rsid w:val="14AA5797"/>
    <w:rsid w:val="15667555"/>
    <w:rsid w:val="15A97268"/>
    <w:rsid w:val="15CF1DD7"/>
    <w:rsid w:val="15E224A7"/>
    <w:rsid w:val="16150220"/>
    <w:rsid w:val="161F262E"/>
    <w:rsid w:val="164342FA"/>
    <w:rsid w:val="165770B0"/>
    <w:rsid w:val="16635F8A"/>
    <w:rsid w:val="168B5CFC"/>
    <w:rsid w:val="169E5900"/>
    <w:rsid w:val="16A22BEB"/>
    <w:rsid w:val="16CB645F"/>
    <w:rsid w:val="171820A2"/>
    <w:rsid w:val="17571001"/>
    <w:rsid w:val="17707BBF"/>
    <w:rsid w:val="17776970"/>
    <w:rsid w:val="179E6119"/>
    <w:rsid w:val="17BA1FA3"/>
    <w:rsid w:val="17CF624F"/>
    <w:rsid w:val="181270D8"/>
    <w:rsid w:val="183A7AB3"/>
    <w:rsid w:val="18402742"/>
    <w:rsid w:val="185C4B83"/>
    <w:rsid w:val="190C0B53"/>
    <w:rsid w:val="19113411"/>
    <w:rsid w:val="19476C77"/>
    <w:rsid w:val="195924DA"/>
    <w:rsid w:val="1A2634C6"/>
    <w:rsid w:val="1ACA77FB"/>
    <w:rsid w:val="1ACC5BF8"/>
    <w:rsid w:val="1AD774CB"/>
    <w:rsid w:val="1B1E67F8"/>
    <w:rsid w:val="1B200CF6"/>
    <w:rsid w:val="1B390BDC"/>
    <w:rsid w:val="1B8E7170"/>
    <w:rsid w:val="1BC73E1F"/>
    <w:rsid w:val="1BE0443F"/>
    <w:rsid w:val="1C471722"/>
    <w:rsid w:val="1C5C588F"/>
    <w:rsid w:val="1C983F97"/>
    <w:rsid w:val="1CAB5E9D"/>
    <w:rsid w:val="1CB1569A"/>
    <w:rsid w:val="1CB313F6"/>
    <w:rsid w:val="1CEF0D6A"/>
    <w:rsid w:val="1CF26A5C"/>
    <w:rsid w:val="1CFB6B14"/>
    <w:rsid w:val="1D085F52"/>
    <w:rsid w:val="1D3C45B0"/>
    <w:rsid w:val="1D4028B0"/>
    <w:rsid w:val="1D8A35A8"/>
    <w:rsid w:val="1E00462C"/>
    <w:rsid w:val="1E1C5E73"/>
    <w:rsid w:val="1E282FF3"/>
    <w:rsid w:val="1E3D3AD9"/>
    <w:rsid w:val="1E3D5BFF"/>
    <w:rsid w:val="1E3F5B0A"/>
    <w:rsid w:val="1E402DD2"/>
    <w:rsid w:val="1E5B585E"/>
    <w:rsid w:val="1E703E54"/>
    <w:rsid w:val="1E8303B8"/>
    <w:rsid w:val="1EA0459D"/>
    <w:rsid w:val="1EA62DBC"/>
    <w:rsid w:val="1EB21D4C"/>
    <w:rsid w:val="1ECC5D06"/>
    <w:rsid w:val="1ED42809"/>
    <w:rsid w:val="1F6A2CF4"/>
    <w:rsid w:val="1F9F2549"/>
    <w:rsid w:val="1FCC5382"/>
    <w:rsid w:val="1FFD6FC8"/>
    <w:rsid w:val="202279CC"/>
    <w:rsid w:val="20441B19"/>
    <w:rsid w:val="20520281"/>
    <w:rsid w:val="20663493"/>
    <w:rsid w:val="2069018D"/>
    <w:rsid w:val="20A0219D"/>
    <w:rsid w:val="20B87A68"/>
    <w:rsid w:val="20BF45FE"/>
    <w:rsid w:val="20C70459"/>
    <w:rsid w:val="20D34E96"/>
    <w:rsid w:val="2102069D"/>
    <w:rsid w:val="21082292"/>
    <w:rsid w:val="217F6F47"/>
    <w:rsid w:val="21C9221A"/>
    <w:rsid w:val="22160B82"/>
    <w:rsid w:val="226519BC"/>
    <w:rsid w:val="2297314D"/>
    <w:rsid w:val="229F23A9"/>
    <w:rsid w:val="22A279E3"/>
    <w:rsid w:val="22BA2B41"/>
    <w:rsid w:val="22D26F9A"/>
    <w:rsid w:val="23561695"/>
    <w:rsid w:val="23700221"/>
    <w:rsid w:val="23B12896"/>
    <w:rsid w:val="23CB0902"/>
    <w:rsid w:val="23F316BB"/>
    <w:rsid w:val="24763848"/>
    <w:rsid w:val="247C12B5"/>
    <w:rsid w:val="24827E18"/>
    <w:rsid w:val="24963225"/>
    <w:rsid w:val="2513393D"/>
    <w:rsid w:val="25377C12"/>
    <w:rsid w:val="25902E9C"/>
    <w:rsid w:val="25B0273C"/>
    <w:rsid w:val="25D45C3E"/>
    <w:rsid w:val="25DD61F7"/>
    <w:rsid w:val="25E81861"/>
    <w:rsid w:val="26034EF6"/>
    <w:rsid w:val="260E6047"/>
    <w:rsid w:val="261D4255"/>
    <w:rsid w:val="263D5C2C"/>
    <w:rsid w:val="26AF716B"/>
    <w:rsid w:val="27437FDF"/>
    <w:rsid w:val="276E7580"/>
    <w:rsid w:val="279E1806"/>
    <w:rsid w:val="279F27E3"/>
    <w:rsid w:val="281E11E4"/>
    <w:rsid w:val="28B92147"/>
    <w:rsid w:val="28FF2A12"/>
    <w:rsid w:val="293624BD"/>
    <w:rsid w:val="294D49C5"/>
    <w:rsid w:val="29BA0A21"/>
    <w:rsid w:val="2A1619CB"/>
    <w:rsid w:val="2A19597B"/>
    <w:rsid w:val="2A23324E"/>
    <w:rsid w:val="2A66238C"/>
    <w:rsid w:val="2A6C2D68"/>
    <w:rsid w:val="2A7439F6"/>
    <w:rsid w:val="2AFD4EC5"/>
    <w:rsid w:val="2AFF1738"/>
    <w:rsid w:val="2B046437"/>
    <w:rsid w:val="2B1B420B"/>
    <w:rsid w:val="2B376F2C"/>
    <w:rsid w:val="2B417276"/>
    <w:rsid w:val="2B5A5895"/>
    <w:rsid w:val="2BCA5B56"/>
    <w:rsid w:val="2C852F06"/>
    <w:rsid w:val="2C981CCD"/>
    <w:rsid w:val="2C9F53AF"/>
    <w:rsid w:val="2CBA641B"/>
    <w:rsid w:val="2D040C32"/>
    <w:rsid w:val="2D0757A6"/>
    <w:rsid w:val="2D982E0B"/>
    <w:rsid w:val="2DB53B3B"/>
    <w:rsid w:val="2DCC44FF"/>
    <w:rsid w:val="2E072654"/>
    <w:rsid w:val="2E6F38EF"/>
    <w:rsid w:val="2EC04911"/>
    <w:rsid w:val="2EC24EAE"/>
    <w:rsid w:val="2ECF2473"/>
    <w:rsid w:val="2EE77CF4"/>
    <w:rsid w:val="2EEF4340"/>
    <w:rsid w:val="2EFA2307"/>
    <w:rsid w:val="2F9075F6"/>
    <w:rsid w:val="2F9604D9"/>
    <w:rsid w:val="2F9A594D"/>
    <w:rsid w:val="2FF3519E"/>
    <w:rsid w:val="30077F9F"/>
    <w:rsid w:val="307B4A76"/>
    <w:rsid w:val="30AE4FB6"/>
    <w:rsid w:val="30F304E8"/>
    <w:rsid w:val="313279B0"/>
    <w:rsid w:val="31754A73"/>
    <w:rsid w:val="317F3D7D"/>
    <w:rsid w:val="31960D20"/>
    <w:rsid w:val="31A0687C"/>
    <w:rsid w:val="31CD0C24"/>
    <w:rsid w:val="31F0559B"/>
    <w:rsid w:val="31FF60CF"/>
    <w:rsid w:val="322963D4"/>
    <w:rsid w:val="32642296"/>
    <w:rsid w:val="32A01606"/>
    <w:rsid w:val="32C94A9C"/>
    <w:rsid w:val="32E120A3"/>
    <w:rsid w:val="332D454F"/>
    <w:rsid w:val="333C1398"/>
    <w:rsid w:val="334E1463"/>
    <w:rsid w:val="348E3F5F"/>
    <w:rsid w:val="34991B60"/>
    <w:rsid w:val="34A07D70"/>
    <w:rsid w:val="34AB5D51"/>
    <w:rsid w:val="34AE125F"/>
    <w:rsid w:val="34D84426"/>
    <w:rsid w:val="34D85063"/>
    <w:rsid w:val="35066A3B"/>
    <w:rsid w:val="353775C4"/>
    <w:rsid w:val="355154B5"/>
    <w:rsid w:val="359B5E22"/>
    <w:rsid w:val="359C1AAB"/>
    <w:rsid w:val="35A63D95"/>
    <w:rsid w:val="35AB3B2B"/>
    <w:rsid w:val="35B06007"/>
    <w:rsid w:val="35B11597"/>
    <w:rsid w:val="35FE7A3C"/>
    <w:rsid w:val="360B3E62"/>
    <w:rsid w:val="364E1FAC"/>
    <w:rsid w:val="367F29FE"/>
    <w:rsid w:val="36863A20"/>
    <w:rsid w:val="369F00B8"/>
    <w:rsid w:val="36C26B8E"/>
    <w:rsid w:val="36E41E01"/>
    <w:rsid w:val="3744619F"/>
    <w:rsid w:val="37797AAB"/>
    <w:rsid w:val="37965565"/>
    <w:rsid w:val="37B23D31"/>
    <w:rsid w:val="37BC146D"/>
    <w:rsid w:val="38E51089"/>
    <w:rsid w:val="390902D9"/>
    <w:rsid w:val="39681137"/>
    <w:rsid w:val="3971655D"/>
    <w:rsid w:val="39BA1ADC"/>
    <w:rsid w:val="3A735F50"/>
    <w:rsid w:val="3A8D08BE"/>
    <w:rsid w:val="3A8D1102"/>
    <w:rsid w:val="3AE83416"/>
    <w:rsid w:val="3B1E1277"/>
    <w:rsid w:val="3B241639"/>
    <w:rsid w:val="3B2958E9"/>
    <w:rsid w:val="3B2F7A47"/>
    <w:rsid w:val="3B4342F2"/>
    <w:rsid w:val="3B484618"/>
    <w:rsid w:val="3BAC54A0"/>
    <w:rsid w:val="3BB450D2"/>
    <w:rsid w:val="3BB83A55"/>
    <w:rsid w:val="3C016259"/>
    <w:rsid w:val="3C70334F"/>
    <w:rsid w:val="3C712927"/>
    <w:rsid w:val="3C797D13"/>
    <w:rsid w:val="3C806348"/>
    <w:rsid w:val="3CD2615F"/>
    <w:rsid w:val="3D11205B"/>
    <w:rsid w:val="3D364B3C"/>
    <w:rsid w:val="3D3D55B3"/>
    <w:rsid w:val="3D50398D"/>
    <w:rsid w:val="3D5619DA"/>
    <w:rsid w:val="3D5D0F6E"/>
    <w:rsid w:val="3DE25DB3"/>
    <w:rsid w:val="3DE6670E"/>
    <w:rsid w:val="3E7A463F"/>
    <w:rsid w:val="3E895566"/>
    <w:rsid w:val="3E925B12"/>
    <w:rsid w:val="3E953C05"/>
    <w:rsid w:val="3EE1564E"/>
    <w:rsid w:val="3F0128C7"/>
    <w:rsid w:val="3F12480E"/>
    <w:rsid w:val="3F50722A"/>
    <w:rsid w:val="3F645D9C"/>
    <w:rsid w:val="3F8E1AF4"/>
    <w:rsid w:val="3FA35235"/>
    <w:rsid w:val="3FAD322F"/>
    <w:rsid w:val="3FFD4490"/>
    <w:rsid w:val="405A34BE"/>
    <w:rsid w:val="40650AB8"/>
    <w:rsid w:val="40D50F73"/>
    <w:rsid w:val="40E765BD"/>
    <w:rsid w:val="410D6E30"/>
    <w:rsid w:val="41412351"/>
    <w:rsid w:val="414E6719"/>
    <w:rsid w:val="416D4D8C"/>
    <w:rsid w:val="417A46D4"/>
    <w:rsid w:val="419345E1"/>
    <w:rsid w:val="41940CDA"/>
    <w:rsid w:val="41AA2509"/>
    <w:rsid w:val="41CF0BCF"/>
    <w:rsid w:val="41D427C4"/>
    <w:rsid w:val="41E04248"/>
    <w:rsid w:val="42042CCA"/>
    <w:rsid w:val="422C2364"/>
    <w:rsid w:val="42812A86"/>
    <w:rsid w:val="42B56350"/>
    <w:rsid w:val="432C5504"/>
    <w:rsid w:val="43365770"/>
    <w:rsid w:val="43482809"/>
    <w:rsid w:val="43727FC7"/>
    <w:rsid w:val="43794BD1"/>
    <w:rsid w:val="439E3700"/>
    <w:rsid w:val="446B232D"/>
    <w:rsid w:val="44824CB0"/>
    <w:rsid w:val="44C409AF"/>
    <w:rsid w:val="44CB6471"/>
    <w:rsid w:val="44D27801"/>
    <w:rsid w:val="44D70159"/>
    <w:rsid w:val="4504471C"/>
    <w:rsid w:val="4567448A"/>
    <w:rsid w:val="457572C5"/>
    <w:rsid w:val="45870DCA"/>
    <w:rsid w:val="460008CE"/>
    <w:rsid w:val="46212412"/>
    <w:rsid w:val="46A301C2"/>
    <w:rsid w:val="46A83331"/>
    <w:rsid w:val="46B215A3"/>
    <w:rsid w:val="46C36755"/>
    <w:rsid w:val="46D027AA"/>
    <w:rsid w:val="46DC5D92"/>
    <w:rsid w:val="47396823"/>
    <w:rsid w:val="47711558"/>
    <w:rsid w:val="47723768"/>
    <w:rsid w:val="47D9353C"/>
    <w:rsid w:val="47E54F55"/>
    <w:rsid w:val="47EE423B"/>
    <w:rsid w:val="48A25DD0"/>
    <w:rsid w:val="48B317FD"/>
    <w:rsid w:val="48DD2962"/>
    <w:rsid w:val="49490BB1"/>
    <w:rsid w:val="494B36B3"/>
    <w:rsid w:val="49692915"/>
    <w:rsid w:val="49FA7BC1"/>
    <w:rsid w:val="4A3847B0"/>
    <w:rsid w:val="4A3F772C"/>
    <w:rsid w:val="4A492B02"/>
    <w:rsid w:val="4A584C12"/>
    <w:rsid w:val="4A6603DD"/>
    <w:rsid w:val="4A6E7668"/>
    <w:rsid w:val="4A9876F1"/>
    <w:rsid w:val="4AB4238D"/>
    <w:rsid w:val="4ABC719B"/>
    <w:rsid w:val="4B054806"/>
    <w:rsid w:val="4B6C0448"/>
    <w:rsid w:val="4B992729"/>
    <w:rsid w:val="4BC54AFC"/>
    <w:rsid w:val="4BF14E5C"/>
    <w:rsid w:val="4BF6455A"/>
    <w:rsid w:val="4C2C72E7"/>
    <w:rsid w:val="4CB2203E"/>
    <w:rsid w:val="4D2F1ADF"/>
    <w:rsid w:val="4D397E04"/>
    <w:rsid w:val="4D5B3007"/>
    <w:rsid w:val="4D83282D"/>
    <w:rsid w:val="4DB91463"/>
    <w:rsid w:val="4E2C33DD"/>
    <w:rsid w:val="4E4146CC"/>
    <w:rsid w:val="4E616913"/>
    <w:rsid w:val="4E663FE6"/>
    <w:rsid w:val="4EBC4081"/>
    <w:rsid w:val="4EEB7681"/>
    <w:rsid w:val="4F377CE8"/>
    <w:rsid w:val="4F48599F"/>
    <w:rsid w:val="4F604C84"/>
    <w:rsid w:val="4F96706C"/>
    <w:rsid w:val="4FA060F5"/>
    <w:rsid w:val="4FC915F8"/>
    <w:rsid w:val="50421741"/>
    <w:rsid w:val="504E4277"/>
    <w:rsid w:val="506A4669"/>
    <w:rsid w:val="506F3038"/>
    <w:rsid w:val="50C335DB"/>
    <w:rsid w:val="50F07683"/>
    <w:rsid w:val="51316332"/>
    <w:rsid w:val="516C70A1"/>
    <w:rsid w:val="52FC20E7"/>
    <w:rsid w:val="53315390"/>
    <w:rsid w:val="534B0C47"/>
    <w:rsid w:val="5360776D"/>
    <w:rsid w:val="537261AA"/>
    <w:rsid w:val="53E411F3"/>
    <w:rsid w:val="544834FC"/>
    <w:rsid w:val="544D59FD"/>
    <w:rsid w:val="54FE4194"/>
    <w:rsid w:val="550479F9"/>
    <w:rsid w:val="554054D5"/>
    <w:rsid w:val="5565242B"/>
    <w:rsid w:val="558B0EF2"/>
    <w:rsid w:val="56195DC5"/>
    <w:rsid w:val="565A09B0"/>
    <w:rsid w:val="5671771B"/>
    <w:rsid w:val="569F5204"/>
    <w:rsid w:val="56A40F80"/>
    <w:rsid w:val="56E30A23"/>
    <w:rsid w:val="56F805D3"/>
    <w:rsid w:val="572F2122"/>
    <w:rsid w:val="5732282D"/>
    <w:rsid w:val="57513E3C"/>
    <w:rsid w:val="575E71D1"/>
    <w:rsid w:val="57656AAF"/>
    <w:rsid w:val="57780285"/>
    <w:rsid w:val="57895841"/>
    <w:rsid w:val="57CB7122"/>
    <w:rsid w:val="580F49BF"/>
    <w:rsid w:val="58712A40"/>
    <w:rsid w:val="58C67724"/>
    <w:rsid w:val="58DE6CF8"/>
    <w:rsid w:val="58F74373"/>
    <w:rsid w:val="58FB6986"/>
    <w:rsid w:val="592B2BC8"/>
    <w:rsid w:val="5932697F"/>
    <w:rsid w:val="5945570A"/>
    <w:rsid w:val="59843CBF"/>
    <w:rsid w:val="598A1022"/>
    <w:rsid w:val="59B93578"/>
    <w:rsid w:val="59C60319"/>
    <w:rsid w:val="5A713E12"/>
    <w:rsid w:val="5AE634A3"/>
    <w:rsid w:val="5AF16743"/>
    <w:rsid w:val="5B365BD0"/>
    <w:rsid w:val="5B5267B9"/>
    <w:rsid w:val="5B5F034D"/>
    <w:rsid w:val="5B64318C"/>
    <w:rsid w:val="5B7A2A80"/>
    <w:rsid w:val="5BC05588"/>
    <w:rsid w:val="5BD42E24"/>
    <w:rsid w:val="5BE21F66"/>
    <w:rsid w:val="5BE32FD5"/>
    <w:rsid w:val="5BFB37A6"/>
    <w:rsid w:val="5C240C7B"/>
    <w:rsid w:val="5C8D51F6"/>
    <w:rsid w:val="5CA52AF5"/>
    <w:rsid w:val="5CB963A2"/>
    <w:rsid w:val="5CC41C0D"/>
    <w:rsid w:val="5CCE1A7B"/>
    <w:rsid w:val="5CE42D12"/>
    <w:rsid w:val="5D3B71FE"/>
    <w:rsid w:val="5D5D7AEC"/>
    <w:rsid w:val="5DA11A50"/>
    <w:rsid w:val="5DB07B64"/>
    <w:rsid w:val="5DDE2965"/>
    <w:rsid w:val="5DE55D4F"/>
    <w:rsid w:val="5E0B635A"/>
    <w:rsid w:val="5E3006F5"/>
    <w:rsid w:val="5EA11D24"/>
    <w:rsid w:val="5ED02091"/>
    <w:rsid w:val="5EF54261"/>
    <w:rsid w:val="5EF66F80"/>
    <w:rsid w:val="5EFD3DCB"/>
    <w:rsid w:val="5F323D85"/>
    <w:rsid w:val="5F5919A6"/>
    <w:rsid w:val="5F61749D"/>
    <w:rsid w:val="5F82440E"/>
    <w:rsid w:val="5F925DFC"/>
    <w:rsid w:val="5F9D6970"/>
    <w:rsid w:val="5FB7111C"/>
    <w:rsid w:val="5FD02136"/>
    <w:rsid w:val="5FE408D5"/>
    <w:rsid w:val="60210B27"/>
    <w:rsid w:val="607F78F5"/>
    <w:rsid w:val="60992FAF"/>
    <w:rsid w:val="610B3038"/>
    <w:rsid w:val="6157463B"/>
    <w:rsid w:val="617E4947"/>
    <w:rsid w:val="618C3680"/>
    <w:rsid w:val="619157A0"/>
    <w:rsid w:val="6197268F"/>
    <w:rsid w:val="619A090F"/>
    <w:rsid w:val="61AD7FAC"/>
    <w:rsid w:val="62012E19"/>
    <w:rsid w:val="620C4DF8"/>
    <w:rsid w:val="62552691"/>
    <w:rsid w:val="62FE72D8"/>
    <w:rsid w:val="632259C4"/>
    <w:rsid w:val="63263D0D"/>
    <w:rsid w:val="63285B29"/>
    <w:rsid w:val="634D2D5C"/>
    <w:rsid w:val="6373260F"/>
    <w:rsid w:val="63856413"/>
    <w:rsid w:val="63D201A3"/>
    <w:rsid w:val="63E43042"/>
    <w:rsid w:val="64003D27"/>
    <w:rsid w:val="64363036"/>
    <w:rsid w:val="644763D7"/>
    <w:rsid w:val="646E04C5"/>
    <w:rsid w:val="649548FB"/>
    <w:rsid w:val="64AD388C"/>
    <w:rsid w:val="64B60830"/>
    <w:rsid w:val="64F9030A"/>
    <w:rsid w:val="65A45561"/>
    <w:rsid w:val="66481318"/>
    <w:rsid w:val="66582833"/>
    <w:rsid w:val="667557A4"/>
    <w:rsid w:val="66A11D77"/>
    <w:rsid w:val="66C66E69"/>
    <w:rsid w:val="673D3AD3"/>
    <w:rsid w:val="67AA791C"/>
    <w:rsid w:val="681253D0"/>
    <w:rsid w:val="68464F3B"/>
    <w:rsid w:val="684A64D9"/>
    <w:rsid w:val="685A6D95"/>
    <w:rsid w:val="68A32F09"/>
    <w:rsid w:val="68AB5EFC"/>
    <w:rsid w:val="68B94F59"/>
    <w:rsid w:val="68D357BE"/>
    <w:rsid w:val="68DD69F1"/>
    <w:rsid w:val="68EB470F"/>
    <w:rsid w:val="68F2680E"/>
    <w:rsid w:val="6924250F"/>
    <w:rsid w:val="69271690"/>
    <w:rsid w:val="693D2E64"/>
    <w:rsid w:val="694C0E55"/>
    <w:rsid w:val="696033A5"/>
    <w:rsid w:val="698E4AF7"/>
    <w:rsid w:val="69A16F46"/>
    <w:rsid w:val="69C55233"/>
    <w:rsid w:val="69EB0D20"/>
    <w:rsid w:val="6A764667"/>
    <w:rsid w:val="6A932B4B"/>
    <w:rsid w:val="6AE866A8"/>
    <w:rsid w:val="6AF619D0"/>
    <w:rsid w:val="6B051D29"/>
    <w:rsid w:val="6B6D718E"/>
    <w:rsid w:val="6B711B7A"/>
    <w:rsid w:val="6B9C5818"/>
    <w:rsid w:val="6BD43669"/>
    <w:rsid w:val="6BE8725E"/>
    <w:rsid w:val="6C152647"/>
    <w:rsid w:val="6C255D33"/>
    <w:rsid w:val="6C2F6077"/>
    <w:rsid w:val="6C30117E"/>
    <w:rsid w:val="6C6608D6"/>
    <w:rsid w:val="6C7D5484"/>
    <w:rsid w:val="6C9852E5"/>
    <w:rsid w:val="6CD338C5"/>
    <w:rsid w:val="6CD858AC"/>
    <w:rsid w:val="6CFA7D7F"/>
    <w:rsid w:val="6D366B80"/>
    <w:rsid w:val="6D840003"/>
    <w:rsid w:val="6D8D7A35"/>
    <w:rsid w:val="6DC85167"/>
    <w:rsid w:val="6DFB0400"/>
    <w:rsid w:val="6E4F523E"/>
    <w:rsid w:val="6E5729A2"/>
    <w:rsid w:val="6E583A1F"/>
    <w:rsid w:val="6E6218E2"/>
    <w:rsid w:val="6EAA495D"/>
    <w:rsid w:val="6EAB742B"/>
    <w:rsid w:val="6EB0558D"/>
    <w:rsid w:val="6EC6113E"/>
    <w:rsid w:val="6EC97476"/>
    <w:rsid w:val="6EFF1080"/>
    <w:rsid w:val="6F170E2C"/>
    <w:rsid w:val="6F1C670B"/>
    <w:rsid w:val="6F3A71EE"/>
    <w:rsid w:val="6F45287E"/>
    <w:rsid w:val="6F583A11"/>
    <w:rsid w:val="6FE07C8E"/>
    <w:rsid w:val="70531535"/>
    <w:rsid w:val="7056093E"/>
    <w:rsid w:val="70BF0D6E"/>
    <w:rsid w:val="70C45FBB"/>
    <w:rsid w:val="70E01DD1"/>
    <w:rsid w:val="71146B51"/>
    <w:rsid w:val="71161C74"/>
    <w:rsid w:val="71240584"/>
    <w:rsid w:val="71597165"/>
    <w:rsid w:val="717256AD"/>
    <w:rsid w:val="718544F1"/>
    <w:rsid w:val="71DE2066"/>
    <w:rsid w:val="720A152D"/>
    <w:rsid w:val="721F1D01"/>
    <w:rsid w:val="7222649A"/>
    <w:rsid w:val="726E06C3"/>
    <w:rsid w:val="72D11304"/>
    <w:rsid w:val="730C4186"/>
    <w:rsid w:val="7341102A"/>
    <w:rsid w:val="73451F7C"/>
    <w:rsid w:val="737974C3"/>
    <w:rsid w:val="73A17E6A"/>
    <w:rsid w:val="73E16D57"/>
    <w:rsid w:val="73EE0AE6"/>
    <w:rsid w:val="740A6C1B"/>
    <w:rsid w:val="743C60DA"/>
    <w:rsid w:val="7453624B"/>
    <w:rsid w:val="746049BA"/>
    <w:rsid w:val="74874E5A"/>
    <w:rsid w:val="74A227F4"/>
    <w:rsid w:val="74A2568B"/>
    <w:rsid w:val="74C47F76"/>
    <w:rsid w:val="754E3DD7"/>
    <w:rsid w:val="7573132B"/>
    <w:rsid w:val="75743F0E"/>
    <w:rsid w:val="75DC3A8B"/>
    <w:rsid w:val="75F63D4F"/>
    <w:rsid w:val="76021882"/>
    <w:rsid w:val="761715C6"/>
    <w:rsid w:val="76382B60"/>
    <w:rsid w:val="766574D1"/>
    <w:rsid w:val="767C3DB4"/>
    <w:rsid w:val="76AC50BB"/>
    <w:rsid w:val="76DE1045"/>
    <w:rsid w:val="770E2E0E"/>
    <w:rsid w:val="771463D1"/>
    <w:rsid w:val="77211E77"/>
    <w:rsid w:val="774A39DA"/>
    <w:rsid w:val="775C0566"/>
    <w:rsid w:val="77777CEB"/>
    <w:rsid w:val="777B5EF2"/>
    <w:rsid w:val="779B02BA"/>
    <w:rsid w:val="77B931F3"/>
    <w:rsid w:val="77CA4292"/>
    <w:rsid w:val="77D64484"/>
    <w:rsid w:val="77E922B4"/>
    <w:rsid w:val="781617CA"/>
    <w:rsid w:val="786258A4"/>
    <w:rsid w:val="78D0463B"/>
    <w:rsid w:val="7906595E"/>
    <w:rsid w:val="798B1783"/>
    <w:rsid w:val="798B5582"/>
    <w:rsid w:val="79B2108A"/>
    <w:rsid w:val="7A417E6A"/>
    <w:rsid w:val="7A805859"/>
    <w:rsid w:val="7A92024C"/>
    <w:rsid w:val="7A98347A"/>
    <w:rsid w:val="7AA222D1"/>
    <w:rsid w:val="7AE2097E"/>
    <w:rsid w:val="7B0B5BD1"/>
    <w:rsid w:val="7B331312"/>
    <w:rsid w:val="7BA53398"/>
    <w:rsid w:val="7BC71689"/>
    <w:rsid w:val="7BE20360"/>
    <w:rsid w:val="7C1A1A2B"/>
    <w:rsid w:val="7C78688F"/>
    <w:rsid w:val="7C867510"/>
    <w:rsid w:val="7CB11006"/>
    <w:rsid w:val="7CF01DBB"/>
    <w:rsid w:val="7CF9571E"/>
    <w:rsid w:val="7CFF3F9A"/>
    <w:rsid w:val="7D21376C"/>
    <w:rsid w:val="7D8B198E"/>
    <w:rsid w:val="7D934831"/>
    <w:rsid w:val="7DC554D8"/>
    <w:rsid w:val="7DD75B87"/>
    <w:rsid w:val="7DFC7E2B"/>
    <w:rsid w:val="7E122B46"/>
    <w:rsid w:val="7E2676D0"/>
    <w:rsid w:val="7E4F73AA"/>
    <w:rsid w:val="7E74200D"/>
    <w:rsid w:val="7E770AB6"/>
    <w:rsid w:val="7E7B6F9A"/>
    <w:rsid w:val="7EA22277"/>
    <w:rsid w:val="7EC63541"/>
    <w:rsid w:val="7EED4B13"/>
    <w:rsid w:val="7F8B1A78"/>
    <w:rsid w:val="7FA418D8"/>
    <w:rsid w:val="7FA92784"/>
    <w:rsid w:val="7FCD1E62"/>
    <w:rsid w:val="7FDD570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99"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仿宋" w:asciiTheme="minorHAnsi" w:hAnsiTheme="minorHAnsi" w:cstheme="minorBidi"/>
      <w:kern w:val="2"/>
      <w:sz w:val="21"/>
      <w:szCs w:val="24"/>
      <w:lang w:val="en-US" w:eastAsia="zh-CN" w:bidi="ar-SA"/>
    </w:rPr>
  </w:style>
  <w:style w:type="paragraph" w:styleId="3">
    <w:name w:val="heading 1"/>
    <w:basedOn w:val="1"/>
    <w:next w:val="1"/>
    <w:qFormat/>
    <w:uiPriority w:val="0"/>
    <w:pPr>
      <w:keepNext/>
      <w:keepLines/>
      <w:spacing w:before="120" w:after="120"/>
      <w:jc w:val="center"/>
      <w:outlineLvl w:val="0"/>
    </w:pPr>
    <w:rPr>
      <w:b/>
      <w:kern w:val="44"/>
      <w:sz w:val="44"/>
    </w:rPr>
  </w:style>
  <w:style w:type="paragraph" w:styleId="4">
    <w:name w:val="heading 2"/>
    <w:basedOn w:val="1"/>
    <w:next w:val="1"/>
    <w:unhideWhenUsed/>
    <w:qFormat/>
    <w:uiPriority w:val="0"/>
    <w:pPr>
      <w:keepNext/>
      <w:keepLines/>
      <w:spacing w:before="140" w:after="140" w:line="413" w:lineRule="auto"/>
      <w:jc w:val="center"/>
      <w:outlineLvl w:val="1"/>
    </w:pPr>
    <w:rPr>
      <w:rFonts w:ascii="Arial" w:hAnsi="Arial"/>
      <w:b/>
      <w:sz w:val="28"/>
    </w:rPr>
  </w:style>
  <w:style w:type="paragraph" w:styleId="5">
    <w:name w:val="heading 4"/>
    <w:basedOn w:val="1"/>
    <w:next w:val="1"/>
    <w:semiHidden/>
    <w:unhideWhenUsed/>
    <w:qFormat/>
    <w:uiPriority w:val="0"/>
    <w:pPr>
      <w:keepNext/>
      <w:keepLines/>
      <w:outlineLvl w:val="3"/>
    </w:pPr>
    <w:rPr>
      <w:rFonts w:ascii="Arial" w:hAnsi="Arial" w:eastAsia="黑体"/>
      <w:bCs/>
      <w:kern w:val="0"/>
      <w:sz w:val="24"/>
      <w:szCs w:val="28"/>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toa heading"/>
    <w:basedOn w:val="1"/>
    <w:next w:val="1"/>
    <w:unhideWhenUsed/>
    <w:qFormat/>
    <w:uiPriority w:val="99"/>
    <w:pPr>
      <w:spacing w:before="120"/>
    </w:pPr>
    <w:rPr>
      <w:rFonts w:ascii="Cambria" w:hAnsi="Cambria" w:cs="Times New Roman"/>
      <w:sz w:val="24"/>
    </w:rPr>
  </w:style>
  <w:style w:type="paragraph" w:styleId="6">
    <w:name w:val="Normal Indent"/>
    <w:basedOn w:val="1"/>
    <w:qFormat/>
    <w:uiPriority w:val="0"/>
    <w:pPr>
      <w:ind w:firstLine="420"/>
    </w:pPr>
    <w:rPr>
      <w:rFonts w:hint="eastAsia" w:ascii="Arial Unicode MS" w:hAnsi="Arial Unicode MS" w:eastAsia="仿宋_GB2312"/>
      <w:sz w:val="32"/>
    </w:rPr>
  </w:style>
  <w:style w:type="paragraph" w:styleId="7">
    <w:name w:val="annotation text"/>
    <w:basedOn w:val="1"/>
    <w:unhideWhenUsed/>
    <w:qFormat/>
    <w:uiPriority w:val="99"/>
    <w:pPr>
      <w:jc w:val="left"/>
    </w:pPr>
  </w:style>
  <w:style w:type="paragraph" w:styleId="8">
    <w:name w:val="Body Text"/>
    <w:basedOn w:val="1"/>
    <w:next w:val="1"/>
    <w:link w:val="43"/>
    <w:qFormat/>
    <w:uiPriority w:val="0"/>
    <w:pPr>
      <w:spacing w:after="120"/>
    </w:pPr>
  </w:style>
  <w:style w:type="paragraph" w:styleId="9">
    <w:name w:val="Body Text Indent"/>
    <w:basedOn w:val="1"/>
    <w:link w:val="40"/>
    <w:qFormat/>
    <w:uiPriority w:val="0"/>
    <w:pPr>
      <w:spacing w:line="360" w:lineRule="auto"/>
      <w:ind w:firstLine="480" w:firstLineChars="200"/>
    </w:pPr>
    <w:rPr>
      <w:rFonts w:ascii="宋体" w:hAnsi="Times New Roman" w:eastAsia="宋体" w:cs="Times New Roman"/>
      <w:sz w:val="24"/>
      <w:szCs w:val="20"/>
    </w:rPr>
  </w:style>
  <w:style w:type="paragraph" w:styleId="10">
    <w:name w:val="Plain Text"/>
    <w:basedOn w:val="1"/>
    <w:qFormat/>
    <w:uiPriority w:val="99"/>
    <w:rPr>
      <w:rFonts w:ascii="宋体" w:hAnsi="Courier New" w:cs="Courier New"/>
      <w:szCs w:val="21"/>
    </w:rPr>
  </w:style>
  <w:style w:type="paragraph" w:styleId="11">
    <w:name w:val="Balloon Text"/>
    <w:basedOn w:val="1"/>
    <w:link w:val="38"/>
    <w:qFormat/>
    <w:uiPriority w:val="0"/>
    <w:rPr>
      <w:sz w:val="18"/>
      <w:szCs w:val="18"/>
    </w:r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link w:val="39"/>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4">
    <w:name w:val="Normal (Web)"/>
    <w:basedOn w:val="1"/>
    <w:unhideWhenUsed/>
    <w:qFormat/>
    <w:uiPriority w:val="0"/>
    <w:pPr>
      <w:widowControl/>
      <w:spacing w:before="100" w:beforeAutospacing="1" w:after="100" w:afterAutospacing="1"/>
      <w:jc w:val="left"/>
    </w:pPr>
    <w:rPr>
      <w:rFonts w:ascii="宋体" w:hAnsi="宋体" w:eastAsia="宋体" w:cs="宋体"/>
      <w:kern w:val="0"/>
      <w:sz w:val="24"/>
    </w:rPr>
  </w:style>
  <w:style w:type="paragraph" w:styleId="15">
    <w:name w:val="Body Text First Indent"/>
    <w:basedOn w:val="8"/>
    <w:link w:val="44"/>
    <w:unhideWhenUsed/>
    <w:qFormat/>
    <w:uiPriority w:val="99"/>
    <w:pPr>
      <w:ind w:firstLine="420" w:firstLineChars="100"/>
    </w:pPr>
    <w:rPr>
      <w:rFonts w:ascii="Times New Roman" w:hAnsi="Times New Roman" w:cs="Times New Roman"/>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Strong"/>
    <w:basedOn w:val="18"/>
    <w:qFormat/>
    <w:uiPriority w:val="0"/>
    <w:rPr>
      <w:b/>
    </w:rPr>
  </w:style>
  <w:style w:type="character" w:styleId="20">
    <w:name w:val="FollowedHyperlink"/>
    <w:basedOn w:val="18"/>
    <w:qFormat/>
    <w:uiPriority w:val="0"/>
    <w:rPr>
      <w:color w:val="337AB7"/>
      <w:u w:val="none"/>
    </w:rPr>
  </w:style>
  <w:style w:type="character" w:styleId="21">
    <w:name w:val="HTML Definition"/>
    <w:basedOn w:val="18"/>
    <w:qFormat/>
    <w:uiPriority w:val="0"/>
    <w:rPr>
      <w:i/>
    </w:rPr>
  </w:style>
  <w:style w:type="character" w:styleId="22">
    <w:name w:val="Hyperlink"/>
    <w:basedOn w:val="18"/>
    <w:qFormat/>
    <w:uiPriority w:val="0"/>
    <w:rPr>
      <w:color w:val="337AB7"/>
      <w:sz w:val="27"/>
      <w:szCs w:val="27"/>
      <w:u w:val="none"/>
    </w:rPr>
  </w:style>
  <w:style w:type="character" w:styleId="23">
    <w:name w:val="HTML Code"/>
    <w:basedOn w:val="18"/>
    <w:qFormat/>
    <w:uiPriority w:val="0"/>
    <w:rPr>
      <w:rFonts w:ascii="Consolas" w:hAnsi="Consolas" w:eastAsia="Consolas" w:cs="Consolas"/>
      <w:color w:val="C7254E"/>
      <w:sz w:val="21"/>
      <w:szCs w:val="21"/>
      <w:shd w:val="clear" w:color="auto" w:fill="F9F2F4"/>
    </w:rPr>
  </w:style>
  <w:style w:type="character" w:styleId="24">
    <w:name w:val="annotation reference"/>
    <w:basedOn w:val="18"/>
    <w:unhideWhenUsed/>
    <w:qFormat/>
    <w:uiPriority w:val="99"/>
    <w:rPr>
      <w:sz w:val="21"/>
      <w:szCs w:val="21"/>
    </w:rPr>
  </w:style>
  <w:style w:type="character" w:styleId="25">
    <w:name w:val="HTML Keyboard"/>
    <w:basedOn w:val="18"/>
    <w:qFormat/>
    <w:uiPriority w:val="0"/>
    <w:rPr>
      <w:rFonts w:hint="default" w:ascii="Consolas" w:hAnsi="Consolas" w:eastAsia="Consolas" w:cs="Consolas"/>
      <w:color w:val="FFFFFF"/>
      <w:sz w:val="21"/>
      <w:szCs w:val="21"/>
      <w:shd w:val="clear" w:color="auto" w:fill="333333"/>
    </w:rPr>
  </w:style>
  <w:style w:type="character" w:styleId="26">
    <w:name w:val="HTML Sample"/>
    <w:basedOn w:val="18"/>
    <w:qFormat/>
    <w:uiPriority w:val="0"/>
    <w:rPr>
      <w:rFonts w:hint="default" w:ascii="Consolas" w:hAnsi="Consolas" w:eastAsia="Consolas" w:cs="Consolas"/>
      <w:sz w:val="21"/>
      <w:szCs w:val="21"/>
    </w:rPr>
  </w:style>
  <w:style w:type="paragraph" w:customStyle="1" w:styleId="27">
    <w:name w:val="_Style 3"/>
    <w:qFormat/>
    <w:uiPriority w:val="1"/>
    <w:pPr>
      <w:widowControl w:val="0"/>
      <w:jc w:val="both"/>
    </w:pPr>
    <w:rPr>
      <w:rFonts w:ascii="Calibri" w:hAnsi="Calibri" w:eastAsia="宋体" w:cs="Times New Roman"/>
      <w:kern w:val="2"/>
      <w:sz w:val="21"/>
      <w:szCs w:val="22"/>
      <w:lang w:val="en-US" w:eastAsia="zh-CN" w:bidi="ar-SA"/>
    </w:rPr>
  </w:style>
  <w:style w:type="paragraph" w:customStyle="1" w:styleId="28">
    <w:name w:val="正文1"/>
    <w:qFormat/>
    <w:uiPriority w:val="0"/>
    <w:pPr>
      <w:adjustRightInd w:val="0"/>
      <w:spacing w:before="120" w:after="120" w:line="180" w:lineRule="auto"/>
      <w:ind w:firstLine="200" w:firstLineChars="200"/>
      <w:contextualSpacing/>
    </w:pPr>
    <w:rPr>
      <w:rFonts w:ascii="Times New Roman" w:hAnsi="Times New Roman" w:eastAsia="Adobe 仿宋 Std R" w:cs="Times New Roman"/>
      <w:kern w:val="2"/>
      <w:sz w:val="21"/>
      <w:szCs w:val="21"/>
      <w:lang w:val="en-US" w:eastAsia="zh-CN" w:bidi="ar-SA"/>
    </w:rPr>
  </w:style>
  <w:style w:type="paragraph" w:customStyle="1" w:styleId="29">
    <w:name w:val="样式H"/>
    <w:basedOn w:val="3"/>
    <w:next w:val="1"/>
    <w:qFormat/>
    <w:uiPriority w:val="0"/>
    <w:pPr>
      <w:spacing w:before="100" w:line="500" w:lineRule="exact"/>
    </w:pPr>
  </w:style>
  <w:style w:type="paragraph" w:customStyle="1" w:styleId="30">
    <w:name w:val="样式1"/>
    <w:basedOn w:val="1"/>
    <w:qFormat/>
    <w:uiPriority w:val="0"/>
    <w:pPr>
      <w:numPr>
        <w:ilvl w:val="0"/>
        <w:numId w:val="1"/>
      </w:numPr>
      <w:adjustRightInd w:val="0"/>
      <w:textAlignment w:val="baseline"/>
    </w:pPr>
    <w:rPr>
      <w:rFonts w:ascii="宋体" w:hAnsi="宋体"/>
      <w:kern w:val="0"/>
      <w:szCs w:val="21"/>
    </w:rPr>
  </w:style>
  <w:style w:type="paragraph" w:customStyle="1" w:styleId="31">
    <w:name w:val="列出段落11"/>
    <w:basedOn w:val="1"/>
    <w:qFormat/>
    <w:uiPriority w:val="34"/>
    <w:pPr>
      <w:ind w:firstLine="420" w:firstLineChars="200"/>
    </w:pPr>
    <w:rPr>
      <w:rFonts w:ascii="Calibri" w:hAnsi="Calibri" w:eastAsia="宋体" w:cs="Times New Roman"/>
      <w:szCs w:val="22"/>
      <w:lang w:val="zh-CN"/>
    </w:rPr>
  </w:style>
  <w:style w:type="paragraph" w:customStyle="1" w:styleId="32">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33">
    <w:name w:val="WPSOffice手动目录 1"/>
    <w:qFormat/>
    <w:uiPriority w:val="0"/>
    <w:rPr>
      <w:rFonts w:ascii="Times New Roman" w:hAnsi="Times New Roman" w:eastAsia="宋体" w:cs="Times New Roman"/>
      <w:lang w:val="en-US" w:eastAsia="zh-CN" w:bidi="ar-SA"/>
    </w:rPr>
  </w:style>
  <w:style w:type="paragraph" w:styleId="34">
    <w:name w:val="List Paragraph"/>
    <w:basedOn w:val="1"/>
    <w:qFormat/>
    <w:uiPriority w:val="34"/>
    <w:pPr>
      <w:ind w:firstLine="420" w:firstLineChars="200"/>
    </w:pPr>
  </w:style>
  <w:style w:type="paragraph" w:customStyle="1" w:styleId="35">
    <w:name w:val="样式N"/>
    <w:basedOn w:val="29"/>
    <w:qFormat/>
    <w:uiPriority w:val="0"/>
    <w:rPr>
      <w:sz w:val="30"/>
    </w:rPr>
  </w:style>
  <w:style w:type="paragraph" w:customStyle="1" w:styleId="36">
    <w:name w:val="WPSOffice手动目录 2"/>
    <w:qFormat/>
    <w:uiPriority w:val="0"/>
    <w:pPr>
      <w:ind w:left="200" w:leftChars="200"/>
    </w:pPr>
    <w:rPr>
      <w:rFonts w:ascii="Calibri" w:hAnsi="Calibri" w:eastAsia="宋体" w:cs="Times New Roman"/>
      <w:lang w:val="en-US" w:eastAsia="zh-CN" w:bidi="ar-SA"/>
    </w:rPr>
  </w:style>
  <w:style w:type="paragraph" w:customStyle="1" w:styleId="37">
    <w:name w:val="WPSOffice手动目录 3"/>
    <w:qFormat/>
    <w:uiPriority w:val="0"/>
    <w:pPr>
      <w:ind w:left="400" w:leftChars="400"/>
    </w:pPr>
    <w:rPr>
      <w:rFonts w:ascii="Calibri" w:hAnsi="Calibri" w:eastAsia="宋体" w:cs="Times New Roman"/>
      <w:lang w:val="en-US" w:eastAsia="zh-CN" w:bidi="ar-SA"/>
    </w:rPr>
  </w:style>
  <w:style w:type="character" w:customStyle="1" w:styleId="38">
    <w:name w:val="批注框文本 Char"/>
    <w:basedOn w:val="18"/>
    <w:link w:val="11"/>
    <w:qFormat/>
    <w:uiPriority w:val="0"/>
    <w:rPr>
      <w:rFonts w:eastAsia="仿宋" w:asciiTheme="minorHAnsi" w:hAnsiTheme="minorHAnsi" w:cstheme="minorBidi"/>
      <w:kern w:val="2"/>
      <w:sz w:val="18"/>
      <w:szCs w:val="18"/>
    </w:rPr>
  </w:style>
  <w:style w:type="character" w:customStyle="1" w:styleId="39">
    <w:name w:val="页眉 Char"/>
    <w:basedOn w:val="18"/>
    <w:link w:val="13"/>
    <w:qFormat/>
    <w:uiPriority w:val="99"/>
    <w:rPr>
      <w:rFonts w:eastAsia="仿宋"/>
      <w:kern w:val="2"/>
      <w:sz w:val="18"/>
      <w:szCs w:val="24"/>
    </w:rPr>
  </w:style>
  <w:style w:type="character" w:customStyle="1" w:styleId="40">
    <w:name w:val="正文文本缩进 Char"/>
    <w:basedOn w:val="18"/>
    <w:link w:val="9"/>
    <w:qFormat/>
    <w:uiPriority w:val="0"/>
    <w:rPr>
      <w:rFonts w:ascii="宋体" w:hAnsi="Times New Roman" w:eastAsia="宋体" w:cs="Times New Roman"/>
      <w:kern w:val="2"/>
      <w:sz w:val="24"/>
    </w:rPr>
  </w:style>
  <w:style w:type="character" w:customStyle="1" w:styleId="41">
    <w:name w:val="checked"/>
    <w:basedOn w:val="18"/>
    <w:qFormat/>
    <w:uiPriority w:val="0"/>
    <w:rPr>
      <w:color w:val="5390CD"/>
    </w:rPr>
  </w:style>
  <w:style w:type="character" w:customStyle="1" w:styleId="42">
    <w:name w:val="正文首行缩进 Char"/>
    <w:basedOn w:val="43"/>
    <w:link w:val="15"/>
    <w:qFormat/>
    <w:uiPriority w:val="99"/>
  </w:style>
  <w:style w:type="character" w:customStyle="1" w:styleId="43">
    <w:name w:val="正文文本 Char"/>
    <w:basedOn w:val="18"/>
    <w:link w:val="8"/>
    <w:qFormat/>
    <w:uiPriority w:val="0"/>
    <w:rPr>
      <w:rFonts w:eastAsia="仿宋" w:asciiTheme="minorHAnsi" w:hAnsiTheme="minorHAnsi" w:cstheme="minorBidi"/>
      <w:kern w:val="2"/>
      <w:sz w:val="21"/>
      <w:szCs w:val="24"/>
    </w:rPr>
  </w:style>
  <w:style w:type="character" w:customStyle="1" w:styleId="44">
    <w:name w:val="正文首行缩进 Char1"/>
    <w:basedOn w:val="43"/>
    <w:link w:val="15"/>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1"/>
    <customShpInfo spid="_x0000_s2050"/>
    <customShpInfo spid="_x0000_s2049"/>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8095F87-E956-4594-AC2F-54911FF13F88}">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59</Pages>
  <Words>29416</Words>
  <Characters>5129</Characters>
  <Lines>42</Lines>
  <Paragraphs>68</Paragraphs>
  <TotalTime>0</TotalTime>
  <ScaleCrop>false</ScaleCrop>
  <LinksUpToDate>false</LinksUpToDate>
  <CharactersWithSpaces>34477</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2018-10-30T16:31:00Z</dcterms:created>
  <dc:creator>meimei</dc:creator>
  <cp:lastModifiedBy>Administrator</cp:lastModifiedBy>
  <cp:lastPrinted>2021-03-25T06:04:00Z</cp:lastPrinted>
  <dcterms:modified xsi:type="dcterms:W3CDTF">2022-02-28T06:13:17Z</dcterms:modified>
  <cp:revision>212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BA8B31D2B69948A9BA261D1383C4F690</vt:lpwstr>
  </property>
</Properties>
</file>