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宋体" w:hAnsi="宋体" w:eastAsia="宋体" w:cs="宋体"/>
          <w:b/>
          <w:bCs/>
          <w:i w:val="0"/>
          <w:iCs w:val="0"/>
          <w:color w:val="000000" w:themeColor="text1"/>
          <w:kern w:val="44"/>
          <w:sz w:val="36"/>
          <w:szCs w:val="36"/>
          <w:lang w:val="en-US" w:eastAsia="zh-CN" w:bidi="ar-SA"/>
          <w14:textFill>
            <w14:solidFill>
              <w14:schemeClr w14:val="tx1"/>
            </w14:solidFill>
          </w14:textFill>
        </w:rPr>
      </w:pPr>
      <w:bookmarkStart w:id="0" w:name="_Toc28359011"/>
      <w:bookmarkStart w:id="1" w:name="_Toc18940"/>
      <w:bookmarkStart w:id="2" w:name="_Toc35393797"/>
      <w:bookmarkStart w:id="3" w:name="_Toc28359013"/>
      <w:bookmarkStart w:id="4" w:name="_Toc35393630"/>
      <w:bookmarkStart w:id="5" w:name="_Toc35393799"/>
      <w:bookmarkStart w:id="6" w:name="_Toc28359090"/>
      <w:bookmarkStart w:id="7" w:name="_Toc35393798"/>
      <w:bookmarkStart w:id="8" w:name="_Toc35393629"/>
      <w:bookmarkStart w:id="9" w:name="_Toc28359089"/>
      <w:bookmarkStart w:id="10" w:name="_Toc28359012"/>
      <w:r>
        <w:rPr>
          <w:rFonts w:hint="eastAsia" w:ascii="宋体" w:hAnsi="宋体" w:eastAsia="宋体" w:cs="宋体"/>
          <w:b/>
          <w:bCs/>
          <w:i w:val="0"/>
          <w:iCs w:val="0"/>
          <w:color w:val="000000" w:themeColor="text1"/>
          <w:kern w:val="44"/>
          <w:sz w:val="32"/>
          <w:szCs w:val="32"/>
          <w:lang w:val="en-US" w:eastAsia="zh-CN" w:bidi="ar-SA"/>
          <w14:textFill>
            <w14:solidFill>
              <w14:schemeClr w14:val="tx1"/>
            </w14:solidFill>
          </w14:textFill>
        </w:rPr>
        <w:drawing>
          <wp:inline distT="0" distB="0" distL="114300" distR="114300">
            <wp:extent cx="5269865" cy="9274810"/>
            <wp:effectExtent l="0" t="0" r="6985" b="2540"/>
            <wp:docPr id="1" name="图片 1" descr="c72fcc87c74a16b1b01f55afbc0a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72fcc87c74a16b1b01f55afbc0a2a1"/>
                    <pic:cNvPicPr>
                      <a:picLocks noChangeAspect="1"/>
                    </pic:cNvPicPr>
                  </pic:nvPicPr>
                  <pic:blipFill>
                    <a:blip r:embed="rId4"/>
                    <a:stretch>
                      <a:fillRect/>
                    </a:stretch>
                  </pic:blipFill>
                  <pic:spPr>
                    <a:xfrm>
                      <a:off x="0" y="0"/>
                      <a:ext cx="5269865" cy="9274810"/>
                    </a:xfrm>
                    <a:prstGeom prst="rect">
                      <a:avLst/>
                    </a:prstGeom>
                  </pic:spPr>
                </pic:pic>
              </a:graphicData>
            </a:graphic>
          </wp:inline>
        </w:drawing>
      </w:r>
      <w:bookmarkEnd w:id="0"/>
      <w:bookmarkEnd w:id="1"/>
      <w:bookmarkEnd w:id="2"/>
    </w:p>
    <w:p>
      <w:pPr>
        <w:rPr>
          <w:rFonts w:hint="eastAsia" w:ascii="宋体" w:hAnsi="宋体" w:eastAsia="宋体" w:cs="宋体"/>
          <w:i w:val="0"/>
          <w:iCs w:val="0"/>
          <w:color w:val="000000" w:themeColor="text1"/>
          <w14:textFill>
            <w14:solidFill>
              <w14:schemeClr w14:val="tx1"/>
            </w14:solidFill>
          </w14:textFill>
        </w:rPr>
      </w:pPr>
    </w:p>
    <w:bookmarkEnd w:id="3"/>
    <w:bookmarkEnd w:id="4"/>
    <w:bookmarkEnd w:id="5"/>
    <w:bookmarkEnd w:id="6"/>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规定，本项目对监狱企业产品的价格给予6%的扣除。</w:t>
      </w: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2.4根据财政部、民政部、中国残疾人联合会发布的《关于促进残疾人就业政府采购政策的通知》规定，本项目对残疾人福利性单位产品的价格给予6%的扣除。残疾人福利性单位视同为小型、微型企业。</w:t>
      </w: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注：①小微企业以投标人填写的《中小企业声明函》及国家企业信用信息公示系统内容为判定标准。②监狱企业须投标人提供由省级以上监狱管理局、戒毒管理局(含新疆生产建设兵团)出具的属于监狱企业的证明文件，否则不予认定。③残疾人企业以投标人填写的《残疾人福利性单位声明函》并提供财政部或民政部或中国残疾人联合会出具的证明资料为判定标准。④投标人满足以上任意一项给予价格6%的扣除，以上政府采购政策不得叠加。</w:t>
      </w:r>
    </w:p>
    <w:p>
      <w:pPr>
        <w:keepNext w:val="0"/>
        <w:keepLines w:val="0"/>
        <w:pageBreakBefore w:val="0"/>
        <w:widowControl w:val="0"/>
        <w:numPr>
          <w:ilvl w:val="0"/>
          <w:numId w:val="1"/>
        </w:numPr>
        <w:kinsoku/>
        <w:wordWrap w:val="0"/>
        <w:overflowPunct/>
        <w:topLinePunct w:val="0"/>
        <w:autoSpaceDE/>
        <w:autoSpaceDN/>
        <w:bidi w:val="0"/>
        <w:adjustRightInd/>
        <w:snapToGrid/>
        <w:spacing w:line="480" w:lineRule="exact"/>
        <w:ind w:firstLine="480" w:firstLineChars="200"/>
        <w:jc w:val="left"/>
        <w:textAlignment w:val="auto"/>
        <w:outlineLvl w:val="1"/>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本项目的特定资格要求：</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lang w:val="en-US" w:eastAsia="zh-CN" w:bidi="ar-SA"/>
          <w14:textFill>
            <w14:solidFill>
              <w14:schemeClr w14:val="tx1"/>
            </w14:solidFill>
          </w14:textFill>
        </w:rPr>
        <w:t>3.1</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营业执照：具备经国家工商行政管理部门登记注册的独立企业（事业）法人或组织，营业执照有效且经营范围含白蚁虫害防治服务</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lang w:val="en-US" w:eastAsia="zh-CN" w:bidi="ar-SA"/>
          <w14:textFill>
            <w14:solidFill>
              <w14:schemeClr w14:val="tx1"/>
            </w14:solidFill>
          </w14:textFill>
        </w:rPr>
        <w:t>3.2</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财务要求：未处于财产被接管、冻结和破产状态，提交近3年（201</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-202</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0</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年）度经会计师事务所或审计机构审计的财务会计报表或审计报告，如在 2019年以来新成立的拟投标单位须提供验资报告</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及说明</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rPr>
          <w:rFonts w:hint="default" w:ascii="宋体" w:hAnsi="宋体" w:eastAsia="宋体" w:cs="宋体"/>
          <w:i w:val="0"/>
          <w:iCs w:val="0"/>
          <w:color w:val="000000" w:themeColor="text1"/>
          <w:kern w:val="2"/>
          <w:sz w:val="24"/>
          <w:szCs w:val="24"/>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lang w:val="en-US" w:eastAsia="zh-CN" w:bidi="ar-SA"/>
          <w14:textFill>
            <w14:solidFill>
              <w14:schemeClr w14:val="tx1"/>
            </w14:solidFill>
          </w14:textFill>
        </w:rPr>
        <w:t>3.3</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业绩要求：201</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至今至少承担过</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件及以上类似白蚁虫害防治与监测业绩（类似工程业绩须附中标通知书或合同协议书复印件，新公司按实际情况提供）</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rPr>
          <w:rFonts w:hint="default" w:ascii="宋体" w:hAnsi="宋体" w:eastAsia="宋体" w:cs="宋体"/>
          <w:i w:val="0"/>
          <w:iCs w:val="0"/>
          <w:color w:val="000000" w:themeColor="text1"/>
          <w:kern w:val="2"/>
          <w:sz w:val="24"/>
          <w:szCs w:val="24"/>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lang w:val="en-US" w:eastAsia="zh-CN" w:bidi="ar-SA"/>
          <w14:textFill>
            <w14:solidFill>
              <w14:schemeClr w14:val="tx1"/>
            </w14:solidFill>
          </w14:textFill>
        </w:rPr>
        <w:t>3.4</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项目经理资格要求：项目经理</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及</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拟派人员需具有中国建设教育协会颁发的生物药物检测或白蚁防治专业技术人员,并具有相关培训证</w:t>
      </w:r>
      <w:r>
        <w:rPr>
          <w:rFonts w:hint="eastAsia" w:ascii="宋体" w:hAnsi="宋体" w:cs="宋体"/>
          <w:i w:val="0"/>
          <w:iCs w:val="0"/>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cs="宋体"/>
          <w:i w:val="0"/>
          <w:iCs w:val="0"/>
          <w:color w:val="000000" w:themeColor="text1"/>
          <w:kern w:val="2"/>
          <w:sz w:val="24"/>
          <w:szCs w:val="24"/>
          <w:lang w:val="en-US" w:eastAsia="zh-CN" w:bidi="ar-SA"/>
          <w14:textFill>
            <w14:solidFill>
              <w14:schemeClr w14:val="tx1"/>
            </w14:solidFill>
          </w14:textFill>
        </w:rPr>
        <w:t>3.5</w:t>
      </w: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信誉要求：信誉良好，没有骗取中标、发生严重违约、重大工程质量事故问题、拖欠农民工工资问题；投标人提供近三年内无拖欠农民工工资承诺（招标人或招标代理机构在发中标通知书前进行查询，如查询到投标人提供虚假承诺的，取消中标资格）。</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outlineLvl w:val="1"/>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4、其他要求：</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4.1供应商及法定代表人不得为“信用中国”网站（www.creditchina.gov.cn）中列入失信被执行人。（网站截屏）</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4.2供应商无行贿犯罪记录(由采购人（采购代理机构）通过“中国裁判文书网”查询，查询结果中若公司、法定代表人、拟任的项目经理有行贿犯罪记录的将取消中标资格)。</w:t>
      </w: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4.3具有投标参股关系的关联企业，或具有直接管理和被管理关系的母子公司，或同一母公司的子公司，或法定代表人为同一人的两个及两个以上法人不得同时对本项目提出投标申请。</w:t>
      </w:r>
    </w:p>
    <w:bookmarkEnd w:id="7"/>
    <w:bookmarkEnd w:id="8"/>
    <w:bookmarkEnd w:id="9"/>
    <w:bookmarkEnd w:id="10"/>
    <w:p>
      <w:pPr>
        <w:keepNext w:val="0"/>
        <w:keepLines w:val="0"/>
        <w:pageBreakBefore w:val="0"/>
        <w:widowControl w:val="0"/>
        <w:kinsoku/>
        <w:wordWrap w:val="0"/>
        <w:overflowPunct/>
        <w:topLinePunct w:val="0"/>
        <w:autoSpaceDE/>
        <w:autoSpaceDN/>
        <w:bidi w:val="0"/>
        <w:adjustRightInd/>
        <w:snapToGrid/>
        <w:spacing w:line="480" w:lineRule="exact"/>
        <w:jc w:val="left"/>
        <w:textAlignment w:val="auto"/>
        <w:outlineLvl w:val="0"/>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bookmarkStart w:id="11" w:name="_Toc35393631"/>
      <w:bookmarkStart w:id="12" w:name="_Toc28359091"/>
      <w:bookmarkStart w:id="13" w:name="_Toc35393800"/>
      <w:bookmarkStart w:id="14" w:name="_Toc28359014"/>
      <w:bookmarkStart w:id="15" w:name="_Toc28359015"/>
      <w:bookmarkStart w:id="16" w:name="_Toc35393801"/>
      <w:bookmarkStart w:id="17" w:name="_Toc28359092"/>
      <w:bookmarkStart w:id="18" w:name="_Toc35393632"/>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三、获取采购文件</w:t>
      </w:r>
      <w:bookmarkEnd w:id="11"/>
      <w:bookmarkEnd w:id="12"/>
      <w:bookmarkEnd w:id="13"/>
      <w:bookmarkEnd w:id="14"/>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时间</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：20</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年</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月</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日至20</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年</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月</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日</w:t>
      </w:r>
      <w:r>
        <w:rPr>
          <w:rFonts w:hint="eastAsia" w:ascii="宋体" w:hAnsi="宋体" w:eastAsia="宋体" w:cs="宋体"/>
          <w:i w:val="0"/>
          <w:iCs w:val="0"/>
          <w:color w:val="000000" w:themeColor="text1"/>
          <w:sz w:val="24"/>
          <w:szCs w:val="24"/>
          <w:lang w:val="en-US" w:eastAsia="zh-CN"/>
          <w14:textFill>
            <w14:solidFill>
              <w14:schemeClr w14:val="tx1"/>
            </w14:solidFill>
          </w14:textFill>
        </w:rPr>
        <w:t xml:space="preserve">，每天上午8:30至11:30，下午14:30至17:00。（北京时间，法定节假日除外）  </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地点：登录文山州公共资源交易电子服务系统（网址： http://wsggzy.cn），凭企业数字证书（USBKEY）在网上获取投标文件及其它资料（招标电子技术标文件，格式为*.ZCZBJ）；未办理企业数字证书（USBKEY）的企业请前往文山州公共资源交易中心四楼办理企业数字证书（USBKEY），并在文山州公共资源交易电子服务系统（网址： http://wsggzy.cn）完成注册通过后，便可获取招标文件。招标文件（含招标电子技术标文件，格式为*.ZCZBJ）供供应商下载使用。（注册办理证书流程见文山州公共资源交易电子服务系统（网址： http://wsggzy.cn）服务指南或电话咨询周月0876-2152881）</w:t>
      </w:r>
      <w:r>
        <w:rPr>
          <w:rFonts w:hint="eastAsia" w:ascii="宋体" w:hAnsi="宋体" w:cs="宋体"/>
          <w:i w:val="0"/>
          <w:iCs w:val="0"/>
          <w:color w:val="000000" w:themeColor="text1"/>
          <w:sz w:val="24"/>
          <w:szCs w:val="24"/>
          <w:lang w:val="en-US" w:eastAsia="zh-CN"/>
          <w14:textFill>
            <w14:solidFill>
              <w14:schemeClr w14:val="tx1"/>
            </w14:solidFill>
          </w14:textFill>
        </w:rPr>
        <w:t>。</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方式：网络</w:t>
      </w:r>
      <w:r>
        <w:rPr>
          <w:rFonts w:hint="eastAsia" w:ascii="宋体" w:hAnsi="宋体" w:cs="宋体"/>
          <w:i w:val="0"/>
          <w:iCs w:val="0"/>
          <w:color w:val="000000" w:themeColor="text1"/>
          <w:sz w:val="24"/>
          <w:szCs w:val="24"/>
          <w:lang w:val="en-US" w:eastAsia="zh-CN"/>
          <w14:textFill>
            <w14:solidFill>
              <w14:schemeClr w14:val="tx1"/>
            </w14:solidFill>
          </w14:textFill>
        </w:rPr>
        <w:t>获取</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注：1、未办理CA证书的供应商，前往文山州公共资源交易中心4楼CA证书办理处办理CA证书，登录文山州政府采购交易平台进行网络报名）</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2、未按要求办理而产生的后果由供应商自负。</w:t>
      </w:r>
    </w:p>
    <w:p>
      <w:pPr>
        <w:keepNext/>
        <w:keepLines/>
        <w:pageBreakBefore w:val="0"/>
        <w:widowControl w:val="0"/>
        <w:kinsoku/>
        <w:wordWrap/>
        <w:overflowPunct/>
        <w:topLinePunct w:val="0"/>
        <w:autoSpaceDE/>
        <w:autoSpaceDN/>
        <w:bidi w:val="0"/>
        <w:adjustRightInd/>
        <w:snapToGrid/>
        <w:spacing w:before="260" w:beforeLines="0" w:after="20" w:afterLines="0" w:line="480" w:lineRule="exact"/>
        <w:jc w:val="both"/>
        <w:textAlignment w:val="auto"/>
        <w:outlineLvl w:val="0"/>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四、响应文件提交</w:t>
      </w:r>
      <w:bookmarkEnd w:id="15"/>
      <w:bookmarkEnd w:id="16"/>
      <w:bookmarkEnd w:id="17"/>
      <w:bookmarkEnd w:id="18"/>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投标文件递交截止时间：</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20</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年</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月</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日</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点00分（</w:t>
      </w:r>
      <w:r>
        <w:rPr>
          <w:rFonts w:hint="eastAsia" w:ascii="宋体" w:hAnsi="宋体" w:eastAsia="宋体" w:cs="宋体"/>
          <w:i w:val="0"/>
          <w:iCs w:val="0"/>
          <w:color w:val="000000" w:themeColor="text1"/>
          <w:sz w:val="24"/>
          <w:szCs w:val="24"/>
          <w:lang w:val="en-US" w:eastAsia="zh-CN"/>
          <w14:textFill>
            <w14:solidFill>
              <w14:schemeClr w14:val="tx1"/>
            </w14:solidFill>
          </w14:textFill>
        </w:rPr>
        <w:t>北京时间）。</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地点：网上递交：网上递交网址为：（网址： http://wsggzy.cn），供应商须在投标截止时间前完成所有投标文件的上传电子投标文件（*ZCTBJ）,【若此项目有视频图纸文件需生成相应格式的电子投标文件（*.ZCTBT(图纸文件)、*ZCTBY(视频文件)）存入U盘内，在开标上现场进行上传】网上确认电子签名，并打印“上传投标文件回执”，投标截止时间前未完成投标文件传输的，视为未按要求提交。</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现场递交：网上递交投标文件后，还须到开标现场递交刻录投标文件的光盘（光盘内刻录电子投标文件，文件格式为.ZCTBJ），如有视频图纸文件格式为（*.ZCTBT(图纸文件)、*ZCTBY(视频文件)），供应商需将所有格式的电子文件一同刻录进光盘，地点：丘北县公共资源交易中心（丘北县人民政府2楼205室），逾期送达的或者未送达指定地点的投标文件（光盘），视为未按要求提交。</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该项目为文山州公共资源交易电子化平台项目，评审时采用电子评审。</w:t>
      </w:r>
    </w:p>
    <w:p>
      <w:pPr>
        <w:keepNext/>
        <w:keepLines/>
        <w:pageBreakBefore w:val="0"/>
        <w:widowControl w:val="0"/>
        <w:kinsoku/>
        <w:wordWrap/>
        <w:overflowPunct/>
        <w:topLinePunct w:val="0"/>
        <w:autoSpaceDE/>
        <w:autoSpaceDN/>
        <w:bidi w:val="0"/>
        <w:adjustRightInd/>
        <w:snapToGrid/>
        <w:spacing w:before="20" w:beforeLines="0" w:after="20" w:afterLines="0" w:line="480" w:lineRule="exact"/>
        <w:jc w:val="both"/>
        <w:textAlignment w:val="auto"/>
        <w:outlineLvl w:val="0"/>
        <w:rPr>
          <w:rFonts w:hint="eastAsia" w:ascii="宋体" w:hAnsi="宋体" w:eastAsia="宋体" w:cs="宋体"/>
          <w:b w:val="0"/>
          <w:bCs/>
          <w:i w:val="0"/>
          <w:iCs w:val="0"/>
          <w:color w:val="000000" w:themeColor="text1"/>
          <w:kern w:val="2"/>
          <w:sz w:val="24"/>
          <w:szCs w:val="24"/>
          <w:lang w:val="en-US" w:eastAsia="zh-CN" w:bidi="ar-SA"/>
          <w14:textFill>
            <w14:solidFill>
              <w14:schemeClr w14:val="tx1"/>
            </w14:solidFill>
          </w14:textFill>
        </w:rPr>
      </w:pPr>
      <w:bookmarkStart w:id="19" w:name="_Toc28359093"/>
      <w:bookmarkStart w:id="20" w:name="_Toc28359016"/>
      <w:bookmarkStart w:id="21" w:name="_Toc35393633"/>
      <w:bookmarkStart w:id="22" w:name="_Toc35393802"/>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五、开启</w:t>
      </w:r>
      <w:bookmarkEnd w:id="19"/>
      <w:bookmarkEnd w:id="20"/>
      <w:bookmarkEnd w:id="21"/>
      <w:bookmarkEnd w:id="22"/>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时间</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20</w:t>
      </w:r>
      <w:r>
        <w:rPr>
          <w:rFonts w:hint="eastAsia" w:ascii="宋体" w:hAnsi="宋体" w:cs="宋体"/>
          <w:i w:val="0"/>
          <w:iCs w:val="0"/>
          <w:color w:val="000000" w:themeColor="text1"/>
          <w:sz w:val="24"/>
          <w:szCs w:val="24"/>
          <w:highlight w:val="none"/>
          <w:u w:val="single"/>
          <w:lang w:val="en-US" w:eastAsia="zh-CN"/>
          <w14:textFill>
            <w14:solidFill>
              <w14:schemeClr w14:val="tx1"/>
            </w14:solidFill>
          </w14:textFill>
        </w:rPr>
        <w:t>22</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年</w:t>
      </w:r>
      <w:r>
        <w:rPr>
          <w:rFonts w:hint="eastAsia" w:ascii="宋体" w:hAnsi="宋体" w:cs="宋体"/>
          <w:i w:val="0"/>
          <w:iCs w:val="0"/>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月</w:t>
      </w:r>
      <w:r>
        <w:rPr>
          <w:rFonts w:hint="eastAsia" w:ascii="宋体" w:hAnsi="宋体" w:cs="宋体"/>
          <w:i w:val="0"/>
          <w:iCs w:val="0"/>
          <w:color w:val="000000" w:themeColor="text1"/>
          <w:sz w:val="24"/>
          <w:szCs w:val="24"/>
          <w:highlight w:val="none"/>
          <w:u w:val="single"/>
          <w:lang w:val="en-US" w:eastAsia="zh-CN"/>
          <w14:textFill>
            <w14:solidFill>
              <w14:schemeClr w14:val="tx1"/>
            </w14:solidFill>
          </w14:textFill>
        </w:rPr>
        <w:t>17</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日</w:t>
      </w:r>
      <w:r>
        <w:rPr>
          <w:rFonts w:hint="eastAsia" w:ascii="宋体" w:hAnsi="宋体" w:cs="宋体"/>
          <w:i w:val="0"/>
          <w:iCs w:val="0"/>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点00分</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（北京时间）</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地点：丘北县公共资源交易中心（丘北县人民政府2楼205室）。</w:t>
      </w:r>
    </w:p>
    <w:p>
      <w:pPr>
        <w:keepNext/>
        <w:keepLines/>
        <w:pageBreakBefore w:val="0"/>
        <w:widowControl w:val="0"/>
        <w:kinsoku/>
        <w:wordWrap/>
        <w:overflowPunct/>
        <w:topLinePunct w:val="0"/>
        <w:autoSpaceDE/>
        <w:autoSpaceDN/>
        <w:bidi w:val="0"/>
        <w:adjustRightInd/>
        <w:snapToGrid/>
        <w:spacing w:before="20" w:beforeLines="0" w:after="20" w:afterLines="0" w:line="480" w:lineRule="exact"/>
        <w:jc w:val="both"/>
        <w:textAlignment w:val="auto"/>
        <w:outlineLvl w:val="0"/>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bookmarkStart w:id="23" w:name="_Toc35393803"/>
      <w:bookmarkStart w:id="24" w:name="_Toc35393634"/>
      <w:bookmarkStart w:id="25" w:name="_Toc28359017"/>
      <w:bookmarkStart w:id="26" w:name="_Toc28359094"/>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六、公告期限</w:t>
      </w:r>
      <w:bookmarkEnd w:id="23"/>
      <w:bookmarkEnd w:id="24"/>
      <w:bookmarkEnd w:id="25"/>
      <w:bookmarkEnd w:id="26"/>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bookmarkStart w:id="27" w:name="_Toc35393804"/>
      <w:bookmarkStart w:id="28" w:name="_Toc35393635"/>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自本公告发布之日起5个工作日。</w:t>
      </w:r>
    </w:p>
    <w:p>
      <w:pPr>
        <w:spacing w:line="360" w:lineRule="auto"/>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本公告在“云南省政府采购网”、“云南省公共资源交易信息网”、“文山州公共资源交易电子服务系统”、“丘北县</w:t>
      </w:r>
      <w:r>
        <w:rPr>
          <w:rFonts w:hint="eastAsia" w:ascii="宋体" w:hAnsi="宋体" w:cs="Times New Roman"/>
          <w:color w:val="000000" w:themeColor="text1"/>
          <w:sz w:val="24"/>
          <w:szCs w:val="24"/>
          <w:lang w:val="en-US" w:eastAsia="zh-CN"/>
          <w14:textFill>
            <w14:solidFill>
              <w14:schemeClr w14:val="tx1"/>
            </w14:solidFill>
          </w14:textFill>
        </w:rPr>
        <w:t>政务</w:t>
      </w:r>
      <w:r>
        <w:rPr>
          <w:rFonts w:hint="eastAsia" w:ascii="宋体" w:hAnsi="宋体" w:eastAsia="宋体" w:cs="Times New Roman"/>
          <w:color w:val="000000" w:themeColor="text1"/>
          <w:sz w:val="24"/>
          <w:szCs w:val="24"/>
          <w:lang w:val="en-US" w:eastAsia="zh-CN"/>
          <w14:textFill>
            <w14:solidFill>
              <w14:schemeClr w14:val="tx1"/>
            </w14:solidFill>
          </w14:textFill>
        </w:rPr>
        <w:t>网”上发布公告。</w:t>
      </w:r>
    </w:p>
    <w:p>
      <w:pPr>
        <w:keepNext/>
        <w:keepLines/>
        <w:pageBreakBefore w:val="0"/>
        <w:widowControl w:val="0"/>
        <w:kinsoku/>
        <w:wordWrap/>
        <w:overflowPunct/>
        <w:topLinePunct w:val="0"/>
        <w:autoSpaceDE/>
        <w:autoSpaceDN/>
        <w:bidi w:val="0"/>
        <w:adjustRightInd/>
        <w:snapToGrid/>
        <w:spacing w:before="20" w:beforeLines="0" w:after="20" w:afterLines="0" w:line="480" w:lineRule="exact"/>
        <w:jc w:val="both"/>
        <w:textAlignment w:val="auto"/>
        <w:outlineLvl w:val="0"/>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r>
        <w:rPr>
          <w:rFonts w:hint="eastAsia" w:ascii="宋体" w:hAnsi="宋体" w:cs="宋体"/>
          <w:b/>
          <w:bCs w:val="0"/>
          <w:i w:val="0"/>
          <w:iCs w:val="0"/>
          <w:color w:val="000000" w:themeColor="text1"/>
          <w:kern w:val="2"/>
          <w:sz w:val="24"/>
          <w:szCs w:val="24"/>
          <w:lang w:val="en-US" w:eastAsia="zh-CN" w:bidi="ar-SA"/>
          <w14:textFill>
            <w14:solidFill>
              <w14:schemeClr w14:val="tx1"/>
            </w14:solidFill>
          </w14:textFill>
        </w:rPr>
        <w:t>七、</w:t>
      </w:r>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其他补充事宜</w:t>
      </w:r>
      <w:bookmarkEnd w:id="27"/>
      <w:bookmarkEnd w:id="28"/>
    </w:p>
    <w:p>
      <w:pPr>
        <w:spacing w:line="360" w:lineRule="auto"/>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7.1、</w:t>
      </w:r>
      <w:r>
        <w:rPr>
          <w:rFonts w:hint="eastAsia" w:ascii="宋体" w:hAnsi="宋体" w:eastAsia="宋体" w:cs="Times New Roman"/>
          <w:color w:val="000000" w:themeColor="text1"/>
          <w:sz w:val="24"/>
          <w:szCs w:val="24"/>
          <w:lang w:val="en-US" w:eastAsia="zh-CN"/>
          <w14:textFill>
            <w14:solidFill>
              <w14:schemeClr w14:val="tx1"/>
            </w14:solidFill>
          </w14:textFill>
        </w:rPr>
        <w:t>保证金的提交方式有三种：银行转账、银行保函、</w:t>
      </w:r>
      <w:r>
        <w:rPr>
          <w:rFonts w:hint="eastAsia" w:ascii="宋体" w:hAnsi="宋体" w:cs="Times New Roman"/>
          <w:color w:val="000000" w:themeColor="text1"/>
          <w:sz w:val="24"/>
          <w:szCs w:val="24"/>
          <w:lang w:val="en-US" w:eastAsia="zh-CN"/>
          <w14:textFill>
            <w14:solidFill>
              <w14:schemeClr w14:val="tx1"/>
            </w14:solidFill>
          </w14:textFill>
        </w:rPr>
        <w:t>保证保险</w:t>
      </w:r>
      <w:r>
        <w:rPr>
          <w:rFonts w:hint="eastAsia" w:ascii="宋体" w:hAnsi="宋体" w:eastAsia="宋体" w:cs="Times New Roman"/>
          <w:color w:val="000000" w:themeColor="text1"/>
          <w:sz w:val="24"/>
          <w:szCs w:val="24"/>
          <w:lang w:val="en-US" w:eastAsia="zh-CN"/>
          <w14:textFill>
            <w14:solidFill>
              <w14:schemeClr w14:val="tx1"/>
            </w14:solidFill>
          </w14:textFill>
        </w:rPr>
        <w:t>。各投标人（供应商）根据招标（采购）文件的要求，可自愿、择优选择三种保证金提交方式中的任何一种方式缴纳投标保证金。</w:t>
      </w:r>
    </w:p>
    <w:p>
      <w:pPr>
        <w:spacing w:line="360" w:lineRule="auto"/>
        <w:ind w:firstLine="480" w:firstLineChars="200"/>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采用银行保函、</w:t>
      </w:r>
      <w:r>
        <w:rPr>
          <w:rFonts w:hint="eastAsia" w:ascii="宋体" w:hAnsi="宋体" w:cs="Times New Roman"/>
          <w:color w:val="000000" w:themeColor="text1"/>
          <w:sz w:val="24"/>
          <w:szCs w:val="24"/>
          <w:lang w:val="en-US" w:eastAsia="zh-CN"/>
          <w14:textFill>
            <w14:solidFill>
              <w14:schemeClr w14:val="tx1"/>
            </w14:solidFill>
          </w14:textFill>
        </w:rPr>
        <w:t>保证保险</w:t>
      </w:r>
      <w:r>
        <w:rPr>
          <w:rFonts w:hint="eastAsia" w:ascii="宋体" w:hAnsi="宋体" w:eastAsia="宋体" w:cs="Times New Roman"/>
          <w:color w:val="000000" w:themeColor="text1"/>
          <w:sz w:val="24"/>
          <w:szCs w:val="24"/>
          <w:lang w:val="en-US" w:eastAsia="zh-CN"/>
          <w14:textFill>
            <w14:solidFill>
              <w14:schemeClr w14:val="tx1"/>
            </w14:solidFill>
          </w14:textFill>
        </w:rPr>
        <w:t>方式提交的，具体事宜请咨询系统技术支持公司办理，电话：400-9618-998，QQ：4009618998；采用银行转账方式提交投标保证金的，请按照以下要求和说明进行缴纳。</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保证金金额：</w:t>
      </w: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壹万元整（¥：1</w:t>
      </w:r>
      <w:r>
        <w:rPr>
          <w:rFonts w:hint="eastAsia" w:ascii="宋体" w:hAnsi="宋体" w:cs="宋体"/>
          <w:b/>
          <w:bCs/>
          <w:i w:val="0"/>
          <w:iCs w:val="0"/>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000.00元），</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投标保证金必须在</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20</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年</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月</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日</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午</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：00分</w:t>
      </w:r>
      <w:r>
        <w:rPr>
          <w:rFonts w:hint="eastAsia" w:ascii="宋体" w:hAnsi="宋体" w:eastAsia="宋体" w:cs="宋体"/>
          <w:i w:val="0"/>
          <w:iCs w:val="0"/>
          <w:color w:val="000000" w:themeColor="text1"/>
          <w:sz w:val="24"/>
          <w:szCs w:val="24"/>
          <w:lang w:val="en-US" w:eastAsia="zh-CN"/>
          <w14:textFill>
            <w14:solidFill>
              <w14:schemeClr w14:val="tx1"/>
            </w14:solidFill>
          </w14:textFill>
        </w:rPr>
        <w:t>前从供应商基本账户以银行转账或电汇方式提交到丘北县公共资源交易中心账户。磋商申请人缴纳保证金时，需在转账凭证注明项目名称，并注明联系人及电话，投标保证金缴款单位名称必须和投标单位名称一致，未按要求提交投标保证金的视为放弃参与此次投标活动。</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bookmarkStart w:id="29" w:name="_Toc25782"/>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i w:val="0"/>
          <w:iCs w:val="0"/>
          <w:color w:val="000000" w:themeColor="text1"/>
          <w:sz w:val="24"/>
          <w:szCs w:val="24"/>
          <w:lang w:val="en-US" w:eastAsia="zh-CN"/>
          <w14:textFill>
            <w14:solidFill>
              <w14:schemeClr w14:val="tx1"/>
            </w14:solidFill>
          </w14:textFill>
        </w:rPr>
        <w:instrText xml:space="preserve"> HYPERLINK "https://wsggzy.cn/jyxx/zfcg/http:" </w:instrText>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separate"/>
      </w:r>
      <w:bookmarkEnd w:id="29"/>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end"/>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i w:val="0"/>
          <w:iCs w:val="0"/>
          <w:color w:val="000000" w:themeColor="text1"/>
          <w:sz w:val="24"/>
          <w:szCs w:val="24"/>
          <w:lang w:val="en-US" w:eastAsia="zh-CN"/>
          <w14:textFill>
            <w14:solidFill>
              <w14:schemeClr w14:val="tx1"/>
            </w14:solidFill>
          </w14:textFill>
        </w:rPr>
        <w:instrText xml:space="preserve"> HYPERLINK "https://wsggzy.cn/jyxx/zfcg/http:" </w:instrText>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end"/>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i w:val="0"/>
          <w:iCs w:val="0"/>
          <w:color w:val="000000" w:themeColor="text1"/>
          <w:sz w:val="24"/>
          <w:szCs w:val="24"/>
          <w:lang w:val="en-US" w:eastAsia="zh-CN"/>
          <w14:textFill>
            <w14:solidFill>
              <w14:schemeClr w14:val="tx1"/>
            </w14:solidFill>
          </w14:textFill>
        </w:rPr>
        <w:instrText xml:space="preserve"> HYPERLINK "https://wsggzy.cn/jyxx/zfcg/http:" </w:instrText>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en-US" w:eastAsia="zh-CN"/>
          <w14:textFill>
            <w14:solidFill>
              <w14:schemeClr w14:val="tx1"/>
            </w14:solidFill>
          </w14:textFill>
        </w:rPr>
        <w:t>开户名：丘北县公共资源交易中心</w:t>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end"/>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开户银行：中国建设银行股份有限公司丘北支行</w:t>
      </w:r>
    </w:p>
    <w:p>
      <w:pPr>
        <w:spacing w:line="360" w:lineRule="auto"/>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账  号：</w:t>
      </w:r>
      <w:r>
        <w:rPr>
          <w:rFonts w:ascii="宋体" w:hAnsi="宋体" w:eastAsia="宋体" w:cs="宋体"/>
          <w:color w:val="000000" w:themeColor="text1"/>
          <w:sz w:val="24"/>
          <w:szCs w:val="24"/>
          <w14:textFill>
            <w14:solidFill>
              <w14:schemeClr w14:val="tx1"/>
            </w14:solidFill>
          </w14:textFill>
        </w:rPr>
        <w:t>623281392000094204</w:t>
      </w:r>
      <w:bookmarkStart w:id="42" w:name="_GoBack"/>
      <w:bookmarkEnd w:id="42"/>
      <w:r>
        <w:rPr>
          <w:rFonts w:ascii="宋体" w:hAnsi="宋体" w:eastAsia="宋体" w:cs="宋体"/>
          <w:color w:val="000000" w:themeColor="text1"/>
          <w:sz w:val="24"/>
          <w:szCs w:val="24"/>
          <w14:textFill>
            <w14:solidFill>
              <w14:schemeClr w14:val="tx1"/>
            </w14:solidFill>
          </w14:textFill>
        </w:rPr>
        <w:t>4</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投标人开标时提供保证金打款凭证复印件加盖红章,以便之后退还保证金。 </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财务室联系电话：0876-3017017　</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款项用途：</w:t>
      </w:r>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                </w:t>
      </w:r>
      <w:r>
        <w:rPr>
          <w:rFonts w:hint="eastAsia" w:ascii="宋体" w:hAnsi="宋体" w:eastAsia="宋体" w:cs="宋体"/>
          <w:i w:val="0"/>
          <w:iCs w:val="0"/>
          <w:color w:val="000000" w:themeColor="text1"/>
          <w:sz w:val="24"/>
          <w:szCs w:val="24"/>
          <w:lang w:val="en-US" w:eastAsia="zh-CN"/>
          <w14:textFill>
            <w14:solidFill>
              <w14:schemeClr w14:val="tx1"/>
            </w14:solidFill>
          </w14:textFill>
        </w:rPr>
        <w:t>项目磋商保证金。</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供应商应把交纳保证金凭证编制在响应文件中供查验。</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投标保证金必须一次性足额转入，不可多转、少转或多笔转入。</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7.2、</w:t>
      </w:r>
      <w:r>
        <w:rPr>
          <w:rFonts w:hint="eastAsia" w:ascii="宋体" w:hAnsi="宋体" w:cs="宋体"/>
          <w:i w:val="0"/>
          <w:iCs w:val="0"/>
          <w:color w:val="000000" w:themeColor="text1"/>
          <w:sz w:val="24"/>
          <w:szCs w:val="24"/>
          <w:lang w:val="en-US" w:eastAsia="zh-CN"/>
          <w14:textFill>
            <w14:solidFill>
              <w14:schemeClr w14:val="tx1"/>
            </w14:solidFill>
          </w14:textFill>
        </w:rPr>
        <w:t>保证保险</w:t>
      </w:r>
      <w:r>
        <w:rPr>
          <w:rFonts w:hint="eastAsia" w:ascii="宋体" w:hAnsi="宋体" w:eastAsia="宋体" w:cs="宋体"/>
          <w:i w:val="0"/>
          <w:iCs w:val="0"/>
          <w:color w:val="000000" w:themeColor="text1"/>
          <w:sz w:val="24"/>
          <w:szCs w:val="24"/>
          <w:lang w:val="en-US" w:eastAsia="zh-CN"/>
          <w14:textFill>
            <w14:solidFill>
              <w14:schemeClr w14:val="tx1"/>
            </w14:solidFill>
          </w14:textFill>
        </w:rPr>
        <w:t>：</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7.2.1当供应商未能按照招投标文件要求履行投标义务而导致采购人受到损失时，由保险公司按照保险合同对采购人的损失承担代偿责任。</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7.2.2供应商在支付投标保证金保险费时，必须使用基本账号资金支付购买，未从基本账户转出支付保费造成经济纠纷的应由企业自行承担。</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7.2.3在投标保证保险中，供应商为投保人，采购人为被保险人。</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7.2.4投标保证金缴纳及采用电子保函的具体操作步骤请到文山州公共资源交易电子服务系统（https://wsggzy.cn/）下载保证金操作手册及查看电子保函的具体操作流程。</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（一）保证金必须从投标</w:t>
      </w:r>
      <w:r>
        <w:rPr>
          <w:rFonts w:hint="eastAsia" w:ascii="宋体" w:hAnsi="宋体"/>
          <w:color w:val="000000" w:themeColor="text1"/>
          <w:sz w:val="24"/>
          <w:szCs w:val="24"/>
          <w:lang w:val="en-US" w:eastAsia="zh-CN"/>
          <w14:textFill>
            <w14:solidFill>
              <w14:schemeClr w14:val="tx1"/>
            </w14:solidFill>
          </w14:textFill>
        </w:rPr>
        <w:t>申请人基本</w:t>
      </w:r>
      <w:r>
        <w:rPr>
          <w:rFonts w:hint="eastAsia" w:ascii="宋体" w:hAnsi="宋体" w:eastAsia="宋体" w:cs="宋体"/>
          <w:i w:val="0"/>
          <w:iCs w:val="0"/>
          <w:color w:val="000000" w:themeColor="text1"/>
          <w:sz w:val="24"/>
          <w:szCs w:val="24"/>
          <w:lang w:val="en-US" w:eastAsia="zh-CN"/>
          <w14:textFill>
            <w14:solidFill>
              <w14:schemeClr w14:val="tx1"/>
            </w14:solidFill>
          </w14:textFill>
        </w:rPr>
        <w:t>账户转出；(转账之前投标人申请人需确认基本账户信息与文山州公共资源交易电子服务系统注册基本账户信息完全一致，否则无法绑定成功) ；</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（二）保证金转账方式：仅限电汇、网银方式，其他转账方式视为无效；不支持银行存现、提现业务；</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（三）投标保证金到账时间：以保证金专用账户实际到账时间为准，超过投标截止时间到账保证金视为无效；</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（四）跨行转账事项提醒：</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　1. 按照人民银行相关规定，跨行转账在工作日下午4点半前办理手续，可以保证实时跨行到账；</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2. 跨行转账尽量采用电汇方式。</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（五）打印保证金交纳回执</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保证金交纳确认成功后，确认状态会显示“已确认”。点击【回执】，即可进行打印回执操作。保证金交纳回执需加盖单位公章后，上传至电子响应文件。</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（六）保证金退还   </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1. 未中标投标人申请人的投标保证金在中标结果公示期满后5个工作日（节假日顺延）先由代理公司提出退还申请，交易中心审核通过后银行自动退还。</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2. 中标人的投标保证金在签订合同并送交交易中心备案后5个工作日（节假日顺延）行由代理公司提出退还申请，交易中心审核通过后银行自动退还。  </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3. 流标项目经项目行政主管部门确认后，5个工作日内由投标人申请人先提出退还申请（申请理由：项目招标失败），交易中心审核通过后银行自动退还。</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7.3本招标公告同时在“云南省政府采购网” 、云南省公共资源交易电子服务系统”、“文山州公共资源交易电子服务系统”、“丘北县</w:t>
      </w:r>
      <w:r>
        <w:rPr>
          <w:rFonts w:hint="eastAsia" w:ascii="宋体" w:hAnsi="宋体" w:cs="宋体"/>
          <w:i w:val="0"/>
          <w:iCs w:val="0"/>
          <w:color w:val="000000" w:themeColor="text1"/>
          <w:sz w:val="24"/>
          <w:szCs w:val="24"/>
          <w:lang w:val="en-US" w:eastAsia="zh-CN"/>
          <w14:textFill>
            <w14:solidFill>
              <w14:schemeClr w14:val="tx1"/>
            </w14:solidFill>
          </w14:textFill>
        </w:rPr>
        <w:t>政务</w:t>
      </w:r>
      <w:r>
        <w:rPr>
          <w:rFonts w:hint="eastAsia" w:ascii="宋体" w:hAnsi="宋体" w:eastAsia="宋体" w:cs="宋体"/>
          <w:i w:val="0"/>
          <w:iCs w:val="0"/>
          <w:color w:val="000000" w:themeColor="text1"/>
          <w:sz w:val="24"/>
          <w:szCs w:val="24"/>
          <w:lang w:val="en-US" w:eastAsia="zh-CN"/>
          <w14:textFill>
            <w14:solidFill>
              <w14:schemeClr w14:val="tx1"/>
            </w14:solidFill>
          </w14:textFill>
        </w:rPr>
        <w:t>网”上公布。我公司对其他网站或媒体转载的公告及公告内容不承担任何责任。</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7.4技术支持</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联系方式：</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电子投标文件制作及上传技术支持电话：400-9618-998 QQ：4009618998</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地址：文山州公共资源交易中心四楼412室（文山市华龙西路2号）</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供应商可到云南省公共资源交易电子服务系统网站（http://www.ynggzyxx.gov.cn）点击【在线培训】按钮进行“电子投标文件制作及上传”的学习。也可登录文山州公共资源交易电子服务系统网址（http://www.wsggzyxx.gov.cn/）进入【学习园地】的招投标学习区，下载视频进行学习。</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数字证书办理技术支持电话：0876-2152881、0871-65315589</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办理证书地址：云南省文山市华龙西路2号新业务用房4楼大厅</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联系人：陈泠更，电话：0876-2152881</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7.4办理数字证书相关资料及附件</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需提供的资料清单；</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 xml:space="preserve">1、公司营业执照；2、公司开户许可证；3、法人身份证复印件；  </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4、经办人身份证复印件；5、 账户开户证扫描件以上资料需加盖公司章！6、《企业证书申请表》；7、《企业电子公章申请表》；8、《个人证书申请表》；9、《法定代表人电子签名申请表》</w:t>
      </w:r>
    </w:p>
    <w:p>
      <w:pPr>
        <w:keepNext/>
        <w:keepLines/>
        <w:pageBreakBefore w:val="0"/>
        <w:widowControl w:val="0"/>
        <w:kinsoku/>
        <w:wordWrap/>
        <w:overflowPunct/>
        <w:topLinePunct w:val="0"/>
        <w:autoSpaceDE/>
        <w:autoSpaceDN/>
        <w:bidi w:val="0"/>
        <w:adjustRightInd/>
        <w:snapToGrid/>
        <w:spacing w:before="20" w:beforeLines="0" w:after="20" w:afterLines="0" w:line="480" w:lineRule="exact"/>
        <w:jc w:val="both"/>
        <w:textAlignment w:val="auto"/>
        <w:outlineLvl w:val="0"/>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bookmarkStart w:id="30" w:name="_Toc35393636"/>
      <w:bookmarkStart w:id="31" w:name="_Toc28359095"/>
      <w:bookmarkStart w:id="32" w:name="_Toc28359018"/>
      <w:bookmarkStart w:id="33" w:name="_Toc35393805"/>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八、凡对本次采购提出询问，请按以下方式联系。</w:t>
      </w:r>
      <w:bookmarkEnd w:id="30"/>
      <w:bookmarkEnd w:id="31"/>
      <w:bookmarkEnd w:id="32"/>
      <w:bookmarkEnd w:id="33"/>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名    称：丘北县水务局</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地    址：丘北县文秀路227号</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 xml:space="preserve">联系方式：0876-4128112    </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bookmarkStart w:id="34" w:name="_Toc35393638"/>
      <w:bookmarkStart w:id="35" w:name="_Toc28359020"/>
      <w:bookmarkStart w:id="36" w:name="_Toc28359097"/>
      <w:bookmarkStart w:id="37" w:name="_Toc35393807"/>
      <w:r>
        <w:rPr>
          <w:rFonts w:hint="eastAsia" w:ascii="宋体" w:hAnsi="宋体" w:eastAsia="宋体" w:cs="宋体"/>
          <w:i w:val="0"/>
          <w:iCs w:val="0"/>
          <w:color w:val="000000" w:themeColor="text1"/>
          <w:sz w:val="24"/>
          <w:szCs w:val="24"/>
          <w:lang w:val="en-US" w:eastAsia="zh-CN"/>
          <w14:textFill>
            <w14:solidFill>
              <w14:schemeClr w14:val="tx1"/>
            </w14:solidFill>
          </w14:textFill>
        </w:rPr>
        <w:t>8.2.采购代理机构信息（如有）</w:t>
      </w:r>
      <w:bookmarkEnd w:id="34"/>
      <w:bookmarkEnd w:id="35"/>
      <w:bookmarkEnd w:id="36"/>
      <w:bookmarkEnd w:id="37"/>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名    称：</w:t>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begin" w:fldLock="1"/>
      </w:r>
      <w:r>
        <w:rPr>
          <w:rFonts w:hint="eastAsia" w:ascii="宋体" w:hAnsi="宋体" w:eastAsia="宋体" w:cs="宋体"/>
          <w:i w:val="0"/>
          <w:iCs w:val="0"/>
          <w:color w:val="000000" w:themeColor="text1"/>
          <w:sz w:val="24"/>
          <w:szCs w:val="24"/>
          <w:lang w:val="en-US" w:eastAsia="zh-CN"/>
          <w14:textFill>
            <w14:solidFill>
              <w14:schemeClr w14:val="tx1"/>
            </w14:solidFill>
          </w14:textFill>
        </w:rPr>
        <w:instrText xml:space="preserve"> HYPERLINK "http://zjcs.yn.gov.cn/yns/zjfw/serviceView/914510007565202685http://zjcs.yn.gov.cn/yns/bidResultNotice/view/_blank" </w:instrText>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en-US" w:eastAsia="zh-CN"/>
          <w14:textFill>
            <w14:solidFill>
              <w14:schemeClr w14:val="tx1"/>
            </w14:solidFill>
          </w14:textFill>
        </w:rPr>
        <w:t>广西建通工程咨询有限责任公司</w:t>
      </w:r>
      <w:r>
        <w:rPr>
          <w:rFonts w:hint="eastAsia" w:ascii="宋体" w:hAnsi="宋体" w:eastAsia="宋体" w:cs="宋体"/>
          <w:i w:val="0"/>
          <w:iCs w:val="0"/>
          <w:color w:val="000000" w:themeColor="text1"/>
          <w:sz w:val="24"/>
          <w:szCs w:val="24"/>
          <w:lang w:val="en-US" w:eastAsia="zh-CN"/>
          <w14:textFill>
            <w14:solidFill>
              <w14:schemeClr w14:val="tx1"/>
            </w14:solidFill>
          </w14:textFill>
        </w:rPr>
        <w:fldChar w:fldCharType="end"/>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地　　址：广西百色市城乡路建通创业大厦</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联系方式：</w:t>
      </w:r>
      <w:bookmarkStart w:id="38" w:name="_Toc28359098"/>
      <w:bookmarkStart w:id="39" w:name="_Toc35393808"/>
      <w:bookmarkStart w:id="40" w:name="_Toc35393639"/>
      <w:bookmarkStart w:id="41" w:name="_Toc28359021"/>
      <w:r>
        <w:rPr>
          <w:rFonts w:hint="eastAsia" w:ascii="宋体" w:hAnsi="宋体" w:eastAsia="宋体" w:cs="宋体"/>
          <w:i w:val="0"/>
          <w:iCs w:val="0"/>
          <w:color w:val="000000" w:themeColor="text1"/>
          <w:sz w:val="24"/>
          <w:szCs w:val="24"/>
          <w:lang w:val="en-US" w:eastAsia="zh-CN"/>
          <w14:textFill>
            <w14:solidFill>
              <w14:schemeClr w14:val="tx1"/>
            </w14:solidFill>
          </w14:textFill>
        </w:rPr>
        <w:t>13629229220</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8.3.项目联系方式</w:t>
      </w:r>
      <w:bookmarkEnd w:id="38"/>
      <w:bookmarkEnd w:id="39"/>
      <w:bookmarkEnd w:id="40"/>
      <w:bookmarkEnd w:id="41"/>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项目联系人：陈师</w:t>
      </w:r>
    </w:p>
    <w:p>
      <w:pPr>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电　　  话：13629229220</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811A7"/>
    <w:multiLevelType w:val="singleLevel"/>
    <w:tmpl w:val="B8D811A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82AE0"/>
    <w:rsid w:val="0EAA1BB2"/>
    <w:rsid w:val="158652CB"/>
    <w:rsid w:val="1AB30EA2"/>
    <w:rsid w:val="1BC34057"/>
    <w:rsid w:val="22182AE0"/>
    <w:rsid w:val="46E36A7A"/>
    <w:rsid w:val="5AF63ED8"/>
    <w:rsid w:val="5F71495F"/>
    <w:rsid w:val="67F5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overflowPunct/>
      <w:autoSpaceDE/>
      <w:autoSpaceDN/>
      <w:adjustRightInd/>
      <w:spacing w:after="120" w:line="240" w:lineRule="auto"/>
      <w:ind w:left="420" w:leftChars="200" w:firstLine="420" w:firstLineChars="200"/>
      <w:textAlignment w:val="auto"/>
    </w:pPr>
    <w:rPr>
      <w:rFonts w:ascii="Arial" w:hAnsi="Arial"/>
      <w:spacing w:val="0"/>
      <w:sz w:val="20"/>
      <w:szCs w:val="21"/>
    </w:rPr>
  </w:style>
  <w:style w:type="paragraph" w:styleId="3">
    <w:name w:val="Body Text Indent"/>
    <w:basedOn w:val="1"/>
    <w:next w:val="2"/>
    <w:qFormat/>
    <w:uiPriority w:val="0"/>
    <w:pPr>
      <w:ind w:firstLine="200" w:firstLineChars="200"/>
      <w:jc w:val="left"/>
    </w:pPr>
    <w:rPr>
      <w:rFonts w:ascii="仿宋_GB2312" w:eastAsia="仿宋_GB2312"/>
      <w:sz w:val="28"/>
    </w:rPr>
  </w:style>
  <w:style w:type="paragraph" w:styleId="4">
    <w:name w:val="index 2"/>
    <w:basedOn w:val="1"/>
    <w:next w:val="1"/>
    <w:qFormat/>
    <w:uiPriority w:val="0"/>
    <w:pPr>
      <w:widowControl w:val="0"/>
      <w:autoSpaceDE/>
      <w:autoSpaceDN/>
      <w:spacing w:before="0" w:after="0" w:line="240" w:lineRule="auto"/>
      <w:ind w:left="200" w:firstLine="3584"/>
      <w:jc w:val="both"/>
    </w:pPr>
  </w:style>
  <w:style w:type="character" w:styleId="7">
    <w:name w:val="Hyperlink"/>
    <w:basedOn w:val="6"/>
    <w:qFormat/>
    <w:uiPriority w:val="99"/>
    <w:rPr>
      <w:rFonts w:hint="eastAsia" w:ascii="微软雅黑" w:hAnsi="微软雅黑" w:eastAsia="微软雅黑" w:cs="微软雅黑"/>
      <w:color w:val="428BCA"/>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2021-12-13T03:24:00Z</dcterms:created>
  <dc:creator>Administrator</dc:creator>
  <cp:lastModifiedBy>Administrator</cp:lastModifiedBy>
  <dcterms:modified xsi:type="dcterms:W3CDTF">2022-01-04T01:37:59Z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5FD9C3D7DFF041B898A789D348EDFB16</vt:lpwstr>
  </property>
</Properties>
</file>