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adjustRightInd w:val="0"/>
        <w:snapToGrid w:val="0"/>
        <w:jc w:val="center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bookmarkStart w:id="0" w:name="EBb12456fca3104981948159666a0d6c86"/>
      <w:r>
        <w:rPr>
          <w:rFonts w:hint="eastAsia"/>
          <w:b/>
          <w:bCs/>
          <w:sz w:val="28"/>
          <w:szCs w:val="24"/>
        </w:rPr>
        <w:t>采购清单说明</w:t>
      </w:r>
    </w:p>
    <w:bookmarkEnd w:id="0"/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color w:val="000080"/>
          <w:sz w:val="20"/>
          <w:highlight w:val="white"/>
        </w:rPr>
      </w:pPr>
      <w:r>
        <w:rPr>
          <w:rFonts w:hint="eastAsia"/>
          <w:sz w:val="24"/>
          <w:szCs w:val="24"/>
        </w:rPr>
        <w:t>校园灭鼠、灭蟑防治服务，</w:t>
      </w:r>
      <w:r>
        <w:rPr>
          <w:rFonts w:hint="eastAsia" w:ascii="宋体" w:hAnsi="宋体"/>
          <w:sz w:val="24"/>
          <w:szCs w:val="24"/>
        </w:rPr>
        <w:t>包括办公楼、教学楼、图书馆、学生宿舍、学生食堂、校园内外环境等，时间为三年，合同拟采用1+1+1模式。</w:t>
      </w:r>
    </w:p>
    <w:p>
      <w:pPr>
        <w:spacing w:line="360" w:lineRule="auto"/>
        <w:ind w:firstLine="643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0000FF"/>
          <w:sz w:val="32"/>
          <w:szCs w:val="32"/>
        </w:rPr>
        <w:t>*</w:t>
      </w: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服务频率：室内鼠、蟑防治服务为2次/月；蚊蝇、飞虫消杀为季节性服务，时间为每年5月初-10月底（半年），2次/月；毒饵站建设为一次性服务，但每月进行一次检查、维护。</w:t>
      </w:r>
      <w:r>
        <w:rPr>
          <w:rFonts w:hint="eastAsia"/>
          <w:sz w:val="24"/>
          <w:szCs w:val="24"/>
        </w:rPr>
        <w:t>投标单位提供承诺函。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人员安排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每次固定专业PCO技术服务人员6名，寒暑假期间灭蟑增派人员10人（5人/次）</w:t>
      </w:r>
      <w:r>
        <w:rPr>
          <w:rFonts w:hint="eastAsia"/>
          <w:sz w:val="24"/>
          <w:szCs w:val="24"/>
        </w:rPr>
        <w:t>。施工防制人员需提供专业职业资格证书高级/三级（提供国家职业资格证书全国联网查询系统官网查询，查询结果完整截图（网址http://zscx.osta.org.cn/8），且与投标人所提供的人员证书一致，并加盖本单位公章），派</w:t>
      </w:r>
      <w:r>
        <w:rPr>
          <w:sz w:val="24"/>
          <w:szCs w:val="24"/>
        </w:rPr>
        <w:t>专人负责对现场消杀人员的日常管理和考核。</w:t>
      </w:r>
    </w:p>
    <w:p>
      <w:pPr>
        <w:pStyle w:val="6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</w:t>
      </w:r>
      <w:r>
        <w:rPr>
          <w:sz w:val="24"/>
          <w:szCs w:val="24"/>
        </w:rPr>
        <w:t>灭鼠药品选用：0.005%溴敌隆稻谷鼠药/蜡块毒饵，为第二代抗凝血剂类药剂，解毒方式使用维生素K1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white"/>
        </w:rPr>
        <w:t>4、</w:t>
      </w:r>
      <w:r>
        <w:rPr>
          <w:sz w:val="24"/>
          <w:szCs w:val="24"/>
        </w:rPr>
        <w:t>蟑螂药品选用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2%吡虫啉杀蟑胶饵（针剂）、1%氟虫胺杀蟑胶饵（方便贴）、0.05%氟虫腈杀虫饵粒（颗粒型），使用药物轮用制，效果明显。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white"/>
        </w:rPr>
        <w:t>5、</w:t>
      </w:r>
      <w:r>
        <w:rPr>
          <w:sz w:val="24"/>
          <w:szCs w:val="24"/>
        </w:rPr>
        <w:t>考虑到消杀服务的及时和有效性，</w:t>
      </w:r>
      <w:r>
        <w:rPr>
          <w:rFonts w:hint="eastAsia"/>
          <w:sz w:val="24"/>
          <w:szCs w:val="24"/>
        </w:rPr>
        <w:t>投标单位</w:t>
      </w:r>
      <w:r>
        <w:rPr>
          <w:sz w:val="24"/>
          <w:szCs w:val="24"/>
        </w:rPr>
        <w:t>应在芜湖市市区设立药物、器械仓库及办公用房</w:t>
      </w:r>
      <w:r>
        <w:rPr>
          <w:rFonts w:hint="eastAsia"/>
          <w:sz w:val="24"/>
          <w:szCs w:val="24"/>
        </w:rPr>
        <w:t>（标书中须提供证明材料）</w:t>
      </w:r>
      <w:r>
        <w:rPr>
          <w:sz w:val="24"/>
          <w:szCs w:val="24"/>
        </w:rPr>
        <w:t>，配备相应的消杀设备</w:t>
      </w:r>
      <w:r>
        <w:rPr>
          <w:rFonts w:hint="eastAsia"/>
          <w:sz w:val="24"/>
          <w:szCs w:val="24"/>
        </w:rPr>
        <w:t>。</w:t>
      </w:r>
    </w:p>
    <w:p>
      <w:pPr>
        <w:pStyle w:val="2"/>
        <w:ind w:left="0" w:leftChars="0" w:firstLine="643" w:firstLineChars="20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</w:rPr>
        <w:t>*</w:t>
      </w:r>
      <w:r>
        <w:rPr>
          <w:rFonts w:hint="eastAsia"/>
          <w:sz w:val="24"/>
          <w:szCs w:val="24"/>
          <w:lang w:val="en-US" w:eastAsia="zh-CN"/>
        </w:rPr>
        <w:t>6、投标方若中标后，在签订合同前，提供招标文件中要求的资质证书等材料原件至招标方处校验，保证证书真实有效。如不能提供或与投标文件不一致，学校将相关情况上报至行政监管部门，投标方承担一切后果。投标文件中须提供承诺函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0176"/>
    <w:rsid w:val="0B8C5B3D"/>
    <w:rsid w:val="0D7F0176"/>
    <w:rsid w:val="1F8C2E56"/>
    <w:rsid w:val="50FF364E"/>
    <w:rsid w:val="7EA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customStyle="1" w:styleId="5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2021-09-24T06:37:00Z</dcterms:created>
  <dc:creator>海琪</dc:creator>
  <cp:lastModifiedBy>海琪</cp:lastModifiedBy>
  <dcterms:modified xsi:type="dcterms:W3CDTF">2021-09-24T06:38:12Z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DC1615EE55114989B98E234DCBCCD7D5</vt:lpwstr>
  </property>
</Properties>
</file>