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sz w:val="24"/>
        </w:rPr>
      </w:pPr>
    </w:p>
    <w:p>
      <w:pPr>
        <w:adjustRightInd/>
        <w:spacing w:line="360" w:lineRule="auto"/>
        <w:rPr>
          <w:rFonts w:ascii="仿宋" w:hAnsi="仿宋" w:eastAsia="仿宋" w:cs="仿宋_GB2312"/>
          <w:b/>
          <w:color w:val="000000"/>
          <w:sz w:val="44"/>
          <w:szCs w:val="44"/>
        </w:rPr>
      </w:pPr>
    </w:p>
    <w:p>
      <w:pPr>
        <w:adjustRightInd/>
        <w:spacing w:line="360" w:lineRule="auto"/>
        <w:jc w:val="center"/>
        <w:rPr>
          <w:rFonts w:hint="eastAsia" w:ascii="仿宋" w:hAnsi="仿宋" w:eastAsia="仿宋" w:cs="仿宋_GB2312"/>
          <w:b/>
          <w:color w:val="0000FF"/>
          <w:sz w:val="44"/>
          <w:szCs w:val="44"/>
          <w:lang w:eastAsia="zh-CN"/>
        </w:rPr>
      </w:pPr>
      <w:r>
        <w:rPr>
          <w:rFonts w:hint="eastAsia" w:ascii="仿宋" w:hAnsi="仿宋" w:eastAsia="仿宋" w:cs="仿宋_GB2312"/>
          <w:b/>
          <w:color w:val="0000FF"/>
          <w:sz w:val="44"/>
          <w:szCs w:val="44"/>
          <w:lang w:eastAsia="zh-CN"/>
        </w:rPr>
        <w:t>盈丰街道城市化区域除“四害”及白蚁防治服务政府采购项目</w:t>
      </w:r>
    </w:p>
    <w:p>
      <w:pPr>
        <w:adjustRightInd/>
        <w:spacing w:line="360" w:lineRule="auto"/>
        <w:jc w:val="center"/>
        <w:rPr>
          <w:rFonts w:ascii="仿宋" w:hAnsi="仿宋" w:eastAsia="仿宋" w:cs="仿宋_GB2312"/>
          <w:b/>
          <w:color w:val="000000"/>
          <w:sz w:val="56"/>
          <w:szCs w:val="72"/>
        </w:rPr>
      </w:pPr>
      <w:r>
        <w:rPr>
          <w:rFonts w:ascii="仿宋" w:hAnsi="仿宋" w:eastAsia="仿宋" w:cs="仿宋_GB2312"/>
          <w:b/>
          <w:color w:val="000000"/>
          <w:sz w:val="56"/>
          <w:szCs w:val="72"/>
        </w:rPr>
        <w:t>招标文件</w:t>
      </w:r>
      <w:r>
        <w:rPr>
          <w:rFonts w:ascii="仿宋" w:hAnsi="仿宋" w:eastAsia="仿宋" w:cs="仿宋_GB2312"/>
          <w:b/>
          <w:color w:val="000000"/>
          <w:sz w:val="56"/>
          <w:szCs w:val="72"/>
        </w:rPr>
        <w:br w:type="textWrapping"/>
      </w:r>
      <w:r>
        <w:rPr>
          <w:rFonts w:hint="eastAsia" w:ascii="仿宋" w:hAnsi="仿宋" w:eastAsia="仿宋" w:cs="仿宋_GB2312"/>
          <w:b/>
          <w:color w:val="000000"/>
          <w:sz w:val="56"/>
          <w:szCs w:val="72"/>
        </w:rPr>
        <w:t>（</w:t>
      </w:r>
      <w:r>
        <w:rPr>
          <w:rFonts w:ascii="仿宋" w:hAnsi="仿宋" w:eastAsia="仿宋" w:cs="仿宋_GB2312"/>
          <w:b/>
          <w:color w:val="000000"/>
          <w:sz w:val="56"/>
          <w:szCs w:val="72"/>
        </w:rPr>
        <w:t>电子招投标</w:t>
      </w:r>
      <w:r>
        <w:rPr>
          <w:rFonts w:hint="eastAsia" w:ascii="仿宋" w:hAnsi="仿宋" w:eastAsia="仿宋" w:cs="仿宋_GB2312"/>
          <w:b/>
          <w:color w:val="000000"/>
          <w:sz w:val="56"/>
          <w:szCs w:val="72"/>
        </w:rPr>
        <w:t>）</w:t>
      </w:r>
    </w:p>
    <w:p>
      <w:pPr>
        <w:spacing w:line="360" w:lineRule="auto"/>
        <w:jc w:val="center"/>
        <w:rPr>
          <w:rFonts w:ascii="仿宋" w:hAnsi="仿宋" w:eastAsia="仿宋" w:cs="仿宋_GB2312"/>
          <w:b/>
          <w:color w:val="000000"/>
          <w:sz w:val="24"/>
        </w:rPr>
      </w:pPr>
    </w:p>
    <w:p>
      <w:pPr>
        <w:snapToGrid w:val="0"/>
        <w:spacing w:line="360" w:lineRule="auto"/>
        <w:jc w:val="center"/>
        <w:rPr>
          <w:rFonts w:hint="eastAsia" w:ascii="仿宋" w:hAnsi="仿宋" w:eastAsia="仿宋" w:cs="仿宋_GB2312"/>
          <w:color w:val="0000FF"/>
          <w:sz w:val="30"/>
          <w:szCs w:val="30"/>
          <w:lang w:eastAsia="zh-CN"/>
        </w:rPr>
      </w:pPr>
      <w:r>
        <w:rPr>
          <w:rFonts w:hint="eastAsia" w:ascii="仿宋" w:hAnsi="仿宋" w:eastAsia="仿宋" w:cs="仿宋_GB2312"/>
          <w:color w:val="0000FF"/>
          <w:sz w:val="30"/>
          <w:szCs w:val="30"/>
        </w:rPr>
        <w:t>编号:</w:t>
      </w:r>
      <w:r>
        <w:rPr>
          <w:rFonts w:hint="eastAsia" w:ascii="仿宋" w:hAnsi="仿宋" w:eastAsia="仿宋" w:cs="仿宋_GB2312"/>
          <w:color w:val="0000FF"/>
          <w:sz w:val="30"/>
          <w:szCs w:val="30"/>
          <w:lang w:eastAsia="zh-CN"/>
        </w:rPr>
        <w:t>YF-2021-JD-20</w:t>
      </w:r>
    </w:p>
    <w:p>
      <w:pPr>
        <w:adjustRightInd/>
        <w:spacing w:line="360" w:lineRule="auto"/>
        <w:rPr>
          <w:rFonts w:hint="eastAsia" w:ascii="仿宋" w:hAnsi="仿宋" w:eastAsia="仿宋" w:cs="仿宋_GB2312"/>
          <w:color w:val="000000"/>
          <w:sz w:val="28"/>
          <w:szCs w:val="20"/>
          <w:lang w:eastAsia="zh-CN"/>
        </w:rPr>
      </w:pPr>
      <w:r>
        <w:rPr>
          <w:rFonts w:hint="eastAsia" w:ascii="仿宋" w:hAnsi="仿宋" w:eastAsia="仿宋" w:cs="仿宋_GB2312"/>
          <w:b/>
          <w:color w:val="FF0000"/>
          <w:sz w:val="30"/>
          <w:szCs w:val="30"/>
          <w:lang w:val="en-US" w:eastAsia="zh-CN"/>
        </w:rPr>
        <w:t xml:space="preserve"> </w:t>
      </w:r>
    </w:p>
    <w:p>
      <w:pPr>
        <w:spacing w:line="360" w:lineRule="auto"/>
        <w:jc w:val="center"/>
        <w:rPr>
          <w:rFonts w:ascii="仿宋" w:hAnsi="仿宋" w:eastAsia="仿宋" w:cs="仿宋_GB2312"/>
          <w:color w:val="000000"/>
          <w:sz w:val="24"/>
        </w:rPr>
      </w:pPr>
    </w:p>
    <w:p>
      <w:pPr>
        <w:pStyle w:val="6"/>
        <w:numPr>
          <w:ilvl w:val="0"/>
          <w:numId w:val="0"/>
        </w:numPr>
        <w:rPr>
          <w:rFonts w:ascii="仿宋" w:hAnsi="仿宋" w:eastAsia="仿宋" w:cs="仿宋_GB2312"/>
          <w:b w:val="0"/>
          <w:bCs w:val="0"/>
          <w:color w:val="000000"/>
          <w:sz w:val="24"/>
          <w:szCs w:val="24"/>
          <w:lang w:val="en-US"/>
        </w:rPr>
      </w:pPr>
    </w:p>
    <w:p/>
    <w:p>
      <w:pPr>
        <w:spacing w:line="360" w:lineRule="auto"/>
        <w:rPr>
          <w:rFonts w:hint="eastAsia" w:ascii="仿宋" w:hAnsi="仿宋" w:eastAsia="仿宋" w:cs="仿宋_GB2312"/>
          <w:color w:val="000000"/>
          <w:sz w:val="32"/>
          <w:szCs w:val="32"/>
        </w:rPr>
      </w:pPr>
    </w:p>
    <w:p>
      <w:pPr>
        <w:pStyle w:val="6"/>
        <w:numPr>
          <w:ilvl w:val="0"/>
          <w:numId w:val="0"/>
        </w:numPr>
        <w:ind w:left="864"/>
        <w:rPr>
          <w:lang w:val="en-US"/>
        </w:rPr>
      </w:pPr>
    </w:p>
    <w:p>
      <w:pPr>
        <w:snapToGrid w:val="0"/>
        <w:spacing w:line="360" w:lineRule="auto"/>
        <w:jc w:val="center"/>
        <w:rPr>
          <w:rFonts w:hint="eastAsia" w:ascii="仿宋" w:hAnsi="仿宋" w:eastAsia="仿宋" w:cs="仿宋_GB2312"/>
          <w:color w:val="0000FF"/>
          <w:sz w:val="32"/>
          <w:szCs w:val="32"/>
          <w:lang w:eastAsia="zh-CN"/>
        </w:rPr>
      </w:pPr>
      <w:r>
        <w:rPr>
          <w:rFonts w:hint="eastAsia" w:ascii="仿宋" w:hAnsi="仿宋" w:eastAsia="仿宋" w:cs="仿宋_GB2312"/>
          <w:color w:val="0000FF"/>
          <w:sz w:val="32"/>
          <w:szCs w:val="32"/>
          <w:lang w:eastAsia="zh-CN"/>
        </w:rPr>
        <w:t>杭州市萧山区人民政府盈丰街道办事处</w:t>
      </w:r>
    </w:p>
    <w:p>
      <w:pPr>
        <w:snapToGrid w:val="0"/>
        <w:spacing w:line="360" w:lineRule="auto"/>
        <w:jc w:val="center"/>
        <w:rPr>
          <w:rFonts w:hint="eastAsia" w:ascii="仿宋" w:hAnsi="仿宋" w:eastAsia="仿宋" w:cs="仿宋_GB2312"/>
          <w:bCs/>
          <w:color w:val="0000FF"/>
          <w:sz w:val="32"/>
          <w:szCs w:val="32"/>
          <w:lang w:eastAsia="zh-CN"/>
        </w:rPr>
      </w:pPr>
      <w:r>
        <w:rPr>
          <w:rFonts w:hint="eastAsia" w:ascii="仿宋" w:hAnsi="仿宋" w:eastAsia="仿宋" w:cs="仿宋_GB2312"/>
          <w:bCs/>
          <w:color w:val="0000FF"/>
          <w:sz w:val="32"/>
          <w:szCs w:val="32"/>
          <w:lang w:eastAsia="zh-CN"/>
        </w:rPr>
        <w:t>浙江华域高宇项目管理有限公司</w:t>
      </w:r>
    </w:p>
    <w:p>
      <w:pPr>
        <w:snapToGrid w:val="0"/>
        <w:spacing w:line="360" w:lineRule="auto"/>
        <w:jc w:val="center"/>
        <w:rPr>
          <w:rFonts w:ascii="仿宋_GB2312" w:hAnsi="仿宋_GB2312" w:eastAsia="仿宋_GB2312" w:cs="仿宋_GB2312"/>
          <w:bCs/>
          <w:color w:val="0000FF"/>
          <w:sz w:val="32"/>
          <w:szCs w:val="32"/>
        </w:rPr>
      </w:pPr>
      <w:r>
        <w:rPr>
          <w:rFonts w:hint="eastAsia" w:ascii="仿宋_GB2312" w:hAnsi="仿宋_GB2312" w:eastAsia="仿宋_GB2312" w:cs="仿宋_GB2312"/>
          <w:bCs/>
          <w:color w:val="0000FF"/>
          <w:sz w:val="32"/>
          <w:szCs w:val="32"/>
        </w:rPr>
        <w:t>2021年0</w:t>
      </w:r>
      <w:r>
        <w:rPr>
          <w:rFonts w:hint="eastAsia" w:ascii="仿宋_GB2312" w:hAnsi="仿宋_GB2312" w:eastAsia="仿宋_GB2312" w:cs="仿宋_GB2312"/>
          <w:bCs/>
          <w:color w:val="0000FF"/>
          <w:sz w:val="32"/>
          <w:szCs w:val="32"/>
          <w:lang w:val="en-US" w:eastAsia="zh-CN"/>
        </w:rPr>
        <w:t>8</w:t>
      </w:r>
      <w:r>
        <w:rPr>
          <w:rFonts w:hint="eastAsia" w:ascii="仿宋_GB2312" w:hAnsi="仿宋_GB2312" w:eastAsia="仿宋_GB2312" w:cs="仿宋_GB2312"/>
          <w:bCs/>
          <w:color w:val="0000FF"/>
          <w:sz w:val="32"/>
          <w:szCs w:val="32"/>
        </w:rPr>
        <w:t>月</w:t>
      </w:r>
      <w:r>
        <w:rPr>
          <w:rFonts w:hint="eastAsia" w:ascii="仿宋_GB2312" w:hAnsi="仿宋_GB2312" w:eastAsia="仿宋_GB2312" w:cs="仿宋_GB2312"/>
          <w:bCs/>
          <w:color w:val="0000FF"/>
          <w:sz w:val="32"/>
          <w:szCs w:val="32"/>
          <w:lang w:val="en-US" w:eastAsia="zh-CN"/>
        </w:rPr>
        <w:t>11</w:t>
      </w:r>
      <w:r>
        <w:rPr>
          <w:rFonts w:hint="eastAsia" w:ascii="仿宋_GB2312" w:hAnsi="仿宋_GB2312" w:eastAsia="仿宋_GB2312" w:cs="仿宋_GB2312"/>
          <w:bCs/>
          <w:color w:val="0000FF"/>
          <w:sz w:val="32"/>
          <w:szCs w:val="32"/>
        </w:rPr>
        <w:t>日</w:t>
      </w:r>
    </w:p>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br w:type="page"/>
      </w:r>
      <w:bookmarkStart w:id="0" w:name="_Hlt67893495"/>
      <w:bookmarkEnd w:id="0"/>
    </w:p>
    <w:p>
      <w:pPr>
        <w:spacing w:line="360" w:lineRule="auto"/>
        <w:jc w:val="center"/>
        <w:rPr>
          <w:rFonts w:ascii="仿宋" w:hAnsi="仿宋" w:eastAsia="仿宋" w:cs="仿宋_GB2312"/>
          <w:color w:val="000000"/>
          <w:sz w:val="24"/>
        </w:rPr>
      </w:pPr>
    </w:p>
    <w:p>
      <w:pPr>
        <w:spacing w:line="360" w:lineRule="auto"/>
        <w:jc w:val="center"/>
        <w:rPr>
          <w:rFonts w:ascii="仿宋" w:hAnsi="仿宋" w:eastAsia="仿宋" w:cs="仿宋_GB2312"/>
          <w:b/>
          <w:color w:val="000000"/>
          <w:sz w:val="48"/>
          <w:szCs w:val="48"/>
        </w:rPr>
      </w:pPr>
      <w:r>
        <w:rPr>
          <w:rFonts w:hint="eastAsia" w:ascii="仿宋" w:hAnsi="仿宋" w:eastAsia="仿宋" w:cs="仿宋_GB2312"/>
          <w:b/>
          <w:color w:val="000000"/>
          <w:sz w:val="48"/>
          <w:szCs w:val="48"/>
        </w:rPr>
        <w:t>目  录</w:t>
      </w:r>
    </w:p>
    <w:p>
      <w:pPr>
        <w:spacing w:line="360" w:lineRule="auto"/>
        <w:rPr>
          <w:rFonts w:ascii="仿宋" w:hAnsi="仿宋" w:eastAsia="仿宋" w:cs="仿宋_GB2312"/>
          <w:color w:val="000000"/>
          <w:sz w:val="32"/>
          <w:szCs w:val="32"/>
        </w:rPr>
      </w:pPr>
    </w:p>
    <w:p>
      <w:pPr>
        <w:spacing w:line="360" w:lineRule="auto"/>
        <w:rPr>
          <w:rFonts w:ascii="仿宋" w:hAnsi="仿宋" w:eastAsia="仿宋" w:cs="仿宋_GB2312"/>
          <w:color w:val="000000"/>
          <w:sz w:val="32"/>
          <w:szCs w:val="32"/>
        </w:rPr>
      </w:pP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第一部分      招标公告</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第二部分      投标人须知</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第三部分      采购需求</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第四部分      评标方法及评分标准</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第五部分      拟签订的合同文本</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第六部分      应提交的有关格式范例</w:t>
      </w:r>
    </w:p>
    <w:p>
      <w:pPr>
        <w:spacing w:line="360" w:lineRule="auto"/>
        <w:ind w:firstLine="549" w:firstLineChars="229"/>
        <w:rPr>
          <w:rFonts w:ascii="仿宋" w:hAnsi="仿宋" w:eastAsia="仿宋" w:cs="仿宋_GB2312"/>
          <w:color w:val="000000"/>
          <w:sz w:val="24"/>
        </w:rPr>
      </w:pPr>
      <w:bookmarkStart w:id="1" w:name="_Hlt91233176"/>
      <w:bookmarkEnd w:id="1"/>
      <w:bookmarkStart w:id="2" w:name="_Toc91899869"/>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rPr>
          <w:rFonts w:ascii="仿宋" w:hAnsi="仿宋" w:eastAsia="仿宋" w:cs="仿宋_GB2312"/>
          <w:color w:val="000000"/>
          <w:sz w:val="24"/>
        </w:rPr>
      </w:pPr>
    </w:p>
    <w:p>
      <w:pPr>
        <w:pStyle w:val="3"/>
      </w:pPr>
      <w:bookmarkStart w:id="3" w:name="第一部分"/>
      <w:r>
        <w:rPr>
          <w:rFonts w:hint="eastAsia"/>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leftChars="400" w:firstLine="480" w:firstLineChars="200"/>
        <w:rPr>
          <w:rFonts w:ascii="仿宋" w:hAnsi="仿宋" w:eastAsia="仿宋"/>
          <w:color w:val="0000FF"/>
          <w:sz w:val="24"/>
          <w:szCs w:val="28"/>
        </w:rPr>
      </w:pPr>
      <w:r>
        <w:rPr>
          <w:rFonts w:hint="eastAsia" w:ascii="仿宋" w:hAnsi="仿宋" w:eastAsia="仿宋"/>
          <w:color w:val="0000FF"/>
          <w:sz w:val="24"/>
          <w:szCs w:val="28"/>
          <w:u w:val="single"/>
          <w:lang w:eastAsia="zh-CN"/>
        </w:rPr>
        <w:t>盈丰街道城市化区域除“四害”及白蚁防治服务政府采购项目</w:t>
      </w:r>
      <w:r>
        <w:rPr>
          <w:rFonts w:hint="eastAsia" w:ascii="仿宋" w:hAnsi="仿宋" w:eastAsia="仿宋"/>
          <w:color w:val="0000FF"/>
          <w:sz w:val="24"/>
          <w:szCs w:val="28"/>
        </w:rPr>
        <w:t xml:space="preserve"> 招标项目的潜在投标人应在</w:t>
      </w:r>
      <w:r>
        <w:rPr>
          <w:rFonts w:hint="eastAsia" w:ascii="仿宋" w:hAnsi="仿宋" w:eastAsia="仿宋"/>
          <w:color w:val="0000FF"/>
          <w:sz w:val="24"/>
          <w:szCs w:val="28"/>
          <w:u w:val="single"/>
        </w:rPr>
        <w:t>政采云系统在线</w:t>
      </w:r>
      <w:r>
        <w:rPr>
          <w:rFonts w:hint="eastAsia" w:ascii="仿宋" w:hAnsi="仿宋" w:eastAsia="仿宋"/>
          <w:color w:val="0000FF"/>
          <w:sz w:val="24"/>
          <w:szCs w:val="28"/>
        </w:rPr>
        <w:t>获取招标文件，并于</w:t>
      </w:r>
      <w:r>
        <w:rPr>
          <w:rFonts w:hint="eastAsia" w:ascii="仿宋" w:hAnsi="仿宋" w:eastAsia="仿宋"/>
          <w:color w:val="0000FF"/>
          <w:sz w:val="24"/>
          <w:szCs w:val="28"/>
          <w:u w:val="single"/>
        </w:rPr>
        <w:t xml:space="preserve">  </w:t>
      </w:r>
      <w:r>
        <w:rPr>
          <w:rFonts w:hint="eastAsia" w:ascii="仿宋" w:hAnsi="仿宋" w:eastAsia="仿宋"/>
          <w:color w:val="0000FF"/>
          <w:sz w:val="24"/>
          <w:szCs w:val="28"/>
          <w:u w:val="single"/>
          <w:lang w:val="en-US" w:eastAsia="zh-CN"/>
        </w:rPr>
        <w:t>2021</w:t>
      </w:r>
      <w:r>
        <w:rPr>
          <w:rFonts w:hint="eastAsia" w:ascii="仿宋" w:hAnsi="仿宋" w:eastAsia="仿宋"/>
          <w:bCs/>
          <w:color w:val="0000FF"/>
          <w:sz w:val="24"/>
          <w:szCs w:val="28"/>
          <w:u w:val="single"/>
        </w:rPr>
        <w:t>年</w:t>
      </w:r>
      <w:r>
        <w:rPr>
          <w:rFonts w:hint="eastAsia" w:ascii="仿宋" w:hAnsi="仿宋" w:eastAsia="仿宋"/>
          <w:bCs/>
          <w:color w:val="0000FF"/>
          <w:sz w:val="24"/>
          <w:szCs w:val="28"/>
          <w:u w:val="single"/>
          <w:lang w:val="en-US" w:eastAsia="zh-CN"/>
        </w:rPr>
        <w:t>09</w:t>
      </w:r>
      <w:r>
        <w:rPr>
          <w:rFonts w:hint="eastAsia" w:ascii="仿宋" w:hAnsi="仿宋" w:eastAsia="仿宋"/>
          <w:bCs/>
          <w:color w:val="0000FF"/>
          <w:sz w:val="24"/>
          <w:szCs w:val="28"/>
          <w:u w:val="single"/>
        </w:rPr>
        <w:t>月</w:t>
      </w:r>
      <w:r>
        <w:rPr>
          <w:rFonts w:hint="eastAsia" w:ascii="仿宋" w:hAnsi="仿宋" w:eastAsia="仿宋"/>
          <w:bCs/>
          <w:color w:val="0000FF"/>
          <w:sz w:val="24"/>
          <w:szCs w:val="28"/>
          <w:u w:val="single"/>
          <w:lang w:val="en-US" w:eastAsia="zh-CN"/>
        </w:rPr>
        <w:t>01</w:t>
      </w:r>
      <w:r>
        <w:rPr>
          <w:rFonts w:hint="eastAsia" w:ascii="仿宋" w:hAnsi="仿宋" w:eastAsia="仿宋"/>
          <w:bCs/>
          <w:color w:val="0000FF"/>
          <w:sz w:val="24"/>
          <w:szCs w:val="28"/>
          <w:u w:val="single"/>
        </w:rPr>
        <w:t>日</w:t>
      </w:r>
      <w:r>
        <w:rPr>
          <w:rFonts w:hint="eastAsia" w:ascii="仿宋" w:hAnsi="仿宋" w:eastAsia="仿宋"/>
          <w:bCs/>
          <w:color w:val="0000FF"/>
          <w:sz w:val="24"/>
          <w:szCs w:val="28"/>
          <w:u w:val="single"/>
          <w:lang w:val="en-US" w:eastAsia="zh-CN"/>
        </w:rPr>
        <w:t>14</w:t>
      </w:r>
      <w:r>
        <w:rPr>
          <w:rFonts w:hint="eastAsia" w:ascii="仿宋" w:hAnsi="仿宋" w:eastAsia="仿宋"/>
          <w:bCs/>
          <w:color w:val="0000FF"/>
          <w:sz w:val="24"/>
          <w:szCs w:val="28"/>
          <w:u w:val="single"/>
        </w:rPr>
        <w:t>点</w:t>
      </w:r>
      <w:r>
        <w:rPr>
          <w:rFonts w:hint="eastAsia" w:ascii="仿宋" w:hAnsi="仿宋" w:eastAsia="仿宋"/>
          <w:bCs/>
          <w:color w:val="0000FF"/>
          <w:sz w:val="24"/>
          <w:szCs w:val="28"/>
          <w:u w:val="single"/>
          <w:lang w:val="en-US" w:eastAsia="zh-CN"/>
        </w:rPr>
        <w:t>00</w:t>
      </w:r>
      <w:r>
        <w:rPr>
          <w:rFonts w:hint="eastAsia" w:ascii="仿宋" w:hAnsi="仿宋" w:eastAsia="仿宋"/>
          <w:bCs/>
          <w:color w:val="0000FF"/>
          <w:sz w:val="24"/>
          <w:szCs w:val="28"/>
          <w:u w:val="single"/>
        </w:rPr>
        <w:t>分（</w:t>
      </w:r>
      <w:r>
        <w:rPr>
          <w:rFonts w:hint="eastAsia" w:ascii="仿宋" w:hAnsi="仿宋" w:eastAsia="仿宋"/>
          <w:bCs/>
          <w:color w:val="0000FF"/>
          <w:sz w:val="24"/>
          <w:szCs w:val="28"/>
        </w:rPr>
        <w:t>北京时间）前递交投标</w:t>
      </w:r>
      <w:r>
        <w:rPr>
          <w:rFonts w:ascii="仿宋" w:hAnsi="仿宋" w:eastAsia="仿宋"/>
          <w:bCs/>
          <w:color w:val="0000FF"/>
          <w:sz w:val="24"/>
          <w:szCs w:val="28"/>
        </w:rPr>
        <w:t>文件</w:t>
      </w:r>
      <w:r>
        <w:rPr>
          <w:rFonts w:hint="eastAsia" w:ascii="仿宋" w:hAnsi="仿宋" w:eastAsia="仿宋"/>
          <w:color w:val="0000FF"/>
          <w:sz w:val="24"/>
          <w:szCs w:val="28"/>
        </w:rPr>
        <w:t>。</w:t>
      </w:r>
    </w:p>
    <w:p>
      <w:pPr>
        <w:rPr>
          <w:sz w:val="24"/>
          <w:szCs w:val="28"/>
        </w:rPr>
      </w:pPr>
    </w:p>
    <w:p>
      <w:pPr>
        <w:pStyle w:val="4"/>
        <w:numPr>
          <w:ilvl w:val="0"/>
          <w:numId w:val="0"/>
        </w:numPr>
        <w:rPr>
          <w:rFonts w:ascii="黑体" w:hAnsi="黑体" w:cs="宋体"/>
          <w:sz w:val="24"/>
          <w:szCs w:val="28"/>
        </w:rPr>
      </w:pPr>
      <w:bookmarkStart w:id="11" w:name="_Toc35393621"/>
      <w:bookmarkStart w:id="12" w:name="_Toc28359079"/>
      <w:bookmarkStart w:id="13" w:name="_Toc28359002"/>
      <w:bookmarkStart w:id="14" w:name="_Toc35393790"/>
      <w:bookmarkStart w:id="15" w:name="_Hlk24379207"/>
      <w:r>
        <w:rPr>
          <w:rFonts w:hint="eastAsia" w:ascii="黑体" w:hAnsi="黑体" w:cs="宋体"/>
          <w:sz w:val="24"/>
          <w:szCs w:val="28"/>
        </w:rPr>
        <w:t>一、项目基本情况</w:t>
      </w:r>
      <w:bookmarkEnd w:id="11"/>
      <w:bookmarkEnd w:id="12"/>
      <w:bookmarkEnd w:id="13"/>
      <w:bookmarkEnd w:id="14"/>
    </w:p>
    <w:p>
      <w:pPr>
        <w:spacing w:line="360" w:lineRule="auto"/>
        <w:ind w:left="420" w:leftChars="200"/>
        <w:jc w:val="left"/>
        <w:rPr>
          <w:rFonts w:hint="eastAsia" w:ascii="仿宋" w:hAnsi="仿宋" w:eastAsia="仿宋"/>
          <w:color w:val="0000FF"/>
          <w:sz w:val="24"/>
          <w:szCs w:val="28"/>
          <w:lang w:eastAsia="zh-CN"/>
        </w:rPr>
      </w:pPr>
      <w:r>
        <w:rPr>
          <w:rFonts w:hint="eastAsia" w:ascii="仿宋" w:hAnsi="仿宋" w:eastAsia="仿宋"/>
          <w:sz w:val="24"/>
          <w:szCs w:val="28"/>
        </w:rPr>
        <w:t>项目编号：</w:t>
      </w:r>
      <w:r>
        <w:rPr>
          <w:rFonts w:hint="eastAsia" w:ascii="仿宋" w:hAnsi="仿宋" w:eastAsia="仿宋"/>
          <w:color w:val="0000FF"/>
          <w:sz w:val="24"/>
          <w:szCs w:val="28"/>
          <w:lang w:eastAsia="zh-CN"/>
        </w:rPr>
        <w:t>YF-2021-JD-20</w:t>
      </w:r>
    </w:p>
    <w:p>
      <w:pPr>
        <w:spacing w:line="360" w:lineRule="auto"/>
        <w:ind w:left="420" w:leftChars="200"/>
        <w:jc w:val="left"/>
        <w:rPr>
          <w:rFonts w:hint="eastAsia" w:ascii="仿宋" w:hAnsi="仿宋" w:eastAsia="仿宋"/>
          <w:sz w:val="24"/>
          <w:szCs w:val="28"/>
          <w:lang w:eastAsia="zh-CN"/>
        </w:rPr>
      </w:pPr>
      <w:r>
        <w:rPr>
          <w:rFonts w:hint="eastAsia" w:ascii="仿宋" w:hAnsi="仿宋" w:eastAsia="仿宋"/>
          <w:sz w:val="24"/>
          <w:szCs w:val="28"/>
        </w:rPr>
        <w:t>项目名称：</w:t>
      </w:r>
      <w:r>
        <w:rPr>
          <w:rFonts w:hint="eastAsia" w:ascii="仿宋" w:hAnsi="仿宋" w:eastAsia="仿宋"/>
          <w:color w:val="0000FF"/>
          <w:sz w:val="24"/>
          <w:szCs w:val="28"/>
          <w:lang w:eastAsia="zh-CN"/>
        </w:rPr>
        <w:t>盈丰街道城市化区域除“四害”及白蚁防治服务政府采购项目</w:t>
      </w:r>
    </w:p>
    <w:bookmarkEnd w:id="15"/>
    <w:p>
      <w:pPr>
        <w:spacing w:line="360" w:lineRule="auto"/>
        <w:ind w:left="420" w:leftChars="200"/>
        <w:jc w:val="left"/>
        <w:rPr>
          <w:rFonts w:ascii="仿宋" w:hAnsi="仿宋" w:eastAsia="仿宋"/>
          <w:color w:val="0000FF"/>
          <w:sz w:val="24"/>
          <w:szCs w:val="28"/>
        </w:rPr>
      </w:pPr>
      <w:r>
        <w:rPr>
          <w:rFonts w:hint="eastAsia" w:ascii="仿宋" w:hAnsi="仿宋" w:eastAsia="仿宋"/>
          <w:sz w:val="24"/>
          <w:szCs w:val="28"/>
        </w:rPr>
        <w:t>预算金额：</w:t>
      </w:r>
      <w:r>
        <w:rPr>
          <w:rFonts w:hint="eastAsia" w:ascii="仿宋" w:hAnsi="仿宋" w:eastAsia="仿宋"/>
          <w:color w:val="0000FF"/>
          <w:sz w:val="24"/>
          <w:szCs w:val="28"/>
          <w:lang w:val="en-US" w:eastAsia="zh-CN"/>
        </w:rPr>
        <w:t>50</w:t>
      </w:r>
      <w:r>
        <w:rPr>
          <w:rFonts w:hint="eastAsia" w:ascii="仿宋" w:hAnsi="仿宋" w:eastAsia="仿宋"/>
          <w:color w:val="0000FF"/>
          <w:sz w:val="24"/>
          <w:szCs w:val="28"/>
        </w:rPr>
        <w:t>万元</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最高限价：</w:t>
      </w:r>
      <w:r>
        <w:rPr>
          <w:rFonts w:hint="eastAsia" w:ascii="仿宋" w:hAnsi="仿宋" w:eastAsia="仿宋"/>
          <w:color w:val="0000FF"/>
          <w:sz w:val="24"/>
          <w:szCs w:val="28"/>
          <w:lang w:val="en-US" w:eastAsia="zh-CN"/>
        </w:rPr>
        <w:t>50</w:t>
      </w:r>
      <w:r>
        <w:rPr>
          <w:rFonts w:hint="eastAsia" w:ascii="仿宋" w:hAnsi="仿宋" w:eastAsia="仿宋"/>
          <w:color w:val="0000FF"/>
          <w:sz w:val="24"/>
          <w:szCs w:val="28"/>
        </w:rPr>
        <w:t>万元</w:t>
      </w:r>
    </w:p>
    <w:p>
      <w:pPr>
        <w:spacing w:line="360" w:lineRule="auto"/>
        <w:ind w:left="420" w:leftChars="200"/>
        <w:jc w:val="left"/>
        <w:rPr>
          <w:rFonts w:ascii="仿宋" w:hAnsi="仿宋" w:eastAsia="仿宋" w:cs="仿宋"/>
          <w:sz w:val="24"/>
          <w:szCs w:val="28"/>
        </w:rPr>
      </w:pPr>
      <w:r>
        <w:rPr>
          <w:rFonts w:hint="eastAsia" w:ascii="仿宋" w:hAnsi="仿宋" w:eastAsia="仿宋"/>
          <w:sz w:val="24"/>
          <w:szCs w:val="28"/>
        </w:rPr>
        <w:t>采购需求：</w:t>
      </w:r>
    </w:p>
    <w:p>
      <w:pPr>
        <w:spacing w:line="360" w:lineRule="auto"/>
        <w:ind w:left="420" w:leftChars="200"/>
        <w:jc w:val="left"/>
        <w:rPr>
          <w:rFonts w:ascii="仿宋" w:hAnsi="仿宋" w:eastAsia="仿宋"/>
          <w:color w:val="0000FF"/>
          <w:sz w:val="24"/>
          <w:szCs w:val="28"/>
        </w:rPr>
      </w:pPr>
      <w:r>
        <w:rPr>
          <w:rFonts w:hint="eastAsia" w:ascii="仿宋" w:hAnsi="仿宋" w:eastAsia="仿宋"/>
          <w:color w:val="0000FF"/>
          <w:sz w:val="24"/>
          <w:szCs w:val="28"/>
        </w:rPr>
        <w:t xml:space="preserve">    标项名称: </w:t>
      </w:r>
      <w:r>
        <w:rPr>
          <w:rFonts w:hint="eastAsia" w:ascii="仿宋" w:hAnsi="仿宋" w:eastAsia="仿宋"/>
          <w:color w:val="0000FF"/>
          <w:sz w:val="24"/>
          <w:szCs w:val="28"/>
          <w:lang w:eastAsia="zh-CN"/>
        </w:rPr>
        <w:t>盈丰街道城市化区域除“四害”及白蚁防治服务</w:t>
      </w:r>
    </w:p>
    <w:p>
      <w:pPr>
        <w:spacing w:line="360" w:lineRule="auto"/>
        <w:ind w:left="420" w:leftChars="200"/>
        <w:jc w:val="left"/>
        <w:rPr>
          <w:rFonts w:ascii="仿宋" w:hAnsi="仿宋" w:eastAsia="仿宋"/>
          <w:color w:val="FF0000"/>
          <w:sz w:val="24"/>
          <w:szCs w:val="28"/>
          <w:u w:val="single"/>
        </w:rPr>
      </w:pPr>
      <w:r>
        <w:rPr>
          <w:rFonts w:hint="eastAsia" w:ascii="仿宋" w:hAnsi="仿宋" w:eastAsia="仿宋"/>
          <w:color w:val="0000FF"/>
          <w:sz w:val="24"/>
          <w:szCs w:val="28"/>
        </w:rPr>
        <w:t xml:space="preserve">    简要规格描述或项目基本概况介绍、用途：详见招标需求 </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合同履行期限：</w:t>
      </w:r>
      <w:r>
        <w:rPr>
          <w:rFonts w:hint="eastAsia" w:ascii="仿宋" w:hAnsi="仿宋" w:eastAsia="仿宋"/>
          <w:color w:val="0000FF"/>
          <w:sz w:val="24"/>
          <w:szCs w:val="28"/>
        </w:rPr>
        <w:t>详见招标文件</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本项目</w:t>
      </w:r>
      <w:r>
        <w:rPr>
          <w:rFonts w:hint="eastAsia" w:ascii="仿宋" w:hAnsi="仿宋" w:eastAsia="仿宋"/>
          <w:b/>
          <w:color w:val="0000FF"/>
          <w:sz w:val="24"/>
          <w:szCs w:val="28"/>
        </w:rPr>
        <w:t>（</w:t>
      </w:r>
      <w:r>
        <w:rPr>
          <w:rFonts w:ascii="仿宋" w:hAnsi="仿宋" w:eastAsia="仿宋"/>
          <w:b/>
          <w:i/>
          <w:color w:val="0000FF"/>
          <w:sz w:val="24"/>
          <w:szCs w:val="28"/>
        </w:rPr>
        <w:t>否</w:t>
      </w:r>
      <w:r>
        <w:rPr>
          <w:rFonts w:hint="eastAsia" w:ascii="仿宋" w:hAnsi="仿宋" w:eastAsia="仿宋"/>
          <w:b/>
          <w:color w:val="0000FF"/>
          <w:sz w:val="24"/>
          <w:szCs w:val="28"/>
        </w:rPr>
        <w:t>）</w:t>
      </w:r>
      <w:r>
        <w:rPr>
          <w:rFonts w:hint="eastAsia" w:ascii="仿宋" w:hAnsi="仿宋" w:eastAsia="仿宋"/>
          <w:sz w:val="24"/>
          <w:szCs w:val="28"/>
        </w:rPr>
        <w:t>接受联合体投标。</w:t>
      </w:r>
    </w:p>
    <w:p>
      <w:pPr>
        <w:pStyle w:val="4"/>
        <w:numPr>
          <w:ilvl w:val="0"/>
          <w:numId w:val="0"/>
        </w:numPr>
        <w:rPr>
          <w:rFonts w:ascii="黑体" w:hAnsi="黑体" w:cs="宋体"/>
          <w:sz w:val="24"/>
          <w:szCs w:val="28"/>
        </w:rPr>
      </w:pPr>
      <w:r>
        <w:rPr>
          <w:rFonts w:hint="eastAsia" w:ascii="黑体" w:hAnsi="黑体" w:cs="宋体"/>
          <w:sz w:val="24"/>
          <w:szCs w:val="28"/>
        </w:rPr>
        <w:t>二、</w:t>
      </w:r>
      <w:bookmarkStart w:id="16" w:name="_Toc35393791"/>
      <w:bookmarkStart w:id="17" w:name="_Toc28359080"/>
      <w:bookmarkStart w:id="18" w:name="_Toc35393622"/>
      <w:bookmarkStart w:id="19" w:name="_Toc28359003"/>
      <w:r>
        <w:rPr>
          <w:rFonts w:hint="eastAsia" w:ascii="黑体" w:hAnsi="黑体" w:cs="宋体"/>
          <w:sz w:val="24"/>
          <w:szCs w:val="28"/>
        </w:rPr>
        <w:t>申请人的资格要求：</w:t>
      </w:r>
      <w:bookmarkEnd w:id="16"/>
      <w:bookmarkEnd w:id="17"/>
      <w:bookmarkEnd w:id="18"/>
      <w:bookmarkEnd w:id="19"/>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满足《中华人民共和国政府采购法》第二十二条规定或符合浙财采监【2013】24号《关于规范政府采购供应商资格设定及资格审查的通知》第六条规定；</w:t>
      </w:r>
    </w:p>
    <w:p>
      <w:pPr>
        <w:spacing w:line="360" w:lineRule="auto"/>
        <w:ind w:firstLine="480" w:firstLineChars="200"/>
        <w:jc w:val="left"/>
        <w:rPr>
          <w:rFonts w:ascii="仿宋" w:hAnsi="仿宋" w:eastAsia="仿宋"/>
          <w:sz w:val="24"/>
          <w:szCs w:val="28"/>
        </w:rPr>
      </w:pPr>
      <w:r>
        <w:rPr>
          <w:rFonts w:hint="eastAsia" w:ascii="仿宋" w:hAnsi="仿宋" w:eastAsia="仿宋" w:cs="仿宋_GB2312"/>
          <w:sz w:val="24"/>
        </w:rPr>
        <w:t>未被 “信用中国”（www.creditchina.gov.cn）、中国政府采购网（www.ccgp.gov.cn）列入失信被执行人、重大税收违法案件当事人名单、政府采购严重违法失信行为记录名单。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ascii="仿宋" w:hAnsi="仿宋" w:eastAsia="仿宋"/>
          <w:color w:val="0000FF"/>
          <w:sz w:val="24"/>
          <w:szCs w:val="28"/>
        </w:rPr>
      </w:pPr>
      <w:bookmarkStart w:id="20" w:name="_Toc28359081"/>
      <w:bookmarkStart w:id="21" w:name="_Toc28359004"/>
      <w:r>
        <w:rPr>
          <w:rFonts w:hint="eastAsia" w:ascii="仿宋" w:hAnsi="仿宋" w:eastAsia="仿宋"/>
          <w:sz w:val="24"/>
          <w:szCs w:val="28"/>
        </w:rPr>
        <w:t>落实政府采购政策需满足的资格要求：</w:t>
      </w:r>
      <w:r>
        <w:rPr>
          <w:rFonts w:hint="eastAsia" w:ascii="仿宋" w:hAnsi="仿宋" w:eastAsia="仿宋"/>
          <w:color w:val="0000FF"/>
          <w:sz w:val="24"/>
          <w:szCs w:val="28"/>
        </w:rPr>
        <w:t>专门面向中小企业的采购项目，供应商应为中小微企业、监狱企业、残疾人福利性单位</w:t>
      </w:r>
    </w:p>
    <w:p>
      <w:pPr>
        <w:spacing w:line="360" w:lineRule="auto"/>
        <w:ind w:firstLine="480" w:firstLineChars="200"/>
        <w:jc w:val="left"/>
        <w:rPr>
          <w:rFonts w:ascii="仿宋" w:hAnsi="仿宋" w:eastAsia="仿宋"/>
          <w:i/>
          <w:iCs/>
          <w:sz w:val="24"/>
          <w:szCs w:val="28"/>
          <w:u w:val="single"/>
        </w:rPr>
      </w:pPr>
      <w:r>
        <w:rPr>
          <w:rFonts w:hint="eastAsia" w:ascii="仿宋" w:hAnsi="仿宋" w:eastAsia="仿宋"/>
          <w:sz w:val="24"/>
          <w:szCs w:val="28"/>
        </w:rPr>
        <w:t>本项目的特定资格要求：</w:t>
      </w:r>
      <w:r>
        <w:rPr>
          <w:rFonts w:hint="eastAsia" w:ascii="仿宋" w:hAnsi="仿宋" w:eastAsia="仿宋"/>
          <w:color w:val="0000FF"/>
          <w:sz w:val="24"/>
          <w:szCs w:val="28"/>
        </w:rPr>
        <w:t>无</w:t>
      </w:r>
    </w:p>
    <w:p>
      <w:pPr>
        <w:pStyle w:val="4"/>
        <w:numPr>
          <w:ilvl w:val="0"/>
          <w:numId w:val="0"/>
        </w:numPr>
        <w:rPr>
          <w:rFonts w:ascii="黑体" w:hAnsi="黑体" w:cs="宋体"/>
          <w:sz w:val="24"/>
          <w:szCs w:val="28"/>
        </w:rPr>
      </w:pPr>
      <w:bookmarkStart w:id="22" w:name="_Toc35393623"/>
      <w:bookmarkStart w:id="23" w:name="_Toc35393792"/>
      <w:r>
        <w:rPr>
          <w:rFonts w:hint="eastAsia" w:ascii="黑体" w:hAnsi="黑体" w:cs="宋体"/>
          <w:sz w:val="24"/>
          <w:szCs w:val="28"/>
        </w:rPr>
        <w:t>三、获取招标文件</w:t>
      </w:r>
      <w:bookmarkEnd w:id="20"/>
      <w:bookmarkEnd w:id="21"/>
      <w:bookmarkEnd w:id="22"/>
      <w:bookmarkEnd w:id="23"/>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时间：</w:t>
      </w:r>
      <w:r>
        <w:rPr>
          <w:rFonts w:ascii="仿宋" w:hAnsi="仿宋" w:eastAsia="仿宋" w:cs="宋体"/>
          <w:i/>
          <w:color w:val="0000FF"/>
          <w:sz w:val="24"/>
          <w:szCs w:val="28"/>
        </w:rPr>
        <w:t>公告</w:t>
      </w:r>
      <w:r>
        <w:rPr>
          <w:rFonts w:hint="eastAsia" w:ascii="仿宋" w:hAnsi="仿宋" w:eastAsia="仿宋" w:cs="宋体"/>
          <w:i/>
          <w:color w:val="0000FF"/>
          <w:sz w:val="24"/>
          <w:szCs w:val="28"/>
        </w:rPr>
        <w:t>发布之日起到投标截止时间</w:t>
      </w:r>
      <w:r>
        <w:rPr>
          <w:rFonts w:hint="eastAsia" w:ascii="仿宋" w:hAnsi="仿宋" w:eastAsia="仿宋" w:cs="宋体"/>
          <w:i/>
          <w:iCs/>
          <w:color w:val="0000FF"/>
          <w:sz w:val="24"/>
          <w:szCs w:val="28"/>
        </w:rPr>
        <w:t>；</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地点（网址）：</w:t>
      </w:r>
      <w:r>
        <w:rPr>
          <w:rFonts w:hint="eastAsia" w:ascii="仿宋" w:hAnsi="仿宋" w:eastAsia="仿宋" w:cs="宋体"/>
          <w:color w:val="0000FF"/>
          <w:sz w:val="24"/>
          <w:szCs w:val="28"/>
        </w:rPr>
        <w:t>政采云平台（</w:t>
      </w:r>
      <w:r>
        <w:fldChar w:fldCharType="begin"/>
      </w:r>
      <w:r>
        <w:instrText xml:space="preserve"> HYPERLINK "https://www.zcygov.cn/" </w:instrText>
      </w:r>
      <w:r>
        <w:fldChar w:fldCharType="separate"/>
      </w:r>
      <w:r>
        <w:rPr>
          <w:rFonts w:hint="eastAsia" w:ascii="仿宋" w:hAnsi="仿宋" w:eastAsia="仿宋" w:cs="宋体"/>
          <w:color w:val="0000FF"/>
          <w:szCs w:val="28"/>
        </w:rPr>
        <w:t>https://www.zcygov.cn/</w:t>
      </w:r>
      <w:r>
        <w:rPr>
          <w:rFonts w:hint="eastAsia" w:ascii="仿宋" w:hAnsi="仿宋" w:eastAsia="仿宋" w:cs="宋体"/>
          <w:color w:val="0000FF"/>
          <w:szCs w:val="28"/>
        </w:rPr>
        <w:fldChar w:fldCharType="end"/>
      </w:r>
      <w:r>
        <w:rPr>
          <w:rFonts w:hint="eastAsia" w:ascii="仿宋" w:hAnsi="仿宋" w:eastAsia="仿宋" w:cs="宋体"/>
          <w:color w:val="0000FF"/>
          <w:sz w:val="24"/>
          <w:szCs w:val="28"/>
        </w:rPr>
        <w:t>）</w:t>
      </w:r>
    </w:p>
    <w:p>
      <w:pPr>
        <w:spacing w:line="360" w:lineRule="auto"/>
        <w:ind w:firstLine="480" w:firstLineChars="200"/>
        <w:jc w:val="left"/>
        <w:rPr>
          <w:rFonts w:ascii="仿宋" w:hAnsi="仿宋" w:eastAsia="仿宋" w:cs="宋体"/>
          <w:color w:val="0000FF"/>
          <w:sz w:val="24"/>
          <w:szCs w:val="28"/>
          <w:u w:val="single"/>
        </w:rPr>
      </w:pPr>
      <w:r>
        <w:rPr>
          <w:rFonts w:hint="eastAsia" w:ascii="仿宋" w:hAnsi="仿宋" w:eastAsia="仿宋" w:cs="宋体"/>
          <w:sz w:val="24"/>
          <w:szCs w:val="28"/>
        </w:rPr>
        <w:t>方式：</w:t>
      </w:r>
      <w:r>
        <w:rPr>
          <w:rFonts w:hint="eastAsia" w:ascii="仿宋" w:hAnsi="仿宋" w:eastAsia="仿宋" w:cs="宋体"/>
          <w:color w:val="0000FF"/>
          <w:sz w:val="24"/>
          <w:szCs w:val="28"/>
        </w:rPr>
        <w:t>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jc w:val="left"/>
        <w:rPr>
          <w:rFonts w:ascii="仿宋" w:hAnsi="仿宋" w:eastAsia="仿宋" w:cs="宋体"/>
          <w:sz w:val="24"/>
          <w:szCs w:val="28"/>
        </w:rPr>
      </w:pPr>
      <w:r>
        <w:rPr>
          <w:rFonts w:hint="eastAsia" w:ascii="仿宋" w:hAnsi="仿宋" w:eastAsia="仿宋" w:cs="宋体"/>
          <w:sz w:val="24"/>
          <w:szCs w:val="28"/>
        </w:rPr>
        <w:t>售价：</w:t>
      </w:r>
      <w:r>
        <w:rPr>
          <w:rFonts w:hint="eastAsia" w:ascii="仿宋" w:hAnsi="仿宋" w:eastAsia="仿宋" w:cs="宋体"/>
          <w:color w:val="0000FF"/>
          <w:sz w:val="24"/>
          <w:szCs w:val="28"/>
        </w:rPr>
        <w:t>免费。</w:t>
      </w:r>
    </w:p>
    <w:p>
      <w:pPr>
        <w:pStyle w:val="4"/>
        <w:numPr>
          <w:ilvl w:val="0"/>
          <w:numId w:val="0"/>
        </w:numPr>
        <w:rPr>
          <w:rFonts w:ascii="黑体" w:hAnsi="黑体" w:cs="宋体"/>
          <w:sz w:val="24"/>
          <w:szCs w:val="28"/>
        </w:rPr>
      </w:pPr>
      <w:bookmarkStart w:id="24" w:name="_Toc28359005"/>
      <w:bookmarkStart w:id="25" w:name="_Toc28359082"/>
      <w:bookmarkStart w:id="26" w:name="_Toc35393793"/>
      <w:bookmarkStart w:id="27" w:name="_Toc35393624"/>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color w:val="FF0000"/>
          <w:sz w:val="24"/>
          <w:u w:val="single"/>
        </w:rPr>
        <w:t>2021年</w:t>
      </w:r>
      <w:r>
        <w:rPr>
          <w:rFonts w:hint="eastAsia" w:ascii="仿宋_GB2312" w:hAnsi="仿宋" w:eastAsia="仿宋_GB2312"/>
          <w:color w:val="FF0000"/>
          <w:sz w:val="24"/>
          <w:u w:val="single"/>
          <w:lang w:val="en-US" w:eastAsia="zh-CN"/>
        </w:rPr>
        <w:t>09</w:t>
      </w:r>
      <w:r>
        <w:rPr>
          <w:rFonts w:hint="eastAsia" w:ascii="仿宋_GB2312" w:hAnsi="仿宋" w:eastAsia="仿宋_GB2312"/>
          <w:color w:val="FF0000"/>
          <w:sz w:val="24"/>
          <w:u w:val="single"/>
        </w:rPr>
        <w:t xml:space="preserve"> 月</w:t>
      </w:r>
      <w:r>
        <w:rPr>
          <w:rFonts w:hint="eastAsia" w:ascii="仿宋_GB2312" w:hAnsi="仿宋" w:eastAsia="仿宋_GB2312"/>
          <w:color w:val="FF0000"/>
          <w:sz w:val="24"/>
          <w:u w:val="single"/>
          <w:lang w:val="en-US" w:eastAsia="zh-CN"/>
        </w:rPr>
        <w:t>01</w:t>
      </w:r>
      <w:r>
        <w:rPr>
          <w:rFonts w:hint="eastAsia" w:ascii="仿宋_GB2312" w:hAnsi="仿宋" w:eastAsia="仿宋_GB2312"/>
          <w:color w:val="FF0000"/>
          <w:sz w:val="24"/>
          <w:u w:val="single"/>
        </w:rPr>
        <w:t xml:space="preserve"> 日</w:t>
      </w:r>
      <w:r>
        <w:rPr>
          <w:rFonts w:hint="eastAsia" w:ascii="仿宋_GB2312" w:hAnsi="仿宋" w:eastAsia="仿宋_GB2312"/>
          <w:color w:val="FF0000"/>
          <w:sz w:val="24"/>
          <w:u w:val="single"/>
          <w:lang w:val="en-US" w:eastAsia="zh-CN"/>
        </w:rPr>
        <w:t>14</w:t>
      </w:r>
      <w:r>
        <w:rPr>
          <w:rFonts w:hint="eastAsia" w:ascii="仿宋_GB2312" w:hAnsi="仿宋" w:eastAsia="仿宋_GB2312"/>
          <w:color w:val="FF0000"/>
          <w:sz w:val="24"/>
          <w:u w:val="single"/>
        </w:rPr>
        <w:t>点</w:t>
      </w:r>
      <w:r>
        <w:rPr>
          <w:rFonts w:hint="eastAsia" w:ascii="仿宋_GB2312" w:hAnsi="仿宋" w:eastAsia="仿宋_GB2312"/>
          <w:color w:val="FF0000"/>
          <w:sz w:val="24"/>
          <w:u w:val="single"/>
          <w:lang w:val="en-US" w:eastAsia="zh-CN"/>
        </w:rPr>
        <w:t>00</w:t>
      </w:r>
      <w:r>
        <w:rPr>
          <w:rFonts w:hint="eastAsia" w:ascii="仿宋_GB2312" w:hAnsi="仿宋" w:eastAsia="仿宋_GB2312"/>
          <w:color w:val="FF0000"/>
          <w:sz w:val="24"/>
          <w:u w:val="single"/>
        </w:rPr>
        <w:t>分00秒</w:t>
      </w:r>
      <w:r>
        <w:rPr>
          <w:rFonts w:hint="eastAsia" w:ascii="仿宋_GB2312" w:hAnsi="仿宋" w:eastAsia="仿宋_GB2312"/>
          <w:sz w:val="24"/>
        </w:rPr>
        <w:t>（北京时间）</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开标时间：</w:t>
      </w:r>
      <w:r>
        <w:rPr>
          <w:rFonts w:hint="eastAsia" w:ascii="仿宋_GB2312" w:hAnsi="仿宋" w:eastAsia="仿宋_GB2312"/>
          <w:color w:val="FF0000"/>
          <w:sz w:val="24"/>
          <w:u w:val="single"/>
        </w:rPr>
        <w:t>2021年</w:t>
      </w:r>
      <w:r>
        <w:rPr>
          <w:rFonts w:hint="eastAsia" w:ascii="仿宋_GB2312" w:hAnsi="仿宋" w:eastAsia="仿宋_GB2312"/>
          <w:color w:val="FF0000"/>
          <w:sz w:val="24"/>
          <w:u w:val="single"/>
          <w:lang w:val="en-US" w:eastAsia="zh-CN"/>
        </w:rPr>
        <w:t>09</w:t>
      </w:r>
      <w:r>
        <w:rPr>
          <w:rFonts w:hint="eastAsia" w:ascii="仿宋_GB2312" w:hAnsi="仿宋" w:eastAsia="仿宋_GB2312"/>
          <w:color w:val="FF0000"/>
          <w:sz w:val="24"/>
          <w:u w:val="single"/>
        </w:rPr>
        <w:t>月</w:t>
      </w:r>
      <w:r>
        <w:rPr>
          <w:rFonts w:hint="eastAsia" w:ascii="仿宋_GB2312" w:hAnsi="仿宋" w:eastAsia="仿宋_GB2312"/>
          <w:color w:val="FF0000"/>
          <w:sz w:val="24"/>
          <w:u w:val="single"/>
          <w:lang w:val="en-US" w:eastAsia="zh-CN"/>
        </w:rPr>
        <w:t>01</w:t>
      </w:r>
      <w:r>
        <w:rPr>
          <w:rFonts w:hint="eastAsia" w:ascii="仿宋_GB2312" w:hAnsi="仿宋" w:eastAsia="仿宋_GB2312"/>
          <w:color w:val="FF0000"/>
          <w:sz w:val="24"/>
          <w:u w:val="single"/>
        </w:rPr>
        <w:t>日</w:t>
      </w:r>
      <w:r>
        <w:rPr>
          <w:rFonts w:hint="eastAsia" w:ascii="仿宋_GB2312" w:hAnsi="仿宋" w:eastAsia="仿宋_GB2312"/>
          <w:color w:val="FF0000"/>
          <w:sz w:val="24"/>
          <w:u w:val="single"/>
          <w:lang w:val="en-US" w:eastAsia="zh-CN"/>
        </w:rPr>
        <w:t>14</w:t>
      </w:r>
      <w:bookmarkStart w:id="447" w:name="_GoBack"/>
      <w:bookmarkEnd w:id="447"/>
      <w:r>
        <w:rPr>
          <w:rFonts w:hint="eastAsia" w:ascii="仿宋_GB2312" w:hAnsi="仿宋" w:eastAsia="仿宋_GB2312"/>
          <w:color w:val="FF0000"/>
          <w:sz w:val="24"/>
          <w:u w:val="single"/>
        </w:rPr>
        <w:t>点</w:t>
      </w:r>
      <w:r>
        <w:rPr>
          <w:rFonts w:hint="eastAsia" w:ascii="仿宋_GB2312" w:hAnsi="仿宋" w:eastAsia="仿宋_GB2312"/>
          <w:color w:val="FF0000"/>
          <w:sz w:val="24"/>
          <w:u w:val="single"/>
          <w:lang w:val="en-US" w:eastAsia="zh-CN"/>
        </w:rPr>
        <w:t>00</w:t>
      </w:r>
      <w:r>
        <w:rPr>
          <w:rFonts w:hint="eastAsia" w:ascii="仿宋_GB2312" w:hAnsi="仿宋" w:eastAsia="仿宋_GB2312"/>
          <w:color w:val="FF0000"/>
          <w:sz w:val="24"/>
          <w:u w:val="single"/>
        </w:rPr>
        <w:t>分00秒</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w:t>
      </w:r>
      <w:r>
        <w:rPr>
          <w:rFonts w:hint="eastAsia" w:ascii="仿宋" w:hAnsi="仿宋" w:eastAsia="仿宋"/>
          <w:color w:val="0000FF"/>
          <w:sz w:val="24"/>
          <w:szCs w:val="28"/>
        </w:rPr>
        <w:t>政采云平台网上递交。</w:t>
      </w:r>
    </w:p>
    <w:p>
      <w:pPr>
        <w:pStyle w:val="4"/>
        <w:numPr>
          <w:ilvl w:val="0"/>
          <w:numId w:val="0"/>
        </w:numPr>
        <w:rPr>
          <w:rFonts w:ascii="黑体" w:hAnsi="黑体" w:cs="宋体"/>
          <w:sz w:val="24"/>
          <w:szCs w:val="28"/>
        </w:rPr>
      </w:pPr>
      <w:bookmarkStart w:id="28" w:name="_Toc28359084"/>
      <w:bookmarkStart w:id="29" w:name="_Toc35393794"/>
      <w:bookmarkStart w:id="30" w:name="_Toc28359007"/>
      <w:bookmarkStart w:id="31" w:name="_Toc35393625"/>
      <w:r>
        <w:rPr>
          <w:rFonts w:hint="eastAsia" w:ascii="黑体" w:hAnsi="黑体"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numPr>
          <w:ilvl w:val="0"/>
          <w:numId w:val="0"/>
        </w:numPr>
        <w:rPr>
          <w:rFonts w:ascii="黑体" w:hAnsi="黑体" w:cs="宋体"/>
          <w:sz w:val="24"/>
          <w:szCs w:val="28"/>
        </w:rPr>
      </w:pPr>
      <w:bookmarkStart w:id="32" w:name="_Toc35393795"/>
      <w:bookmarkStart w:id="33" w:name="_Toc35393626"/>
      <w:r>
        <w:rPr>
          <w:rFonts w:hint="eastAsia" w:ascii="黑体" w:hAnsi="黑体" w:cs="宋体"/>
          <w:sz w:val="24"/>
          <w:szCs w:val="28"/>
        </w:rPr>
        <w:t>六、其他补充事宜</w:t>
      </w:r>
      <w:bookmarkEnd w:id="32"/>
      <w:bookmarkEnd w:id="33"/>
    </w:p>
    <w:p>
      <w:pPr>
        <w:spacing w:line="360" w:lineRule="auto"/>
        <w:ind w:firstLine="480" w:firstLineChars="200"/>
        <w:jc w:val="left"/>
        <w:rPr>
          <w:rFonts w:ascii="仿宋" w:hAnsi="仿宋" w:eastAsia="仿宋" w:cs="宋体"/>
          <w:kern w:val="0"/>
          <w:sz w:val="24"/>
          <w:szCs w:val="28"/>
        </w:rPr>
      </w:pPr>
      <w:r>
        <w:rPr>
          <w:rFonts w:ascii="仿宋" w:hAnsi="仿宋" w:eastAsia="仿宋" w:cs="宋体"/>
          <w:kern w:val="0"/>
          <w:sz w:val="24"/>
          <w:szCs w:val="28"/>
        </w:rPr>
        <w:t>1、</w:t>
      </w:r>
      <w:r>
        <w:rPr>
          <w:rFonts w:hint="eastAsia" w:ascii="仿宋" w:hAnsi="仿宋" w:eastAsia="仿宋" w:cs="Arial"/>
          <w:bCs/>
          <w:snapToGrid w:val="0"/>
          <w:color w:val="000000"/>
          <w:kern w:val="0"/>
          <w:sz w:val="24"/>
          <w:szCs w:val="21"/>
        </w:rPr>
        <w:t>电子招投标说明：</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（1）电子招投标：本项目以数据电文形式，依托“政府采购云平台（www.zcygov.cn）”进行招投标活动，不接受纸质投标文件。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（3）招标文件的获取：使用账号登录或者使用CA登录政采云平台；进入“项目采购”应用，在获取采购文件菜单中选择项目，获取招标文件。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（4）投标文件的制作：在“政采云电子交易客户端”中完成“填写基本信息”、“导入投标文件”、“标书关联”、“标书检查”、“电子签章”、“生成电子标书”等操作。</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（5）投标文件的传输递交：投标人在投标截止时间前将加密的投标文件上传至政府采购云平台。</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（6）投标文件的解密：投标人按照平台提示和招标文件的规定在开始解密后半小时内完成在线解密。</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（7）具体操作指南：详见政采云平台“服务中心-帮助文档-项目采购-操作流程-电子招投标-政府采购项目电子交易管理操作指南-供应商”。</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（8）政府采购云平台技术咨询电话：400-881-7190。</w:t>
      </w:r>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2、疫情防控期间，如有样品递送等需到现场的情况，人员进出均按照杭州市公共资源交易中心萧山分中心防控预案操作进行疫情防控。请投标人佩戴口罩进入中心，因疫情防控形势变化较快，如有政策更新，以最新政策及操作方式为准。</w:t>
      </w:r>
    </w:p>
    <w:p>
      <w:pPr>
        <w:pStyle w:val="4"/>
        <w:numPr>
          <w:ilvl w:val="0"/>
          <w:numId w:val="0"/>
        </w:numPr>
        <w:rPr>
          <w:rFonts w:ascii="黑体" w:hAnsi="黑体" w:cs="宋体"/>
          <w:sz w:val="24"/>
          <w:szCs w:val="28"/>
        </w:rPr>
      </w:pPr>
      <w:bookmarkStart w:id="34" w:name="_Toc35393796"/>
      <w:bookmarkStart w:id="35" w:name="_Toc28359085"/>
      <w:bookmarkStart w:id="36" w:name="_Toc28359008"/>
      <w:bookmarkStart w:id="37" w:name="_Toc35393627"/>
      <w:r>
        <w:rPr>
          <w:rFonts w:hint="eastAsia" w:ascii="黑体" w:hAnsi="黑体" w:cs="宋体"/>
          <w:sz w:val="24"/>
          <w:szCs w:val="28"/>
        </w:rPr>
        <w:t>七、对本次招标提出询问，请按</w:t>
      </w:r>
      <w:r>
        <w:rPr>
          <w:rFonts w:ascii="黑体" w:hAnsi="黑体" w:cs="宋体"/>
          <w:sz w:val="24"/>
          <w:szCs w:val="28"/>
        </w:rPr>
        <w:t>以下方式</w:t>
      </w:r>
      <w:r>
        <w:rPr>
          <w:rFonts w:hint="eastAsia" w:ascii="黑体" w:hAnsi="黑体" w:cs="宋体"/>
          <w:sz w:val="24"/>
          <w:szCs w:val="28"/>
        </w:rPr>
        <w:t>联系。</w:t>
      </w:r>
      <w:bookmarkEnd w:id="34"/>
      <w:bookmarkEnd w:id="35"/>
      <w:bookmarkEnd w:id="36"/>
      <w:bookmarkEnd w:id="37"/>
    </w:p>
    <w:p>
      <w:pPr>
        <w:widowControl/>
        <w:spacing w:line="360" w:lineRule="auto"/>
        <w:jc w:val="left"/>
        <w:rPr>
          <w:rFonts w:ascii="仿宋_GB2312" w:eastAsia="仿宋_GB2312"/>
          <w:sz w:val="24"/>
          <w:szCs w:val="28"/>
        </w:rPr>
      </w:pPr>
      <w:r>
        <w:rPr>
          <w:rFonts w:hint="eastAsia" w:ascii="仿宋" w:hAnsi="仿宋" w:eastAsia="仿宋" w:cs="宋体"/>
          <w:sz w:val="24"/>
          <w:szCs w:val="28"/>
        </w:rPr>
        <w:t>1</w:t>
      </w:r>
      <w:r>
        <w:rPr>
          <w:rFonts w:ascii="仿宋" w:hAnsi="仿宋" w:eastAsia="仿宋" w:cs="宋体"/>
          <w:sz w:val="24"/>
          <w:szCs w:val="28"/>
        </w:rPr>
        <w:t>.</w:t>
      </w:r>
      <w:r>
        <w:rPr>
          <w:rFonts w:hint="eastAsia" w:ascii="仿宋" w:hAnsi="仿宋" w:eastAsia="仿宋" w:cs="宋体"/>
          <w:sz w:val="24"/>
          <w:szCs w:val="28"/>
        </w:rPr>
        <w:t>采购人信息</w:t>
      </w:r>
    </w:p>
    <w:p>
      <w:pPr>
        <w:spacing w:line="360" w:lineRule="auto"/>
        <w:jc w:val="left"/>
        <w:rPr>
          <w:rFonts w:hint="eastAsia" w:ascii="仿宋" w:hAnsi="仿宋" w:eastAsia="仿宋"/>
          <w:color w:val="0000FF"/>
          <w:sz w:val="24"/>
          <w:szCs w:val="28"/>
          <w:lang w:eastAsia="zh-CN"/>
        </w:rPr>
      </w:pPr>
      <w:r>
        <w:rPr>
          <w:rFonts w:hint="eastAsia" w:ascii="仿宋" w:hAnsi="仿宋" w:eastAsia="仿宋"/>
          <w:sz w:val="24"/>
          <w:szCs w:val="28"/>
        </w:rPr>
        <w:t>名 称：</w:t>
      </w:r>
      <w:r>
        <w:rPr>
          <w:rFonts w:hint="eastAsia" w:ascii="仿宋" w:hAnsi="仿宋" w:eastAsia="仿宋"/>
          <w:color w:val="0000FF"/>
          <w:sz w:val="24"/>
          <w:szCs w:val="28"/>
        </w:rPr>
        <w:t xml:space="preserve"> </w:t>
      </w:r>
      <w:r>
        <w:rPr>
          <w:rFonts w:hint="eastAsia" w:ascii="仿宋" w:hAnsi="仿宋" w:eastAsia="仿宋"/>
          <w:color w:val="0000FF"/>
          <w:sz w:val="24"/>
          <w:szCs w:val="28"/>
          <w:lang w:eastAsia="zh-CN"/>
        </w:rPr>
        <w:t>杭州市萧山区人民政府盈丰街道办事处</w:t>
      </w:r>
    </w:p>
    <w:p>
      <w:pPr>
        <w:spacing w:line="360" w:lineRule="auto"/>
        <w:jc w:val="left"/>
        <w:rPr>
          <w:rFonts w:hint="eastAsia" w:ascii="仿宋" w:hAnsi="仿宋" w:eastAsia="仿宋"/>
          <w:color w:val="0000FF"/>
          <w:sz w:val="24"/>
          <w:szCs w:val="28"/>
          <w:highlight w:val="none"/>
          <w:lang w:eastAsia="zh-CN"/>
        </w:rPr>
      </w:pPr>
      <w:r>
        <w:rPr>
          <w:rFonts w:hint="eastAsia" w:ascii="仿宋" w:hAnsi="仿宋" w:eastAsia="仿宋"/>
          <w:sz w:val="24"/>
          <w:szCs w:val="28"/>
          <w:highlight w:val="none"/>
        </w:rPr>
        <w:t>地址：</w:t>
      </w:r>
      <w:r>
        <w:rPr>
          <w:rFonts w:hint="eastAsia" w:ascii="仿宋" w:hAnsi="仿宋" w:eastAsia="仿宋"/>
          <w:color w:val="0000FF"/>
          <w:sz w:val="24"/>
          <w:szCs w:val="28"/>
          <w:highlight w:val="none"/>
          <w:lang w:eastAsia="zh-CN"/>
        </w:rPr>
        <w:t>浙江省杭州市萧山区市心北路857号</w:t>
      </w:r>
    </w:p>
    <w:p>
      <w:pPr>
        <w:spacing w:line="360" w:lineRule="auto"/>
        <w:jc w:val="left"/>
        <w:rPr>
          <w:rFonts w:hint="eastAsia" w:ascii="仿宋" w:hAnsi="仿宋" w:eastAsia="仿宋"/>
          <w:color w:val="0000FF"/>
          <w:sz w:val="24"/>
          <w:szCs w:val="28"/>
          <w:highlight w:val="none"/>
          <w:lang w:eastAsia="zh-CN"/>
        </w:rPr>
      </w:pPr>
      <w:r>
        <w:rPr>
          <w:rFonts w:hint="eastAsia" w:ascii="仿宋" w:hAnsi="仿宋" w:eastAsia="仿宋"/>
          <w:sz w:val="24"/>
          <w:szCs w:val="28"/>
          <w:highlight w:val="none"/>
        </w:rPr>
        <w:t>项目联系人（询问）：</w:t>
      </w:r>
      <w:r>
        <w:rPr>
          <w:rFonts w:hint="eastAsia" w:ascii="仿宋" w:hAnsi="仿宋" w:eastAsia="仿宋"/>
          <w:color w:val="0000FF"/>
          <w:sz w:val="24"/>
          <w:szCs w:val="28"/>
          <w:highlight w:val="none"/>
          <w:lang w:eastAsia="zh-CN"/>
        </w:rPr>
        <w:t>李胜展</w:t>
      </w:r>
      <w:r>
        <w:rPr>
          <w:rFonts w:hint="eastAsia" w:ascii="仿宋" w:hAnsi="仿宋" w:eastAsia="仿宋"/>
          <w:color w:val="0000FF"/>
          <w:sz w:val="24"/>
          <w:szCs w:val="28"/>
          <w:highlight w:val="none"/>
          <w:lang w:val="en-US" w:eastAsia="zh-CN"/>
        </w:rPr>
        <w:t xml:space="preserve"> </w:t>
      </w:r>
    </w:p>
    <w:p>
      <w:pPr>
        <w:spacing w:line="360" w:lineRule="auto"/>
        <w:jc w:val="left"/>
        <w:rPr>
          <w:rFonts w:hint="eastAsia" w:ascii="仿宋" w:hAnsi="仿宋" w:eastAsia="仿宋"/>
          <w:color w:val="0000FF"/>
          <w:sz w:val="24"/>
          <w:szCs w:val="28"/>
          <w:highlight w:val="none"/>
        </w:rPr>
      </w:pPr>
      <w:r>
        <w:rPr>
          <w:rFonts w:hint="eastAsia" w:ascii="仿宋" w:hAnsi="仿宋" w:eastAsia="仿宋"/>
          <w:sz w:val="24"/>
          <w:szCs w:val="28"/>
          <w:highlight w:val="none"/>
        </w:rPr>
        <w:t>项目联系方式（询问）</w:t>
      </w:r>
      <w:r>
        <w:rPr>
          <w:rFonts w:hint="eastAsia" w:ascii="仿宋" w:hAnsi="仿宋" w:eastAsia="仿宋"/>
          <w:color w:val="0000FF"/>
          <w:sz w:val="24"/>
          <w:szCs w:val="28"/>
          <w:highlight w:val="none"/>
        </w:rPr>
        <w:t>：</w:t>
      </w:r>
      <w:r>
        <w:rPr>
          <w:rFonts w:hint="eastAsia" w:ascii="仿宋" w:hAnsi="仿宋" w:eastAsia="仿宋"/>
          <w:color w:val="0000FF"/>
          <w:sz w:val="24"/>
          <w:szCs w:val="28"/>
          <w:highlight w:val="none"/>
          <w:lang w:eastAsia="zh-CN"/>
        </w:rPr>
        <w:t>15858277699</w:t>
      </w:r>
      <w:r>
        <w:rPr>
          <w:rFonts w:hint="eastAsia" w:ascii="仿宋" w:hAnsi="仿宋" w:eastAsia="仿宋"/>
          <w:color w:val="0000FF"/>
          <w:sz w:val="24"/>
          <w:szCs w:val="28"/>
          <w:highlight w:val="none"/>
          <w:lang w:val="en-US" w:eastAsia="zh-CN"/>
        </w:rPr>
        <w:t xml:space="preserve"> </w:t>
      </w:r>
      <w:r>
        <w:rPr>
          <w:rFonts w:hint="eastAsia" w:ascii="仿宋" w:hAnsi="仿宋" w:eastAsia="仿宋"/>
          <w:color w:val="0000FF"/>
          <w:sz w:val="24"/>
          <w:szCs w:val="28"/>
          <w:highlight w:val="none"/>
          <w:lang w:eastAsia="zh-CN"/>
        </w:rPr>
        <w:t xml:space="preserve"> </w:t>
      </w:r>
    </w:p>
    <w:p>
      <w:pPr>
        <w:spacing w:line="360" w:lineRule="auto"/>
        <w:jc w:val="left"/>
        <w:rPr>
          <w:rFonts w:ascii="仿宋" w:hAnsi="仿宋" w:eastAsia="仿宋"/>
          <w:color w:val="auto"/>
          <w:sz w:val="24"/>
          <w:szCs w:val="28"/>
          <w:highlight w:val="none"/>
        </w:rPr>
      </w:pPr>
      <w:bookmarkStart w:id="38" w:name="_Toc28359086"/>
      <w:bookmarkStart w:id="39" w:name="_Toc28359009"/>
      <w:r>
        <w:rPr>
          <w:rFonts w:hint="eastAsia" w:ascii="仿宋" w:hAnsi="仿宋" w:eastAsia="仿宋"/>
          <w:color w:val="auto"/>
          <w:sz w:val="24"/>
          <w:szCs w:val="28"/>
          <w:highlight w:val="none"/>
        </w:rPr>
        <w:t>质疑联系人：</w:t>
      </w:r>
      <w:r>
        <w:rPr>
          <w:rFonts w:hint="eastAsia" w:ascii="仿宋" w:hAnsi="仿宋" w:eastAsia="仿宋"/>
          <w:color w:val="0000FF"/>
          <w:sz w:val="24"/>
          <w:szCs w:val="28"/>
          <w:highlight w:val="none"/>
          <w:lang w:eastAsia="zh-CN"/>
        </w:rPr>
        <w:t xml:space="preserve">李勇锴 </w:t>
      </w:r>
    </w:p>
    <w:p>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质疑联系方式：</w:t>
      </w:r>
      <w:r>
        <w:rPr>
          <w:rFonts w:hint="eastAsia" w:ascii="仿宋" w:hAnsi="仿宋" w:eastAsia="仿宋"/>
          <w:color w:val="0000FF"/>
          <w:sz w:val="24"/>
          <w:szCs w:val="28"/>
          <w:highlight w:val="none"/>
          <w:lang w:eastAsia="zh-CN"/>
        </w:rPr>
        <w:t xml:space="preserve">0571-82600975 </w:t>
      </w:r>
    </w:p>
    <w:p>
      <w:pPr>
        <w:spacing w:line="360" w:lineRule="auto"/>
        <w:jc w:val="left"/>
        <w:rPr>
          <w:rFonts w:ascii="仿宋" w:hAnsi="仿宋" w:eastAsia="仿宋"/>
          <w:sz w:val="24"/>
          <w:szCs w:val="28"/>
        </w:rPr>
      </w:pPr>
      <w:r>
        <w:rPr>
          <w:rFonts w:hint="eastAsia" w:ascii="仿宋" w:hAnsi="仿宋" w:eastAsia="仿宋" w:cs="宋体"/>
          <w:sz w:val="24"/>
          <w:szCs w:val="28"/>
        </w:rPr>
        <w:t>2</w:t>
      </w:r>
      <w:r>
        <w:rPr>
          <w:rFonts w:ascii="仿宋" w:hAnsi="仿宋" w:eastAsia="仿宋" w:cs="宋体"/>
          <w:sz w:val="24"/>
          <w:szCs w:val="28"/>
        </w:rPr>
        <w:t>.</w:t>
      </w:r>
      <w:r>
        <w:rPr>
          <w:rFonts w:hint="eastAsia" w:ascii="仿宋" w:hAnsi="仿宋" w:eastAsia="仿宋" w:cs="宋体"/>
          <w:sz w:val="24"/>
          <w:szCs w:val="28"/>
        </w:rPr>
        <w:t>采购代理机构信息</w:t>
      </w:r>
      <w:bookmarkEnd w:id="38"/>
      <w:bookmarkEnd w:id="39"/>
    </w:p>
    <w:p>
      <w:pPr>
        <w:spacing w:line="360" w:lineRule="auto"/>
        <w:jc w:val="left"/>
        <w:rPr>
          <w:rFonts w:hint="eastAsia" w:ascii="仿宋" w:hAnsi="仿宋" w:eastAsia="仿宋"/>
          <w:color w:val="000000"/>
          <w:sz w:val="24"/>
          <w:szCs w:val="28"/>
          <w:lang w:eastAsia="zh-CN"/>
        </w:rPr>
      </w:pPr>
      <w:r>
        <w:rPr>
          <w:rFonts w:hint="eastAsia" w:ascii="仿宋" w:hAnsi="仿宋" w:eastAsia="仿宋" w:cs="Times New Roman"/>
          <w:sz w:val="24"/>
          <w:szCs w:val="28"/>
          <w:lang w:eastAsia="zh-CN"/>
        </w:rPr>
        <w:t>名 称：</w:t>
      </w:r>
      <w:r>
        <w:rPr>
          <w:rFonts w:hint="eastAsia" w:ascii="仿宋" w:hAnsi="仿宋" w:eastAsia="仿宋" w:cs="Times New Roman"/>
          <w:color w:val="0000FF"/>
          <w:sz w:val="24"/>
          <w:szCs w:val="28"/>
          <w:lang w:eastAsia="zh-CN"/>
        </w:rPr>
        <w:t>浙江华域高宇项目管理有限公司</w:t>
      </w:r>
    </w:p>
    <w:p>
      <w:pPr>
        <w:spacing w:line="360" w:lineRule="auto"/>
        <w:jc w:val="left"/>
        <w:rPr>
          <w:rFonts w:ascii="仿宋" w:hAnsi="仿宋" w:eastAsia="仿宋"/>
          <w:sz w:val="24"/>
          <w:szCs w:val="28"/>
        </w:rPr>
      </w:pPr>
      <w:r>
        <w:rPr>
          <w:rFonts w:hint="eastAsia" w:ascii="仿宋" w:hAnsi="仿宋" w:eastAsia="仿宋"/>
          <w:color w:val="000000"/>
          <w:sz w:val="24"/>
          <w:szCs w:val="28"/>
        </w:rPr>
        <w:t>地　址：</w:t>
      </w:r>
      <w:r>
        <w:rPr>
          <w:rFonts w:hint="eastAsia" w:ascii="仿宋" w:hAnsi="仿宋" w:eastAsia="仿宋" w:cs="Times New Roman"/>
          <w:color w:val="0000FF"/>
          <w:sz w:val="24"/>
          <w:szCs w:val="28"/>
          <w:lang w:eastAsia="zh-CN"/>
        </w:rPr>
        <w:t>萧山区北干街道金城路560号心意广场2幢1101室 </w:t>
      </w:r>
    </w:p>
    <w:p>
      <w:pPr>
        <w:spacing w:line="360" w:lineRule="auto"/>
        <w:jc w:val="left"/>
        <w:rPr>
          <w:rFonts w:hint="eastAsia" w:ascii="仿宋" w:hAnsi="仿宋" w:eastAsia="仿宋"/>
          <w:sz w:val="24"/>
          <w:szCs w:val="28"/>
          <w:lang w:eastAsia="zh-CN"/>
        </w:rPr>
      </w:pPr>
      <w:r>
        <w:rPr>
          <w:rFonts w:ascii="仿宋" w:hAnsi="仿宋" w:eastAsia="仿宋"/>
          <w:sz w:val="24"/>
          <w:szCs w:val="28"/>
        </w:rPr>
        <w:t>项目联系人</w:t>
      </w:r>
      <w:r>
        <w:rPr>
          <w:rFonts w:hint="eastAsia" w:ascii="仿宋" w:hAnsi="仿宋" w:eastAsia="仿宋"/>
          <w:sz w:val="24"/>
          <w:szCs w:val="28"/>
        </w:rPr>
        <w:t>（询问）：</w:t>
      </w:r>
      <w:r>
        <w:rPr>
          <w:rFonts w:hint="eastAsia" w:ascii="仿宋" w:hAnsi="仿宋" w:eastAsia="仿宋"/>
          <w:color w:val="0000FF"/>
          <w:sz w:val="24"/>
          <w:szCs w:val="28"/>
          <w:lang w:val="en-US" w:eastAsia="zh-CN"/>
        </w:rPr>
        <w:t>周彬</w:t>
      </w:r>
    </w:p>
    <w:p>
      <w:pPr>
        <w:spacing w:line="360" w:lineRule="auto"/>
        <w:jc w:val="left"/>
        <w:rPr>
          <w:rFonts w:hint="default" w:ascii="仿宋" w:hAnsi="仿宋" w:eastAsia="仿宋"/>
          <w:sz w:val="24"/>
          <w:szCs w:val="28"/>
          <w:lang w:val="en-US" w:eastAsia="zh-CN"/>
        </w:rPr>
      </w:pPr>
      <w:r>
        <w:rPr>
          <w:rFonts w:ascii="仿宋" w:hAnsi="仿宋" w:eastAsia="仿宋"/>
          <w:sz w:val="24"/>
          <w:szCs w:val="28"/>
        </w:rPr>
        <w:t>项目联系方式</w:t>
      </w:r>
      <w:r>
        <w:rPr>
          <w:rFonts w:hint="eastAsia" w:ascii="仿宋" w:hAnsi="仿宋" w:eastAsia="仿宋"/>
          <w:sz w:val="24"/>
          <w:szCs w:val="28"/>
        </w:rPr>
        <w:t>（询问）：</w:t>
      </w:r>
      <w:r>
        <w:rPr>
          <w:rFonts w:hint="eastAsia" w:ascii="仿宋" w:hAnsi="仿宋" w:eastAsia="仿宋"/>
          <w:color w:val="0000FF"/>
          <w:sz w:val="24"/>
          <w:szCs w:val="28"/>
          <w:lang w:val="en-US" w:eastAsia="zh-CN"/>
        </w:rPr>
        <w:t>15068794438</w:t>
      </w:r>
    </w:p>
    <w:p>
      <w:pPr>
        <w:spacing w:line="360" w:lineRule="auto"/>
        <w:jc w:val="left"/>
        <w:rPr>
          <w:rFonts w:hint="eastAsia" w:ascii="仿宋" w:hAnsi="仿宋" w:eastAsia="仿宋" w:cs="仿宋"/>
          <w:i w:val="0"/>
          <w:iCs w:val="0"/>
          <w:color w:val="auto"/>
          <w:sz w:val="24"/>
          <w:szCs w:val="28"/>
          <w:highlight w:val="none"/>
        </w:rPr>
      </w:pPr>
      <w:r>
        <w:rPr>
          <w:rFonts w:hint="eastAsia" w:ascii="仿宋" w:hAnsi="仿宋" w:eastAsia="仿宋" w:cs="仿宋"/>
          <w:i w:val="0"/>
          <w:iCs w:val="0"/>
          <w:color w:val="auto"/>
          <w:sz w:val="24"/>
          <w:szCs w:val="28"/>
          <w:highlight w:val="none"/>
        </w:rPr>
        <w:t>质疑联系人：</w:t>
      </w:r>
      <w:r>
        <w:rPr>
          <w:rFonts w:hint="eastAsia" w:ascii="仿宋" w:hAnsi="仿宋" w:eastAsia="仿宋" w:cs="Times New Roman"/>
          <w:color w:val="0000FF"/>
          <w:sz w:val="24"/>
          <w:szCs w:val="28"/>
          <w:lang w:val="en-US" w:eastAsia="zh-CN"/>
        </w:rPr>
        <w:t>高天宇</w:t>
      </w:r>
    </w:p>
    <w:p>
      <w:pPr>
        <w:spacing w:line="360" w:lineRule="auto"/>
        <w:jc w:val="left"/>
        <w:rPr>
          <w:rFonts w:hint="eastAsia" w:ascii="仿宋" w:hAnsi="仿宋" w:eastAsia="仿宋" w:cs="Times New Roman"/>
          <w:color w:val="0000FF"/>
          <w:sz w:val="24"/>
          <w:szCs w:val="28"/>
          <w:lang w:eastAsia="zh-CN"/>
        </w:rPr>
      </w:pPr>
      <w:r>
        <w:rPr>
          <w:rFonts w:hint="eastAsia" w:ascii="仿宋" w:hAnsi="仿宋" w:eastAsia="仿宋" w:cs="仿宋"/>
          <w:i w:val="0"/>
          <w:iCs w:val="0"/>
          <w:color w:val="auto"/>
          <w:sz w:val="24"/>
          <w:szCs w:val="28"/>
          <w:highlight w:val="none"/>
        </w:rPr>
        <w:t>质疑联系方式：</w:t>
      </w:r>
      <w:r>
        <w:rPr>
          <w:rFonts w:hint="eastAsia" w:ascii="仿宋" w:hAnsi="仿宋" w:eastAsia="仿宋" w:cs="Times New Roman"/>
          <w:color w:val="0000FF"/>
          <w:sz w:val="24"/>
          <w:szCs w:val="28"/>
          <w:lang w:val="en-US" w:eastAsia="zh-CN"/>
        </w:rPr>
        <w:t xml:space="preserve">0571-22816663 </w:t>
      </w:r>
    </w:p>
    <w:p>
      <w:pPr>
        <w:spacing w:line="360" w:lineRule="auto"/>
        <w:jc w:val="left"/>
        <w:rPr>
          <w:rFonts w:ascii="仿宋" w:hAnsi="仿宋" w:eastAsia="仿宋" w:cs="仿宋"/>
          <w:sz w:val="24"/>
          <w:szCs w:val="28"/>
        </w:rPr>
      </w:pPr>
      <w:r>
        <w:rPr>
          <w:rFonts w:hint="eastAsia" w:ascii="仿宋" w:hAnsi="仿宋" w:eastAsia="仿宋" w:cs="仿宋"/>
          <w:sz w:val="24"/>
          <w:szCs w:val="28"/>
        </w:rPr>
        <w:t>3.同级政府采购监督管理部门</w:t>
      </w:r>
    </w:p>
    <w:p>
      <w:pPr>
        <w:spacing w:line="360" w:lineRule="auto"/>
        <w:jc w:val="left"/>
        <w:rPr>
          <w:rFonts w:ascii="仿宋" w:hAnsi="仿宋" w:eastAsia="仿宋" w:cs="仿宋"/>
          <w:sz w:val="24"/>
          <w:szCs w:val="28"/>
        </w:rPr>
      </w:pPr>
      <w:r>
        <w:rPr>
          <w:rFonts w:hint="eastAsia" w:ascii="仿宋" w:hAnsi="仿宋" w:eastAsia="仿宋" w:cs="仿宋"/>
          <w:sz w:val="24"/>
          <w:szCs w:val="28"/>
        </w:rPr>
        <w:t>名称：萧山区财政局</w:t>
      </w:r>
    </w:p>
    <w:p>
      <w:pPr>
        <w:spacing w:line="360" w:lineRule="auto"/>
        <w:jc w:val="left"/>
        <w:rPr>
          <w:rFonts w:ascii="仿宋" w:hAnsi="仿宋" w:eastAsia="仿宋" w:cs="仿宋"/>
          <w:sz w:val="24"/>
          <w:szCs w:val="28"/>
        </w:rPr>
      </w:pPr>
      <w:r>
        <w:rPr>
          <w:rFonts w:hint="eastAsia" w:ascii="仿宋" w:hAnsi="仿宋" w:eastAsia="仿宋" w:cs="仿宋"/>
          <w:sz w:val="24"/>
          <w:szCs w:val="28"/>
        </w:rPr>
        <w:t>地址：萧山区人民路318号</w:t>
      </w:r>
    </w:p>
    <w:p>
      <w:pPr>
        <w:spacing w:line="360" w:lineRule="auto"/>
        <w:jc w:val="left"/>
        <w:rPr>
          <w:rFonts w:ascii="仿宋" w:hAnsi="仿宋" w:eastAsia="仿宋" w:cs="仿宋"/>
          <w:sz w:val="24"/>
          <w:szCs w:val="28"/>
        </w:rPr>
      </w:pPr>
      <w:r>
        <w:rPr>
          <w:rFonts w:hint="eastAsia" w:ascii="仿宋" w:hAnsi="仿宋" w:eastAsia="仿宋" w:cs="仿宋"/>
          <w:sz w:val="24"/>
          <w:szCs w:val="28"/>
        </w:rPr>
        <w:t>传真：0571-82752687</w:t>
      </w:r>
    </w:p>
    <w:p>
      <w:pPr>
        <w:spacing w:line="360" w:lineRule="auto"/>
        <w:jc w:val="left"/>
        <w:rPr>
          <w:rFonts w:ascii="仿宋" w:hAnsi="仿宋" w:eastAsia="仿宋" w:cs="仿宋"/>
          <w:sz w:val="24"/>
          <w:szCs w:val="28"/>
        </w:rPr>
      </w:pPr>
      <w:r>
        <w:rPr>
          <w:rFonts w:hint="eastAsia" w:ascii="仿宋" w:hAnsi="仿宋" w:eastAsia="仿宋" w:cs="仿宋"/>
          <w:sz w:val="24"/>
          <w:szCs w:val="28"/>
        </w:rPr>
        <w:t>联系人：陈先生</w:t>
      </w:r>
    </w:p>
    <w:p>
      <w:pPr>
        <w:spacing w:line="360" w:lineRule="auto"/>
        <w:jc w:val="left"/>
        <w:rPr>
          <w:rFonts w:ascii="仿宋" w:hAnsi="仿宋" w:eastAsia="仿宋" w:cs="仿宋"/>
          <w:sz w:val="24"/>
          <w:szCs w:val="28"/>
        </w:rPr>
      </w:pPr>
      <w:r>
        <w:rPr>
          <w:rFonts w:hint="eastAsia" w:ascii="仿宋" w:hAnsi="仿宋" w:eastAsia="仿宋" w:cs="仿宋"/>
          <w:sz w:val="24"/>
          <w:szCs w:val="28"/>
        </w:rPr>
        <w:t>监督投诉电话：0571-82752687</w:t>
      </w:r>
    </w:p>
    <w:p>
      <w:pPr>
        <w:wordWrap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CA问题联系电话（人工）：汇信CA 400-888-4636；天谷CA 400-087-8198。</w:t>
      </w:r>
    </w:p>
    <w:p>
      <w:pPr>
        <w:pStyle w:val="56"/>
        <w:jc w:val="both"/>
        <w:rPr>
          <w:lang w:val="en-US"/>
        </w:rPr>
      </w:pPr>
    </w:p>
    <w:p>
      <w:pPr>
        <w:pStyle w:val="3"/>
      </w:pPr>
      <w:r>
        <w:br w:type="page"/>
      </w:r>
      <w:r>
        <w:rPr>
          <w:rFonts w:hint="eastAsia"/>
        </w:rPr>
        <w:t>第二部分</w:t>
      </w:r>
      <w:bookmarkEnd w:id="8"/>
      <w:r>
        <w:rPr>
          <w:rFonts w:hint="eastAsia"/>
        </w:rPr>
        <w:t xml:space="preserve"> 投标人须知</w:t>
      </w:r>
      <w:bookmarkEnd w:id="9"/>
    </w:p>
    <w:p>
      <w:pPr>
        <w:snapToGrid w:val="0"/>
        <w:spacing w:line="360" w:lineRule="auto"/>
        <w:jc w:val="center"/>
        <w:rPr>
          <w:rFonts w:ascii="仿宋" w:hAnsi="仿宋" w:eastAsia="仿宋" w:cs="仿宋_GB2312"/>
          <w:b/>
          <w:color w:val="000000"/>
          <w:sz w:val="32"/>
          <w:szCs w:val="20"/>
        </w:rPr>
      </w:pPr>
      <w:r>
        <w:rPr>
          <w:rFonts w:hint="eastAsia" w:ascii="仿宋" w:hAnsi="仿宋" w:eastAsia="仿宋" w:cs="仿宋_GB2312"/>
          <w:b/>
          <w:color w:val="000000"/>
          <w:sz w:val="32"/>
          <w:szCs w:val="20"/>
        </w:rPr>
        <w:t>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56"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color w:val="0000FF"/>
                <w:sz w:val="24"/>
              </w:rPr>
              <w:t>一切</w:t>
            </w:r>
            <w:r>
              <w:rPr>
                <w:rFonts w:hint="eastAsia" w:ascii="仿宋" w:hAnsi="仿宋" w:eastAsia="仿宋"/>
                <w:color w:val="000000"/>
                <w:kern w:val="0"/>
                <w:sz w:val="24"/>
                <w:lang w:val="zh-CN"/>
              </w:rPr>
              <w:t>费用均计入报价。</w:t>
            </w:r>
            <w:r>
              <w:rPr>
                <w:rFonts w:hint="eastAsia" w:ascii="仿宋" w:hAnsi="仿宋" w:eastAsia="仿宋"/>
                <w:color w:val="000000"/>
                <w:sz w:val="24"/>
              </w:rPr>
              <w:t>《投标（开标）一览表》是报价的唯一载体</w:t>
            </w:r>
            <w:r>
              <w:rPr>
                <w:rFonts w:hint="eastAsia" w:ascii="仿宋" w:hAnsi="仿宋" w:eastAsia="仿宋" w:cs="仿宋_GB2312"/>
                <w:color w:val="000000"/>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投标报价出现下列情形的，投标无效：</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投标文件出现不是唯一的、有选择性投标报价的；</w:t>
            </w:r>
          </w:p>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rPr>
              <w:t>投标报价高于本项目采购预算或者最高限价的;</w:t>
            </w:r>
          </w:p>
          <w:p>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pPr>
              <w:spacing w:line="360" w:lineRule="auto"/>
              <w:rPr>
                <w:rFonts w:ascii="仿宋" w:hAnsi="仿宋" w:eastAsia="仿宋" w:cs="仿宋_GB2312"/>
                <w:color w:val="000000"/>
                <w:sz w:val="24"/>
                <w:szCs w:val="21"/>
              </w:rPr>
            </w:pPr>
            <w:r>
              <w:rPr>
                <w:rFonts w:hint="eastAsia" w:ascii="仿宋" w:hAnsi="仿宋" w:eastAsia="仿宋"/>
                <w:b/>
                <w:color w:val="000000"/>
                <w:sz w:val="24"/>
              </w:rPr>
              <w:t>▲《投标（开标）一览表》填写不完整或字迹不能辨认或有漏项的；</w:t>
            </w:r>
          </w:p>
          <w:p>
            <w:pPr>
              <w:spacing w:line="360" w:lineRule="auto"/>
              <w:rPr>
                <w:rFonts w:ascii="仿宋" w:hAnsi="仿宋" w:eastAsia="仿宋"/>
                <w:color w:val="000000"/>
                <w:sz w:val="24"/>
              </w:rPr>
            </w:pPr>
            <w:r>
              <w:rPr>
                <w:rFonts w:hint="eastAsia" w:ascii="仿宋" w:hAnsi="仿宋" w:eastAsia="仿宋" w:cs="Arial"/>
                <w:b/>
                <w:color w:val="000000"/>
                <w:kern w:val="0"/>
                <w:sz w:val="24"/>
              </w:rPr>
              <w:t>▲投标人对根据修正原则修正后的报价不确认的</w:t>
            </w:r>
            <w:r>
              <w:rPr>
                <w:rFonts w:hint="eastAsia" w:ascii="仿宋" w:hAnsi="仿宋" w:eastAsia="仿宋"/>
                <w:b/>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6"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 w:hAnsi="仿宋" w:eastAsia="仿宋" w:cs="仿宋_GB2312"/>
                <w:b/>
                <w:color w:val="000000"/>
                <w:sz w:val="24"/>
              </w:rPr>
            </w:pPr>
            <w:r>
              <w:rPr>
                <w:rFonts w:hint="eastAsia" w:ascii="仿宋" w:hAnsi="仿宋" w:eastAsia="仿宋" w:cs="仿宋_GB2312"/>
                <w:b/>
                <w:color w:val="000000"/>
                <w:sz w:val="24"/>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color w:val="000000"/>
                <w:sz w:val="24"/>
              </w:rPr>
            </w:pPr>
            <w:r>
              <w:rPr>
                <w:rFonts w:hint="eastAsia" w:ascii="仿宋" w:hAnsi="仿宋" w:eastAsia="仿宋" w:cs="仿宋_GB2312"/>
                <w:color w:val="000000"/>
                <w:sz w:val="24"/>
              </w:rPr>
              <w:t>（1）采购人</w:t>
            </w:r>
            <w:r>
              <w:rPr>
                <w:rFonts w:hint="eastAsia" w:ascii="仿宋" w:hAnsi="仿宋" w:eastAsia="仿宋" w:cs="仿宋_GB2312"/>
                <w:b/>
                <w:color w:val="0000FF"/>
                <w:sz w:val="24"/>
              </w:rPr>
              <w:t>不同意</w:t>
            </w:r>
            <w:r>
              <w:rPr>
                <w:rFonts w:hint="eastAsia" w:ascii="仿宋" w:hAnsi="仿宋" w:eastAsia="仿宋" w:cs="仿宋_GB2312"/>
                <w:color w:val="000000"/>
                <w:sz w:val="24"/>
              </w:rPr>
              <w:t>分包</w:t>
            </w:r>
          </w:p>
          <w:p>
            <w:pPr>
              <w:snapToGrid w:val="0"/>
              <w:spacing w:line="360" w:lineRule="auto"/>
              <w:rPr>
                <w:rFonts w:ascii="仿宋" w:hAnsi="仿宋" w:eastAsia="仿宋" w:cs="仿宋_GB2312"/>
                <w:color w:val="000000"/>
                <w:sz w:val="24"/>
              </w:rPr>
            </w:pPr>
            <w:r>
              <w:rPr>
                <w:rFonts w:hint="eastAsia" w:ascii="仿宋" w:hAnsi="仿宋" w:eastAsia="仿宋" w:cs="仿宋_GB2312"/>
                <w:color w:val="000000"/>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44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投标人应当提供的资格、资信证明等文件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pPr>
              <w:numPr>
                <w:ilvl w:val="0"/>
                <w:numId w:val="7"/>
              </w:numPr>
              <w:spacing w:line="360" w:lineRule="auto"/>
              <w:jc w:val="left"/>
              <w:rPr>
                <w:rFonts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见招标文件第二部分</w:t>
            </w:r>
            <w:r>
              <w:rPr>
                <w:rFonts w:hint="eastAsia" w:ascii="仿宋_GB2312" w:hAnsi="仿宋" w:eastAsia="仿宋_GB2312" w:cs="仿宋_GB2312"/>
                <w:kern w:val="0"/>
                <w:sz w:val="24"/>
              </w:rPr>
              <w:t>11.1。</w:t>
            </w:r>
          </w:p>
          <w:p>
            <w:pPr>
              <w:numPr>
                <w:ilvl w:val="0"/>
                <w:numId w:val="7"/>
              </w:numPr>
              <w:spacing w:line="360" w:lineRule="auto"/>
              <w:rPr>
                <w:rFonts w:ascii="仿宋" w:hAnsi="仿宋" w:eastAsia="仿宋"/>
                <w:color w:val="0000FF"/>
                <w:sz w:val="24"/>
              </w:rPr>
            </w:pPr>
            <w:r>
              <w:rPr>
                <w:rFonts w:hint="eastAsia" w:ascii="仿宋" w:hAnsi="仿宋" w:eastAsia="仿宋"/>
                <w:color w:val="000000"/>
                <w:sz w:val="24"/>
              </w:rPr>
              <w:t>资信证明文件：</w:t>
            </w:r>
            <w:r>
              <w:rPr>
                <w:rFonts w:hint="eastAsia" w:ascii="仿宋" w:hAnsi="仿宋" w:eastAsia="仿宋"/>
                <w:color w:val="0000FF"/>
                <w:sz w:val="24"/>
              </w:rPr>
              <w:t>按照招标文件要求提供。</w:t>
            </w:r>
          </w:p>
          <w:p>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rPr>
              <w:t>投标人未提供（1）的有效的资格证明文件的，视为投标人不具备招标文件中规定的资格要求，投标无效。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80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4</w:t>
            </w:r>
          </w:p>
          <w:p>
            <w:pPr>
              <w:snapToGrid w:val="0"/>
              <w:spacing w:line="360" w:lineRule="auto"/>
              <w:jc w:val="center"/>
              <w:rPr>
                <w:rFonts w:ascii="仿宋" w:hAnsi="仿宋" w:eastAsia="仿宋" w:cs="仿宋_GB2312"/>
                <w:color w:val="000000"/>
                <w:sz w:val="24"/>
              </w:rPr>
            </w:pPr>
          </w:p>
        </w:tc>
        <w:tc>
          <w:tcPr>
            <w:tcW w:w="1559"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投标文件的份数</w:t>
            </w:r>
          </w:p>
        </w:tc>
        <w:tc>
          <w:tcPr>
            <w:tcW w:w="6237" w:type="dxa"/>
            <w:tcBorders>
              <w:top w:val="single" w:color="000000" w:sz="8" w:space="0"/>
              <w:left w:val="single" w:color="000000" w:sz="2" w:space="0"/>
              <w:bottom w:val="single" w:color="auto" w:sz="4" w:space="0"/>
              <w:right w:val="single" w:color="000000" w:sz="8" w:space="0"/>
            </w:tcBorders>
            <w:vAlign w:val="center"/>
          </w:tcPr>
          <w:p>
            <w:pPr>
              <w:pStyle w:val="31"/>
              <w:snapToGrid w:val="0"/>
              <w:spacing w:before="120" w:after="120" w:line="360" w:lineRule="auto"/>
              <w:rPr>
                <w:rFonts w:ascii="仿宋" w:hAnsi="仿宋" w:eastAsia="仿宋"/>
                <w:sz w:val="24"/>
              </w:rPr>
            </w:pPr>
            <w:r>
              <w:rPr>
                <w:rFonts w:ascii="仿宋" w:hAnsi="仿宋" w:eastAsia="仿宋"/>
                <w:sz w:val="24"/>
              </w:rPr>
              <w:t>本项目实行</w:t>
            </w:r>
            <w:r>
              <w:rPr>
                <w:rFonts w:hint="eastAsia" w:ascii="仿宋" w:hAnsi="仿宋" w:eastAsia="仿宋"/>
                <w:sz w:val="24"/>
              </w:rPr>
              <w:t>电子投标。</w:t>
            </w:r>
          </w:p>
          <w:p>
            <w:pPr>
              <w:pStyle w:val="31"/>
              <w:snapToGrid w:val="0"/>
              <w:spacing w:before="120" w:after="120" w:line="360" w:lineRule="auto"/>
              <w:ind w:firstLine="360" w:firstLineChars="150"/>
              <w:rPr>
                <w:rFonts w:ascii="仿宋" w:hAnsi="仿宋" w:eastAsia="仿宋"/>
                <w:sz w:val="24"/>
              </w:rPr>
            </w:pPr>
            <w:r>
              <w:rPr>
                <w:rFonts w:hint="eastAsia" w:ascii="仿宋" w:hAnsi="仿宋" w:eastAsia="仿宋"/>
                <w:sz w:val="24"/>
              </w:rPr>
              <w:t>供应商应准备电子投标文件参与投标：</w:t>
            </w:r>
          </w:p>
          <w:p>
            <w:pPr>
              <w:pStyle w:val="31"/>
              <w:numPr>
                <w:ilvl w:val="0"/>
                <w:numId w:val="8"/>
              </w:numPr>
              <w:snapToGrid w:val="0"/>
              <w:spacing w:before="120" w:after="120" w:line="360" w:lineRule="auto"/>
              <w:rPr>
                <w:rFonts w:ascii="仿宋" w:hAnsi="仿宋" w:eastAsia="仿宋"/>
                <w:sz w:val="24"/>
              </w:rPr>
            </w:pPr>
            <w:r>
              <w:rPr>
                <w:rFonts w:hint="eastAsia" w:ascii="仿宋" w:hAnsi="仿宋" w:eastAsia="仿宋"/>
                <w:sz w:val="24"/>
              </w:rPr>
              <w:t>电子投标文件，按政采云平台</w:t>
            </w:r>
            <w:r>
              <w:rPr>
                <w:rFonts w:ascii="仿宋" w:hAnsi="仿宋" w:eastAsia="仿宋"/>
                <w:sz w:val="24"/>
              </w:rPr>
              <w:t>项目采购-电子招投标操作指南</w:t>
            </w:r>
            <w:r>
              <w:rPr>
                <w:rFonts w:hint="eastAsia" w:ascii="仿宋" w:hAnsi="仿宋" w:eastAsia="仿宋"/>
                <w:sz w:val="24"/>
              </w:rPr>
              <w:t>及本招标文件要求递交</w:t>
            </w:r>
            <w:r>
              <w:rPr>
                <w:rFonts w:ascii="仿宋" w:hAnsi="仿宋" w:eastAsia="仿宋"/>
                <w:sz w:val="24"/>
              </w:rPr>
              <w:t>。</w:t>
            </w:r>
          </w:p>
          <w:p>
            <w:pPr>
              <w:spacing w:line="360" w:lineRule="auto"/>
              <w:rPr>
                <w:rFonts w:ascii="仿宋" w:hAnsi="仿宋" w:eastAsia="仿宋"/>
                <w:b/>
                <w:sz w:val="24"/>
              </w:rPr>
            </w:pPr>
            <w:r>
              <w:rPr>
                <w:rFonts w:hint="eastAsia" w:ascii="仿宋" w:hAnsi="仿宋" w:eastAsia="仿宋"/>
                <w:b/>
                <w:sz w:val="24"/>
              </w:rPr>
              <w:t>▲未传输递交电子投标文件的，投标无效。</w:t>
            </w:r>
          </w:p>
          <w:p>
            <w:pPr>
              <w:spacing w:line="360" w:lineRule="auto"/>
              <w:rPr>
                <w:rFonts w:ascii="仿宋" w:hAnsi="仿宋" w:eastAsia="仿宋"/>
                <w:b/>
                <w:sz w:val="24"/>
              </w:rPr>
            </w:pPr>
            <w:r>
              <w:rPr>
                <w:rFonts w:hint="eastAsia" w:ascii="仿宋" w:hAnsi="仿宋" w:eastAsia="仿宋"/>
                <w:b/>
                <w:sz w:val="24"/>
              </w:rPr>
              <w:t>▲未在系统解密时间内完成解密的，视为投标人自行放弃投标，投标无效。</w:t>
            </w:r>
          </w:p>
          <w:p>
            <w:pPr>
              <w:spacing w:line="360" w:lineRule="auto"/>
              <w:rPr>
                <w:rFonts w:ascii="仿宋" w:hAnsi="仿宋" w:eastAsia="仿宋"/>
                <w:b/>
                <w:sz w:val="24"/>
              </w:rPr>
            </w:pPr>
            <w:r>
              <w:rPr>
                <w:rFonts w:hint="eastAsia" w:ascii="仿宋" w:hAnsi="仿宋" w:eastAsia="仿宋"/>
                <w:b/>
                <w:color w:val="0000FF"/>
                <w:sz w:val="24"/>
              </w:rPr>
              <w:t>本项目备份投标文件：不提供。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5</w:t>
            </w:r>
          </w:p>
        </w:tc>
        <w:tc>
          <w:tcPr>
            <w:tcW w:w="1559" w:type="dxa"/>
            <w:tcBorders>
              <w:top w:val="single" w:color="auto" w:sz="4"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pPr>
              <w:pStyle w:val="31"/>
              <w:spacing w:line="360" w:lineRule="auto"/>
              <w:rPr>
                <w:rFonts w:hint="eastAsia" w:ascii="仿宋" w:hAnsi="仿宋" w:eastAsia="仿宋"/>
                <w:color w:val="0000FF"/>
                <w:sz w:val="24"/>
              </w:rPr>
            </w:pPr>
            <w:r>
              <w:rPr>
                <w:rFonts w:hint="eastAsia" w:ascii="仿宋" w:hAnsi="仿宋" w:eastAsia="仿宋"/>
                <w:color w:val="0000FF"/>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jc w:val="both"/>
              <w:rPr>
                <w:rFonts w:ascii="仿宋" w:hAnsi="仿宋" w:eastAsia="仿宋" w:cs="仿宋_GB2312"/>
                <w:color w:val="000000"/>
                <w:sz w:val="24"/>
              </w:rPr>
            </w:pPr>
            <w:r>
              <w:rPr>
                <w:rFonts w:hint="eastAsia" w:ascii="仿宋" w:hAnsi="仿宋" w:eastAsia="仿宋" w:cs="仿宋_GB2312"/>
                <w:color w:val="000000"/>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31"/>
              <w:spacing w:line="360" w:lineRule="auto"/>
              <w:rPr>
                <w:rFonts w:hint="eastAsia" w:ascii="仿宋" w:hAnsi="仿宋" w:eastAsia="仿宋"/>
                <w:color w:val="0000FF"/>
                <w:sz w:val="24"/>
                <w:lang w:eastAsia="zh-CN"/>
              </w:rPr>
            </w:pPr>
            <w:r>
              <w:rPr>
                <w:rFonts w:hint="eastAsia" w:ascii="仿宋" w:hAnsi="仿宋" w:eastAsia="仿宋"/>
                <w:color w:val="0000FF"/>
                <w:sz w:val="24"/>
                <w:lang w:val="en-US" w:eastAsia="zh-CN"/>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9"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ind w:firstLine="240" w:firstLineChars="100"/>
              <w:jc w:val="both"/>
              <w:rPr>
                <w:rFonts w:ascii="仿宋" w:hAnsi="仿宋" w:eastAsia="仿宋" w:cs="仿宋_GB2312"/>
                <w:color w:val="000000"/>
                <w:sz w:val="24"/>
              </w:rPr>
            </w:pPr>
            <w:r>
              <w:rPr>
                <w:rFonts w:hint="eastAsia"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ascii="仿宋" w:hAnsi="仿宋" w:eastAsia="仿宋" w:cs="仿宋_GB2312"/>
                <w:bCs/>
                <w:color w:val="000000"/>
                <w:sz w:val="24"/>
              </w:rPr>
            </w:pPr>
            <w:r>
              <w:rPr>
                <w:rFonts w:hint="eastAsia" w:ascii="仿宋" w:hAnsi="仿宋" w:eastAsia="仿宋" w:cs="仿宋_GB2312"/>
                <w:b/>
                <w:color w:val="000000"/>
                <w:sz w:val="24"/>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_GB2312"/>
                <w:snapToGrid w:val="0"/>
                <w:color w:val="0000FF"/>
                <w:kern w:val="28"/>
                <w:sz w:val="24"/>
                <w:szCs w:val="20"/>
                <w:lang w:val="zh-CN" w:eastAsia="zh-CN" w:bidi="ar-SA"/>
              </w:rPr>
            </w:pPr>
            <w:r>
              <w:rPr>
                <w:rFonts w:hint="eastAsia" w:ascii="仿宋" w:hAnsi="仿宋" w:eastAsia="仿宋" w:cs="仿宋_GB2312"/>
                <w:snapToGrid w:val="0"/>
                <w:color w:val="0000FF"/>
                <w:kern w:val="28"/>
                <w:sz w:val="24"/>
                <w:szCs w:val="20"/>
                <w:lang w:val="zh-CN" w:eastAsia="zh-CN" w:bidi="ar-SA"/>
              </w:rPr>
              <w:t>不演示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47"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ind w:firstLine="240" w:firstLineChars="100"/>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_GB2312"/>
                <w:snapToGrid w:val="0"/>
                <w:color w:val="0000FF"/>
                <w:kern w:val="28"/>
                <w:sz w:val="24"/>
                <w:szCs w:val="20"/>
                <w:lang w:val="zh-CN" w:eastAsia="zh-CN" w:bidi="ar-SA"/>
              </w:rPr>
            </w:pPr>
            <w:r>
              <w:rPr>
                <w:rFonts w:hint="eastAsia" w:ascii="仿宋" w:hAnsi="仿宋" w:eastAsia="仿宋" w:cs="仿宋_GB2312"/>
                <w:snapToGrid w:val="0"/>
                <w:color w:val="0000FF"/>
                <w:kern w:val="28"/>
                <w:sz w:val="24"/>
                <w:szCs w:val="20"/>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w:t>
            </w:r>
            <w:r>
              <w:rPr>
                <w:rFonts w:ascii="仿宋" w:hAnsi="仿宋" w:eastAsia="仿宋" w:cs="仿宋_GB2312"/>
                <w:b/>
                <w:color w:val="000000"/>
                <w:sz w:val="24"/>
              </w:rPr>
              <w:t>保证金</w:t>
            </w:r>
          </w:p>
          <w:p>
            <w:pPr>
              <w:snapToGrid w:val="0"/>
              <w:spacing w:line="360" w:lineRule="auto"/>
              <w:jc w:val="center"/>
              <w:rPr>
                <w:rFonts w:ascii="仿宋" w:hAnsi="仿宋" w:eastAsia="仿宋" w:cs="仿宋_GB2312"/>
                <w:b/>
                <w:color w:val="000000"/>
                <w:sz w:val="24"/>
              </w:rPr>
            </w:pPr>
            <w:r>
              <w:rPr>
                <w:rFonts w:ascii="仿宋" w:hAnsi="仿宋" w:eastAsia="仿宋" w:cs="仿宋_GB2312"/>
                <w:b/>
                <w:color w:val="000000"/>
                <w:sz w:val="24"/>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7"/>
              <w:spacing w:line="360" w:lineRule="auto"/>
              <w:ind w:firstLine="434" w:firstLineChars="181"/>
              <w:rPr>
                <w:rFonts w:ascii="仿宋" w:hAnsi="仿宋" w:eastAsia="仿宋" w:cs="仿宋_GB2312"/>
                <w:color w:val="0000FF"/>
                <w:sz w:val="24"/>
              </w:rPr>
            </w:pPr>
            <w:r>
              <w:rPr>
                <w:rFonts w:hint="eastAsia" w:ascii="仿宋" w:hAnsi="仿宋" w:eastAsia="仿宋" w:cs="仿宋_GB2312"/>
                <w:color w:val="0000FF"/>
                <w:sz w:val="24"/>
              </w:rPr>
              <w:t>投标保证金：不收取。</w:t>
            </w:r>
          </w:p>
          <w:p>
            <w:pPr>
              <w:pStyle w:val="7"/>
              <w:spacing w:line="360" w:lineRule="auto"/>
              <w:ind w:firstLine="434" w:firstLineChars="181"/>
              <w:rPr>
                <w:rFonts w:ascii="仿宋" w:hAnsi="仿宋" w:eastAsia="仿宋" w:cs="仿宋_GB2312"/>
                <w:color w:val="0000FF"/>
                <w:sz w:val="24"/>
              </w:rPr>
            </w:pPr>
            <w:r>
              <w:rPr>
                <w:rFonts w:ascii="仿宋" w:hAnsi="仿宋" w:eastAsia="仿宋" w:cs="仿宋_GB2312"/>
                <w:color w:val="0000FF"/>
                <w:sz w:val="24"/>
              </w:rPr>
              <w:t>履约保证金</w:t>
            </w:r>
            <w:r>
              <w:rPr>
                <w:rFonts w:hint="eastAsia" w:ascii="仿宋" w:hAnsi="仿宋" w:eastAsia="仿宋" w:cs="仿宋_GB2312"/>
                <w:color w:val="0000FF"/>
                <w:sz w:val="24"/>
              </w:rPr>
              <w:t>：收取合同总额的2%</w:t>
            </w:r>
          </w:p>
          <w:p>
            <w:pPr>
              <w:pStyle w:val="7"/>
              <w:spacing w:line="360" w:lineRule="auto"/>
              <w:ind w:firstLine="434" w:firstLineChars="181"/>
              <w:rPr>
                <w:rFonts w:ascii="仿宋" w:hAnsi="仿宋" w:eastAsia="仿宋" w:cs="仿宋_GB2312"/>
                <w:color w:val="0000FF"/>
                <w:sz w:val="24"/>
              </w:rPr>
            </w:pPr>
            <w:r>
              <w:rPr>
                <w:rFonts w:hint="eastAsia" w:ascii="仿宋" w:hAnsi="仿宋" w:eastAsia="仿宋" w:cs="仿宋_GB2312"/>
                <w:color w:val="0000FF"/>
                <w:sz w:val="24"/>
              </w:rPr>
              <w:t>供应商应当以支票、汇票、本票或者金融机构、担保机构出具的保函等非现金形式提交。</w:t>
            </w:r>
          </w:p>
          <w:p>
            <w:pPr>
              <w:pStyle w:val="7"/>
              <w:spacing w:line="360" w:lineRule="auto"/>
              <w:ind w:firstLine="434" w:firstLineChars="181"/>
              <w:rPr>
                <w:rFonts w:ascii="仿宋" w:hAnsi="仿宋" w:eastAsia="仿宋" w:cs="仿宋_GB2312"/>
                <w:color w:val="FF0000"/>
                <w:sz w:val="24"/>
              </w:rPr>
            </w:pPr>
            <w:r>
              <w:rPr>
                <w:rFonts w:hint="eastAsia" w:ascii="仿宋" w:hAnsi="仿宋" w:eastAsia="仿宋" w:cs="仿宋_GB2312"/>
                <w:color w:val="0000FF"/>
                <w:sz w:val="24"/>
              </w:rPr>
              <w:t>履约保证金的数额不得超过政府采购合同金额的5%。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8"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资格</w:t>
            </w:r>
            <w:r>
              <w:rPr>
                <w:rFonts w:ascii="仿宋" w:hAnsi="仿宋" w:eastAsia="仿宋" w:cs="仿宋_GB2312"/>
                <w:b/>
                <w:color w:val="000000"/>
                <w:sz w:val="24"/>
              </w:rPr>
              <w:t>审查</w:t>
            </w:r>
            <w:r>
              <w:rPr>
                <w:rFonts w:hint="eastAsia" w:ascii="仿宋" w:hAnsi="仿宋" w:eastAsia="仿宋" w:cs="仿宋_GB2312"/>
                <w:b/>
                <w:color w:val="000000"/>
                <w:sz w:val="24"/>
              </w:rPr>
              <w:t>及</w:t>
            </w:r>
            <w:r>
              <w:rPr>
                <w:rFonts w:ascii="仿宋" w:hAnsi="仿宋" w:eastAsia="仿宋" w:cs="仿宋_GB2312"/>
                <w:b/>
                <w:color w:val="000000"/>
                <w:sz w:val="24"/>
              </w:rPr>
              <w:t>信用信息</w:t>
            </w:r>
            <w:r>
              <w:rPr>
                <w:rFonts w:hint="eastAsia" w:ascii="仿宋" w:hAnsi="仿宋" w:eastAsia="仿宋" w:cs="仿宋_GB2312"/>
                <w:b/>
                <w:color w:val="000000"/>
                <w:sz w:val="24"/>
              </w:rPr>
              <w:t>查询</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7"/>
              <w:spacing w:line="360" w:lineRule="auto"/>
              <w:ind w:firstLine="434" w:firstLineChars="181"/>
              <w:rPr>
                <w:rFonts w:ascii="仿宋" w:hAnsi="仿宋" w:eastAsia="仿宋" w:cs="仿宋"/>
                <w:sz w:val="24"/>
              </w:rPr>
            </w:pPr>
            <w:r>
              <w:rPr>
                <w:rFonts w:hint="eastAsia" w:ascii="仿宋" w:hAnsi="仿宋" w:eastAsia="仿宋" w:cs="仿宋"/>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17"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r>
              <w:rPr>
                <w:rFonts w:ascii="仿宋" w:hAnsi="仿宋" w:eastAsia="仿宋" w:cs="仿宋_GB2312"/>
                <w:color w:val="000000"/>
                <w:sz w:val="24"/>
              </w:rPr>
              <w:t>1</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_GB2312" w:hAnsi="仿宋" w:eastAsia="仿宋_GB2312" w:cs="仿宋_GB2312"/>
                <w:b/>
                <w:kern w:val="0"/>
                <w:sz w:val="24"/>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7"/>
              <w:spacing w:line="360" w:lineRule="auto"/>
              <w:ind w:firstLine="434" w:firstLineChars="181"/>
              <w:rPr>
                <w:rFonts w:ascii="仿宋" w:hAnsi="仿宋" w:eastAsia="仿宋" w:cs="仿宋"/>
                <w:sz w:val="24"/>
              </w:rPr>
            </w:pPr>
            <w:r>
              <w:rPr>
                <w:rFonts w:hint="eastAsia" w:ascii="仿宋" w:hAnsi="仿宋" w:eastAsia="仿宋" w:cs="仿宋"/>
                <w:sz w:val="24"/>
              </w:rPr>
              <w:t>采购标的：</w:t>
            </w:r>
            <w:r>
              <w:rPr>
                <w:rFonts w:hint="eastAsia" w:ascii="仿宋" w:hAnsi="仿宋" w:eastAsia="仿宋"/>
                <w:color w:val="0000FF"/>
                <w:sz w:val="24"/>
                <w:szCs w:val="28"/>
                <w:lang w:eastAsia="zh-CN"/>
              </w:rPr>
              <w:t>盈丰街道城市化区域除“四害”及白蚁防治服务</w:t>
            </w:r>
            <w:r>
              <w:rPr>
                <w:rFonts w:hint="eastAsia" w:ascii="仿宋" w:hAnsi="仿宋" w:eastAsia="仿宋" w:cs="仿宋"/>
                <w:sz w:val="24"/>
              </w:rPr>
              <w:t>，所属行业：</w:t>
            </w:r>
            <w:r>
              <w:rPr>
                <w:rFonts w:hint="eastAsia" w:ascii="仿宋" w:hAnsi="仿宋" w:eastAsia="仿宋"/>
                <w:color w:val="0000FF"/>
                <w:sz w:val="24"/>
                <w:szCs w:val="28"/>
                <w:lang w:eastAsia="zh-CN"/>
              </w:rPr>
              <w:t>其他未列明行业</w:t>
            </w:r>
            <w:r>
              <w:rPr>
                <w:rFonts w:hint="eastAsia" w:ascii="仿宋" w:hAnsi="仿宋" w:eastAsia="仿宋" w:cs="仿宋"/>
                <w:sz w:val="24"/>
              </w:rPr>
              <w:t>。</w:t>
            </w:r>
          </w:p>
          <w:p>
            <w:pPr>
              <w:pStyle w:val="7"/>
              <w:spacing w:line="360" w:lineRule="auto"/>
              <w:ind w:firstLine="434" w:firstLineChars="181"/>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65"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r>
              <w:rPr>
                <w:rFonts w:ascii="仿宋" w:hAnsi="仿宋" w:eastAsia="仿宋" w:cs="仿宋_GB2312"/>
                <w:color w:val="000000"/>
                <w:sz w:val="24"/>
              </w:rPr>
              <w:t>2</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_GB2312" w:hAnsi="仿宋" w:eastAsia="仿宋_GB2312" w:cs="仿宋_GB2312"/>
                <w:b/>
                <w:kern w:val="0"/>
                <w:sz w:val="24"/>
              </w:rPr>
              <w:t>中小企业预留份额情况</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7"/>
              <w:spacing w:line="360" w:lineRule="auto"/>
              <w:ind w:firstLine="434" w:firstLineChars="181"/>
              <w:rPr>
                <w:rFonts w:ascii="仿宋" w:hAnsi="仿宋" w:eastAsia="仿宋" w:cs="仿宋_GB2312"/>
                <w:sz w:val="24"/>
              </w:rPr>
            </w:pPr>
            <w:r>
              <w:rPr>
                <w:rFonts w:hint="eastAsia" w:ascii="仿宋" w:hAnsi="仿宋" w:eastAsia="仿宋" w:cs="仿宋_GB2312"/>
                <w:color w:val="0000FF"/>
                <w:sz w:val="24"/>
                <w:u w:val="single"/>
                <w:lang w:val="en-US" w:eastAsia="zh-CN"/>
              </w:rPr>
              <w:t>本项目</w:t>
            </w:r>
            <w:r>
              <w:rPr>
                <w:rFonts w:hint="eastAsia" w:ascii="仿宋" w:hAnsi="仿宋" w:eastAsia="仿宋" w:cs="仿宋_GB2312"/>
                <w:color w:val="0000FF"/>
                <w:sz w:val="24"/>
                <w:u w:val="single"/>
              </w:rPr>
              <w:t>预留100%</w:t>
            </w:r>
            <w:r>
              <w:rPr>
                <w:rFonts w:ascii="仿宋" w:hAnsi="仿宋" w:eastAsia="仿宋" w:cs="仿宋_GB2312"/>
                <w:color w:val="0000FF"/>
                <w:sz w:val="24"/>
                <w:u w:val="single"/>
              </w:rPr>
              <w:t>份额</w:t>
            </w:r>
            <w:r>
              <w:rPr>
                <w:rFonts w:hint="eastAsia" w:ascii="仿宋" w:hAnsi="仿宋" w:eastAsia="仿宋" w:cs="仿宋_GB2312"/>
                <w:color w:val="0000FF"/>
                <w:sz w:val="24"/>
                <w:u w:val="single"/>
              </w:rPr>
              <w:t>专门面向中小企业采购</w:t>
            </w:r>
            <w:r>
              <w:rPr>
                <w:rFonts w:hint="eastAsia" w:ascii="仿宋_GB2312" w:hAnsi="仿宋" w:eastAsia="仿宋_GB2312"/>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质疑</w:t>
            </w:r>
            <w:r>
              <w:rPr>
                <w:rFonts w:ascii="仿宋" w:hAnsi="仿宋" w:eastAsia="仿宋" w:cs="仿宋_GB2312"/>
                <w:b/>
                <w:color w:val="000000"/>
                <w:sz w:val="24"/>
              </w:rPr>
              <w:t>接收人及答复</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440" w:lineRule="exact"/>
              <w:rPr>
                <w:rFonts w:ascii="仿宋" w:hAnsi="仿宋" w:eastAsia="仿宋"/>
                <w:sz w:val="24"/>
                <w:highlight w:val="none"/>
                <w:u w:val="single"/>
              </w:rPr>
            </w:pPr>
            <w:r>
              <w:rPr>
                <w:rFonts w:hint="eastAsia" w:ascii="仿宋" w:hAnsi="仿宋" w:eastAsia="仿宋"/>
                <w:sz w:val="24"/>
                <w:highlight w:val="none"/>
              </w:rPr>
              <w:t>采购</w:t>
            </w:r>
            <w:r>
              <w:rPr>
                <w:rFonts w:ascii="仿宋" w:hAnsi="仿宋" w:eastAsia="仿宋"/>
                <w:sz w:val="24"/>
                <w:highlight w:val="none"/>
              </w:rPr>
              <w:t>人质疑接收人：</w:t>
            </w:r>
            <w:r>
              <w:rPr>
                <w:rFonts w:hint="eastAsia" w:ascii="仿宋" w:hAnsi="仿宋" w:eastAsia="仿宋"/>
                <w:color w:val="0000FF"/>
                <w:sz w:val="24"/>
                <w:highlight w:val="none"/>
                <w:u w:val="single"/>
              </w:rPr>
              <w:t xml:space="preserve"> 李勇锴   </w:t>
            </w:r>
            <w:r>
              <w:rPr>
                <w:rFonts w:hint="eastAsia" w:ascii="仿宋" w:hAnsi="仿宋" w:eastAsia="仿宋"/>
                <w:sz w:val="24"/>
                <w:highlight w:val="none"/>
              </w:rPr>
              <w:t>联系方式</w:t>
            </w:r>
            <w:r>
              <w:rPr>
                <w:rFonts w:ascii="仿宋" w:hAnsi="仿宋" w:eastAsia="仿宋"/>
                <w:sz w:val="24"/>
                <w:highlight w:val="none"/>
              </w:rPr>
              <w:t>：</w:t>
            </w:r>
            <w:r>
              <w:rPr>
                <w:rFonts w:hint="eastAsia" w:ascii="仿宋" w:hAnsi="仿宋" w:eastAsia="仿宋"/>
                <w:color w:val="0000FF"/>
                <w:sz w:val="24"/>
                <w:highlight w:val="none"/>
                <w:u w:val="single"/>
              </w:rPr>
              <w:t xml:space="preserve">0571-82600975    </w:t>
            </w:r>
          </w:p>
          <w:p>
            <w:pPr>
              <w:snapToGrid w:val="0"/>
              <w:spacing w:line="440" w:lineRule="exact"/>
              <w:rPr>
                <w:rFonts w:ascii="仿宋" w:hAnsi="仿宋" w:eastAsia="仿宋"/>
                <w:sz w:val="24"/>
                <w:highlight w:val="none"/>
                <w:u w:val="single"/>
              </w:rPr>
            </w:pPr>
            <w:r>
              <w:rPr>
                <w:rFonts w:hint="eastAsia" w:ascii="仿宋" w:hAnsi="仿宋" w:eastAsia="仿宋"/>
                <w:sz w:val="24"/>
                <w:highlight w:val="none"/>
                <w:u w:val="single"/>
              </w:rPr>
              <w:t>地址</w:t>
            </w:r>
            <w:r>
              <w:rPr>
                <w:rFonts w:ascii="仿宋" w:hAnsi="仿宋" w:eastAsia="仿宋"/>
                <w:sz w:val="24"/>
                <w:highlight w:val="none"/>
                <w:u w:val="single"/>
              </w:rPr>
              <w:t>：</w:t>
            </w:r>
            <w:r>
              <w:rPr>
                <w:rFonts w:hint="eastAsia" w:ascii="仿宋" w:hAnsi="仿宋" w:eastAsia="仿宋"/>
                <w:color w:val="0000FF"/>
                <w:sz w:val="24"/>
                <w:highlight w:val="none"/>
                <w:u w:val="single"/>
              </w:rPr>
              <w:t xml:space="preserve">市心北路857号 </w:t>
            </w:r>
          </w:p>
          <w:p>
            <w:pPr>
              <w:snapToGrid w:val="0"/>
              <w:spacing w:line="440" w:lineRule="exact"/>
              <w:rPr>
                <w:rFonts w:ascii="仿宋" w:hAnsi="仿宋" w:eastAsia="仿宋"/>
                <w:sz w:val="24"/>
                <w:highlight w:val="none"/>
                <w:u w:val="single"/>
              </w:rPr>
            </w:pPr>
            <w:r>
              <w:rPr>
                <w:rFonts w:hint="eastAsia" w:ascii="仿宋" w:hAnsi="仿宋" w:eastAsia="仿宋"/>
                <w:sz w:val="24"/>
                <w:highlight w:val="none"/>
                <w:u w:val="single"/>
              </w:rPr>
              <w:t>邮箱：</w:t>
            </w:r>
            <w:r>
              <w:rPr>
                <w:rFonts w:hint="eastAsia" w:ascii="仿宋" w:hAnsi="仿宋" w:eastAsia="仿宋"/>
                <w:color w:val="0000FF"/>
                <w:sz w:val="24"/>
                <w:highlight w:val="none"/>
                <w:u w:val="single"/>
              </w:rPr>
              <w:t xml:space="preserve"> 348938794@qq.com</w:t>
            </w:r>
            <w:r>
              <w:rPr>
                <w:rFonts w:hint="eastAsia" w:ascii="仿宋" w:hAnsi="仿宋" w:eastAsia="仿宋"/>
                <w:color w:val="0000FF"/>
                <w:sz w:val="24"/>
                <w:highlight w:val="none"/>
                <w:u w:val="single"/>
              </w:rPr>
              <w:t xml:space="preserve">  </w:t>
            </w:r>
          </w:p>
          <w:p>
            <w:pPr>
              <w:snapToGrid w:val="0"/>
              <w:spacing w:line="440" w:lineRule="exact"/>
              <w:rPr>
                <w:rFonts w:hint="default" w:ascii="仿宋" w:hAnsi="仿宋" w:eastAsia="仿宋" w:cs="Times New Roman"/>
                <w:color w:val="0000FF"/>
                <w:sz w:val="24"/>
                <w:highlight w:val="none"/>
                <w:u w:val="single"/>
                <w:lang w:val="en-US" w:eastAsia="zh-CN"/>
              </w:rPr>
            </w:pPr>
            <w:r>
              <w:rPr>
                <w:rFonts w:hint="eastAsia" w:ascii="仿宋" w:hAnsi="仿宋" w:eastAsia="仿宋"/>
                <w:color w:val="000000"/>
                <w:sz w:val="24"/>
                <w:highlight w:val="none"/>
              </w:rPr>
              <w:t>采购</w:t>
            </w:r>
            <w:r>
              <w:rPr>
                <w:rFonts w:ascii="仿宋" w:hAnsi="仿宋" w:eastAsia="仿宋"/>
                <w:color w:val="000000"/>
                <w:sz w:val="24"/>
                <w:highlight w:val="none"/>
              </w:rPr>
              <w:t>机构质疑接收人</w:t>
            </w:r>
            <w:r>
              <w:rPr>
                <w:rFonts w:hint="eastAsia" w:ascii="仿宋" w:hAnsi="仿宋" w:eastAsia="仿宋" w:cs="Times New Roman"/>
                <w:color w:val="0000FF"/>
                <w:sz w:val="24"/>
                <w:highlight w:val="none"/>
                <w:u w:val="single"/>
                <w:lang w:val="en-US" w:eastAsia="zh-CN"/>
              </w:rPr>
              <w:t xml:space="preserve">：高天宇 </w:t>
            </w:r>
            <w:r>
              <w:rPr>
                <w:rFonts w:hint="eastAsia" w:ascii="仿宋" w:hAnsi="仿宋" w:eastAsia="仿宋"/>
                <w:color w:val="000000"/>
                <w:sz w:val="24"/>
                <w:highlight w:val="none"/>
              </w:rPr>
              <w:t>联系方式</w:t>
            </w:r>
            <w:r>
              <w:rPr>
                <w:rFonts w:ascii="仿宋" w:hAnsi="仿宋" w:eastAsia="仿宋"/>
                <w:color w:val="000000"/>
                <w:sz w:val="24"/>
                <w:highlight w:val="none"/>
              </w:rPr>
              <w:t>：</w:t>
            </w:r>
            <w:r>
              <w:rPr>
                <w:rFonts w:hint="eastAsia" w:ascii="仿宋" w:hAnsi="仿宋" w:eastAsia="仿宋" w:cs="Times New Roman"/>
                <w:color w:val="0000FF"/>
                <w:sz w:val="24"/>
                <w:highlight w:val="none"/>
                <w:u w:val="single"/>
                <w:lang w:val="en-US" w:eastAsia="zh-CN"/>
              </w:rPr>
              <w:t xml:space="preserve"> 0571-22816663</w:t>
            </w:r>
          </w:p>
          <w:p>
            <w:pPr>
              <w:snapToGrid w:val="0"/>
              <w:spacing w:line="440" w:lineRule="exact"/>
              <w:rPr>
                <w:rFonts w:hint="eastAsia" w:ascii="仿宋" w:hAnsi="仿宋" w:eastAsia="仿宋" w:cs="Times New Roman"/>
                <w:color w:val="0000FF"/>
                <w:sz w:val="24"/>
                <w:highlight w:val="none"/>
                <w:u w:val="single"/>
                <w:lang w:val="en-US" w:eastAsia="zh-CN"/>
              </w:rPr>
            </w:pPr>
            <w:r>
              <w:rPr>
                <w:rFonts w:hint="eastAsia" w:ascii="仿宋" w:hAnsi="仿宋" w:eastAsia="仿宋"/>
                <w:color w:val="000000"/>
                <w:sz w:val="24"/>
                <w:highlight w:val="none"/>
                <w:u w:val="single"/>
              </w:rPr>
              <w:t>地址</w:t>
            </w:r>
            <w:r>
              <w:rPr>
                <w:rFonts w:ascii="仿宋" w:hAnsi="仿宋" w:eastAsia="仿宋"/>
                <w:color w:val="000000"/>
                <w:sz w:val="24"/>
                <w:highlight w:val="none"/>
                <w:u w:val="single"/>
              </w:rPr>
              <w:t>：</w:t>
            </w:r>
            <w:r>
              <w:rPr>
                <w:rFonts w:hint="eastAsia" w:ascii="仿宋" w:hAnsi="仿宋" w:eastAsia="仿宋" w:cs="Times New Roman"/>
                <w:color w:val="0000FF"/>
                <w:sz w:val="24"/>
                <w:highlight w:val="none"/>
                <w:u w:val="single"/>
                <w:lang w:val="en-US" w:eastAsia="zh-CN"/>
              </w:rPr>
              <w:t>萧山区北干街道金城路560号心意广场2幢1101室</w:t>
            </w:r>
          </w:p>
          <w:p>
            <w:pPr>
              <w:snapToGrid w:val="0"/>
              <w:spacing w:line="440" w:lineRule="exact"/>
              <w:rPr>
                <w:rFonts w:ascii="仿宋" w:hAnsi="仿宋" w:eastAsia="仿宋"/>
                <w:color w:val="000000"/>
                <w:sz w:val="24"/>
                <w:highlight w:val="none"/>
                <w:u w:val="single"/>
              </w:rPr>
            </w:pPr>
            <w:r>
              <w:rPr>
                <w:rFonts w:hint="eastAsia" w:ascii="仿宋" w:hAnsi="仿宋" w:eastAsia="仿宋"/>
                <w:color w:val="000000"/>
                <w:sz w:val="24"/>
                <w:highlight w:val="none"/>
                <w:u w:val="single"/>
              </w:rPr>
              <w:t>邮箱</w:t>
            </w:r>
            <w:r>
              <w:rPr>
                <w:rFonts w:ascii="仿宋" w:hAnsi="仿宋" w:eastAsia="仿宋"/>
                <w:color w:val="000000"/>
                <w:sz w:val="24"/>
                <w:highlight w:val="none"/>
                <w:u w:val="single"/>
              </w:rPr>
              <w:t>：</w:t>
            </w:r>
            <w:r>
              <w:rPr>
                <w:rFonts w:hint="eastAsia" w:ascii="仿宋" w:hAnsi="仿宋" w:eastAsia="仿宋" w:cs="Times New Roman"/>
                <w:color w:val="0000FF"/>
                <w:sz w:val="24"/>
                <w:highlight w:val="none"/>
                <w:u w:val="single"/>
                <w:lang w:val="en-US" w:eastAsia="zh-CN"/>
              </w:rPr>
              <w:t xml:space="preserve">464195276@qq.com </w:t>
            </w:r>
          </w:p>
          <w:p>
            <w:pPr>
              <w:snapToGrid w:val="0"/>
              <w:spacing w:line="360" w:lineRule="auto"/>
              <w:rPr>
                <w:rFonts w:ascii="仿宋" w:hAnsi="仿宋" w:eastAsia="仿宋"/>
                <w:b/>
                <w:color w:val="000000"/>
                <w:sz w:val="24"/>
              </w:rPr>
            </w:pPr>
            <w:r>
              <w:rPr>
                <w:rFonts w:hint="eastAsia" w:ascii="仿宋" w:hAnsi="仿宋" w:eastAsia="仿宋"/>
                <w:b/>
                <w:color w:val="000000"/>
                <w:sz w:val="24"/>
              </w:rPr>
              <w:t>如通过</w:t>
            </w:r>
            <w:r>
              <w:rPr>
                <w:rFonts w:ascii="仿宋" w:hAnsi="仿宋" w:eastAsia="仿宋"/>
                <w:b/>
                <w:color w:val="000000"/>
                <w:sz w:val="24"/>
              </w:rPr>
              <w:t>邮箱方式发送质疑，须提交符合法规</w:t>
            </w:r>
            <w:r>
              <w:rPr>
                <w:rFonts w:hint="eastAsia" w:ascii="仿宋" w:hAnsi="仿宋" w:eastAsia="仿宋"/>
                <w:b/>
                <w:color w:val="000000"/>
                <w:sz w:val="24"/>
              </w:rPr>
              <w:t>及</w:t>
            </w:r>
            <w:r>
              <w:rPr>
                <w:rFonts w:ascii="仿宋" w:hAnsi="仿宋" w:eastAsia="仿宋"/>
                <w:b/>
                <w:color w:val="000000"/>
                <w:sz w:val="24"/>
              </w:rPr>
              <w:t>招标文件要求的质疑文件（</w:t>
            </w:r>
            <w:r>
              <w:rPr>
                <w:rFonts w:hint="eastAsia" w:ascii="仿宋" w:hAnsi="仿宋" w:eastAsia="仿宋"/>
                <w:b/>
                <w:color w:val="000000"/>
                <w:sz w:val="24"/>
              </w:rPr>
              <w:t>参考附件2）</w:t>
            </w:r>
            <w:r>
              <w:rPr>
                <w:rFonts w:ascii="仿宋" w:hAnsi="仿宋" w:eastAsia="仿宋"/>
                <w:b/>
                <w:color w:val="000000"/>
                <w:sz w:val="24"/>
              </w:rPr>
              <w:t>，</w:t>
            </w:r>
            <w:r>
              <w:rPr>
                <w:rFonts w:hint="eastAsia" w:ascii="仿宋" w:hAnsi="仿宋" w:eastAsia="仿宋"/>
                <w:b/>
                <w:color w:val="000000"/>
                <w:sz w:val="24"/>
              </w:rPr>
              <w:t>盖章扫描</w:t>
            </w:r>
            <w:r>
              <w:rPr>
                <w:rFonts w:ascii="仿宋" w:hAnsi="仿宋" w:eastAsia="仿宋"/>
                <w:b/>
                <w:color w:val="000000"/>
                <w:sz w:val="24"/>
              </w:rPr>
              <w:t>后</w:t>
            </w:r>
            <w:r>
              <w:rPr>
                <w:rFonts w:hint="eastAsia" w:ascii="仿宋" w:hAnsi="仿宋" w:eastAsia="仿宋"/>
                <w:b/>
                <w:color w:val="000000"/>
                <w:sz w:val="24"/>
              </w:rPr>
              <w:t>发送</w:t>
            </w:r>
            <w:r>
              <w:rPr>
                <w:rFonts w:ascii="仿宋" w:hAnsi="仿宋" w:eastAsia="仿宋"/>
                <w:b/>
                <w:color w:val="000000"/>
                <w:sz w:val="24"/>
              </w:rPr>
              <w:t>，质疑的</w:t>
            </w:r>
            <w:r>
              <w:rPr>
                <w:rFonts w:hint="eastAsia" w:ascii="仿宋" w:hAnsi="仿宋" w:eastAsia="仿宋"/>
                <w:b/>
                <w:color w:val="000000"/>
                <w:sz w:val="24"/>
              </w:rPr>
              <w:t>受理按答</w:t>
            </w:r>
            <w:r>
              <w:rPr>
                <w:rFonts w:ascii="仿宋" w:hAnsi="仿宋" w:eastAsia="仿宋"/>
                <w:b/>
                <w:color w:val="000000"/>
                <w:sz w:val="24"/>
              </w:rPr>
              <w:t>复</w:t>
            </w:r>
            <w:r>
              <w:rPr>
                <w:rFonts w:hint="eastAsia" w:ascii="仿宋" w:hAnsi="仿宋" w:eastAsia="仿宋"/>
                <w:b/>
                <w:color w:val="000000"/>
                <w:sz w:val="24"/>
              </w:rPr>
              <w:t>主体</w:t>
            </w:r>
            <w:r>
              <w:rPr>
                <w:rFonts w:ascii="仿宋" w:hAnsi="仿宋" w:eastAsia="仿宋"/>
                <w:b/>
                <w:color w:val="000000"/>
                <w:sz w:val="24"/>
              </w:rPr>
              <w:t>划分以</w:t>
            </w:r>
            <w:r>
              <w:rPr>
                <w:rFonts w:hint="eastAsia" w:ascii="仿宋" w:hAnsi="仿宋" w:eastAsia="仿宋"/>
                <w:b/>
                <w:color w:val="000000"/>
                <w:sz w:val="24"/>
              </w:rPr>
              <w:t>采购人</w:t>
            </w:r>
            <w:r>
              <w:rPr>
                <w:rFonts w:ascii="仿宋" w:hAnsi="仿宋" w:eastAsia="仿宋"/>
                <w:b/>
                <w:color w:val="000000"/>
                <w:sz w:val="24"/>
              </w:rPr>
              <w:t>或采购机构</w:t>
            </w:r>
            <w:r>
              <w:rPr>
                <w:rFonts w:hint="eastAsia" w:ascii="仿宋" w:hAnsi="仿宋" w:eastAsia="仿宋"/>
                <w:b/>
                <w:color w:val="000000"/>
                <w:sz w:val="24"/>
              </w:rPr>
              <w:t>邮箱回复确认受理</w:t>
            </w:r>
            <w:r>
              <w:rPr>
                <w:rFonts w:ascii="仿宋" w:hAnsi="仿宋" w:eastAsia="仿宋"/>
                <w:b/>
                <w:color w:val="000000"/>
                <w:sz w:val="24"/>
              </w:rPr>
              <w:t>为准。</w:t>
            </w:r>
          </w:p>
          <w:p>
            <w:pPr>
              <w:snapToGrid w:val="0"/>
              <w:spacing w:line="360" w:lineRule="auto"/>
              <w:rPr>
                <w:rFonts w:ascii="仿宋" w:hAnsi="仿宋" w:eastAsia="仿宋"/>
                <w:sz w:val="24"/>
              </w:rPr>
            </w:pPr>
            <w:r>
              <w:rPr>
                <w:rFonts w:hint="eastAsia" w:ascii="仿宋" w:hAnsi="仿宋" w:eastAsia="仿宋"/>
                <w:color w:val="000000"/>
                <w:sz w:val="24"/>
              </w:rPr>
              <w:t>本项目涉及</w:t>
            </w:r>
            <w:r>
              <w:rPr>
                <w:rFonts w:hint="eastAsia" w:ascii="仿宋" w:hAnsi="仿宋" w:eastAsia="仿宋"/>
                <w:sz w:val="24"/>
              </w:rPr>
              <w:t>资格条件、采购需求、评分办法及采购过程中有关现场考察或开标前答疑会事项由</w:t>
            </w:r>
            <w:r>
              <w:rPr>
                <w:rFonts w:ascii="仿宋" w:hAnsi="仿宋" w:eastAsia="仿宋"/>
                <w:sz w:val="24"/>
              </w:rPr>
              <w:t>采购人进行答复。</w:t>
            </w:r>
          </w:p>
          <w:p>
            <w:pPr>
              <w:snapToGrid w:val="0"/>
              <w:spacing w:line="360" w:lineRule="auto"/>
              <w:rPr>
                <w:rFonts w:ascii="仿宋" w:hAnsi="仿宋" w:eastAsia="仿宋"/>
                <w:color w:val="000000"/>
                <w:sz w:val="24"/>
                <w:u w:val="single"/>
              </w:rPr>
            </w:pPr>
            <w:r>
              <w:rPr>
                <w:rFonts w:hint="eastAsia" w:ascii="仿宋" w:hAnsi="仿宋" w:eastAsia="仿宋"/>
                <w:sz w:val="24"/>
              </w:rPr>
              <w:t>涉及</w:t>
            </w:r>
            <w:r>
              <w:rPr>
                <w:rFonts w:ascii="仿宋" w:hAnsi="仿宋" w:eastAsia="仿宋"/>
                <w:sz w:val="24"/>
              </w:rPr>
              <w:t>流程组织等</w:t>
            </w:r>
            <w:r>
              <w:rPr>
                <w:rFonts w:hint="eastAsia" w:ascii="仿宋" w:hAnsi="仿宋" w:eastAsia="仿宋"/>
                <w:sz w:val="24"/>
              </w:rPr>
              <w:t>相关</w:t>
            </w:r>
            <w:r>
              <w:rPr>
                <w:rFonts w:ascii="仿宋" w:hAnsi="仿宋" w:eastAsia="仿宋"/>
                <w:sz w:val="24"/>
              </w:rPr>
              <w:t>事项，由</w:t>
            </w:r>
            <w:r>
              <w:rPr>
                <w:rFonts w:hint="eastAsia" w:ascii="仿宋" w:hAnsi="仿宋" w:eastAsia="仿宋"/>
                <w:sz w:val="24"/>
              </w:rPr>
              <w:t>采购</w:t>
            </w:r>
            <w:r>
              <w:rPr>
                <w:rFonts w:ascii="仿宋" w:hAnsi="仿宋" w:eastAsia="仿宋"/>
                <w:sz w:val="24"/>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p>
          <w:p>
            <w:pPr>
              <w:snapToGrid w:val="0"/>
              <w:spacing w:line="360" w:lineRule="auto"/>
              <w:ind w:firstLine="240" w:firstLineChars="100"/>
              <w:rPr>
                <w:rFonts w:ascii="仿宋" w:hAnsi="仿宋" w:eastAsia="仿宋" w:cs="仿宋_GB2312"/>
                <w:color w:val="000000"/>
                <w:sz w:val="24"/>
              </w:rPr>
            </w:pPr>
            <w:r>
              <w:rPr>
                <w:rFonts w:hint="eastAsia" w:ascii="仿宋" w:hAnsi="仿宋" w:eastAsia="仿宋" w:cs="仿宋_GB2312"/>
                <w:color w:val="000000"/>
                <w:sz w:val="24"/>
              </w:rPr>
              <w:t>1</w:t>
            </w:r>
            <w:r>
              <w:rPr>
                <w:rFonts w:ascii="仿宋" w:hAnsi="仿宋" w:eastAsia="仿宋" w:cs="仿宋_GB2312"/>
                <w:color w:val="000000"/>
                <w:sz w:val="24"/>
              </w:rPr>
              <w:t>4</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000000"/>
                <w:sz w:val="24"/>
              </w:rPr>
            </w:pPr>
            <w:r>
              <w:rPr>
                <w:rFonts w:hint="eastAsia" w:ascii="仿宋" w:hAnsi="仿宋" w:eastAsia="仿宋"/>
                <w:color w:val="000000"/>
                <w:sz w:val="24"/>
              </w:rPr>
              <w:t>本项目为</w:t>
            </w:r>
            <w:r>
              <w:rPr>
                <w:rFonts w:hint="eastAsia" w:ascii="仿宋" w:hAnsi="仿宋" w:eastAsia="仿宋"/>
                <w:color w:val="0000FF"/>
                <w:sz w:val="24"/>
                <w:u w:val="single"/>
                <w:lang w:val="en-US" w:eastAsia="zh-CN"/>
              </w:rPr>
              <w:t>服务</w:t>
            </w:r>
            <w:r>
              <w:rPr>
                <w:rFonts w:hint="eastAsia" w:ascii="仿宋" w:hAnsi="仿宋" w:eastAsia="仿宋"/>
                <w:color w:val="0000FF"/>
                <w:sz w:val="24"/>
                <w:u w:val="single"/>
              </w:rPr>
              <w:t>类</w:t>
            </w:r>
            <w:r>
              <w:rPr>
                <w:rFonts w:hint="eastAsia" w:ascii="仿宋" w:hAnsi="仿宋" w:eastAsia="仿宋"/>
                <w:color w:val="000000"/>
                <w:sz w:val="24"/>
              </w:rPr>
              <w:t>采购项目</w:t>
            </w:r>
          </w:p>
          <w:p>
            <w:pPr>
              <w:snapToGrid w:val="0"/>
              <w:spacing w:line="360" w:lineRule="auto"/>
              <w:rPr>
                <w:rFonts w:ascii="仿宋" w:hAnsi="仿宋" w:eastAsia="仿宋"/>
                <w:color w:val="000000"/>
                <w:sz w:val="24"/>
              </w:rPr>
            </w:pPr>
            <w:r>
              <w:rPr>
                <w:rFonts w:hint="eastAsia" w:ascii="仿宋" w:hAnsi="仿宋" w:eastAsia="仿宋"/>
                <w:color w:val="000000"/>
                <w:sz w:val="24"/>
              </w:rPr>
              <w:t>货物类：本项目货物类产品</w:t>
            </w:r>
            <w:r>
              <w:rPr>
                <w:rFonts w:hint="eastAsia" w:ascii="仿宋" w:hAnsi="仿宋" w:eastAsia="仿宋"/>
                <w:color w:val="0000FF"/>
                <w:sz w:val="24"/>
                <w:u w:val="single"/>
              </w:rPr>
              <w:t>不接受</w:t>
            </w:r>
            <w:r>
              <w:rPr>
                <w:rFonts w:hint="eastAsia" w:ascii="仿宋" w:hAnsi="仿宋" w:eastAsia="仿宋"/>
                <w:color w:val="000000"/>
                <w:sz w:val="24"/>
              </w:rPr>
              <w:t>进口产品投标（进口产品是指通过中国海关报关进入中国境内且产自关境外的产品）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r>
              <w:rPr>
                <w:rFonts w:ascii="仿宋" w:hAnsi="仿宋" w:eastAsia="仿宋" w:cs="仿宋_GB2312"/>
                <w:color w:val="000000"/>
                <w:sz w:val="24"/>
              </w:rPr>
              <w:t>5</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中小</w:t>
            </w:r>
            <w:r>
              <w:rPr>
                <w:rFonts w:ascii="仿宋" w:hAnsi="仿宋" w:eastAsia="仿宋" w:cs="仿宋_GB2312"/>
                <w:b/>
                <w:color w:val="000000"/>
                <w:sz w:val="24"/>
              </w:rPr>
              <w:t>企业支持</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pPr>
            <w:r>
              <w:rPr>
                <w:rFonts w:hint="eastAsia" w:ascii="仿宋" w:hAnsi="仿宋" w:eastAsia="仿宋"/>
                <w:color w:val="000000"/>
                <w:sz w:val="24"/>
              </w:rPr>
              <w:t>本项目</w:t>
            </w:r>
            <w:r>
              <w:rPr>
                <w:rFonts w:ascii="仿宋" w:hAnsi="仿宋" w:eastAsia="仿宋"/>
                <w:color w:val="000000"/>
                <w:sz w:val="24"/>
              </w:rPr>
              <w:t>支持</w:t>
            </w:r>
            <w:r>
              <w:rPr>
                <w:rFonts w:hint="eastAsia" w:ascii="仿宋" w:hAnsi="仿宋" w:eastAsia="仿宋"/>
                <w:color w:val="000000"/>
                <w:sz w:val="24"/>
              </w:rPr>
              <w:t>《杭州市萧山区政府采购支持中小企业信用融资暂行办法》。</w:t>
            </w:r>
          </w:p>
          <w:p>
            <w:pPr>
              <w:snapToGrid w:val="0"/>
              <w:spacing w:line="360" w:lineRule="auto"/>
              <w:jc w:val="left"/>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融资需求的中标供应商可参照相关规定及银行方案</w:t>
            </w:r>
            <w:r>
              <w:rPr>
                <w:rFonts w:hint="eastAsia" w:ascii="仿宋" w:hAnsi="仿宋" w:eastAsia="仿宋"/>
                <w:color w:val="000000"/>
                <w:sz w:val="24"/>
              </w:rPr>
              <w:t>凭政府采购合同向相关合作银行提出信用融资（贷款）申请。详见</w:t>
            </w:r>
            <w:r>
              <w:t>http://www.xiaoshan.gov.cn/art/2019/2/15/art_1229293109_1559514.html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16</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同级采购监督管理部门</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olor w:val="0000FF"/>
                <w:sz w:val="24"/>
              </w:rPr>
            </w:pPr>
            <w:r>
              <w:rPr>
                <w:rFonts w:hint="eastAsia" w:ascii="仿宋" w:hAnsi="仿宋" w:eastAsia="仿宋"/>
                <w:color w:val="0000FF"/>
                <w:sz w:val="24"/>
              </w:rPr>
              <w:t>杭州市萧山区财政局；</w:t>
            </w:r>
          </w:p>
          <w:p>
            <w:pPr>
              <w:snapToGrid w:val="0"/>
              <w:spacing w:line="360" w:lineRule="auto"/>
              <w:jc w:val="left"/>
              <w:rPr>
                <w:rFonts w:ascii="仿宋" w:hAnsi="仿宋" w:eastAsia="仿宋"/>
                <w:color w:val="0000FF"/>
                <w:sz w:val="24"/>
              </w:rPr>
            </w:pPr>
            <w:r>
              <w:rPr>
                <w:rFonts w:hint="eastAsia" w:ascii="仿宋" w:hAnsi="仿宋" w:eastAsia="仿宋"/>
                <w:color w:val="0000FF"/>
                <w:sz w:val="24"/>
              </w:rPr>
              <w:t>地址：杭州市萧山区人民路318号；</w:t>
            </w:r>
          </w:p>
          <w:p>
            <w:pPr>
              <w:snapToGrid w:val="0"/>
              <w:spacing w:line="360" w:lineRule="auto"/>
              <w:jc w:val="left"/>
              <w:rPr>
                <w:rFonts w:ascii="仿宋" w:hAnsi="仿宋" w:eastAsia="仿宋"/>
                <w:color w:val="000000"/>
                <w:sz w:val="24"/>
              </w:rPr>
            </w:pPr>
            <w:r>
              <w:rPr>
                <w:rFonts w:hint="eastAsia" w:ascii="仿宋" w:hAnsi="仿宋" w:eastAsia="仿宋"/>
                <w:color w:val="0000FF"/>
                <w:sz w:val="24"/>
              </w:rPr>
              <w:t>联系方式： 0571- 82752687</w:t>
            </w:r>
          </w:p>
        </w:tc>
      </w:tr>
    </w:tbl>
    <w:p>
      <w:pPr>
        <w:spacing w:line="360" w:lineRule="auto"/>
        <w:ind w:firstLine="482" w:firstLineChars="200"/>
        <w:rPr>
          <w:rFonts w:ascii="仿宋" w:hAnsi="仿宋" w:eastAsia="仿宋"/>
          <w:b/>
          <w:color w:val="000000"/>
          <w:sz w:val="24"/>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adjustRightInd/>
        <w:spacing w:line="360" w:lineRule="auto"/>
        <w:ind w:firstLine="3845" w:firstLineChars="1197"/>
        <w:outlineLvl w:val="0"/>
        <w:rPr>
          <w:rFonts w:ascii="仿宋" w:hAnsi="仿宋" w:eastAsia="仿宋" w:cs="仿宋_GB2312"/>
          <w:b/>
          <w:color w:val="000000"/>
          <w:sz w:val="32"/>
          <w:szCs w:val="20"/>
        </w:rPr>
      </w:pPr>
      <w:r>
        <w:rPr>
          <w:rFonts w:ascii="仿宋" w:hAnsi="仿宋" w:eastAsia="仿宋" w:cs="仿宋_GB2312"/>
          <w:b/>
          <w:color w:val="000000"/>
          <w:sz w:val="32"/>
          <w:szCs w:val="20"/>
        </w:rPr>
        <w:br w:type="page"/>
      </w:r>
      <w:bookmarkEnd w:id="10"/>
      <w:bookmarkStart w:id="40" w:name="第三部分"/>
      <w:bookmarkStart w:id="41" w:name="_Toc164416483"/>
      <w:r>
        <w:rPr>
          <w:rFonts w:hint="eastAsia" w:ascii="仿宋" w:hAnsi="仿宋" w:eastAsia="仿宋" w:cs="仿宋_GB2312"/>
          <w:b/>
          <w:color w:val="000000"/>
          <w:sz w:val="32"/>
          <w:szCs w:val="20"/>
        </w:rPr>
        <w:t>一、总则</w:t>
      </w:r>
    </w:p>
    <w:p>
      <w:pPr>
        <w:snapToGrid w:val="0"/>
        <w:spacing w:line="360" w:lineRule="auto"/>
        <w:ind w:firstLine="361" w:firstLineChars="150"/>
        <w:jc w:val="left"/>
        <w:outlineLvl w:val="1"/>
        <w:rPr>
          <w:rFonts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 xml:space="preserve"> 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_GB2312"/>
          <w:b/>
          <w:color w:val="000000"/>
          <w:sz w:val="24"/>
        </w:rPr>
      </w:pPr>
      <w:r>
        <w:rPr>
          <w:rFonts w:hint="eastAsia" w:ascii="仿宋" w:hAnsi="仿宋" w:eastAsia="仿宋" w:cs="仿宋_GB2312"/>
          <w:b/>
          <w:color w:val="000000"/>
          <w:sz w:val="24"/>
        </w:rPr>
        <w:t xml:space="preserve">   2.定义</w:t>
      </w:r>
    </w:p>
    <w:p>
      <w:pPr>
        <w:spacing w:line="360" w:lineRule="auto"/>
        <w:ind w:firstLine="480" w:firstLineChars="200"/>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2.2“采购机构”系指招标公告中载明的本项目的采购机构。</w:t>
      </w:r>
    </w:p>
    <w:p>
      <w:pPr>
        <w:spacing w:line="360" w:lineRule="auto"/>
        <w:ind w:firstLine="480" w:firstLineChars="2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3“投标人”系指是指响应招标、参加投标竞争的法人、其他组织或者自然人。。</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2.4“负责人”系指法人企业的法定负责人，或其他组织为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2.5“▲” 系指实质性要求条款，“★”系产品采购项目中单一产品或核心产品。</w:t>
      </w:r>
    </w:p>
    <w:p>
      <w:pPr>
        <w:spacing w:line="360" w:lineRule="auto"/>
        <w:ind w:firstLine="241" w:firstLineChars="100"/>
        <w:rPr>
          <w:rFonts w:ascii="仿宋" w:hAnsi="仿宋" w:eastAsia="仿宋"/>
          <w:b/>
          <w:color w:val="000000"/>
          <w:sz w:val="24"/>
        </w:rPr>
      </w:pPr>
      <w:r>
        <w:rPr>
          <w:rFonts w:hint="eastAsia" w:ascii="仿宋" w:hAnsi="仿宋" w:eastAsia="仿宋"/>
          <w:b/>
          <w:color w:val="000000"/>
          <w:sz w:val="24"/>
        </w:rPr>
        <w:t>3.采购项目需要落实的政府采购政策</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3.2 节能环保要求</w:t>
      </w:r>
    </w:p>
    <w:p>
      <w:pPr>
        <w:spacing w:line="360" w:lineRule="auto"/>
        <w:ind w:firstLine="482" w:firstLineChars="200"/>
        <w:rPr>
          <w:rFonts w:ascii="仿宋" w:hAnsi="仿宋" w:eastAsia="仿宋"/>
          <w:color w:val="000000"/>
          <w:sz w:val="24"/>
        </w:rPr>
      </w:pPr>
      <w:r>
        <w:rPr>
          <w:rFonts w:hint="eastAsia" w:ascii="仿宋" w:hAnsi="仿宋" w:eastAsia="仿宋"/>
          <w:b/>
          <w:color w:val="000000"/>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w:t>
      </w:r>
      <w:r>
        <w:rPr>
          <w:rFonts w:ascii="仿宋" w:hAnsi="仿宋" w:eastAsia="仿宋"/>
          <w:b/>
          <w:color w:val="000000"/>
          <w:sz w:val="24"/>
        </w:rPr>
        <w:t>投产品</w:t>
      </w:r>
      <w:r>
        <w:rPr>
          <w:rFonts w:hint="eastAsia" w:ascii="仿宋" w:hAnsi="仿宋" w:eastAsia="仿宋"/>
          <w:b/>
          <w:color w:val="000000"/>
          <w:sz w:val="24"/>
        </w:rPr>
        <w:t>国家确定的认证机构出具的、处于有效期之内的节能产品、环境标志产品认证证书，否则投标无效。</w:t>
      </w:r>
      <w:r>
        <w:rPr>
          <w:rFonts w:hint="eastAsia" w:ascii="仿宋" w:hAnsi="仿宋" w:eastAsia="仿宋"/>
          <w:color w:val="000000"/>
          <w:sz w:val="24"/>
        </w:rPr>
        <w:t>（注：在最新一期节能产品品目</w:t>
      </w:r>
      <w:r>
        <w:rPr>
          <w:rFonts w:ascii="仿宋" w:hAnsi="仿宋" w:eastAsia="仿宋"/>
          <w:color w:val="000000"/>
          <w:sz w:val="24"/>
        </w:rPr>
        <w:t>清单</w:t>
      </w:r>
      <w:r>
        <w:rPr>
          <w:rFonts w:hint="eastAsia" w:ascii="仿宋" w:hAnsi="仿宋" w:eastAsia="仿宋"/>
          <w:color w:val="000000"/>
          <w:sz w:val="24"/>
        </w:rPr>
        <w:t>发布之后开展的政府采购活动，执行最新一期节能清单。在此之前已经开展但尚未进入评审环节的政府采购活动，执行上期或最最新</w:t>
      </w:r>
      <w:r>
        <w:rPr>
          <w:rFonts w:ascii="仿宋" w:hAnsi="仿宋" w:eastAsia="仿宋"/>
          <w:color w:val="000000"/>
          <w:sz w:val="24"/>
        </w:rPr>
        <w:t>一期品目清单</w:t>
      </w:r>
      <w:r>
        <w:rPr>
          <w:rFonts w:hint="eastAsia" w:ascii="仿宋" w:hAnsi="仿宋" w:eastAsia="仿宋"/>
          <w:color w:val="000000"/>
          <w:sz w:val="24"/>
        </w:rPr>
        <w:t>。</w:t>
      </w:r>
      <w:r>
        <w:rPr>
          <w:rFonts w:hint="eastAsia" w:ascii="仿宋" w:hAnsi="仿宋" w:eastAsia="仿宋"/>
          <w:b/>
          <w:color w:val="000000"/>
          <w:sz w:val="24"/>
        </w:rPr>
        <w:t>▲</w:t>
      </w:r>
      <w:r>
        <w:rPr>
          <w:rFonts w:hint="eastAsia" w:ascii="仿宋" w:hAnsi="仿宋" w:eastAsia="仿宋" w:cs="仿宋_GB2312"/>
          <w:b/>
          <w:color w:val="000000"/>
          <w:sz w:val="24"/>
          <w:szCs w:val="21"/>
        </w:rPr>
        <w:t>本项目如需采购节能品目清单中的政府强制采购的节能产品的，必须</w:t>
      </w:r>
      <w:r>
        <w:rPr>
          <w:rFonts w:ascii="仿宋" w:hAnsi="仿宋" w:eastAsia="仿宋" w:cs="仿宋_GB2312"/>
          <w:b/>
          <w:color w:val="000000"/>
          <w:sz w:val="24"/>
          <w:szCs w:val="21"/>
        </w:rPr>
        <w:t>以强制采购的品目清单内产品投标，</w:t>
      </w:r>
      <w:r>
        <w:rPr>
          <w:rFonts w:hint="eastAsia" w:ascii="仿宋" w:hAnsi="仿宋" w:eastAsia="仿宋" w:cs="仿宋_GB2312"/>
          <w:b/>
          <w:color w:val="000000"/>
          <w:sz w:val="24"/>
          <w:szCs w:val="21"/>
        </w:rPr>
        <w:t>投标人未按</w:t>
      </w:r>
      <w:r>
        <w:rPr>
          <w:rFonts w:ascii="仿宋" w:hAnsi="仿宋" w:eastAsia="仿宋" w:cs="仿宋_GB2312"/>
          <w:b/>
          <w:color w:val="000000"/>
          <w:sz w:val="24"/>
          <w:szCs w:val="21"/>
        </w:rPr>
        <w:t>要求</w:t>
      </w:r>
      <w:r>
        <w:rPr>
          <w:rFonts w:hint="eastAsia" w:ascii="仿宋" w:hAnsi="仿宋" w:eastAsia="仿宋" w:cs="仿宋_GB2312"/>
          <w:b/>
          <w:color w:val="000000"/>
          <w:sz w:val="24"/>
          <w:szCs w:val="21"/>
        </w:rPr>
        <w:t>提供品目</w:t>
      </w:r>
      <w:r>
        <w:rPr>
          <w:rFonts w:ascii="仿宋" w:hAnsi="仿宋" w:eastAsia="仿宋" w:cs="仿宋_GB2312"/>
          <w:b/>
          <w:color w:val="000000"/>
          <w:sz w:val="24"/>
          <w:szCs w:val="21"/>
        </w:rPr>
        <w:t>清单内的节能产品</w:t>
      </w:r>
      <w:r>
        <w:rPr>
          <w:rFonts w:hint="eastAsia" w:ascii="仿宋" w:hAnsi="仿宋" w:eastAsia="仿宋" w:cs="仿宋_GB2312"/>
          <w:b/>
          <w:color w:val="000000"/>
          <w:sz w:val="24"/>
          <w:szCs w:val="21"/>
        </w:rPr>
        <w:t>或</w:t>
      </w:r>
      <w:r>
        <w:rPr>
          <w:rFonts w:ascii="仿宋" w:hAnsi="仿宋" w:eastAsia="仿宋" w:cs="仿宋_GB2312"/>
          <w:b/>
          <w:color w:val="000000"/>
          <w:sz w:val="24"/>
          <w:szCs w:val="21"/>
        </w:rPr>
        <w:t>相关证明</w:t>
      </w:r>
      <w:r>
        <w:rPr>
          <w:rFonts w:hint="eastAsia" w:ascii="仿宋" w:hAnsi="仿宋" w:eastAsia="仿宋" w:cs="仿宋_GB2312"/>
          <w:b/>
          <w:color w:val="000000"/>
          <w:sz w:val="24"/>
          <w:szCs w:val="21"/>
        </w:rPr>
        <w:t>，投标无效。</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3.2.2投标人提供产品如是环境标志产品，应当优先</w:t>
      </w:r>
      <w:r>
        <w:rPr>
          <w:rFonts w:ascii="仿宋" w:hAnsi="仿宋" w:eastAsia="仿宋"/>
          <w:color w:val="000000"/>
          <w:sz w:val="24"/>
        </w:rPr>
        <w:t>提供《</w:t>
      </w:r>
      <w:r>
        <w:rPr>
          <w:rFonts w:hint="eastAsia" w:ascii="仿宋" w:hAnsi="仿宋" w:eastAsia="仿宋"/>
          <w:color w:val="000000"/>
          <w:sz w:val="24"/>
        </w:rPr>
        <w:t>关于印发环境标志产品政府采购品目清单的通知</w:t>
      </w:r>
      <w:r>
        <w:rPr>
          <w:rFonts w:ascii="仿宋" w:hAnsi="仿宋" w:eastAsia="仿宋"/>
          <w:color w:val="000000"/>
          <w:sz w:val="24"/>
        </w:rPr>
        <w:t>》</w:t>
      </w:r>
      <w:r>
        <w:rPr>
          <w:rFonts w:hint="eastAsia" w:ascii="仿宋" w:hAnsi="仿宋" w:eastAsia="仿宋"/>
          <w:color w:val="000000"/>
          <w:sz w:val="24"/>
        </w:rPr>
        <w:t>财库〔2019〕</w:t>
      </w:r>
      <w:r>
        <w:rPr>
          <w:rFonts w:ascii="仿宋" w:hAnsi="仿宋" w:eastAsia="仿宋"/>
          <w:color w:val="000000"/>
          <w:sz w:val="24"/>
        </w:rPr>
        <w:t>18</w:t>
      </w:r>
      <w:r>
        <w:rPr>
          <w:rFonts w:hint="eastAsia" w:ascii="仿宋" w:hAnsi="仿宋" w:eastAsia="仿宋"/>
          <w:color w:val="000000"/>
          <w:sz w:val="24"/>
        </w:rPr>
        <w:t>号内</w:t>
      </w:r>
      <w:r>
        <w:rPr>
          <w:rFonts w:ascii="仿宋" w:hAnsi="仿宋" w:eastAsia="仿宋"/>
          <w:color w:val="000000"/>
          <w:sz w:val="24"/>
        </w:rPr>
        <w:t>产品，</w:t>
      </w:r>
      <w:r>
        <w:rPr>
          <w:rFonts w:hint="eastAsia" w:ascii="仿宋" w:hAnsi="仿宋" w:eastAsia="仿宋"/>
          <w:color w:val="000000"/>
          <w:sz w:val="24"/>
        </w:rPr>
        <w:t>涉及项目</w:t>
      </w:r>
      <w:r>
        <w:rPr>
          <w:rFonts w:ascii="仿宋" w:hAnsi="仿宋" w:eastAsia="仿宋"/>
          <w:color w:val="000000"/>
          <w:sz w:val="24"/>
        </w:rPr>
        <w:t>评分条款加分</w:t>
      </w:r>
      <w:r>
        <w:rPr>
          <w:rFonts w:hint="eastAsia" w:ascii="仿宋" w:hAnsi="仿宋" w:eastAsia="仿宋"/>
          <w:color w:val="000000"/>
          <w:sz w:val="24"/>
        </w:rPr>
        <w:t>项</w:t>
      </w:r>
      <w:r>
        <w:rPr>
          <w:rFonts w:ascii="仿宋" w:hAnsi="仿宋" w:eastAsia="仿宋"/>
          <w:color w:val="000000"/>
          <w:sz w:val="24"/>
        </w:rPr>
        <w:t>时，</w:t>
      </w:r>
      <w:r>
        <w:rPr>
          <w:rFonts w:hint="eastAsia" w:ascii="仿宋" w:hAnsi="仿宋" w:eastAsia="仿宋"/>
          <w:color w:val="000000"/>
          <w:sz w:val="24"/>
        </w:rPr>
        <w:t>应当</w:t>
      </w:r>
      <w:r>
        <w:rPr>
          <w:rFonts w:ascii="仿宋" w:hAnsi="仿宋" w:eastAsia="仿宋"/>
          <w:color w:val="000000"/>
          <w:sz w:val="24"/>
        </w:rPr>
        <w:t>提</w:t>
      </w:r>
      <w:r>
        <w:rPr>
          <w:rFonts w:hint="eastAsia" w:ascii="仿宋" w:hAnsi="仿宋" w:eastAsia="仿宋"/>
          <w:color w:val="000000"/>
          <w:sz w:val="24"/>
        </w:rPr>
        <w:t>供财库〔2019〕1</w:t>
      </w:r>
      <w:r>
        <w:rPr>
          <w:rFonts w:ascii="仿宋" w:hAnsi="仿宋" w:eastAsia="仿宋"/>
          <w:color w:val="000000"/>
          <w:sz w:val="24"/>
        </w:rPr>
        <w:t>8</w:t>
      </w:r>
      <w:r>
        <w:rPr>
          <w:rFonts w:hint="eastAsia" w:ascii="仿宋" w:hAnsi="仿宋" w:eastAsia="仿宋"/>
          <w:color w:val="000000"/>
          <w:sz w:val="24"/>
        </w:rPr>
        <w:t>号文件清单</w:t>
      </w:r>
      <w:r>
        <w:rPr>
          <w:rFonts w:ascii="仿宋" w:hAnsi="仿宋" w:eastAsia="仿宋"/>
          <w:color w:val="000000"/>
          <w:sz w:val="24"/>
        </w:rPr>
        <w:t>，并提供</w:t>
      </w:r>
      <w:r>
        <w:rPr>
          <w:rFonts w:hint="eastAsia" w:ascii="仿宋" w:hAnsi="仿宋" w:eastAsia="仿宋"/>
          <w:color w:val="000000"/>
          <w:sz w:val="24"/>
        </w:rPr>
        <w:t>国家确定的认证机构出具的、处于有效期之内的环境标志产品认证证书。</w:t>
      </w:r>
    </w:p>
    <w:p>
      <w:pPr>
        <w:spacing w:line="360" w:lineRule="auto"/>
        <w:ind w:firstLine="120" w:firstLineChars="50"/>
        <w:rPr>
          <w:rFonts w:ascii="仿宋_GB2312" w:hAnsi="仿宋" w:eastAsia="仿宋_GB2312"/>
          <w:sz w:val="24"/>
        </w:rPr>
      </w:pPr>
      <w:r>
        <w:rPr>
          <w:rFonts w:hint="eastAsia" w:ascii="仿宋_GB2312" w:hAnsi="仿宋" w:eastAsia="仿宋_GB2312"/>
          <w:sz w:val="24"/>
        </w:rPr>
        <w:t>3.3</w:t>
      </w:r>
      <w:r>
        <w:rPr>
          <w:rFonts w:hint="eastAsia" w:ascii="仿宋_GB2312" w:hAnsi="仿宋" w:eastAsia="仿宋_GB2312"/>
          <w:bCs/>
          <w:sz w:val="24"/>
        </w:rPr>
        <w:t>支持中小企业发展</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highlight w:val="green"/>
        </w:rPr>
        <w:t>3.3.3</w:t>
      </w:r>
      <w:r>
        <w:rPr>
          <w:rFonts w:hint="eastAsia" w:ascii="仿宋_GB2312" w:hAnsi="仿宋" w:eastAsia="仿宋_GB2312"/>
          <w:sz w:val="24"/>
          <w:highlight w:val="green"/>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highlight w:val="green"/>
        </w:rPr>
        <w:t>10 %的扣除，用扣除后的价格参与评审。</w:t>
      </w:r>
    </w:p>
    <w:p>
      <w:pPr>
        <w:spacing w:line="360" w:lineRule="auto"/>
        <w:ind w:firstLine="480" w:firstLineChars="200"/>
        <w:rPr>
          <w:rFonts w:ascii="仿宋_GB2312" w:hAnsi="仿宋" w:eastAsia="仿宋_GB2312"/>
          <w:sz w:val="24"/>
        </w:rPr>
      </w:pPr>
      <w:r>
        <w:rPr>
          <w:rFonts w:ascii="仿宋_GB2312" w:hAnsi="仿宋" w:eastAsia="仿宋_GB2312"/>
          <w:sz w:val="24"/>
          <w:highlight w:val="green"/>
        </w:rPr>
        <w:t>3.3.4</w:t>
      </w:r>
      <w:r>
        <w:rPr>
          <w:rFonts w:ascii="仿宋_GB2312" w:hAnsi="仿宋" w:eastAsia="仿宋_GB2312"/>
          <w:sz w:val="24"/>
        </w:rPr>
        <w:t>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highlight w:val="green"/>
        </w:rPr>
        <w:t>3.3.5</w:t>
      </w:r>
      <w:r>
        <w:rPr>
          <w:rFonts w:hint="eastAsia" w:ascii="仿宋_GB2312" w:hAnsi="仿宋" w:eastAsia="仿宋_GB2312"/>
          <w:sz w:val="24"/>
        </w:rPr>
        <w:t>符合《关于促进残疾人就业政府采购政策的通知》（财库〔</w:t>
      </w:r>
      <w:r>
        <w:rPr>
          <w:rFonts w:ascii="仿宋_GB2312" w:hAnsi="仿宋" w:eastAsia="仿宋_GB2312"/>
          <w:sz w:val="24"/>
        </w:rPr>
        <w:t>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highlight w:val="green"/>
        </w:rPr>
        <w:t>3.3.6</w:t>
      </w:r>
      <w:r>
        <w:rPr>
          <w:rFonts w:hint="eastAsia" w:ascii="仿宋_GB2312" w:hAnsi="仿宋" w:eastAsia="仿宋_GB2312"/>
          <w:sz w:val="24"/>
        </w:rPr>
        <w:t>符合《关于政府采购支持监狱企业发展有关问题的通知》（财库</w:t>
      </w:r>
      <w:r>
        <w:rPr>
          <w:rFonts w:ascii="仿宋_GB2312" w:hAnsi="仿宋" w:eastAsia="仿宋_GB2312"/>
          <w:sz w:val="24"/>
        </w:rPr>
        <w:t>[2014]68号）规定的监狱企业并提供由省级以上监狱管理局、戒毒管理局（含新疆生产建设兵团）出具的属于监狱企业证明文件的，视同为小型、微型企业。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highlight w:val="green"/>
        </w:rPr>
        <w:t>3.3.7</w:t>
      </w:r>
      <w:r>
        <w:rPr>
          <w:rFonts w:hint="eastAsia" w:ascii="仿宋_GB2312" w:hAnsi="仿宋" w:eastAsia="仿宋_GB2312"/>
          <w:sz w:val="24"/>
        </w:rPr>
        <w:t>可享受</w:t>
      </w:r>
      <w:r>
        <w:rPr>
          <w:rFonts w:hint="eastAsia" w:ascii="仿宋_GB2312" w:hAnsi="宋体" w:eastAsia="仿宋_GB2312" w:cs="宋体"/>
          <w:kern w:val="0"/>
          <w:sz w:val="24"/>
        </w:rPr>
        <w:t>中小企业扶持政策</w:t>
      </w:r>
      <w:r>
        <w:rPr>
          <w:rFonts w:hint="eastAsia" w:ascii="仿宋_GB2312" w:hAnsi="仿宋" w:eastAsia="仿宋_GB2312"/>
          <w:sz w:val="24"/>
        </w:rPr>
        <w:t>的投标人应按照招标文件格式要求提供《中小企业声明函》。</w:t>
      </w:r>
    </w:p>
    <w:p>
      <w:pPr>
        <w:spacing w:line="360" w:lineRule="auto"/>
        <w:ind w:firstLine="480" w:firstLineChars="200"/>
        <w:rPr>
          <w:rFonts w:ascii="仿宋_GB2312" w:hAnsi="仿宋" w:eastAsia="仿宋_GB2312"/>
          <w:sz w:val="24"/>
        </w:rPr>
      </w:pPr>
      <w:r>
        <w:rPr>
          <w:rFonts w:ascii="仿宋_GB2312" w:hAnsi="仿宋" w:eastAsia="仿宋_GB2312"/>
          <w:sz w:val="24"/>
          <w:highlight w:val="green"/>
        </w:rPr>
        <w:t>3.3.8</w:t>
      </w:r>
      <w:r>
        <w:rPr>
          <w:rFonts w:hint="eastAsia" w:ascii="仿宋_GB2312" w:hAnsi="仿宋" w:eastAsia="仿宋_GB2312"/>
          <w:sz w:val="24"/>
        </w:rPr>
        <w:t>中小企业</w:t>
      </w:r>
      <w:r>
        <w:rPr>
          <w:rFonts w:ascii="仿宋_GB2312" w:hAnsi="仿宋" w:eastAsia="仿宋_GB2312"/>
          <w:sz w:val="24"/>
        </w:rPr>
        <w:t>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1" w:firstLineChars="100"/>
        <w:rPr>
          <w:rFonts w:ascii="仿宋" w:hAnsi="仿宋" w:eastAsia="仿宋"/>
          <w:b/>
          <w:color w:val="000000"/>
          <w:sz w:val="24"/>
        </w:rPr>
      </w:pPr>
      <w:r>
        <w:rPr>
          <w:rFonts w:hint="eastAsia" w:ascii="仿宋" w:hAnsi="仿宋" w:eastAsia="仿宋"/>
          <w:b/>
          <w:color w:val="000000"/>
          <w:sz w:val="24"/>
        </w:rPr>
        <w:t>4. 询问、质疑、投诉</w:t>
      </w:r>
    </w:p>
    <w:p>
      <w:pPr>
        <w:autoSpaceDE w:val="0"/>
        <w:autoSpaceDN w:val="0"/>
        <w:spacing w:line="360" w:lineRule="auto"/>
        <w:ind w:firstLine="240" w:firstLineChars="100"/>
        <w:jc w:val="left"/>
        <w:rPr>
          <w:rFonts w:ascii="仿宋" w:hAnsi="仿宋" w:eastAsia="仿宋" w:cs="微软雅黑"/>
          <w:color w:val="000000"/>
          <w:kern w:val="0"/>
          <w:sz w:val="24"/>
          <w:lang w:val="zh-CN"/>
        </w:rPr>
      </w:pPr>
      <w:r>
        <w:rPr>
          <w:rFonts w:hint="eastAsia" w:ascii="仿宋" w:hAnsi="仿宋" w:eastAsia="仿宋" w:cs="微软雅黑"/>
          <w:color w:val="000000"/>
          <w:kern w:val="0"/>
          <w:sz w:val="24"/>
          <w:lang w:val="zh-CN"/>
        </w:rPr>
        <w:t>4.1供应商询问</w:t>
      </w:r>
    </w:p>
    <w:p>
      <w:pPr>
        <w:pStyle w:val="31"/>
        <w:spacing w:line="360" w:lineRule="auto"/>
        <w:ind w:right="-512" w:firstLine="480" w:firstLineChars="200"/>
        <w:rPr>
          <w:rFonts w:ascii="仿宋" w:hAnsi="仿宋" w:eastAsia="仿宋"/>
          <w:sz w:val="24"/>
        </w:rPr>
      </w:pPr>
      <w:r>
        <w:rPr>
          <w:rFonts w:hint="eastAsia" w:ascii="仿宋" w:hAnsi="仿宋" w:eastAsia="仿宋"/>
          <w:sz w:val="24"/>
        </w:rPr>
        <w:t>供应商可以就采购文件中特定资格条件、采购需求、评分办法及采购过程中有关现场考察或开标前答疑会事项向采购人提出询问，采购人将对此作出答复；供应商可以就采购活动     中的其它事项向采购机构提出询问，采购机构将对此作出答复。答复的内容不得涉及商业秘密。</w:t>
      </w:r>
    </w:p>
    <w:p>
      <w:pPr>
        <w:autoSpaceDE w:val="0"/>
        <w:autoSpaceDN w:val="0"/>
        <w:spacing w:line="360" w:lineRule="auto"/>
        <w:ind w:firstLine="240" w:firstLineChars="100"/>
        <w:jc w:val="left"/>
        <w:rPr>
          <w:rFonts w:ascii="仿宋" w:hAnsi="仿宋" w:eastAsia="仿宋" w:cs="微软雅黑"/>
          <w:color w:val="000000"/>
          <w:kern w:val="0"/>
          <w:sz w:val="24"/>
          <w:lang w:val="zh-CN"/>
        </w:rPr>
      </w:pPr>
      <w:r>
        <w:rPr>
          <w:rFonts w:hint="eastAsia" w:ascii="仿宋" w:hAnsi="仿宋" w:eastAsia="仿宋" w:cs="微软雅黑"/>
          <w:color w:val="000000"/>
          <w:kern w:val="0"/>
          <w:sz w:val="24"/>
          <w:lang w:val="zh-CN"/>
        </w:rPr>
        <w:t>4.2供应商质疑</w:t>
      </w:r>
    </w:p>
    <w:p>
      <w:pPr>
        <w:pStyle w:val="31"/>
        <w:spacing w:line="360" w:lineRule="auto"/>
        <w:ind w:right="-512" w:firstLine="480" w:firstLineChars="200"/>
        <w:rPr>
          <w:rFonts w:ascii="仿宋" w:hAnsi="仿宋" w:eastAsia="仿宋"/>
          <w:color w:val="000000"/>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.1提出质疑的供应商应当是参与所质疑项目采购活动的供应商。潜在供应商已依法获取其可质疑的采购文件的，可以对该文件提出质疑。</w:t>
      </w:r>
    </w:p>
    <w:p>
      <w:pPr>
        <w:pStyle w:val="31"/>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.2供应商认为采购文件、采购过程和成交结果使自己的权益受到损害的，可以在知道或者应知其权益受到损害之日起七个工作日内，以书面形式向采购人或者采购机构提出质</w:t>
      </w:r>
      <w:r>
        <w:rPr>
          <w:rFonts w:hint="eastAsia" w:ascii="仿宋" w:hAnsi="仿宋" w:eastAsia="仿宋"/>
          <w:sz w:val="24"/>
        </w:rPr>
        <w:t>疑，否则，采购人或者采购机构不予受理：</w:t>
      </w:r>
    </w:p>
    <w:p>
      <w:pPr>
        <w:pStyle w:val="7"/>
        <w:spacing w:line="360" w:lineRule="auto"/>
        <w:ind w:firstLine="434" w:firstLineChars="181"/>
        <w:rPr>
          <w:rFonts w:ascii="仿宋" w:hAnsi="仿宋" w:eastAsia="仿宋"/>
          <w:snapToGrid/>
          <w:color w:val="auto"/>
          <w:kern w:val="2"/>
          <w:sz w:val="24"/>
        </w:rPr>
      </w:pPr>
      <w:r>
        <w:rPr>
          <w:rFonts w:hint="eastAsia" w:ascii="仿宋" w:hAnsi="仿宋" w:eastAsia="仿宋" w:cs="微软雅黑"/>
          <w:kern w:val="0"/>
          <w:sz w:val="24"/>
          <w:lang w:val="zh-CN"/>
        </w:rPr>
        <w:t>4.2</w:t>
      </w:r>
      <w:r>
        <w:rPr>
          <w:rFonts w:hint="eastAsia" w:ascii="仿宋" w:hAnsi="仿宋" w:eastAsia="仿宋"/>
          <w:sz w:val="24"/>
        </w:rPr>
        <w:t>.2</w:t>
      </w:r>
      <w:r>
        <w:rPr>
          <w:rFonts w:ascii="仿宋" w:hAnsi="仿宋" w:eastAsia="仿宋"/>
          <w:sz w:val="24"/>
        </w:rPr>
        <w:t>.1</w:t>
      </w:r>
      <w:r>
        <w:rPr>
          <w:rFonts w:hint="eastAsia" w:ascii="仿宋" w:hAnsi="仿宋" w:eastAsia="仿宋"/>
          <w:snapToGrid/>
          <w:color w:val="auto"/>
          <w:kern w:val="2"/>
          <w:sz w:val="24"/>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pPr>
        <w:pStyle w:val="31"/>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w:t>
      </w:r>
      <w:r>
        <w:rPr>
          <w:rFonts w:ascii="仿宋" w:hAnsi="仿宋" w:eastAsia="仿宋"/>
          <w:sz w:val="24"/>
        </w:rPr>
        <w:t>.2</w:t>
      </w:r>
      <w:r>
        <w:rPr>
          <w:rFonts w:hint="eastAsia" w:ascii="仿宋" w:hAnsi="仿宋" w:eastAsia="仿宋"/>
          <w:sz w:val="24"/>
        </w:rPr>
        <w:t>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pStyle w:val="31"/>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w:t>
      </w:r>
      <w:r>
        <w:rPr>
          <w:rFonts w:ascii="仿宋" w:hAnsi="仿宋" w:eastAsia="仿宋"/>
          <w:sz w:val="24"/>
        </w:rPr>
        <w:t>.3</w:t>
      </w:r>
      <w:r>
        <w:rPr>
          <w:rFonts w:hint="eastAsia" w:ascii="仿宋" w:hAnsi="仿宋" w:eastAsia="仿宋"/>
          <w:sz w:val="24"/>
        </w:rPr>
        <w:t>对采购结果提出质疑的，质疑期限自采购结果公告期限届满之日起计算。对采购结果提出质疑的，采购人或采购机构负责答复。（详见前附表相关规定）</w:t>
      </w:r>
    </w:p>
    <w:p>
      <w:pPr>
        <w:pStyle w:val="31"/>
        <w:snapToGrid w:val="0"/>
        <w:spacing w:line="360" w:lineRule="auto"/>
        <w:ind w:right="-512" w:firstLine="240" w:firstLineChars="100"/>
        <w:contextualSpacing/>
        <w:rPr>
          <w:rFonts w:ascii="仿宋" w:hAnsi="仿宋" w:eastAsia="仿宋"/>
          <w:color w:val="000000"/>
          <w:sz w:val="24"/>
        </w:rPr>
      </w:pPr>
      <w:r>
        <w:rPr>
          <w:rFonts w:hint="eastAsia" w:ascii="仿宋" w:hAnsi="仿宋" w:eastAsia="仿宋" w:cs="微软雅黑"/>
          <w:color w:val="000000"/>
          <w:kern w:val="0"/>
          <w:sz w:val="24"/>
          <w:lang w:val="zh-CN"/>
        </w:rPr>
        <w:t>4.2.3</w:t>
      </w:r>
      <w:r>
        <w:rPr>
          <w:rFonts w:ascii="仿宋" w:hAnsi="仿宋" w:eastAsia="仿宋"/>
          <w:color w:val="000000"/>
          <w:sz w:val="24"/>
        </w:rPr>
        <w:t>供应商提出质疑应当提交质疑函和必要的证明材料。质疑函应当包括下列内容：</w:t>
      </w:r>
    </w:p>
    <w:p>
      <w:pPr>
        <w:pStyle w:val="613"/>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4.2.3.1</w:t>
      </w:r>
      <w:r>
        <w:rPr>
          <w:rFonts w:ascii="仿宋" w:hAnsi="仿宋" w:eastAsia="仿宋" w:cs="Arial"/>
          <w:snapToGrid w:val="0"/>
          <w:color w:val="000000"/>
          <w:kern w:val="2"/>
          <w:szCs w:val="21"/>
        </w:rPr>
        <w:t>供应商的姓名或者名称、地址、邮编、联系人及联系电话；</w:t>
      </w:r>
    </w:p>
    <w:p>
      <w:pPr>
        <w:pStyle w:val="613"/>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4.2.3.2</w:t>
      </w:r>
      <w:r>
        <w:rPr>
          <w:rFonts w:ascii="仿宋" w:hAnsi="仿宋" w:eastAsia="仿宋" w:cs="Arial"/>
          <w:snapToGrid w:val="0"/>
          <w:color w:val="000000"/>
          <w:kern w:val="2"/>
          <w:szCs w:val="21"/>
        </w:rPr>
        <w:t>质疑项目的名称、编号；</w:t>
      </w:r>
    </w:p>
    <w:p>
      <w:pPr>
        <w:pStyle w:val="613"/>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4.2.3.3</w:t>
      </w:r>
      <w:r>
        <w:rPr>
          <w:rFonts w:ascii="仿宋" w:hAnsi="仿宋" w:eastAsia="仿宋" w:cs="Arial"/>
          <w:snapToGrid w:val="0"/>
          <w:color w:val="000000"/>
          <w:kern w:val="2"/>
          <w:szCs w:val="21"/>
        </w:rPr>
        <w:t>具体、明确的质疑事项和与质疑事项相关的请求；</w:t>
      </w:r>
    </w:p>
    <w:p>
      <w:pPr>
        <w:pStyle w:val="613"/>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4.2.3.4</w:t>
      </w:r>
      <w:r>
        <w:rPr>
          <w:rFonts w:ascii="仿宋" w:hAnsi="仿宋" w:eastAsia="仿宋" w:cs="Arial"/>
          <w:snapToGrid w:val="0"/>
          <w:color w:val="000000"/>
          <w:kern w:val="2"/>
          <w:szCs w:val="21"/>
        </w:rPr>
        <w:t>事实依据；</w:t>
      </w:r>
    </w:p>
    <w:p>
      <w:pPr>
        <w:pStyle w:val="613"/>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4.2.3.5</w:t>
      </w:r>
      <w:r>
        <w:rPr>
          <w:rFonts w:ascii="仿宋" w:hAnsi="仿宋" w:eastAsia="仿宋" w:cs="Arial"/>
          <w:snapToGrid w:val="0"/>
          <w:color w:val="000000"/>
          <w:kern w:val="2"/>
          <w:szCs w:val="21"/>
        </w:rPr>
        <w:t>必要的法律依据；</w:t>
      </w:r>
    </w:p>
    <w:p>
      <w:pPr>
        <w:pStyle w:val="613"/>
        <w:shd w:val="clear" w:color="auto" w:fill="FFFFFF"/>
        <w:snapToGrid w:val="0"/>
        <w:spacing w:after="240" w:afterAutospacing="0" w:line="360" w:lineRule="auto"/>
        <w:ind w:firstLine="48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4.2.3.6</w:t>
      </w:r>
      <w:r>
        <w:rPr>
          <w:rFonts w:ascii="仿宋" w:hAnsi="仿宋" w:eastAsia="仿宋" w:cs="Arial"/>
          <w:snapToGrid w:val="0"/>
          <w:color w:val="000000"/>
          <w:kern w:val="2"/>
          <w:szCs w:val="21"/>
        </w:rPr>
        <w:t>提出质疑的日期。</w:t>
      </w:r>
    </w:p>
    <w:p>
      <w:pPr>
        <w:pStyle w:val="613"/>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olor w:val="000000"/>
        </w:rPr>
        <w:t>供应商提交的质疑函需一式三份。</w:t>
      </w:r>
      <w:r>
        <w:rPr>
          <w:rFonts w:ascii="仿宋" w:hAnsi="仿宋" w:eastAsia="仿宋"/>
          <w:color w:val="000000"/>
        </w:rPr>
        <w:t>供应商为自然人的，应当由本人签字；供应商为法人或者其他组织的，应当由法定代表人、主要负责人，或者其授权代表签字或者盖章，并加盖公章。</w:t>
      </w:r>
    </w:p>
    <w:p>
      <w:pPr>
        <w:pStyle w:val="613"/>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olor w:val="000000"/>
        </w:rPr>
        <w:t>质疑函范本及制作说明详见附件2。</w:t>
      </w:r>
    </w:p>
    <w:p>
      <w:pPr>
        <w:pStyle w:val="613"/>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613"/>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.5询问或者质疑事项可能影响采购结果的，采购人应当暂停签订合同，已经签订合同的，应当中止履行合同。</w:t>
      </w:r>
    </w:p>
    <w:p>
      <w:pPr>
        <w:pStyle w:val="613"/>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4.2.6质疑接收人：详见前附表</w:t>
      </w:r>
    </w:p>
    <w:p>
      <w:pPr>
        <w:pStyle w:val="613"/>
        <w:shd w:val="clear" w:color="auto" w:fill="FFFFFF"/>
        <w:snapToGrid w:val="0"/>
        <w:spacing w:after="240" w:afterAutospacing="0" w:line="360" w:lineRule="auto"/>
        <w:ind w:firstLine="480"/>
        <w:contextualSpacing/>
        <w:rPr>
          <w:rFonts w:ascii="仿宋" w:hAnsi="仿宋" w:eastAsia="仿宋" w:cs="微软雅黑"/>
          <w:color w:val="000000"/>
          <w:lang w:val="zh-CN"/>
        </w:rPr>
      </w:pPr>
      <w:r>
        <w:rPr>
          <w:rFonts w:hint="eastAsia" w:ascii="仿宋" w:hAnsi="仿宋" w:eastAsia="仿宋" w:cs="微软雅黑"/>
          <w:color w:val="000000"/>
          <w:lang w:val="zh-CN"/>
        </w:rPr>
        <w:t>4.3供应商投诉</w:t>
      </w:r>
    </w:p>
    <w:p>
      <w:pPr>
        <w:pStyle w:val="613"/>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.1质疑供应商对采购人、采购机构的答复不满意或者采购人、采购机构未在规定的时间内作出答复的，可以在答复期满后十五个工作日内向同级政府采购监督管理部门提出投诉。</w:t>
      </w:r>
    </w:p>
    <w:p>
      <w:pPr>
        <w:pStyle w:val="613"/>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w:t>
      </w:r>
      <w:r>
        <w:rPr>
          <w:rFonts w:hint="eastAsia" w:ascii="仿宋" w:hAnsi="仿宋" w:eastAsia="仿宋" w:cs="微软雅黑"/>
          <w:color w:val="000000"/>
          <w:lang w:val="zh-CN"/>
        </w:rPr>
        <w:t>2</w:t>
      </w:r>
      <w:r>
        <w:rPr>
          <w:rFonts w:hint="eastAsia" w:ascii="仿宋" w:hAnsi="仿宋" w:eastAsia="仿宋"/>
          <w:color w:val="000000"/>
        </w:rPr>
        <w:t>供应商投诉的事项不得超出已质疑事项的范围，基于质疑答复内容提出的投诉事项除外。</w:t>
      </w:r>
    </w:p>
    <w:p>
      <w:pPr>
        <w:pStyle w:val="613"/>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.3供应商投诉应当有明确的请求和必要的证明材料。</w:t>
      </w:r>
    </w:p>
    <w:p>
      <w:pPr>
        <w:pStyle w:val="613"/>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.5 以联合体形式参加政府采购活动的，其投诉应当由组成联合体的所有供应商共同提出。</w:t>
      </w:r>
    </w:p>
    <w:p>
      <w:pPr>
        <w:pStyle w:val="613"/>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olor w:val="000000"/>
        </w:rPr>
        <w:t>投诉书范本及制作说明详见附件3。</w:t>
      </w:r>
    </w:p>
    <w:p>
      <w:pPr>
        <w:pStyle w:val="215"/>
        <w:snapToGrid w:val="0"/>
        <w:spacing w:before="0"/>
        <w:ind w:firstLine="360"/>
        <w:rPr>
          <w:rFonts w:ascii="仿宋" w:hAnsi="仿宋" w:eastAsia="仿宋" w:cs="仿宋_GB2312"/>
          <w:color w:val="000000"/>
          <w:sz w:val="18"/>
          <w:szCs w:val="18"/>
        </w:rPr>
      </w:pPr>
    </w:p>
    <w:p>
      <w:pPr>
        <w:pStyle w:val="215"/>
        <w:snapToGrid w:val="0"/>
        <w:spacing w:before="0"/>
        <w:ind w:firstLine="360"/>
        <w:rPr>
          <w:rFonts w:ascii="仿宋" w:hAnsi="仿宋" w:eastAsia="仿宋" w:cs="仿宋_GB2312"/>
          <w:color w:val="000000"/>
          <w:sz w:val="18"/>
          <w:szCs w:val="18"/>
        </w:rPr>
      </w:pPr>
    </w:p>
    <w:p>
      <w:pPr>
        <w:pStyle w:val="215"/>
        <w:snapToGrid w:val="0"/>
        <w:spacing w:before="0"/>
        <w:ind w:firstLine="360"/>
        <w:rPr>
          <w:rFonts w:ascii="仿宋" w:hAnsi="仿宋" w:eastAsia="仿宋" w:cs="仿宋_GB2312"/>
          <w:color w:val="000000"/>
          <w:sz w:val="18"/>
          <w:szCs w:val="18"/>
        </w:rPr>
      </w:pPr>
    </w:p>
    <w:p>
      <w:pPr>
        <w:adjustRightInd/>
        <w:spacing w:line="360" w:lineRule="auto"/>
        <w:jc w:val="center"/>
        <w:outlineLvl w:val="0"/>
        <w:rPr>
          <w:rFonts w:ascii="仿宋" w:hAnsi="仿宋" w:eastAsia="仿宋" w:cs="仿宋_GB2312"/>
          <w:b/>
          <w:color w:val="000000"/>
          <w:sz w:val="32"/>
          <w:szCs w:val="20"/>
        </w:rPr>
      </w:pPr>
      <w:bookmarkStart w:id="42" w:name="_Hlt74714665"/>
      <w:bookmarkEnd w:id="42"/>
      <w:bookmarkStart w:id="43" w:name="_Hlt74729768"/>
      <w:bookmarkEnd w:id="43"/>
      <w:bookmarkStart w:id="44" w:name="_Hlt68072990"/>
      <w:bookmarkEnd w:id="44"/>
      <w:bookmarkStart w:id="45" w:name="_Hlt68057669"/>
      <w:bookmarkEnd w:id="45"/>
      <w:bookmarkStart w:id="46" w:name="_Hlt74707468"/>
      <w:bookmarkEnd w:id="46"/>
      <w:bookmarkStart w:id="47" w:name="_Hlt75236290"/>
      <w:bookmarkEnd w:id="47"/>
      <w:bookmarkStart w:id="48" w:name="_Hlt74730295"/>
      <w:bookmarkEnd w:id="48"/>
      <w:bookmarkStart w:id="49" w:name="_Toc91899879"/>
      <w:r>
        <w:rPr>
          <w:rFonts w:hint="eastAsia" w:ascii="仿宋" w:hAnsi="仿宋" w:eastAsia="仿宋" w:cs="仿宋_GB2312"/>
          <w:b/>
          <w:color w:val="000000"/>
          <w:sz w:val="32"/>
          <w:szCs w:val="20"/>
        </w:rPr>
        <w:t>二、招标文件</w:t>
      </w:r>
      <w:bookmarkEnd w:id="49"/>
      <w:r>
        <w:rPr>
          <w:rFonts w:hint="eastAsia" w:ascii="仿宋" w:hAnsi="仿宋" w:eastAsia="仿宋" w:cs="仿宋_GB2312"/>
          <w:b/>
          <w:color w:val="000000"/>
          <w:sz w:val="32"/>
          <w:szCs w:val="20"/>
        </w:rPr>
        <w:t>的构成、澄清、修改</w:t>
      </w:r>
    </w:p>
    <w:p>
      <w:pPr>
        <w:pStyle w:val="31"/>
        <w:spacing w:line="360" w:lineRule="auto"/>
        <w:ind w:right="-512" w:firstLine="576"/>
        <w:rPr>
          <w:rFonts w:ascii="仿宋" w:hAnsi="仿宋" w:eastAsia="仿宋" w:cs="仿宋_GB2312"/>
          <w:b/>
          <w:color w:val="000000"/>
          <w:sz w:val="24"/>
          <w:szCs w:val="24"/>
        </w:rPr>
      </w:pPr>
      <w:bookmarkStart w:id="50" w:name="_Toc91899880"/>
      <w:bookmarkStart w:id="51" w:name="_Hlt74730307"/>
      <w:r>
        <w:rPr>
          <w:rFonts w:hint="eastAsia" w:ascii="仿宋" w:hAnsi="仿宋" w:eastAsia="仿宋" w:cs="仿宋_GB2312"/>
          <w:b/>
          <w:color w:val="000000"/>
          <w:sz w:val="24"/>
          <w:szCs w:val="24"/>
        </w:rPr>
        <w:t>5．招标文件的构成</w:t>
      </w:r>
      <w:bookmarkEnd w:id="50"/>
    </w:p>
    <w:bookmarkEnd w:id="51"/>
    <w:p>
      <w:pPr>
        <w:pStyle w:val="31"/>
        <w:spacing w:line="360" w:lineRule="auto"/>
        <w:ind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31"/>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第一部分 招标公告</w:t>
      </w:r>
    </w:p>
    <w:p>
      <w:pPr>
        <w:pStyle w:val="31"/>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第二部分 投标人须知</w:t>
      </w:r>
    </w:p>
    <w:p>
      <w:pPr>
        <w:pStyle w:val="31"/>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第三部分 采购需求</w:t>
      </w:r>
    </w:p>
    <w:p>
      <w:pPr>
        <w:pStyle w:val="31"/>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第四部分 评标方法及评分标准</w:t>
      </w:r>
    </w:p>
    <w:p>
      <w:pPr>
        <w:pStyle w:val="31"/>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第五部分 拟签订的合同文本</w:t>
      </w:r>
    </w:p>
    <w:p>
      <w:pPr>
        <w:pStyle w:val="31"/>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第六部分 应提交的有关格式范例</w:t>
      </w:r>
    </w:p>
    <w:p>
      <w:pPr>
        <w:wordWrap w:val="0"/>
        <w:spacing w:line="360" w:lineRule="auto"/>
        <w:ind w:firstLine="480" w:firstLineChars="200"/>
        <w:jc w:val="left"/>
        <w:rPr>
          <w:rFonts w:ascii="仿宋" w:hAnsi="仿宋" w:eastAsia="仿宋"/>
          <w:bCs/>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澄清或者修改等公告</w:t>
      </w:r>
      <w:r>
        <w:rPr>
          <w:rFonts w:ascii="仿宋" w:hAnsi="仿宋" w:eastAsia="仿宋"/>
          <w:bCs/>
          <w:color w:val="000000"/>
          <w:sz w:val="24"/>
        </w:rPr>
        <w:t>、</w:t>
      </w:r>
      <w:r>
        <w:rPr>
          <w:rFonts w:hint="eastAsia" w:ascii="仿宋" w:hAnsi="仿宋" w:eastAsia="仿宋"/>
          <w:bCs/>
          <w:color w:val="000000"/>
          <w:sz w:val="24"/>
        </w:rPr>
        <w:t>内容亦为招标文件的组成部分，</w:t>
      </w:r>
      <w:r>
        <w:rPr>
          <w:rFonts w:ascii="仿宋" w:hAnsi="仿宋" w:eastAsia="仿宋"/>
          <w:bCs/>
          <w:color w:val="000000"/>
          <w:sz w:val="24"/>
        </w:rPr>
        <w:t>投标人</w:t>
      </w:r>
      <w:r>
        <w:rPr>
          <w:rFonts w:hint="eastAsia" w:ascii="仿宋" w:hAnsi="仿宋" w:eastAsia="仿宋"/>
          <w:bCs/>
          <w:color w:val="000000"/>
          <w:sz w:val="24"/>
        </w:rPr>
        <w:t>须自行</w:t>
      </w:r>
      <w:r>
        <w:rPr>
          <w:rFonts w:ascii="仿宋" w:hAnsi="仿宋" w:eastAsia="仿宋"/>
          <w:bCs/>
          <w:color w:val="000000"/>
          <w:sz w:val="24"/>
        </w:rPr>
        <w:t>于</w:t>
      </w:r>
      <w:r>
        <w:rPr>
          <w:rFonts w:hint="eastAsia" w:ascii="仿宋" w:hAnsi="仿宋" w:eastAsia="仿宋"/>
          <w:bCs/>
          <w:color w:val="000000"/>
          <w:sz w:val="24"/>
        </w:rPr>
        <w:t>招标公告所</w:t>
      </w:r>
      <w:r>
        <w:rPr>
          <w:rFonts w:ascii="仿宋" w:hAnsi="仿宋" w:eastAsia="仿宋"/>
          <w:bCs/>
          <w:color w:val="000000"/>
          <w:sz w:val="24"/>
        </w:rPr>
        <w:t>在网站</w:t>
      </w:r>
      <w:r>
        <w:rPr>
          <w:rFonts w:hint="eastAsia" w:ascii="仿宋" w:hAnsi="仿宋" w:eastAsia="仿宋"/>
          <w:bCs/>
          <w:color w:val="000000"/>
          <w:sz w:val="24"/>
        </w:rPr>
        <w:t>获取</w:t>
      </w:r>
      <w:r>
        <w:rPr>
          <w:rFonts w:ascii="仿宋" w:hAnsi="仿宋" w:eastAsia="仿宋"/>
          <w:bCs/>
          <w:color w:val="000000"/>
          <w:sz w:val="24"/>
        </w:rPr>
        <w:t>相关信息（</w:t>
      </w:r>
      <w:r>
        <w:rPr>
          <w:rFonts w:hint="eastAsia" w:ascii="仿宋" w:hAnsi="仿宋" w:eastAsia="仿宋"/>
          <w:bCs/>
          <w:color w:val="000000"/>
          <w:sz w:val="24"/>
        </w:rPr>
        <w:t>浙江政府采购网网址</w:t>
      </w:r>
      <w:r>
        <w:rPr>
          <w:rFonts w:ascii="仿宋" w:hAnsi="仿宋" w:eastAsia="仿宋"/>
          <w:bCs/>
          <w:color w:val="000000"/>
          <w:sz w:val="24"/>
        </w:rPr>
        <w:t>http://zfcg.czt.zj.gov.cn/）</w:t>
      </w:r>
      <w:r>
        <w:rPr>
          <w:rFonts w:hint="eastAsia" w:ascii="仿宋" w:hAnsi="仿宋" w:eastAsia="仿宋" w:cs="仿宋_GB2312"/>
          <w:color w:val="000000"/>
          <w:sz w:val="24"/>
        </w:rPr>
        <w:t>。</w:t>
      </w:r>
    </w:p>
    <w:p>
      <w:pPr>
        <w:pStyle w:val="31"/>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215"/>
        <w:snapToGrid w:val="0"/>
        <w:spacing w:before="0"/>
        <w:ind w:firstLine="480"/>
        <w:rPr>
          <w:rFonts w:ascii="仿宋" w:hAnsi="仿宋" w:eastAsia="仿宋" w:cs="仿宋_GB2312"/>
          <w:color w:val="000000"/>
        </w:rPr>
      </w:pPr>
      <w:r>
        <w:rPr>
          <w:rFonts w:hint="eastAsia" w:ascii="仿宋" w:hAnsi="仿宋" w:eastAsia="仿宋" w:cs="仿宋_GB2312"/>
          <w:color w:val="000000"/>
        </w:rPr>
        <w:t>6.1已获取招标文件的潜在投标人，若有问题需要澄清，应于投标截止时间前，以书面形式向采购机构提出，采购机构与采购人研究后，对认为有必要回答的问题，将以公告</w:t>
      </w:r>
      <w:r>
        <w:rPr>
          <w:rFonts w:ascii="仿宋" w:hAnsi="仿宋" w:eastAsia="仿宋" w:cs="仿宋_GB2312"/>
          <w:color w:val="000000"/>
        </w:rPr>
        <w:t>形式</w:t>
      </w:r>
      <w:r>
        <w:rPr>
          <w:rFonts w:hint="eastAsia" w:ascii="仿宋" w:hAnsi="仿宋" w:eastAsia="仿宋" w:cs="仿宋_GB2312"/>
          <w:color w:val="000000"/>
        </w:rPr>
        <w:t>通知所有招标文件收受人。</w:t>
      </w:r>
    </w:p>
    <w:p>
      <w:pPr>
        <w:pStyle w:val="215"/>
        <w:snapToGrid w:val="0"/>
        <w:spacing w:before="0"/>
        <w:ind w:firstLine="480"/>
        <w:rPr>
          <w:rFonts w:ascii="仿宋" w:hAnsi="仿宋" w:eastAsia="仿宋"/>
        </w:rPr>
      </w:pPr>
      <w:r>
        <w:rPr>
          <w:rFonts w:hint="eastAsia" w:ascii="仿宋" w:hAnsi="仿宋" w:eastAsia="仿宋"/>
        </w:rPr>
        <w:t>6.2采购机构如对已发出的招标文件进行必要澄清或者修改的，将在发布招标公告的网站上发布更正、</w:t>
      </w:r>
      <w:r>
        <w:rPr>
          <w:rFonts w:ascii="仿宋" w:hAnsi="仿宋" w:eastAsia="仿宋"/>
        </w:rPr>
        <w:t>补遗</w:t>
      </w:r>
      <w:r>
        <w:rPr>
          <w:rFonts w:hint="eastAsia" w:ascii="仿宋" w:hAnsi="仿宋" w:eastAsia="仿宋"/>
        </w:rPr>
        <w:t>公告，同时视情况延长投标截止时间和开标时间。该公告澄清或者修改的内容为招标文件的组成部分。</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投标文件未按招标文件更正、</w:t>
      </w:r>
      <w:r>
        <w:rPr>
          <w:rFonts w:ascii="仿宋" w:hAnsi="仿宋" w:eastAsia="仿宋" w:cs="仿宋_GB2312"/>
          <w:b/>
          <w:sz w:val="24"/>
          <w:szCs w:val="21"/>
        </w:rPr>
        <w:t>补遗公告</w:t>
      </w:r>
      <w:r>
        <w:rPr>
          <w:rFonts w:hint="eastAsia" w:ascii="仿宋" w:hAnsi="仿宋" w:eastAsia="仿宋" w:cs="仿宋_GB2312"/>
          <w:b/>
          <w:sz w:val="24"/>
          <w:szCs w:val="21"/>
        </w:rPr>
        <w:t>的澄清、修改的内容编制，又不符合实质性要求的，投标无效。</w:t>
      </w:r>
    </w:p>
    <w:p>
      <w:pPr>
        <w:pStyle w:val="2"/>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0"/>
          <w:szCs w:val="20"/>
        </w:rPr>
      </w:pPr>
      <w:bookmarkStart w:id="52" w:name="_Hlt75236011"/>
      <w:bookmarkEnd w:id="52"/>
      <w:bookmarkStart w:id="53" w:name="_Toc91899884"/>
      <w:r>
        <w:rPr>
          <w:rFonts w:hint="eastAsia" w:ascii="仿宋" w:hAnsi="仿宋" w:eastAsia="仿宋" w:cs="仿宋_GB2312"/>
          <w:b/>
          <w:color w:val="000000"/>
          <w:sz w:val="30"/>
          <w:szCs w:val="20"/>
        </w:rPr>
        <w:t>三、投标</w:t>
      </w:r>
      <w:bookmarkEnd w:id="53"/>
    </w:p>
    <w:p>
      <w:pPr>
        <w:pStyle w:val="31"/>
        <w:spacing w:line="360" w:lineRule="auto"/>
        <w:ind w:right="-512" w:firstLine="576"/>
        <w:rPr>
          <w:rFonts w:ascii="仿宋" w:hAnsi="仿宋" w:eastAsia="仿宋" w:cs="仿宋_GB2312"/>
          <w:b/>
          <w:sz w:val="24"/>
          <w:szCs w:val="24"/>
        </w:rPr>
      </w:pPr>
      <w:bookmarkStart w:id="54" w:name="_Toc86216991"/>
      <w:bookmarkStart w:id="55" w:name="_Toc91899892"/>
      <w:r>
        <w:rPr>
          <w:rFonts w:hint="eastAsia" w:ascii="仿宋" w:hAnsi="仿宋" w:eastAsia="仿宋" w:cs="仿宋_GB2312"/>
          <w:b/>
          <w:sz w:val="24"/>
          <w:szCs w:val="24"/>
        </w:rPr>
        <w:t>7.招标文件的获取</w:t>
      </w:r>
    </w:p>
    <w:p>
      <w:pPr>
        <w:spacing w:line="360" w:lineRule="auto"/>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szCs w:val="21"/>
        </w:rPr>
        <w:t>未按照公告</w:t>
      </w:r>
      <w:r>
        <w:rPr>
          <w:rFonts w:ascii="仿宋" w:hAnsi="仿宋" w:eastAsia="仿宋" w:cs="仿宋_GB2312"/>
          <w:b/>
          <w:color w:val="000000"/>
          <w:sz w:val="24"/>
          <w:szCs w:val="21"/>
        </w:rPr>
        <w:t>要求完</w:t>
      </w:r>
      <w:r>
        <w:rPr>
          <w:rFonts w:ascii="仿宋" w:hAnsi="仿宋" w:eastAsia="仿宋" w:cs="仿宋_GB2312"/>
          <w:b/>
          <w:sz w:val="24"/>
          <w:szCs w:val="21"/>
        </w:rPr>
        <w:t>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color w:val="0000FF"/>
          <w:sz w:val="24"/>
          <w:szCs w:val="21"/>
        </w:rPr>
        <w:t>，</w:t>
      </w:r>
      <w:r>
        <w:rPr>
          <w:rFonts w:hint="eastAsia" w:ascii="仿宋" w:hAnsi="仿宋" w:eastAsia="仿宋" w:cs="仿宋_GB2312"/>
          <w:b/>
          <w:color w:val="000000"/>
          <w:sz w:val="24"/>
          <w:szCs w:val="21"/>
        </w:rPr>
        <w:t>投标无效。</w:t>
      </w:r>
    </w:p>
    <w:p>
      <w:pPr>
        <w:pStyle w:val="31"/>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31"/>
        <w:spacing w:line="360" w:lineRule="auto"/>
        <w:ind w:right="-512" w:firstLine="240" w:firstLineChars="100"/>
        <w:rPr>
          <w:rFonts w:ascii="仿宋" w:hAnsi="仿宋" w:eastAsia="仿宋"/>
          <w:color w:val="000000"/>
          <w:sz w:val="24"/>
          <w:szCs w:val="24"/>
        </w:rPr>
      </w:pPr>
      <w:r>
        <w:rPr>
          <w:rFonts w:hint="eastAsia" w:ascii="仿宋" w:hAnsi="仿宋" w:eastAsia="仿宋"/>
          <w:color w:val="000000"/>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b/>
          <w:color w:val="000000"/>
          <w:sz w:val="24"/>
          <w:szCs w:val="24"/>
        </w:rPr>
        <w:t>采购人不单独或分别组织只有一个供应商参加的现场考察和答疑会。</w:t>
      </w:r>
    </w:p>
    <w:p>
      <w:pPr>
        <w:pStyle w:val="31"/>
        <w:spacing w:line="360" w:lineRule="auto"/>
        <w:ind w:right="-512" w:firstLine="576"/>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215"/>
        <w:snapToGrid w:val="0"/>
        <w:spacing w:before="0"/>
        <w:ind w:firstLine="480"/>
        <w:rPr>
          <w:rFonts w:ascii="仿宋" w:hAnsi="仿宋" w:eastAsia="仿宋" w:cs="仿宋_GB2312"/>
          <w:color w:val="000000"/>
          <w:lang w:val="zh-CN"/>
        </w:rPr>
      </w:pPr>
      <w:r>
        <w:rPr>
          <w:rFonts w:hint="eastAsia" w:ascii="仿宋" w:hAnsi="仿宋" w:eastAsia="仿宋"/>
          <w:color w:val="000000"/>
        </w:rPr>
        <w:t>本项目不收取投标保证金。</w:t>
      </w:r>
    </w:p>
    <w:p>
      <w:pPr>
        <w:pStyle w:val="31"/>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31"/>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pStyle w:val="31"/>
        <w:snapToGrid w:val="0"/>
        <w:spacing w:line="360" w:lineRule="auto"/>
        <w:ind w:right="-512" w:firstLine="480" w:firstLineChars="200"/>
        <w:rPr>
          <w:rFonts w:ascii="仿宋" w:hAnsi="仿宋" w:eastAsia="仿宋" w:cs="仿宋_GB2312"/>
          <w:color w:val="000000"/>
          <w:sz w:val="24"/>
          <w:szCs w:val="24"/>
        </w:rPr>
      </w:pPr>
      <w:r>
        <w:rPr>
          <w:rFonts w:hint="eastAsia" w:ascii="仿宋" w:hAnsi="仿宋" w:eastAsia="仿宋" w:cs="仿宋_GB2312"/>
          <w:color w:val="000000"/>
          <w:kern w:val="0"/>
          <w:sz w:val="24"/>
          <w:szCs w:val="24"/>
        </w:rPr>
        <w:t>投标文件应当包括以下主要内容：</w:t>
      </w:r>
      <w:r>
        <w:rPr>
          <w:rFonts w:hint="eastAsia" w:ascii="仿宋" w:hAnsi="仿宋" w:eastAsia="仿宋" w:cs="仿宋_GB2312"/>
          <w:b/>
          <w:color w:val="000000"/>
          <w:sz w:val="24"/>
          <w:szCs w:val="24"/>
        </w:rPr>
        <w:t>资格文件、报价文件、商务技术文件</w:t>
      </w:r>
      <w:r>
        <w:rPr>
          <w:rFonts w:hint="eastAsia" w:ascii="仿宋" w:hAnsi="仿宋" w:eastAsia="仿宋" w:cs="仿宋_GB2312"/>
          <w:color w:val="000000"/>
          <w:sz w:val="24"/>
          <w:szCs w:val="24"/>
        </w:rPr>
        <w:t>。投标文件应当对招标文件提出的要求和条件作出明确响应。</w:t>
      </w:r>
    </w:p>
    <w:p>
      <w:pPr>
        <w:snapToGrid w:val="0"/>
        <w:spacing w:line="360" w:lineRule="auto"/>
        <w:ind w:firstLine="480" w:firstLineChars="200"/>
        <w:rPr>
          <w:rFonts w:ascii="仿宋" w:hAnsi="仿宋" w:eastAsia="仿宋" w:cs="仿宋_GB2312"/>
          <w:b/>
          <w:color w:val="000000"/>
          <w:kern w:val="0"/>
          <w:sz w:val="24"/>
        </w:rPr>
      </w:pPr>
      <w:r>
        <w:rPr>
          <w:rFonts w:hint="eastAsia" w:ascii="仿宋" w:hAnsi="仿宋" w:eastAsia="仿宋" w:cs="仿宋_GB2312"/>
          <w:color w:val="000000"/>
          <w:sz w:val="24"/>
        </w:rPr>
        <w:t>11.1</w:t>
      </w:r>
      <w:r>
        <w:rPr>
          <w:rFonts w:hint="eastAsia" w:ascii="仿宋" w:hAnsi="仿宋" w:eastAsia="仿宋" w:cs="仿宋_GB2312"/>
          <w:b/>
          <w:color w:val="000000"/>
          <w:sz w:val="24"/>
        </w:rPr>
        <w:t>资格文件</w:t>
      </w:r>
      <w:r>
        <w:rPr>
          <w:rFonts w:hint="eastAsia" w:ascii="仿宋" w:hAnsi="仿宋" w:eastAsia="仿宋" w:cs="仿宋_GB2312"/>
          <w:color w:val="000000"/>
          <w:sz w:val="24"/>
        </w:rPr>
        <w:t>应包括以下内容（均需使用电子签章）：</w:t>
      </w:r>
      <w:r>
        <w:rPr>
          <w:rFonts w:hint="eastAsia" w:ascii="仿宋" w:hAnsi="仿宋" w:eastAsia="仿宋" w:cs="仿宋_GB2312"/>
          <w:color w:val="000000"/>
          <w:kern w:val="0"/>
          <w:sz w:val="24"/>
        </w:rPr>
        <w:t>证明其符合《中华人民共和国政府采购法》</w:t>
      </w:r>
      <w:r>
        <w:rPr>
          <w:rFonts w:hint="eastAsia" w:ascii="仿宋" w:hAnsi="仿宋" w:eastAsia="仿宋" w:cs="Arial"/>
          <w:color w:val="000000"/>
          <w:kern w:val="0"/>
          <w:sz w:val="24"/>
        </w:rPr>
        <w:t>规定的供应商基本条件和采购项目对供应商的特定条件</w:t>
      </w:r>
      <w:r>
        <w:rPr>
          <w:rFonts w:hint="eastAsia" w:ascii="仿宋" w:hAnsi="仿宋" w:eastAsia="仿宋" w:cs="仿宋_GB2312"/>
          <w:color w:val="000000"/>
          <w:sz w:val="24"/>
        </w:rPr>
        <w:t>（如果项目要求）</w:t>
      </w:r>
      <w:r>
        <w:rPr>
          <w:rFonts w:hint="eastAsia" w:ascii="仿宋" w:hAnsi="仿宋" w:eastAsia="仿宋" w:cs="仿宋_GB2312"/>
          <w:color w:val="000000"/>
          <w:kern w:val="0"/>
          <w:sz w:val="24"/>
        </w:rPr>
        <w:t>的有关资格证明文件。</w:t>
      </w:r>
      <w:r>
        <w:rPr>
          <w:rFonts w:hint="eastAsia" w:ascii="仿宋" w:hAnsi="仿宋" w:eastAsia="仿宋" w:cs="仿宋_GB2312"/>
          <w:b/>
          <w:color w:val="000000"/>
          <w:kern w:val="0"/>
          <w:sz w:val="24"/>
        </w:rPr>
        <w:t>（以联合体形式进行政府采购的，参加联合体的供应商均应当提供）</w:t>
      </w:r>
    </w:p>
    <w:p>
      <w:pPr>
        <w:pStyle w:val="31"/>
        <w:spacing w:line="360" w:lineRule="auto"/>
        <w:ind w:right="-512" w:firstLine="480" w:firstLineChars="200"/>
        <w:rPr>
          <w:rFonts w:ascii="仿宋" w:hAnsi="仿宋" w:eastAsia="仿宋"/>
          <w:color w:val="000000"/>
          <w:sz w:val="24"/>
        </w:rPr>
      </w:pPr>
      <w:bookmarkStart w:id="56" w:name="_Hlt68072998"/>
      <w:bookmarkEnd w:id="56"/>
      <w:bookmarkStart w:id="57" w:name="_Hlt68073093"/>
      <w:bookmarkEnd w:id="57"/>
      <w:bookmarkStart w:id="58" w:name="_Hlt68403820"/>
      <w:bookmarkEnd w:id="58"/>
      <w:r>
        <w:rPr>
          <w:rFonts w:hint="eastAsia" w:ascii="仿宋" w:hAnsi="仿宋" w:eastAsia="仿宋" w:cs="仿宋_GB2312"/>
          <w:color w:val="000000"/>
          <w:sz w:val="24"/>
        </w:rPr>
        <w:t>1</w:t>
      </w:r>
      <w:r>
        <w:rPr>
          <w:rFonts w:hint="eastAsia" w:ascii="仿宋" w:hAnsi="仿宋" w:eastAsia="仿宋" w:cs="仿宋_GB2312"/>
          <w:sz w:val="24"/>
        </w:rPr>
        <w:t>1.1.1</w:t>
      </w:r>
      <w:r>
        <w:rPr>
          <w:rFonts w:hint="eastAsia" w:ascii="仿宋" w:hAnsi="仿宋" w:eastAsia="仿宋"/>
          <w:sz w:val="24"/>
        </w:rPr>
        <w:t>营业执照(或事业法人登记证或其他工商等登记证明材料)复印件（投标人为自然人的，提供</w:t>
      </w:r>
      <w:r>
        <w:rPr>
          <w:rFonts w:hint="eastAsia" w:ascii="仿宋_GB2312" w:hAnsi="Helvetica" w:eastAsia="仿宋_GB2312" w:cs="Helvetica"/>
          <w:kern w:val="0"/>
          <w:sz w:val="24"/>
        </w:rPr>
        <w:t>自然人的身份证明</w:t>
      </w:r>
      <w:r>
        <w:rPr>
          <w:rFonts w:hint="eastAsia" w:ascii="仿宋" w:hAnsi="仿宋" w:eastAsia="仿宋"/>
          <w:sz w:val="24"/>
        </w:rPr>
        <w:t>）、税务登记证(</w:t>
      </w:r>
      <w:r>
        <w:rPr>
          <w:rFonts w:hint="eastAsia" w:ascii="仿宋_GB2312" w:hAnsi="Helvetica" w:eastAsia="仿宋_GB2312" w:cs="Helvetica"/>
          <w:kern w:val="0"/>
          <w:sz w:val="24"/>
        </w:rPr>
        <w:t>或其它依法缴纳税收的相关材料</w:t>
      </w:r>
      <w:r>
        <w:rPr>
          <w:rFonts w:hint="eastAsia" w:ascii="仿宋" w:hAnsi="仿宋" w:eastAsia="仿宋"/>
          <w:sz w:val="24"/>
        </w:rPr>
        <w:t>)复印件、社保登记证（</w:t>
      </w:r>
      <w:r>
        <w:rPr>
          <w:rFonts w:hint="eastAsia" w:ascii="仿宋_GB2312" w:hAnsi="Helvetica" w:eastAsia="仿宋_GB2312" w:cs="Helvetica"/>
          <w:kern w:val="0"/>
          <w:sz w:val="24"/>
        </w:rPr>
        <w:t>或其它依法缴纳社会保障资金的相关材料</w:t>
      </w:r>
      <w:r>
        <w:rPr>
          <w:rFonts w:hint="eastAsia" w:ascii="仿宋" w:hAnsi="仿宋" w:eastAsia="仿宋"/>
          <w:sz w:val="24"/>
        </w:rPr>
        <w:t>）复印件；实施“多证合一、一照一码”登记制度改革的，只需提供改革后取得的营业执照复印件；</w:t>
      </w:r>
    </w:p>
    <w:p>
      <w:pPr>
        <w:pStyle w:val="31"/>
        <w:spacing w:line="360" w:lineRule="auto"/>
        <w:ind w:right="-512" w:firstLine="480" w:firstLineChars="200"/>
        <w:rPr>
          <w:rFonts w:ascii="仿宋" w:hAnsi="仿宋" w:eastAsia="仿宋" w:cs="仿宋_GB2312"/>
          <w:color w:val="000000"/>
          <w:sz w:val="24"/>
        </w:rPr>
      </w:pPr>
      <w:r>
        <w:rPr>
          <w:rFonts w:hint="eastAsia" w:ascii="仿宋" w:hAnsi="仿宋" w:eastAsia="仿宋" w:cs="仿宋_GB2312"/>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color w:val="000000"/>
          <w:sz w:val="24"/>
        </w:rPr>
        <w:t xml:space="preserve">11.1.2 </w:t>
      </w:r>
      <w:r>
        <w:rPr>
          <w:rFonts w:hint="eastAsia" w:ascii="仿宋" w:hAnsi="仿宋" w:eastAsia="仿宋" w:cs="仿宋_GB2312"/>
          <w:sz w:val="24"/>
        </w:rPr>
        <w:t>最近一年度资产负债表或审计报告等财务报表资料文件 (新成立的公司，必须提供情况说明)；</w:t>
      </w:r>
    </w:p>
    <w:p>
      <w:pPr>
        <w:pStyle w:val="31"/>
        <w:spacing w:line="360" w:lineRule="auto"/>
        <w:ind w:right="-512" w:firstLine="480" w:firstLineChars="200"/>
        <w:rPr>
          <w:rFonts w:ascii="仿宋" w:hAnsi="仿宋" w:eastAsia="仿宋" w:cs="仿宋_GB2312"/>
          <w:color w:val="000000"/>
          <w:sz w:val="24"/>
        </w:rPr>
      </w:pPr>
      <w:r>
        <w:rPr>
          <w:rFonts w:hint="eastAsia" w:ascii="仿宋" w:hAnsi="仿宋" w:eastAsia="仿宋" w:cs="仿宋_GB2312"/>
          <w:color w:val="000000"/>
          <w:sz w:val="24"/>
        </w:rPr>
        <w:t>11.1.3具有履行合同所必需的设备和专业技术能力的承诺函；</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11.1.4参加政府采购活动前三年内，在经营活动中没有重大违法记录的声明；</w:t>
      </w:r>
    </w:p>
    <w:p>
      <w:pPr>
        <w:spacing w:line="360" w:lineRule="auto"/>
        <w:ind w:firstLine="480" w:firstLineChars="200"/>
        <w:rPr>
          <w:rFonts w:ascii="仿宋" w:hAnsi="仿宋" w:eastAsia="仿宋" w:cs="仿宋_GB2312"/>
          <w:color w:val="000000"/>
          <w:sz w:val="24"/>
          <w:szCs w:val="20"/>
        </w:rPr>
      </w:pPr>
      <w:r>
        <w:rPr>
          <w:rFonts w:hint="eastAsia" w:ascii="仿宋" w:hAnsi="仿宋" w:eastAsia="仿宋" w:cs="仿宋_GB2312"/>
          <w:color w:val="000000"/>
          <w:sz w:val="24"/>
        </w:rPr>
        <w:t>11.1.5</w:t>
      </w:r>
      <w:r>
        <w:rPr>
          <w:rFonts w:hint="eastAsia" w:ascii="仿宋" w:hAnsi="仿宋" w:eastAsia="仿宋" w:cs="仿宋_GB2312"/>
          <w:color w:val="000000"/>
          <w:sz w:val="24"/>
          <w:szCs w:val="20"/>
        </w:rPr>
        <w:t xml:space="preserve">具有良好商业信誉的特别声明； </w:t>
      </w:r>
    </w:p>
    <w:p>
      <w:pPr>
        <w:spacing w:line="360" w:lineRule="auto"/>
        <w:ind w:firstLine="480" w:firstLineChars="200"/>
        <w:rPr>
          <w:rFonts w:ascii="仿宋" w:hAnsi="仿宋" w:eastAsia="仿宋"/>
          <w:color w:val="000000"/>
          <w:sz w:val="24"/>
        </w:rPr>
      </w:pPr>
      <w:r>
        <w:rPr>
          <w:rFonts w:hint="eastAsia" w:ascii="仿宋" w:hAnsi="仿宋" w:eastAsia="仿宋" w:cs="仿宋_GB2312"/>
          <w:color w:val="000000"/>
          <w:sz w:val="24"/>
        </w:rPr>
        <w:t>11.1.6授权书（如法定代表人直接参加投标并对相应文件签字的，只需提供其身份证复印件正反面；</w:t>
      </w:r>
      <w:r>
        <w:rPr>
          <w:rFonts w:hint="eastAsia" w:ascii="仿宋" w:hAnsi="仿宋" w:eastAsia="仿宋"/>
          <w:color w:val="000000"/>
          <w:sz w:val="24"/>
        </w:rPr>
        <w:t>如以联合体形式参加政府采购活动的，按招标文件有关格式范例提供联合体投标授权书）。</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11.1.7符合特定资格条件（如果项目要求）的有关证明材料（复印件）；</w:t>
      </w:r>
    </w:p>
    <w:p>
      <w:pPr>
        <w:snapToGrid w:val="0"/>
        <w:spacing w:line="360" w:lineRule="auto"/>
        <w:ind w:firstLine="480" w:firstLineChars="200"/>
        <w:rPr>
          <w:rFonts w:ascii="仿宋" w:hAnsi="仿宋" w:eastAsia="仿宋" w:cs="仿宋_GB2312"/>
          <w:color w:val="000000"/>
          <w:sz w:val="24"/>
          <w:u w:val="single"/>
          <w:lang w:val="zh-CN"/>
        </w:rPr>
      </w:pPr>
      <w:r>
        <w:rPr>
          <w:rFonts w:hint="eastAsia" w:ascii="仿宋" w:hAnsi="仿宋" w:eastAsia="仿宋" w:cs="仿宋_GB2312"/>
          <w:color w:val="000000"/>
          <w:kern w:val="0"/>
          <w:sz w:val="24"/>
          <w:lang w:val="zh-CN"/>
        </w:rPr>
        <w:t xml:space="preserve">11.2 </w:t>
      </w:r>
      <w:r>
        <w:rPr>
          <w:rFonts w:hint="eastAsia" w:ascii="仿宋" w:hAnsi="仿宋" w:eastAsia="仿宋" w:cs="仿宋_GB2312"/>
          <w:color w:val="000000"/>
          <w:sz w:val="24"/>
        </w:rPr>
        <w:t>投标人的</w:t>
      </w:r>
      <w:r>
        <w:rPr>
          <w:rFonts w:hint="eastAsia" w:ascii="仿宋" w:hAnsi="仿宋" w:eastAsia="仿宋" w:cs="仿宋_GB2312"/>
          <w:b/>
          <w:color w:val="000000"/>
          <w:sz w:val="24"/>
        </w:rPr>
        <w:t>报价文件</w:t>
      </w:r>
      <w:r>
        <w:rPr>
          <w:rFonts w:hint="eastAsia" w:ascii="仿宋" w:hAnsi="仿宋" w:eastAsia="仿宋" w:cs="仿宋_GB2312"/>
          <w:color w:val="000000"/>
          <w:sz w:val="24"/>
        </w:rPr>
        <w:t>应包括以下内容（均需使用电子签章）：</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11.2.1</w:t>
      </w:r>
      <w:r>
        <w:rPr>
          <w:rFonts w:hint="eastAsia" w:ascii="仿宋" w:hAnsi="仿宋" w:eastAsia="仿宋" w:cs="仿宋_GB2312"/>
          <w:color w:val="000000"/>
          <w:kern w:val="0"/>
          <w:sz w:val="24"/>
        </w:rPr>
        <w:t>投标响应函</w:t>
      </w:r>
      <w:r>
        <w:rPr>
          <w:rFonts w:hint="eastAsia" w:ascii="仿宋" w:hAnsi="仿宋" w:eastAsia="仿宋" w:cs="仿宋_GB2312"/>
          <w:color w:val="000000"/>
          <w:sz w:val="24"/>
        </w:rPr>
        <w:t>；</w:t>
      </w:r>
    </w:p>
    <w:p>
      <w:pPr>
        <w:pStyle w:val="31"/>
        <w:snapToGrid w:val="0"/>
        <w:spacing w:line="360" w:lineRule="auto"/>
        <w:ind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11.2.2投标(开标)一览表；</w:t>
      </w:r>
    </w:p>
    <w:p>
      <w:pPr>
        <w:pStyle w:val="31"/>
        <w:snapToGrid w:val="0"/>
        <w:spacing w:line="360" w:lineRule="auto"/>
        <w:ind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11.2.3中小企业声明函。</w:t>
      </w:r>
    </w:p>
    <w:p>
      <w:pPr>
        <w:pStyle w:val="31"/>
        <w:spacing w:line="360" w:lineRule="auto"/>
        <w:ind w:right="-512" w:firstLine="480" w:firstLineChars="200"/>
        <w:rPr>
          <w:rFonts w:ascii="仿宋" w:hAnsi="仿宋" w:eastAsia="仿宋" w:cs="仿宋_GB2312"/>
          <w:color w:val="000000"/>
          <w:sz w:val="24"/>
          <w:szCs w:val="24"/>
          <w:lang w:val="zh-CN"/>
        </w:rPr>
      </w:pPr>
      <w:r>
        <w:rPr>
          <w:rFonts w:hint="eastAsia" w:ascii="仿宋" w:hAnsi="仿宋" w:eastAsia="仿宋" w:cs="仿宋_GB2312"/>
          <w:color w:val="000000"/>
          <w:kern w:val="0"/>
          <w:sz w:val="24"/>
          <w:szCs w:val="24"/>
          <w:lang w:val="zh-CN"/>
        </w:rPr>
        <w:t>11.3  投标人的</w:t>
      </w:r>
      <w:r>
        <w:rPr>
          <w:rFonts w:hint="eastAsia" w:ascii="仿宋" w:hAnsi="仿宋" w:eastAsia="仿宋" w:cs="仿宋_GB2312"/>
          <w:b/>
          <w:color w:val="000000"/>
          <w:sz w:val="24"/>
          <w:szCs w:val="24"/>
        </w:rPr>
        <w:t>商务技术</w:t>
      </w:r>
      <w:r>
        <w:rPr>
          <w:rFonts w:hint="eastAsia" w:ascii="仿宋" w:hAnsi="仿宋" w:eastAsia="仿宋" w:cs="仿宋_GB2312"/>
          <w:b/>
          <w:color w:val="000000"/>
          <w:kern w:val="0"/>
          <w:sz w:val="24"/>
          <w:szCs w:val="24"/>
          <w:lang w:val="zh-CN"/>
        </w:rPr>
        <w:t>文件应</w:t>
      </w:r>
      <w:r>
        <w:rPr>
          <w:rFonts w:hint="eastAsia" w:ascii="仿宋" w:hAnsi="仿宋" w:eastAsia="仿宋" w:cs="仿宋_GB2312"/>
          <w:color w:val="000000"/>
          <w:kern w:val="0"/>
          <w:sz w:val="24"/>
          <w:szCs w:val="24"/>
          <w:lang w:val="zh-CN"/>
        </w:rPr>
        <w:t>包括以下内容</w:t>
      </w:r>
      <w:r>
        <w:rPr>
          <w:rFonts w:hint="eastAsia" w:ascii="仿宋" w:hAnsi="仿宋" w:eastAsia="仿宋" w:cs="仿宋_GB2312"/>
          <w:color w:val="000000"/>
          <w:sz w:val="24"/>
          <w:szCs w:val="24"/>
        </w:rPr>
        <w:t>（</w:t>
      </w:r>
      <w:r>
        <w:rPr>
          <w:rFonts w:hint="eastAsia" w:ascii="仿宋" w:hAnsi="仿宋" w:eastAsia="仿宋" w:cs="仿宋_GB2312"/>
          <w:color w:val="000000"/>
          <w:sz w:val="24"/>
        </w:rPr>
        <w:t>均需使用电子签章</w:t>
      </w:r>
      <w:r>
        <w:rPr>
          <w:rFonts w:hint="eastAsia" w:ascii="仿宋" w:hAnsi="仿宋" w:eastAsia="仿宋" w:cs="仿宋_GB2312"/>
          <w:color w:val="000000"/>
          <w:sz w:val="24"/>
          <w:szCs w:val="24"/>
        </w:rPr>
        <w:t>）</w:t>
      </w:r>
      <w:r>
        <w:rPr>
          <w:rFonts w:hint="eastAsia" w:ascii="仿宋" w:hAnsi="仿宋" w:eastAsia="仿宋" w:cs="仿宋_GB2312"/>
          <w:color w:val="000000"/>
          <w:kern w:val="0"/>
          <w:sz w:val="24"/>
          <w:szCs w:val="24"/>
          <w:lang w:val="zh-CN"/>
        </w:rPr>
        <w:t>：</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lang w:val="zh-CN"/>
        </w:rPr>
        <w:t>11.3.1</w:t>
      </w:r>
      <w:r>
        <w:rPr>
          <w:rFonts w:hint="eastAsia" w:ascii="仿宋" w:hAnsi="仿宋" w:eastAsia="仿宋"/>
          <w:color w:val="000000"/>
          <w:sz w:val="24"/>
        </w:rPr>
        <w:t>营业执照(或事业法人登记证或其他工商等登记证明材料)复印件（</w:t>
      </w:r>
      <w:r>
        <w:rPr>
          <w:rFonts w:hint="eastAsia" w:ascii="仿宋" w:hAnsi="仿宋" w:eastAsia="仿宋"/>
          <w:color w:val="FF0000"/>
          <w:sz w:val="24"/>
        </w:rPr>
        <w:t>投标人为自然人的，须提供</w:t>
      </w:r>
      <w:r>
        <w:rPr>
          <w:rFonts w:hint="eastAsia" w:ascii="仿宋_GB2312" w:hAnsi="Helvetica" w:eastAsia="仿宋_GB2312" w:cs="Helvetica"/>
          <w:color w:val="FF0000"/>
          <w:kern w:val="0"/>
          <w:sz w:val="24"/>
        </w:rPr>
        <w:t>自然人的身份证明</w:t>
      </w:r>
      <w:r>
        <w:rPr>
          <w:rFonts w:hint="eastAsia" w:ascii="仿宋" w:hAnsi="仿宋" w:eastAsia="仿宋"/>
          <w:color w:val="000000"/>
          <w:sz w:val="24"/>
        </w:rPr>
        <w:t>）</w:t>
      </w:r>
      <w:r>
        <w:rPr>
          <w:rFonts w:hint="eastAsia" w:ascii="仿宋" w:hAnsi="仿宋" w:eastAsia="仿宋" w:cs="仿宋_GB2312"/>
          <w:color w:val="000000"/>
          <w:sz w:val="24"/>
        </w:rPr>
        <w:t>；</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lang w:val="zh-CN"/>
        </w:rPr>
        <w:t>11.3.2</w:t>
      </w:r>
      <w:r>
        <w:rPr>
          <w:rFonts w:hint="eastAsia" w:ascii="仿宋" w:hAnsi="仿宋" w:eastAsia="仿宋" w:cs="仿宋_GB2312"/>
          <w:color w:val="000000"/>
          <w:sz w:val="24"/>
        </w:rPr>
        <w:t>法定代表人授权书，法定代表人及其授权代表的身份证复印件（正反面复印件）；如法定代表人直接参加投标并对相应文件签字的，只需提供其身份证复印件（正反面复印件）；</w:t>
      </w:r>
      <w:r>
        <w:rPr>
          <w:rFonts w:hint="eastAsia" w:ascii="仿宋" w:hAnsi="仿宋" w:eastAsia="仿宋"/>
          <w:color w:val="000000"/>
          <w:sz w:val="24"/>
        </w:rPr>
        <w:t>▲</w:t>
      </w:r>
      <w:r>
        <w:rPr>
          <w:rFonts w:hint="eastAsia" w:ascii="仿宋" w:hAnsi="仿宋" w:eastAsia="仿宋" w:cs="仿宋_GB2312"/>
          <w:b/>
          <w:color w:val="000000"/>
          <w:sz w:val="24"/>
        </w:rPr>
        <w:t>投标文件中法定代表人授权书所载内容与本项目内容有异的，投标无效。</w:t>
      </w:r>
    </w:p>
    <w:p>
      <w:pPr>
        <w:pStyle w:val="31"/>
        <w:spacing w:line="360" w:lineRule="auto"/>
        <w:ind w:right="-512" w:firstLine="480" w:firstLineChars="200"/>
        <w:rPr>
          <w:rFonts w:ascii="仿宋" w:hAnsi="仿宋" w:eastAsia="仿宋"/>
          <w:color w:val="000000"/>
          <w:sz w:val="24"/>
        </w:rPr>
      </w:pPr>
      <w:r>
        <w:rPr>
          <w:rFonts w:hint="eastAsia" w:ascii="仿宋" w:hAnsi="仿宋" w:eastAsia="仿宋" w:cs="仿宋_GB2312"/>
          <w:color w:val="000000"/>
          <w:sz w:val="24"/>
          <w:lang w:val="zh-CN"/>
        </w:rPr>
        <w:t>11.3.3</w:t>
      </w:r>
      <w:r>
        <w:rPr>
          <w:rFonts w:hint="eastAsia" w:ascii="仿宋" w:hAnsi="仿宋" w:eastAsia="仿宋"/>
          <w:color w:val="000000"/>
          <w:sz w:val="24"/>
        </w:rPr>
        <w:t>如以联合体形式参加政府采购活动的，</w:t>
      </w:r>
      <w:r>
        <w:rPr>
          <w:rFonts w:hint="eastAsia" w:ascii="仿宋" w:hAnsi="仿宋" w:eastAsia="仿宋"/>
          <w:color w:val="000000"/>
          <w:sz w:val="24"/>
          <w:szCs w:val="24"/>
        </w:rPr>
        <w:t>联合体各方应当指定牵头人，授权其代表所有联合体成员负责投标和合同实施阶段的主办、协调工作，并应当向采购机构提交由所有联合体成员各方法定代表人签署的授权书，同时</w:t>
      </w:r>
      <w:r>
        <w:rPr>
          <w:rFonts w:hint="eastAsia" w:ascii="仿宋" w:hAnsi="仿宋" w:eastAsia="仿宋"/>
          <w:color w:val="000000"/>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 w:hAnsi="仿宋" w:eastAsia="仿宋"/>
          <w:b/>
          <w:color w:val="000000"/>
          <w:sz w:val="24"/>
        </w:rPr>
        <w:t>▲如以联合体形式参加政府采购活动的，联合体协议不符合招标文件规定的联合体协议要求的，投标无效。</w:t>
      </w:r>
      <w:r>
        <w:rPr>
          <w:rFonts w:hint="eastAsia" w:ascii="仿宋" w:hAnsi="仿宋" w:eastAsia="仿宋"/>
          <w:color w:val="000000"/>
          <w:sz w:val="24"/>
        </w:rPr>
        <w:t>）</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lang w:val="zh-CN"/>
        </w:rPr>
        <w:t>11.3.4</w:t>
      </w:r>
      <w:r>
        <w:rPr>
          <w:rFonts w:hint="eastAsia" w:ascii="仿宋" w:hAnsi="仿宋" w:eastAsia="仿宋" w:cs="仿宋_GB2312"/>
          <w:color w:val="000000"/>
          <w:sz w:val="24"/>
        </w:rPr>
        <w:t>资信文件：</w:t>
      </w:r>
      <w:r>
        <w:rPr>
          <w:rFonts w:hint="eastAsia" w:ascii="仿宋" w:hAnsi="仿宋" w:eastAsia="仿宋" w:cs="仿宋_GB2312"/>
          <w:color w:val="000000"/>
          <w:kern w:val="0"/>
          <w:sz w:val="24"/>
          <w:szCs w:val="20"/>
        </w:rPr>
        <w:t>见投标须知前附表所述；</w:t>
      </w:r>
    </w:p>
    <w:p>
      <w:pPr>
        <w:pStyle w:val="215"/>
        <w:snapToGrid w:val="0"/>
        <w:spacing w:before="0"/>
        <w:ind w:firstLine="480"/>
        <w:rPr>
          <w:rFonts w:ascii="仿宋" w:hAnsi="仿宋" w:eastAsia="仿宋"/>
          <w:color w:val="000000"/>
          <w:kern w:val="0"/>
          <w:lang w:val="zh-CN"/>
        </w:rPr>
      </w:pPr>
      <w:r>
        <w:rPr>
          <w:rFonts w:hint="eastAsia" w:ascii="仿宋" w:hAnsi="仿宋" w:eastAsia="仿宋" w:cs="仿宋_GB2312"/>
          <w:color w:val="000000"/>
          <w:lang w:val="zh-CN"/>
        </w:rPr>
        <w:t>11.3.5</w:t>
      </w:r>
      <w:r>
        <w:rPr>
          <w:rFonts w:hint="eastAsia" w:ascii="仿宋" w:hAnsi="仿宋" w:eastAsia="仿宋" w:cs="宋体"/>
          <w:color w:val="000000"/>
          <w:kern w:val="0"/>
        </w:rPr>
        <w:t>投标截止时间前三年投标人的主要业绩证明材料即</w:t>
      </w:r>
      <w:r>
        <w:rPr>
          <w:rFonts w:hint="eastAsia" w:ascii="仿宋" w:hAnsi="仿宋" w:eastAsia="仿宋"/>
          <w:color w:val="000000"/>
          <w:lang w:val="zh-CN"/>
        </w:rPr>
        <w:t>合同</w:t>
      </w:r>
      <w:r>
        <w:rPr>
          <w:rFonts w:hint="eastAsia" w:ascii="仿宋" w:hAnsi="仿宋" w:eastAsia="仿宋"/>
          <w:color w:val="000000"/>
        </w:rPr>
        <w:t>和用户验收报告</w:t>
      </w:r>
      <w:r>
        <w:rPr>
          <w:rFonts w:hint="eastAsia" w:ascii="仿宋" w:hAnsi="仿宋" w:eastAsia="仿宋"/>
          <w:color w:val="000000"/>
          <w:szCs w:val="24"/>
        </w:rPr>
        <w:t>（</w:t>
      </w:r>
      <w:r>
        <w:rPr>
          <w:rFonts w:hint="eastAsia" w:ascii="仿宋" w:hAnsi="仿宋" w:eastAsia="仿宋" w:cs="Arial"/>
          <w:color w:val="000000"/>
        </w:rPr>
        <w:t>联合体投标的，联合体各方</w:t>
      </w:r>
      <w:r>
        <w:rPr>
          <w:rFonts w:hint="eastAsia" w:ascii="仿宋" w:hAnsi="仿宋" w:eastAsia="仿宋" w:cs="Helvetica"/>
          <w:color w:val="000000"/>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color w:val="000000"/>
          <w:szCs w:val="24"/>
        </w:rPr>
        <w:t>)</w:t>
      </w:r>
      <w:r>
        <w:rPr>
          <w:rFonts w:hint="eastAsia" w:ascii="仿宋" w:hAnsi="仿宋" w:eastAsia="仿宋" w:cs="宋体"/>
          <w:color w:val="000000"/>
          <w:kern w:val="0"/>
        </w:rPr>
        <w:t>；</w:t>
      </w:r>
    </w:p>
    <w:p>
      <w:pPr>
        <w:snapToGrid w:val="0"/>
        <w:spacing w:line="360" w:lineRule="auto"/>
        <w:ind w:firstLine="540" w:firstLineChars="225"/>
        <w:rPr>
          <w:rFonts w:ascii="仿宋" w:hAnsi="仿宋" w:eastAsia="仿宋" w:cs="仿宋_GB2312"/>
          <w:color w:val="000000"/>
          <w:sz w:val="24"/>
        </w:rPr>
      </w:pPr>
      <w:r>
        <w:rPr>
          <w:rFonts w:hint="eastAsia" w:ascii="仿宋" w:hAnsi="仿宋" w:eastAsia="仿宋" w:cs="仿宋_GB2312"/>
          <w:color w:val="000000"/>
          <w:sz w:val="24"/>
          <w:lang w:val="zh-CN"/>
        </w:rPr>
        <w:t>11.3.6</w:t>
      </w:r>
      <w:r>
        <w:rPr>
          <w:rFonts w:hint="eastAsia" w:ascii="仿宋" w:hAnsi="仿宋" w:eastAsia="仿宋" w:cs="仿宋_GB2312"/>
          <w:color w:val="000000"/>
          <w:kern w:val="0"/>
          <w:sz w:val="24"/>
          <w:lang w:val="zh-CN"/>
        </w:rPr>
        <w:t>投标人认为需要的其他商务文件或说明；</w:t>
      </w:r>
    </w:p>
    <w:p>
      <w:pPr>
        <w:pStyle w:val="31"/>
        <w:snapToGrid w:val="0"/>
        <w:spacing w:line="360" w:lineRule="auto"/>
        <w:ind w:right="-512" w:firstLine="480" w:firstLineChars="200"/>
        <w:rPr>
          <w:rFonts w:ascii="仿宋" w:hAnsi="仿宋" w:eastAsia="仿宋" w:cs="仿宋_GB2312"/>
          <w:color w:val="000000"/>
          <w:sz w:val="24"/>
          <w:lang w:val="zh-CN"/>
        </w:rPr>
      </w:pPr>
      <w:r>
        <w:rPr>
          <w:rFonts w:hint="eastAsia" w:ascii="仿宋" w:hAnsi="仿宋" w:eastAsia="仿宋" w:cs="仿宋_GB2312"/>
          <w:color w:val="000000"/>
          <w:sz w:val="24"/>
          <w:lang w:val="zh-CN"/>
        </w:rPr>
        <w:t>11.3.7投标人应提供针对项目的完整技术解决方案；</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针对本项目的完整技术解决方案和实施方案；详细阐述项目方案的实现思路及关键技术；符合本项目对当前和未来发展的要求；以及对功能设计和实施计划的建议；</w:t>
      </w:r>
    </w:p>
    <w:p>
      <w:pPr>
        <w:pStyle w:val="31"/>
        <w:snapToGrid w:val="0"/>
        <w:spacing w:line="360" w:lineRule="auto"/>
        <w:ind w:right="-512" w:firstLine="482" w:firstLineChars="200"/>
        <w:rPr>
          <w:rFonts w:ascii="仿宋" w:hAnsi="仿宋" w:eastAsia="仿宋" w:cs="仿宋_GB2312"/>
          <w:color w:val="000000"/>
          <w:kern w:val="0"/>
          <w:sz w:val="24"/>
          <w:lang w:val="zh-CN"/>
        </w:rPr>
      </w:pPr>
      <w:r>
        <w:rPr>
          <w:rFonts w:hint="eastAsia" w:ascii="仿宋" w:hAnsi="仿宋" w:eastAsia="仿宋" w:cs="仿宋_GB2312"/>
          <w:b/>
          <w:color w:val="000000"/>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b/>
          <w:color w:val="000000"/>
          <w:sz w:val="24"/>
        </w:rPr>
        <w:t>）</w:t>
      </w:r>
      <w:r>
        <w:rPr>
          <w:rFonts w:hint="eastAsia" w:ascii="仿宋" w:hAnsi="仿宋" w:eastAsia="仿宋" w:cs="仿宋_GB2312"/>
          <w:b/>
          <w:color w:val="000000"/>
          <w:sz w:val="24"/>
        </w:rPr>
        <w:t>。否则</w:t>
      </w:r>
      <w:r>
        <w:rPr>
          <w:rFonts w:hint="eastAsia" w:ascii="仿宋" w:hAnsi="仿宋" w:eastAsia="仿宋" w:cs="仿宋_GB2312"/>
          <w:b/>
          <w:color w:val="000000"/>
          <w:kern w:val="0"/>
          <w:sz w:val="24"/>
          <w:lang w:val="zh-CN"/>
        </w:rPr>
        <w:t>任何含糊不清的</w:t>
      </w:r>
      <w:r>
        <w:rPr>
          <w:rFonts w:hint="eastAsia" w:ascii="仿宋" w:hAnsi="仿宋" w:eastAsia="仿宋" w:cs="仿宋_GB2312"/>
          <w:b/>
          <w:color w:val="000000"/>
          <w:sz w:val="24"/>
        </w:rPr>
        <w:t>表述导致</w:t>
      </w:r>
      <w:r>
        <w:rPr>
          <w:rFonts w:hint="eastAsia" w:ascii="仿宋" w:hAnsi="仿宋" w:eastAsia="仿宋" w:cs="仿宋_GB2312"/>
          <w:b/>
          <w:color w:val="000000"/>
          <w:kern w:val="0"/>
          <w:sz w:val="24"/>
          <w:lang w:val="zh-CN"/>
        </w:rPr>
        <w:t>评标委员会技术扣分直至认定为投标无效都将是投标人的责任</w:t>
      </w:r>
      <w:r>
        <w:rPr>
          <w:rFonts w:hint="eastAsia" w:ascii="仿宋" w:hAnsi="仿宋" w:eastAsia="仿宋" w:cs="仿宋_GB2312"/>
          <w:color w:val="000000"/>
          <w:sz w:val="24"/>
        </w:rPr>
        <w:t>。</w:t>
      </w:r>
    </w:p>
    <w:p>
      <w:pPr>
        <w:snapToGrid w:val="0"/>
        <w:spacing w:line="360" w:lineRule="auto"/>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11.3.9</w:t>
      </w:r>
      <w:r>
        <w:rPr>
          <w:rFonts w:hint="eastAsia" w:ascii="仿宋" w:hAnsi="仿宋" w:eastAsia="仿宋" w:cs="仿宋_GB2312"/>
          <w:color w:val="000000"/>
          <w:sz w:val="24"/>
        </w:rPr>
        <w:t>投标人在投标文件技术偏离说明表中，</w:t>
      </w:r>
      <w:r>
        <w:rPr>
          <w:rFonts w:hint="eastAsia" w:ascii="仿宋" w:hAnsi="仿宋" w:eastAsia="仿宋" w:cs="仿宋_GB2312"/>
          <w:color w:val="000000"/>
          <w:kern w:val="0"/>
          <w:sz w:val="24"/>
          <w:lang w:val="zh-CN"/>
        </w:rPr>
        <w:t>应对</w:t>
      </w:r>
      <w:r>
        <w:rPr>
          <w:rFonts w:hint="eastAsia" w:ascii="仿宋" w:hAnsi="仿宋" w:eastAsia="仿宋" w:cs="仿宋_GB2312"/>
          <w:color w:val="000000"/>
          <w:sz w:val="24"/>
        </w:rPr>
        <w:t>采购需求</w:t>
      </w:r>
      <w:r>
        <w:rPr>
          <w:rFonts w:hint="eastAsia" w:ascii="仿宋" w:hAnsi="仿宋" w:eastAsia="仿宋" w:cs="仿宋_GB2312"/>
          <w:color w:val="000000"/>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11.3.10</w:t>
      </w:r>
      <w:r>
        <w:rPr>
          <w:rFonts w:hint="eastAsia" w:ascii="仿宋" w:hAnsi="仿宋" w:eastAsia="仿宋" w:cs="仿宋_GB2312"/>
          <w:color w:val="000000"/>
          <w:kern w:val="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11.3.11</w:t>
      </w:r>
      <w:r>
        <w:rPr>
          <w:rFonts w:hint="eastAsia" w:ascii="仿宋" w:hAnsi="仿宋" w:eastAsia="仿宋" w:cs="仿宋_GB2312"/>
          <w:color w:val="000000"/>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11.3.12</w:t>
      </w:r>
      <w:r>
        <w:rPr>
          <w:rFonts w:hint="eastAsia" w:ascii="仿宋" w:hAnsi="仿宋" w:eastAsia="仿宋" w:cs="仿宋_GB2312"/>
          <w:color w:val="000000"/>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360" w:lineRule="auto"/>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11.3.13</w:t>
      </w:r>
      <w:r>
        <w:rPr>
          <w:rFonts w:hint="eastAsia" w:ascii="仿宋" w:hAnsi="仿宋" w:eastAsia="仿宋" w:cs="仿宋_GB2312"/>
          <w:color w:val="000000"/>
          <w:kern w:val="0"/>
          <w:sz w:val="24"/>
          <w:lang w:val="zh-CN"/>
        </w:rPr>
        <w:t>优惠条件及特殊承诺；</w:t>
      </w:r>
    </w:p>
    <w:p>
      <w:pPr>
        <w:tabs>
          <w:tab w:val="left" w:pos="0"/>
          <w:tab w:val="left" w:pos="840"/>
        </w:tabs>
        <w:autoSpaceDE w:val="0"/>
        <w:autoSpaceDN w:val="0"/>
        <w:spacing w:line="360" w:lineRule="auto"/>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11.3.14</w:t>
      </w:r>
      <w:r>
        <w:rPr>
          <w:rFonts w:hint="eastAsia" w:ascii="仿宋" w:hAnsi="仿宋" w:eastAsia="仿宋" w:cs="仿宋_GB2312"/>
          <w:color w:val="000000"/>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11.3.15</w:t>
      </w:r>
      <w:r>
        <w:rPr>
          <w:rFonts w:hint="eastAsia" w:ascii="仿宋" w:hAnsi="仿宋" w:eastAsia="仿宋" w:cs="仿宋_GB2312"/>
          <w:color w:val="000000"/>
          <w:kern w:val="0"/>
          <w:sz w:val="24"/>
          <w:lang w:val="zh-CN"/>
        </w:rPr>
        <w:t>培训计划；（如果有）</w:t>
      </w:r>
    </w:p>
    <w:p>
      <w:pPr>
        <w:pStyle w:val="31"/>
        <w:spacing w:line="360" w:lineRule="auto"/>
        <w:ind w:right="-512" w:firstLine="360" w:firstLineChars="150"/>
        <w:rPr>
          <w:rFonts w:ascii="仿宋" w:hAnsi="仿宋" w:eastAsia="仿宋" w:cs="仿宋_GB2312"/>
          <w:color w:val="000000"/>
          <w:kern w:val="0"/>
          <w:sz w:val="24"/>
          <w:szCs w:val="24"/>
          <w:lang w:val="zh-CN"/>
        </w:rPr>
      </w:pPr>
      <w:r>
        <w:rPr>
          <w:rFonts w:hint="eastAsia" w:ascii="仿宋" w:hAnsi="仿宋" w:eastAsia="仿宋" w:cs="仿宋_GB2312"/>
          <w:color w:val="000000"/>
          <w:sz w:val="24"/>
          <w:lang w:val="zh-CN"/>
        </w:rPr>
        <w:t>11.3.16</w:t>
      </w:r>
      <w:r>
        <w:rPr>
          <w:rFonts w:hint="eastAsia" w:ascii="仿宋" w:hAnsi="仿宋" w:eastAsia="仿宋" w:cs="仿宋_GB2312"/>
          <w:color w:val="000000"/>
          <w:kern w:val="0"/>
          <w:sz w:val="24"/>
          <w:szCs w:val="24"/>
          <w:lang w:val="zh-CN"/>
        </w:rPr>
        <w:t>投标人认为需要的其他技术文件或说明；</w:t>
      </w:r>
    </w:p>
    <w:p>
      <w:pPr>
        <w:tabs>
          <w:tab w:val="left" w:pos="0"/>
        </w:tabs>
        <w:autoSpaceDE w:val="0"/>
        <w:autoSpaceDN w:val="0"/>
        <w:spacing w:line="360" w:lineRule="auto"/>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11.3.17</w:t>
      </w:r>
      <w:r>
        <w:rPr>
          <w:rFonts w:hint="eastAsia" w:ascii="仿宋" w:hAnsi="仿宋" w:eastAsia="仿宋" w:cs="仿宋_GB2312"/>
          <w:color w:val="000000"/>
          <w:kern w:val="0"/>
          <w:sz w:val="24"/>
          <w:lang w:val="zh-CN"/>
        </w:rPr>
        <w:t>关于对招标文件商务、合同中有关条款的拒绝声明。（如果有）</w:t>
      </w:r>
    </w:p>
    <w:p>
      <w:pPr>
        <w:spacing w:line="360" w:lineRule="auto"/>
        <w:ind w:firstLine="482" w:firstLineChars="200"/>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仿宋_GB2312"/>
          <w:b/>
          <w:color w:val="000000"/>
          <w:sz w:val="24"/>
        </w:rPr>
        <w:t>投标文件组成漏项，内容不全或内容字迹模糊辨认不清的，投标无效；</w:t>
      </w:r>
    </w:p>
    <w:p>
      <w:pPr>
        <w:spacing w:line="360" w:lineRule="auto"/>
        <w:ind w:firstLine="482" w:firstLineChars="200"/>
        <w:rPr>
          <w:rFonts w:ascii="仿宋" w:hAnsi="仿宋" w:eastAsia="仿宋"/>
          <w:b/>
          <w:color w:val="000000"/>
          <w:sz w:val="24"/>
        </w:rPr>
      </w:pPr>
      <w:r>
        <w:rPr>
          <w:rFonts w:hint="eastAsia" w:ascii="仿宋" w:hAnsi="仿宋" w:eastAsia="仿宋"/>
          <w:b/>
          <w:color w:val="000000"/>
          <w:sz w:val="24"/>
        </w:rPr>
        <w:t>▲投标文件含有采购人不能接受的附加条件的，投标无效；</w:t>
      </w:r>
    </w:p>
    <w:p>
      <w:pPr>
        <w:spacing w:line="360" w:lineRule="auto"/>
        <w:ind w:firstLine="482" w:firstLineChars="200"/>
        <w:rPr>
          <w:rFonts w:ascii="仿宋" w:hAnsi="仿宋" w:eastAsia="仿宋"/>
          <w:b/>
          <w:color w:val="000000"/>
          <w:sz w:val="24"/>
        </w:rPr>
      </w:pPr>
      <w:r>
        <w:rPr>
          <w:rFonts w:hint="eastAsia" w:ascii="仿宋" w:hAnsi="仿宋" w:eastAsia="仿宋"/>
          <w:b/>
          <w:color w:val="000000"/>
          <w:sz w:val="24"/>
        </w:rPr>
        <w:t>▲投标人提供虚假材料投标的，投标无效。</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▲根据法律、法规或招标文件要求，评标委员会认为应当作无效投标的其他情况。</w:t>
      </w:r>
    </w:p>
    <w:p>
      <w:pPr>
        <w:pStyle w:val="215"/>
        <w:snapToGrid w:val="0"/>
        <w:spacing w:before="0"/>
        <w:ind w:firstLine="0" w:firstLineChars="0"/>
        <w:outlineLvl w:val="0"/>
        <w:rPr>
          <w:rFonts w:ascii="仿宋" w:hAnsi="仿宋" w:eastAsia="仿宋" w:cs="仿宋_GB2312"/>
          <w:b/>
          <w:color w:val="000000"/>
          <w:szCs w:val="24"/>
        </w:rPr>
      </w:pPr>
      <w:bookmarkStart w:id="59"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rPr>
        <w:t>投标文件未按本条规定的格式编制的，投标无效；</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9"/>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pStyle w:val="215"/>
        <w:snapToGrid w:val="0"/>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12.4纸质备份文件（如有）的制作要求：</w:t>
      </w:r>
    </w:p>
    <w:p>
      <w:pPr>
        <w:pStyle w:val="215"/>
        <w:snapToGrid w:val="0"/>
        <w:spacing w:before="0"/>
        <w:ind w:firstLine="480"/>
        <w:rPr>
          <w:rFonts w:ascii="仿宋" w:hAnsi="仿宋" w:eastAsia="仿宋" w:cs="仿宋_GB2312"/>
          <w:color w:val="000000"/>
          <w:szCs w:val="24"/>
        </w:rPr>
      </w:pPr>
      <w:r>
        <w:rPr>
          <w:rFonts w:ascii="仿宋" w:hAnsi="仿宋" w:eastAsia="仿宋" w:cs="仿宋_GB2312"/>
          <w:color w:val="000000"/>
          <w:szCs w:val="24"/>
        </w:rPr>
        <w:t>12.4.1</w:t>
      </w:r>
      <w:r>
        <w:rPr>
          <w:rFonts w:hint="eastAsia" w:ascii="仿宋" w:hAnsi="仿宋" w:eastAsia="仿宋" w:cs="仿宋_GB2312"/>
          <w:color w:val="000000"/>
          <w:szCs w:val="24"/>
        </w:rPr>
        <w:t>投标人制作纸质投标文件须在投标文件封面上标明“正本”与“副本”字样、项目名称与标项号，并加盖投标人公章。正本内容与副本不一致时，以正本为准。</w:t>
      </w:r>
    </w:p>
    <w:p>
      <w:pPr>
        <w:pStyle w:val="215"/>
        <w:snapToGrid w:val="0"/>
        <w:spacing w:before="0"/>
        <w:ind w:firstLine="480"/>
        <w:rPr>
          <w:rFonts w:ascii="仿宋" w:hAnsi="仿宋" w:eastAsia="仿宋" w:cs="仿宋_GB2312"/>
          <w:color w:val="000000"/>
          <w:szCs w:val="24"/>
        </w:rPr>
      </w:pPr>
      <w:r>
        <w:rPr>
          <w:rFonts w:hint="eastAsia" w:ascii="仿宋" w:hAnsi="仿宋" w:eastAsia="仿宋" w:cs="仿宋_GB2312"/>
          <w:color w:val="000000"/>
          <w:szCs w:val="24"/>
        </w:rPr>
        <w:t>12.4.2投标文件正本应使用不能擦去的墨水打印或书写</w:t>
      </w:r>
      <w:r>
        <w:rPr>
          <w:rFonts w:hint="eastAsia" w:ascii="仿宋" w:hAnsi="仿宋" w:eastAsia="仿宋" w:cs="仿宋_GB2312"/>
          <w:color w:val="000000"/>
        </w:rPr>
        <w:t>。</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12.4.3全套投标文件应无涂改和行间插字，除非这些删改是根据采购机构要求进行，或者是投标人造成的必须修改的错误。所修改处应由法定代表人或其授权代表签字盖章予以确认。</w:t>
      </w:r>
    </w:p>
    <w:p>
      <w:pPr>
        <w:snapToGrid w:val="0"/>
        <w:spacing w:line="360" w:lineRule="auto"/>
        <w:ind w:firstLine="480" w:firstLineChars="200"/>
        <w:rPr>
          <w:rFonts w:ascii="仿宋" w:hAnsi="仿宋" w:eastAsia="仿宋" w:cs="仿宋_GB2312"/>
          <w:color w:val="000000"/>
          <w:sz w:val="24"/>
        </w:rPr>
      </w:pPr>
      <w:r>
        <w:rPr>
          <w:rFonts w:ascii="仿宋" w:hAnsi="仿宋" w:eastAsia="仿宋" w:cs="仿宋_GB2312"/>
          <w:color w:val="000000"/>
          <w:sz w:val="24"/>
        </w:rPr>
        <w:t>1</w:t>
      </w:r>
      <w:r>
        <w:rPr>
          <w:rFonts w:hint="eastAsia" w:ascii="仿宋" w:hAnsi="仿宋" w:eastAsia="仿宋" w:cs="仿宋_GB2312"/>
          <w:color w:val="000000"/>
          <w:sz w:val="24"/>
        </w:rPr>
        <w:t>2.4.4 投标文件建议采用A4幅面，按顺序统一编目编码装订成册。</w:t>
      </w:r>
      <w:r>
        <w:rPr>
          <w:rFonts w:hint="eastAsia" w:ascii="仿宋" w:hAnsi="仿宋" w:eastAsia="仿宋" w:cs="仿宋_GB2312"/>
          <w:b/>
          <w:color w:val="000000"/>
          <w:sz w:val="24"/>
        </w:rPr>
        <w:t>提倡双面打印</w:t>
      </w:r>
      <w:r>
        <w:rPr>
          <w:rFonts w:hint="eastAsia" w:ascii="仿宋" w:hAnsi="仿宋" w:eastAsia="仿宋" w:cs="仿宋_GB2312"/>
          <w:color w:val="000000"/>
          <w:sz w:val="24"/>
        </w:rPr>
        <w:t>。</w:t>
      </w:r>
    </w:p>
    <w:p>
      <w:pPr>
        <w:snapToGrid w:val="0"/>
        <w:spacing w:line="360" w:lineRule="auto"/>
        <w:ind w:firstLine="480" w:firstLineChars="200"/>
        <w:rPr>
          <w:rFonts w:ascii="仿宋" w:hAnsi="仿宋" w:eastAsia="仿宋" w:cs="仿宋_GB2312"/>
          <w:color w:val="000000"/>
          <w:sz w:val="24"/>
        </w:rPr>
      </w:pPr>
    </w:p>
    <w:p>
      <w:pPr>
        <w:snapToGrid w:val="0"/>
        <w:spacing w:line="360" w:lineRule="auto"/>
        <w:rPr>
          <w:rFonts w:ascii="仿宋" w:hAnsi="仿宋" w:eastAsia="仿宋" w:cs="仿宋_GB2312"/>
          <w:b/>
          <w:color w:val="000000"/>
          <w:sz w:val="24"/>
        </w:rPr>
      </w:pPr>
      <w:r>
        <w:rPr>
          <w:rFonts w:hint="eastAsia" w:ascii="仿宋" w:hAnsi="仿宋" w:eastAsia="仿宋" w:cs="仿宋_GB2312"/>
          <w:b/>
          <w:color w:val="000000"/>
          <w:sz w:val="24"/>
        </w:rPr>
        <w:t>13.投标文件的装订、签署、盖章</w:t>
      </w:r>
    </w:p>
    <w:p>
      <w:pPr>
        <w:pStyle w:val="215"/>
        <w:snapToGrid w:val="0"/>
        <w:spacing w:before="0"/>
        <w:ind w:firstLine="480"/>
        <w:rPr>
          <w:rFonts w:ascii="仿宋" w:hAnsi="仿宋" w:eastAsia="仿宋" w:cs="仿宋_GB2312"/>
          <w:b/>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215"/>
        <w:snapToGrid w:val="0"/>
        <w:spacing w:before="0"/>
        <w:ind w:firstLine="480"/>
        <w:rPr>
          <w:rFonts w:ascii="仿宋" w:hAnsi="仿宋" w:eastAsia="仿宋" w:cs="仿宋_GB2312"/>
          <w:szCs w:val="24"/>
        </w:rPr>
      </w:pPr>
      <w:r>
        <w:rPr>
          <w:rFonts w:hint="eastAsia"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13.2为确保网上操作合法、有效和安全，投标人应当在投标截止时间前完成在“政府采购云平台”的身份认证，确保在电子投标过程中能够对相关数据电文进行加密和使用电子签章。</w:t>
      </w:r>
    </w:p>
    <w:p>
      <w:pPr>
        <w:snapToGrid w:val="0"/>
        <w:spacing w:line="360" w:lineRule="auto"/>
        <w:ind w:firstLine="480" w:firstLineChars="200"/>
        <w:rPr>
          <w:rFonts w:ascii="仿宋" w:hAnsi="仿宋" w:eastAsia="仿宋"/>
          <w:b/>
          <w:color w:val="000000"/>
          <w:sz w:val="24"/>
        </w:rPr>
      </w:pPr>
      <w:r>
        <w:rPr>
          <w:rFonts w:hint="eastAsia" w:ascii="仿宋" w:hAnsi="仿宋" w:eastAsia="仿宋"/>
          <w:color w:val="000000"/>
          <w:sz w:val="24"/>
        </w:rPr>
        <w:t>纸质备份文件（如有）须将投标文件的资格文件、商务技术文件、报价文件</w:t>
      </w:r>
      <w:r>
        <w:rPr>
          <w:rFonts w:hint="eastAsia" w:ascii="仿宋" w:hAnsi="仿宋" w:eastAsia="仿宋"/>
          <w:b/>
          <w:color w:val="000000"/>
          <w:sz w:val="24"/>
        </w:rPr>
        <w:t>三</w:t>
      </w:r>
      <w:r>
        <w:rPr>
          <w:rFonts w:hint="eastAsia" w:ascii="仿宋" w:hAnsi="仿宋" w:eastAsia="仿宋"/>
          <w:color w:val="000000"/>
          <w:sz w:val="24"/>
        </w:rPr>
        <w:t>部分分别装订成册，投标文件的装订必须采用</w:t>
      </w:r>
      <w:r>
        <w:rPr>
          <w:rFonts w:hint="eastAsia" w:ascii="仿宋" w:hAnsi="仿宋" w:eastAsia="仿宋"/>
          <w:b/>
          <w:color w:val="000000"/>
          <w:sz w:val="24"/>
        </w:rPr>
        <w:t>胶订或线订</w:t>
      </w:r>
      <w:r>
        <w:rPr>
          <w:rFonts w:hint="eastAsia" w:ascii="仿宋" w:hAnsi="仿宋" w:eastAsia="仿宋"/>
          <w:color w:val="000000"/>
          <w:sz w:val="24"/>
        </w:rPr>
        <w:t>形式，不得采用活页装订方式（胶订或线订以外装订形式视为活页装订）。</w:t>
      </w:r>
      <w:r>
        <w:rPr>
          <w:rFonts w:hint="eastAsia" w:ascii="仿宋" w:hAnsi="仿宋" w:eastAsia="仿宋"/>
          <w:b/>
          <w:color w:val="000000"/>
          <w:sz w:val="24"/>
        </w:rPr>
        <w:t>▲对不符合装订要求的投标文件，按投标无效处理。</w:t>
      </w:r>
    </w:p>
    <w:p>
      <w:pPr>
        <w:pStyle w:val="215"/>
        <w:spacing w:before="0"/>
        <w:ind w:firstLine="0" w:firstLineChars="0"/>
        <w:rPr>
          <w:rFonts w:ascii="仿宋_GB2312" w:hAnsi="仿宋" w:eastAsia="仿宋_GB2312" w:cs="仿宋_GB2312"/>
          <w:b/>
          <w:szCs w:val="24"/>
        </w:rPr>
      </w:pPr>
      <w:r>
        <w:rPr>
          <w:rFonts w:hint="eastAsia" w:ascii="仿宋" w:hAnsi="仿宋" w:eastAsia="仿宋"/>
          <w:b/>
          <w:color w:val="000000"/>
        </w:rPr>
        <w:t>14.</w:t>
      </w:r>
      <w:r>
        <w:rPr>
          <w:rFonts w:hint="eastAsia" w:ascii="仿宋_GB2312" w:hAnsi="仿宋" w:eastAsia="仿宋_GB2312" w:cs="仿宋_GB2312"/>
          <w:b/>
          <w:szCs w:val="24"/>
        </w:rPr>
        <w:t>投标文件的提交、补充、修改、撤回</w:t>
      </w:r>
    </w:p>
    <w:p>
      <w:pPr>
        <w:pStyle w:val="215"/>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5"/>
        <w:spacing w:before="0"/>
        <w:ind w:firstLine="600" w:firstLineChars="25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.2电子交易平台收到投标文件，将妥善保存并即时向供应商发出确认回执通知。在投标截止时间前，除供应商补充、修改或者撤回投标文件外，任何单位和个人不得解密或提取投标文件。</w:t>
      </w:r>
    </w:p>
    <w:p>
      <w:pPr>
        <w:pStyle w:val="215"/>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.3采购机构可以视情况延长投标文件提交的截止时间。在上述情况下，采购机构与投标人以前在投标截止期方面的全部权利、责任和义务，将适用于延长至新的投标截止期。</w:t>
      </w:r>
    </w:p>
    <w:p>
      <w:pPr>
        <w:pStyle w:val="215"/>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pPr>
        <w:pStyle w:val="215"/>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.4.1 投标人的补充、修改文件，应按本须知规定编制、密封、标志和递交，如果一份投标文件有几份函件时，应注明哪一份有效，否则所作修改视为无效。</w:t>
      </w:r>
    </w:p>
    <w:p>
      <w:pPr>
        <w:pStyle w:val="215"/>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.4.2投标人对投标文件的修改均要加以说明，否则其修改将被视为无效。</w:t>
      </w:r>
    </w:p>
    <w:p>
      <w:pPr>
        <w:pStyle w:val="215"/>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4.3投标人在投标截止时间前，可以对所提交的投标文件进行补充、修改或者撤回，并书面通知采购人、采购机构。补充、修改的内容作为投标文件的组成部分。补充、修改的内容与投标文件不一致的，以补充、修改的内容为准。</w:t>
      </w:r>
    </w:p>
    <w:p>
      <w:pPr>
        <w:pStyle w:val="215"/>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.4.4</w:t>
      </w:r>
      <w:r>
        <w:rPr>
          <w:rFonts w:hint="eastAsia" w:ascii="仿宋" w:hAnsi="仿宋" w:eastAsia="仿宋" w:cs="仿宋_GB2312"/>
          <w:color w:val="000000"/>
        </w:rPr>
        <w:t>在开标后规定的投标有效期内</w:t>
      </w:r>
      <w:r>
        <w:rPr>
          <w:rFonts w:hint="eastAsia" w:ascii="仿宋" w:hAnsi="仿宋" w:eastAsia="仿宋" w:cs="仿宋_GB2312"/>
          <w:color w:val="000000"/>
          <w:szCs w:val="24"/>
        </w:rPr>
        <w:t>，投标人不能撤销投标文件。</w:t>
      </w:r>
    </w:p>
    <w:p>
      <w:pPr>
        <w:snapToGrid w:val="0"/>
        <w:spacing w:line="360" w:lineRule="auto"/>
        <w:rPr>
          <w:rFonts w:ascii="仿宋" w:hAnsi="仿宋" w:eastAsia="仿宋" w:cs="仿宋_GB2312"/>
          <w:b/>
          <w:color w:val="000000"/>
          <w:sz w:val="24"/>
        </w:rPr>
      </w:pPr>
      <w:r>
        <w:rPr>
          <w:rFonts w:hint="eastAsia" w:ascii="仿宋" w:hAnsi="仿宋" w:eastAsia="仿宋" w:cs="仿宋_GB2312"/>
          <w:b/>
          <w:color w:val="000000"/>
          <w:sz w:val="24"/>
        </w:rPr>
        <w:t xml:space="preserve">15. </w:t>
      </w:r>
      <w:r>
        <w:rPr>
          <w:rFonts w:hint="eastAsia" w:ascii="仿宋" w:hAnsi="仿宋" w:eastAsia="仿宋" w:cs="仿宋_GB2312"/>
          <w:b/>
          <w:color w:val="0000FF"/>
          <w:sz w:val="24"/>
        </w:rPr>
        <w:t>备份</w:t>
      </w:r>
      <w:r>
        <w:rPr>
          <w:rFonts w:hint="eastAsia" w:ascii="仿宋" w:hAnsi="仿宋" w:eastAsia="仿宋" w:cs="仿宋_GB2312"/>
          <w:b/>
          <w:color w:val="000000"/>
          <w:sz w:val="24"/>
        </w:rPr>
        <w:t>投标文件（如有）以及投标文件的递交</w:t>
      </w:r>
    </w:p>
    <w:p>
      <w:pPr>
        <w:pStyle w:val="215"/>
        <w:spacing w:before="0"/>
        <w:ind w:firstLine="480"/>
        <w:rPr>
          <w:rFonts w:ascii="仿宋" w:hAnsi="仿宋" w:eastAsia="仿宋"/>
          <w:b/>
          <w:szCs w:val="24"/>
        </w:rPr>
      </w:pPr>
      <w:r>
        <w:rPr>
          <w:rFonts w:hint="eastAsia" w:ascii="仿宋" w:hAnsi="仿宋" w:eastAsia="仿宋"/>
          <w:szCs w:val="24"/>
        </w:rPr>
        <w:t>15.1备份</w:t>
      </w:r>
      <w:r>
        <w:rPr>
          <w:rFonts w:hint="eastAsia" w:ascii="仿宋_GB2312" w:hAnsi="仿宋" w:eastAsia="仿宋_GB2312"/>
          <w:szCs w:val="24"/>
        </w:rPr>
        <w:t>投标文件须</w:t>
      </w:r>
      <w:r>
        <w:rPr>
          <w:rFonts w:hint="eastAsia" w:ascii="仿宋_GB2312" w:hAnsi="仿宋" w:eastAsia="仿宋_GB2312"/>
          <w:b/>
          <w:szCs w:val="24"/>
        </w:rPr>
        <w:t>密封包装</w:t>
      </w:r>
      <w:r>
        <w:rPr>
          <w:rFonts w:hint="eastAsia" w:ascii="仿宋_GB2312" w:hAnsi="仿宋" w:eastAsia="仿宋_GB2312"/>
          <w:szCs w:val="24"/>
        </w:rPr>
        <w:t>，密封包装指：所有投标文件应密封包装，包含资格文件、商务技术文件、报价文件三部分。其中，报价文件必须单独密封，未单独密封的，在开标时发生报价泄露的，由投标人自行承担相关责任</w:t>
      </w:r>
      <w:r>
        <w:rPr>
          <w:rFonts w:hint="eastAsia" w:ascii="仿宋_GB2312" w:hAnsi="仿宋" w:eastAsia="仿宋_GB2312"/>
          <w:b/>
          <w:szCs w:val="24"/>
        </w:rPr>
        <w:t>。没有密封包装的投标文件，将被拒收。</w:t>
      </w:r>
    </w:p>
    <w:p>
      <w:pPr>
        <w:snapToGrid w:val="0"/>
        <w:spacing w:line="360" w:lineRule="auto"/>
        <w:ind w:firstLine="480" w:firstLineChars="200"/>
        <w:rPr>
          <w:rFonts w:ascii="仿宋" w:hAnsi="仿宋" w:eastAsia="仿宋"/>
          <w:color w:val="000000"/>
          <w:sz w:val="24"/>
        </w:rPr>
      </w:pPr>
      <w:r>
        <w:rPr>
          <w:rFonts w:hint="eastAsia" w:ascii="仿宋" w:hAnsi="仿宋" w:eastAsia="仿宋"/>
          <w:color w:val="000000"/>
          <w:sz w:val="24"/>
        </w:rPr>
        <w:t>15.2所有备份投标文件包装封面物应写明项目名称、投标人名称(联合体投标的，包装物封面需注明联合体投标，并注明联合体成员各方的名称和联合体协议中约定的牵头人的名称)。</w:t>
      </w:r>
    </w:p>
    <w:p>
      <w:pPr>
        <w:snapToGrid w:val="0"/>
        <w:spacing w:line="360" w:lineRule="auto"/>
        <w:ind w:firstLine="480" w:firstLineChars="200"/>
        <w:rPr>
          <w:rFonts w:ascii="仿宋" w:hAnsi="仿宋" w:eastAsia="仿宋" w:cs="仿宋_GB2312"/>
          <w:sz w:val="24"/>
        </w:rPr>
      </w:pPr>
      <w:r>
        <w:rPr>
          <w:rFonts w:ascii="仿宋" w:hAnsi="仿宋" w:eastAsia="仿宋"/>
          <w:color w:val="000000"/>
          <w:sz w:val="24"/>
        </w:rPr>
        <w:t>15.3</w:t>
      </w:r>
      <w:r>
        <w:rPr>
          <w:rFonts w:hint="eastAsia" w:ascii="仿宋" w:hAnsi="仿宋" w:eastAsia="仿宋"/>
          <w:color w:val="000000"/>
          <w:sz w:val="24"/>
        </w:rPr>
        <w:t>电子</w:t>
      </w:r>
      <w:r>
        <w:rPr>
          <w:rFonts w:hint="eastAsia" w:ascii="仿宋" w:hAnsi="仿宋" w:eastAsia="仿宋" w:cs="仿宋_GB2312"/>
          <w:sz w:val="24"/>
        </w:rPr>
        <w:t>备份投标文件须在“政采云投标客户端”制作生成，并储存在</w:t>
      </w:r>
      <w:r>
        <w:rPr>
          <w:rFonts w:hint="eastAsia" w:ascii="仿宋" w:hAnsi="仿宋" w:eastAsia="仿宋"/>
          <w:sz w:val="24"/>
        </w:rPr>
        <w:t>DVD光盘</w:t>
      </w:r>
      <w:r>
        <w:rPr>
          <w:rFonts w:hint="eastAsia" w:ascii="仿宋" w:hAnsi="仿宋" w:eastAsia="仿宋" w:cs="仿宋_GB2312"/>
          <w:sz w:val="24"/>
        </w:rPr>
        <w:t>中。备份投标文件应当密封包装并在包装上加盖公章并注明投标项目名称，投标人名称(联合体投标的，包装物封面需注明联合体投标，并注明联合体成员各方的名称和联合体协议中约定的牵头人的名称)</w:t>
      </w:r>
    </w:p>
    <w:p>
      <w:pPr>
        <w:snapToGrid w:val="0"/>
        <w:spacing w:line="360" w:lineRule="auto"/>
        <w:ind w:firstLine="482" w:firstLineChars="200"/>
        <w:rPr>
          <w:rFonts w:ascii="仿宋" w:hAnsi="仿宋" w:eastAsia="仿宋" w:cs="仿宋_GB2312"/>
          <w:b/>
          <w:sz w:val="24"/>
        </w:rPr>
      </w:pPr>
      <w:r>
        <w:rPr>
          <w:rFonts w:hint="eastAsia" w:ascii="仿宋" w:hAnsi="仿宋" w:eastAsia="仿宋"/>
          <w:b/>
          <w:sz w:val="24"/>
        </w:rPr>
        <w:t>▲不符合上述制作、</w:t>
      </w:r>
      <w:r>
        <w:rPr>
          <w:rFonts w:hint="eastAsia" w:ascii="仿宋" w:hAnsi="仿宋" w:eastAsia="仿宋" w:cs="仿宋_GB2312"/>
          <w:b/>
          <w:sz w:val="24"/>
        </w:rPr>
        <w:t>存储、密封规定的备份投标文件将被视为无效或者被拒绝接收。</w:t>
      </w:r>
    </w:p>
    <w:p>
      <w:pPr>
        <w:snapToGrid w:val="0"/>
        <w:spacing w:line="360" w:lineRule="auto"/>
        <w:ind w:firstLine="482" w:firstLineChars="200"/>
        <w:rPr>
          <w:rFonts w:ascii="仿宋" w:hAnsi="仿宋" w:eastAsia="仿宋"/>
          <w:color w:val="000000"/>
          <w:sz w:val="24"/>
        </w:rPr>
      </w:pPr>
      <w:r>
        <w:rPr>
          <w:rFonts w:hint="eastAsia" w:ascii="仿宋" w:hAnsi="仿宋" w:eastAsia="仿宋"/>
          <w:b/>
          <w:sz w:val="24"/>
        </w:rPr>
        <w:t>▲</w:t>
      </w:r>
      <w:r>
        <w:rPr>
          <w:rFonts w:hint="eastAsia" w:ascii="仿宋" w:hAnsi="仿宋" w:eastAsia="仿宋" w:cs="仿宋_GB2312"/>
          <w:b/>
          <w:sz w:val="24"/>
        </w:rPr>
        <w:t>投标人仅提交备份投标文件，没有在电子交易平台传输递交投标文件的，投标无效。</w:t>
      </w:r>
    </w:p>
    <w:p>
      <w:pPr>
        <w:pStyle w:val="215"/>
        <w:ind w:firstLine="480"/>
        <w:rPr>
          <w:rFonts w:ascii="仿宋" w:hAnsi="仿宋" w:eastAsia="仿宋" w:cs="仿宋_GB2312"/>
          <w:szCs w:val="24"/>
        </w:rPr>
      </w:pPr>
      <w:r>
        <w:rPr>
          <w:rFonts w:ascii="仿宋" w:hAnsi="仿宋" w:eastAsia="仿宋" w:cs="仿宋_GB2312"/>
          <w:szCs w:val="24"/>
        </w:rPr>
        <w:t>15.4</w:t>
      </w:r>
      <w:r>
        <w:rPr>
          <w:rFonts w:hint="eastAsia" w:ascii="仿宋" w:hAnsi="仿宋" w:eastAsia="仿宋" w:cs="仿宋_GB2312"/>
          <w:szCs w:val="24"/>
        </w:rPr>
        <w:t xml:space="preserve">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5"/>
        <w:spacing w:before="0"/>
        <w:ind w:firstLine="480"/>
        <w:rPr>
          <w:rFonts w:ascii="仿宋" w:hAnsi="仿宋" w:eastAsia="仿宋" w:cs="仿宋_GB2312"/>
          <w:szCs w:val="24"/>
        </w:rPr>
      </w:pPr>
      <w:r>
        <w:rPr>
          <w:rFonts w:ascii="仿宋" w:hAnsi="仿宋" w:eastAsia="仿宋" w:cs="仿宋_GB2312"/>
          <w:szCs w:val="24"/>
        </w:rPr>
        <w:t>15.5</w:t>
      </w:r>
      <w:r>
        <w:rPr>
          <w:rFonts w:hint="eastAsia" w:ascii="仿宋" w:hAnsi="仿宋" w:eastAsia="仿宋" w:cs="仿宋_GB2312"/>
          <w:szCs w:val="24"/>
        </w:rPr>
        <w:t>采购机构可以视情况延长投标文件提交的截止时间。在上述情况下，采购机构与投标人以前在投标截止期方面的全部权利、责任和义务，将适用于延长至新的投标截止期。</w:t>
      </w:r>
    </w:p>
    <w:p>
      <w:pPr>
        <w:pStyle w:val="215"/>
        <w:spacing w:before="0"/>
        <w:ind w:firstLine="480"/>
        <w:rPr>
          <w:rFonts w:ascii="仿宋" w:hAnsi="仿宋" w:eastAsia="仿宋" w:cs="仿宋_GB2312"/>
          <w:color w:val="000000"/>
          <w:szCs w:val="24"/>
        </w:rPr>
      </w:pPr>
      <w:r>
        <w:rPr>
          <w:rFonts w:ascii="仿宋" w:hAnsi="仿宋" w:eastAsia="仿宋" w:cs="仿宋_GB2312"/>
          <w:color w:val="000000"/>
          <w:szCs w:val="24"/>
        </w:rPr>
        <w:t>15.6</w:t>
      </w:r>
      <w:r>
        <w:rPr>
          <w:rFonts w:hint="eastAsia" w:ascii="仿宋" w:hAnsi="仿宋" w:eastAsia="仿宋" w:cs="仿宋_GB2312"/>
          <w:color w:val="000000"/>
          <w:szCs w:val="24"/>
        </w:rPr>
        <w:t>如项目须备份投标文件，</w:t>
      </w:r>
      <w:r>
        <w:rPr>
          <w:rFonts w:hint="eastAsia" w:ascii="仿宋" w:hAnsi="仿宋" w:eastAsia="仿宋" w:cs="仿宋_GB2312"/>
          <w:color w:val="000000"/>
        </w:rPr>
        <w:t>投标人应按“招标公告”及前附表规定的时间、地点完成采购文件</w:t>
      </w:r>
      <w:r>
        <w:rPr>
          <w:rFonts w:ascii="仿宋" w:hAnsi="仿宋" w:eastAsia="仿宋" w:cs="仿宋_GB2312"/>
          <w:color w:val="000000"/>
        </w:rPr>
        <w:t>获取手续并</w:t>
      </w:r>
      <w:r>
        <w:rPr>
          <w:rFonts w:hint="eastAsia" w:ascii="仿宋" w:hAnsi="仿宋" w:eastAsia="仿宋" w:cs="仿宋_GB2312"/>
          <w:color w:val="000000"/>
        </w:rPr>
        <w:t>将投标文件提交给</w:t>
      </w:r>
      <w:r>
        <w:rPr>
          <w:rFonts w:hint="eastAsia" w:ascii="仿宋" w:hAnsi="仿宋" w:eastAsia="仿宋" w:cs="仿宋_GB2312"/>
          <w:color w:val="000000"/>
          <w:szCs w:val="24"/>
        </w:rPr>
        <w:t>采购机构</w:t>
      </w:r>
      <w:r>
        <w:rPr>
          <w:rFonts w:hint="eastAsia" w:ascii="仿宋" w:hAnsi="仿宋" w:eastAsia="仿宋" w:cs="仿宋_GB2312"/>
          <w:color w:val="000000"/>
        </w:rPr>
        <w:t>，</w:t>
      </w:r>
      <w:r>
        <w:rPr>
          <w:rFonts w:hint="eastAsia" w:ascii="仿宋" w:hAnsi="仿宋" w:eastAsia="仿宋" w:cs="仿宋_GB2312"/>
          <w:color w:val="000000"/>
          <w:szCs w:val="24"/>
        </w:rPr>
        <w:t>采购机构</w:t>
      </w:r>
      <w:r>
        <w:rPr>
          <w:rFonts w:hint="eastAsia" w:ascii="仿宋" w:hAnsi="仿宋" w:eastAsia="仿宋" w:cs="仿宋_GB2312"/>
          <w:color w:val="000000"/>
        </w:rPr>
        <w:t>将拒绝接受逾期送达的投标文件和</w:t>
      </w:r>
      <w:r>
        <w:rPr>
          <w:rFonts w:ascii="仿宋" w:hAnsi="仿宋" w:eastAsia="仿宋" w:cs="仿宋_GB2312"/>
          <w:color w:val="000000"/>
        </w:rPr>
        <w:t>未按公告要求</w:t>
      </w:r>
      <w:r>
        <w:rPr>
          <w:rFonts w:hint="eastAsia" w:ascii="仿宋" w:hAnsi="仿宋" w:eastAsia="仿宋" w:cs="仿宋_GB2312"/>
          <w:color w:val="000000"/>
        </w:rPr>
        <w:t>完成采购</w:t>
      </w:r>
      <w:r>
        <w:rPr>
          <w:rFonts w:ascii="仿宋" w:hAnsi="仿宋" w:eastAsia="仿宋" w:cs="仿宋_GB2312"/>
          <w:color w:val="000000"/>
        </w:rPr>
        <w:t>文件获取的</w:t>
      </w:r>
      <w:r>
        <w:rPr>
          <w:rFonts w:hint="eastAsia" w:ascii="仿宋" w:hAnsi="仿宋" w:eastAsia="仿宋" w:cs="仿宋_GB2312"/>
          <w:color w:val="000000"/>
        </w:rPr>
        <w:t>投标人</w:t>
      </w:r>
      <w:r>
        <w:rPr>
          <w:rFonts w:ascii="仿宋" w:hAnsi="仿宋" w:eastAsia="仿宋" w:cs="仿宋_GB2312"/>
          <w:color w:val="000000"/>
        </w:rPr>
        <w:t>递交的投标</w:t>
      </w:r>
      <w:r>
        <w:rPr>
          <w:rFonts w:hint="eastAsia" w:ascii="仿宋" w:hAnsi="仿宋" w:eastAsia="仿宋" w:cs="仿宋_GB2312"/>
          <w:color w:val="000000"/>
        </w:rPr>
        <w:t>文件。</w:t>
      </w:r>
    </w:p>
    <w:bookmarkEnd w:id="54"/>
    <w:bookmarkEnd w:id="55"/>
    <w:p>
      <w:pPr>
        <w:pStyle w:val="215"/>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w:t>
      </w:r>
      <w:r>
        <w:rPr>
          <w:rFonts w:ascii="仿宋" w:hAnsi="仿宋" w:eastAsia="仿宋" w:cs="仿宋_GB2312"/>
          <w:b/>
          <w:color w:val="000000"/>
          <w:szCs w:val="24"/>
        </w:rPr>
        <w:t>6</w:t>
      </w:r>
      <w:r>
        <w:rPr>
          <w:rFonts w:hint="eastAsia" w:ascii="仿宋" w:hAnsi="仿宋" w:eastAsia="仿宋" w:cs="仿宋_GB2312"/>
          <w:b/>
          <w:color w:val="000000"/>
          <w:szCs w:val="24"/>
        </w:rPr>
        <w:t>.投标文件的无效处理</w:t>
      </w:r>
    </w:p>
    <w:p>
      <w:pPr>
        <w:pStyle w:val="23"/>
        <w:spacing w:line="360" w:lineRule="auto"/>
        <w:ind w:firstLine="360" w:firstLineChars="150"/>
        <w:rPr>
          <w:rFonts w:ascii="仿宋" w:hAnsi="仿宋" w:eastAsia="仿宋" w:cs="仿宋_GB2312"/>
          <w:color w:val="000000"/>
          <w:szCs w:val="21"/>
        </w:rPr>
      </w:pPr>
      <w:r>
        <w:rPr>
          <w:rFonts w:hint="eastAsia" w:ascii="仿宋" w:hAnsi="仿宋" w:eastAsia="仿宋" w:cs="仿宋_GB2312"/>
          <w:color w:val="000000"/>
          <w:szCs w:val="21"/>
        </w:rPr>
        <w:t>有招标文件第四部分</w:t>
      </w:r>
      <w:r>
        <w:rPr>
          <w:rFonts w:hint="eastAsia" w:ascii="仿宋" w:hAnsi="仿宋" w:eastAsia="仿宋"/>
          <w:color w:val="000000"/>
        </w:rPr>
        <w:t>第13项规定</w:t>
      </w:r>
      <w:r>
        <w:rPr>
          <w:rFonts w:hint="eastAsia" w:ascii="仿宋" w:hAnsi="仿宋" w:eastAsia="仿宋" w:cs="仿宋_GB2312"/>
          <w:color w:val="000000"/>
          <w:szCs w:val="21"/>
        </w:rPr>
        <w:t>的情形之一的，投标无效：</w:t>
      </w:r>
    </w:p>
    <w:p>
      <w:pPr>
        <w:pStyle w:val="215"/>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w:t>
      </w:r>
      <w:r>
        <w:rPr>
          <w:rFonts w:ascii="仿宋" w:hAnsi="仿宋" w:eastAsia="仿宋" w:cs="仿宋_GB2312"/>
          <w:b/>
          <w:color w:val="000000"/>
          <w:szCs w:val="24"/>
        </w:rPr>
        <w:t>7</w:t>
      </w:r>
      <w:r>
        <w:rPr>
          <w:rFonts w:hint="eastAsia" w:ascii="仿宋" w:hAnsi="仿宋" w:eastAsia="仿宋" w:cs="仿宋_GB2312"/>
          <w:b/>
          <w:color w:val="000000"/>
          <w:szCs w:val="24"/>
        </w:rPr>
        <w:t>.投标有效期</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1</w:t>
      </w:r>
      <w:r>
        <w:rPr>
          <w:rFonts w:ascii="仿宋" w:hAnsi="仿宋" w:eastAsia="仿宋" w:cs="仿宋_GB2312"/>
          <w:color w:val="000000"/>
          <w:sz w:val="24"/>
          <w:szCs w:val="20"/>
        </w:rPr>
        <w:t>7</w:t>
      </w:r>
      <w:r>
        <w:rPr>
          <w:rFonts w:hint="eastAsia" w:ascii="仿宋" w:hAnsi="仿宋" w:eastAsia="仿宋" w:cs="仿宋_GB2312"/>
          <w:color w:val="000000"/>
          <w:sz w:val="24"/>
          <w:szCs w:val="20"/>
        </w:rPr>
        <w:t>.1投标有效期为从提交投标文件的截止之日起90天。▲</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215"/>
        <w:spacing w:before="0"/>
        <w:ind w:firstLine="480"/>
        <w:rPr>
          <w:rFonts w:ascii="仿宋" w:hAnsi="仿宋" w:eastAsia="仿宋" w:cs="仿宋_GB2312"/>
          <w:color w:val="000000"/>
        </w:rPr>
      </w:pPr>
      <w:r>
        <w:rPr>
          <w:rFonts w:hint="eastAsia" w:ascii="仿宋" w:hAnsi="仿宋" w:eastAsia="仿宋" w:cs="仿宋_GB2312"/>
          <w:color w:val="000000"/>
        </w:rPr>
        <w:t>1</w:t>
      </w:r>
      <w:r>
        <w:rPr>
          <w:rFonts w:ascii="仿宋" w:hAnsi="仿宋" w:eastAsia="仿宋" w:cs="仿宋_GB2312"/>
          <w:color w:val="000000"/>
        </w:rPr>
        <w:t>7</w:t>
      </w:r>
      <w:r>
        <w:rPr>
          <w:rFonts w:hint="eastAsia" w:ascii="仿宋" w:hAnsi="仿宋" w:eastAsia="仿宋" w:cs="仿宋_GB2312"/>
          <w:color w:val="000000"/>
        </w:rPr>
        <w:t>.2投标文件合格投递后，自投标截止日期起，在投标有效期内有效。</w:t>
      </w:r>
    </w:p>
    <w:p>
      <w:pPr>
        <w:pStyle w:val="215"/>
        <w:spacing w:before="0"/>
        <w:ind w:firstLine="480"/>
        <w:rPr>
          <w:rFonts w:ascii="仿宋" w:hAnsi="仿宋" w:eastAsia="仿宋" w:cs="仿宋_GB2312"/>
          <w:color w:val="000000"/>
        </w:rPr>
      </w:pPr>
      <w:r>
        <w:rPr>
          <w:rFonts w:hint="eastAsia" w:ascii="仿宋" w:hAnsi="仿宋" w:eastAsia="仿宋" w:cs="仿宋_GB2312"/>
          <w:color w:val="000000"/>
        </w:rPr>
        <w:t>1</w:t>
      </w:r>
      <w:r>
        <w:rPr>
          <w:rFonts w:ascii="仿宋" w:hAnsi="仿宋" w:eastAsia="仿宋" w:cs="仿宋_GB2312"/>
          <w:color w:val="000000"/>
        </w:rPr>
        <w:t>7</w:t>
      </w:r>
      <w:r>
        <w:rPr>
          <w:rFonts w:hint="eastAsia" w:ascii="仿宋" w:hAnsi="仿宋" w:eastAsia="仿宋" w:cs="仿宋_GB2312"/>
          <w:color w:val="000000"/>
        </w:rPr>
        <w:t>.3在原定投标有效期满之前，如果出现特殊情况，采购机构可以以公告形式通知投标人延长投标有效期。</w:t>
      </w:r>
      <w:r>
        <w:rPr>
          <w:rFonts w:hint="eastAsia" w:ascii="仿宋" w:hAnsi="仿宋" w:eastAsia="仿宋" w:cs="仿宋_GB2312"/>
        </w:rPr>
        <w:t>投标人同意延长的，不得要求或被允许修改其投标文件，投标人拒绝延长的，其投标无效。</w:t>
      </w:r>
    </w:p>
    <w:p>
      <w:pPr>
        <w:pStyle w:val="215"/>
        <w:spacing w:before="0"/>
        <w:ind w:firstLine="643"/>
        <w:rPr>
          <w:rFonts w:ascii="仿宋" w:hAnsi="仿宋" w:eastAsia="仿宋" w:cs="仿宋_GB2312"/>
          <w:b/>
          <w:color w:val="000000"/>
          <w:sz w:val="32"/>
        </w:rPr>
      </w:pPr>
      <w:bookmarkStart w:id="60" w:name="_Toc91899897"/>
    </w:p>
    <w:p>
      <w:pPr>
        <w:pStyle w:val="215"/>
        <w:spacing w:before="0"/>
        <w:ind w:firstLine="1928" w:firstLineChars="600"/>
        <w:rPr>
          <w:rFonts w:ascii="仿宋" w:hAnsi="仿宋" w:eastAsia="仿宋" w:cs="仿宋_GB2312"/>
          <w:b/>
          <w:color w:val="000000"/>
          <w:sz w:val="32"/>
        </w:rPr>
      </w:pPr>
      <w:r>
        <w:rPr>
          <w:rFonts w:ascii="仿宋" w:hAnsi="仿宋" w:eastAsia="仿宋" w:cs="仿宋_GB2312"/>
          <w:b/>
          <w:color w:val="000000"/>
          <w:sz w:val="32"/>
        </w:rPr>
        <w:br w:type="page"/>
      </w:r>
      <w:r>
        <w:rPr>
          <w:rFonts w:hint="eastAsia" w:ascii="仿宋" w:hAnsi="仿宋" w:eastAsia="仿宋" w:cs="仿宋_GB2312"/>
          <w:b/>
          <w:color w:val="000000"/>
          <w:sz w:val="32"/>
        </w:rPr>
        <w:t>四、开标</w:t>
      </w:r>
      <w:bookmarkEnd w:id="60"/>
      <w:r>
        <w:rPr>
          <w:rFonts w:hint="eastAsia" w:ascii="仿宋" w:hAnsi="仿宋" w:eastAsia="仿宋" w:cs="仿宋_GB2312"/>
          <w:b/>
          <w:color w:val="000000"/>
          <w:sz w:val="32"/>
        </w:rPr>
        <w:t>、资格审查与信用信息查询</w:t>
      </w:r>
    </w:p>
    <w:p>
      <w:pPr>
        <w:pStyle w:val="496"/>
        <w:spacing w:before="0" w:line="360" w:lineRule="auto"/>
        <w:ind w:left="0" w:firstLine="241" w:firstLineChars="100"/>
        <w:contextualSpacing/>
        <w:rPr>
          <w:rFonts w:ascii="仿宋_GB2312" w:eastAsia="仿宋_GB2312"/>
          <w:color w:val="FF0000"/>
          <w:sz w:val="24"/>
        </w:rPr>
      </w:pPr>
      <w:r>
        <w:rPr>
          <w:rFonts w:ascii="仿宋" w:hAnsi="仿宋" w:eastAsia="仿宋" w:cs="仿宋_GB2312"/>
          <w:b/>
          <w:color w:val="000000"/>
          <w:sz w:val="24"/>
          <w:szCs w:val="24"/>
        </w:rPr>
        <w:t>18</w:t>
      </w:r>
      <w:r>
        <w:rPr>
          <w:rFonts w:hint="eastAsia" w:ascii="仿宋" w:hAnsi="仿宋" w:eastAsia="仿宋" w:cs="仿宋_GB2312"/>
          <w:b/>
          <w:color w:val="000000"/>
          <w:sz w:val="24"/>
          <w:szCs w:val="24"/>
        </w:rPr>
        <w:t>.开标</w:t>
      </w:r>
    </w:p>
    <w:p>
      <w:pPr>
        <w:pStyle w:val="496"/>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.1采购机构按照招标文件规定的时间通过电子交易平台组织开标，所有投标人均应当准时在线参加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496"/>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.2开标时，电子交易平台按开标时间自动提取所有投标文件。采购机构依托电子交易平台发起开始解密指令，投标人按照平台提示和招标文件的规定在半小时内完成在线解密。</w:t>
      </w:r>
    </w:p>
    <w:p>
      <w:pPr>
        <w:pStyle w:val="496"/>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.3项目允许提供备份文件时，仅</w:t>
      </w:r>
      <w:r>
        <w:rPr>
          <w:rFonts w:hint="eastAsia" w:ascii="仿宋" w:hAnsi="仿宋" w:eastAsia="仿宋" w:cs="仿宋_GB2312"/>
          <w:sz w:val="24"/>
          <w:highlight w:val="yellow"/>
        </w:rPr>
        <w:t>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仿宋" w:hAnsi="仿宋" w:eastAsia="仿宋" w:cs="仿宋_GB2312"/>
          <w:b/>
          <w:sz w:val="24"/>
        </w:rPr>
        <w:t>投标文件已按时解密的，备份投标文件自动失效。</w:t>
      </w:r>
    </w:p>
    <w:p>
      <w:pPr>
        <w:pStyle w:val="496"/>
        <w:spacing w:before="0" w:line="360" w:lineRule="auto"/>
        <w:ind w:left="0" w:firstLine="480" w:firstLineChars="200"/>
        <w:contextualSpacing/>
        <w:rPr>
          <w:rFonts w:ascii="仿宋" w:hAnsi="仿宋" w:eastAsia="仿宋" w:cs="仿宋_GB2312"/>
          <w:color w:val="000000"/>
          <w:sz w:val="24"/>
        </w:rPr>
      </w:pPr>
      <w:r>
        <w:rPr>
          <w:rFonts w:ascii="仿宋" w:hAnsi="仿宋" w:eastAsia="仿宋" w:cs="仿宋_GB2312"/>
          <w:color w:val="000000"/>
          <w:sz w:val="24"/>
        </w:rPr>
        <w:t>18</w:t>
      </w:r>
      <w:r>
        <w:rPr>
          <w:rFonts w:hint="eastAsia" w:ascii="仿宋" w:hAnsi="仿宋" w:eastAsia="仿宋" w:cs="仿宋_GB2312"/>
          <w:color w:val="000000"/>
          <w:sz w:val="24"/>
        </w:rPr>
        <w:t>.4备份投标文件的接收</w:t>
      </w:r>
      <w:r>
        <w:rPr>
          <w:rFonts w:ascii="仿宋" w:hAnsi="仿宋" w:eastAsia="仿宋" w:cs="仿宋_GB2312"/>
          <w:color w:val="000000"/>
          <w:sz w:val="24"/>
        </w:rPr>
        <w:t>在招标文件确定的时间</w:t>
      </w:r>
      <w:r>
        <w:rPr>
          <w:rFonts w:hint="eastAsia" w:ascii="仿宋" w:hAnsi="仿宋" w:eastAsia="仿宋" w:cs="仿宋_GB2312"/>
          <w:color w:val="000000"/>
          <w:sz w:val="24"/>
        </w:rPr>
        <w:t>、</w:t>
      </w:r>
      <w:r>
        <w:rPr>
          <w:rFonts w:ascii="仿宋" w:hAnsi="仿宋" w:eastAsia="仿宋" w:cs="仿宋_GB2312"/>
          <w:color w:val="000000"/>
          <w:sz w:val="24"/>
        </w:rPr>
        <w:t>地点</w:t>
      </w:r>
      <w:r>
        <w:rPr>
          <w:rFonts w:hint="eastAsia" w:ascii="仿宋" w:hAnsi="仿宋" w:eastAsia="仿宋" w:cs="仿宋_GB2312"/>
          <w:color w:val="000000"/>
          <w:sz w:val="24"/>
        </w:rPr>
        <w:t>进行</w:t>
      </w:r>
      <w:r>
        <w:rPr>
          <w:rFonts w:ascii="仿宋" w:hAnsi="仿宋" w:eastAsia="仿宋" w:cs="仿宋_GB2312"/>
          <w:color w:val="000000"/>
          <w:sz w:val="24"/>
        </w:rPr>
        <w:t>。</w:t>
      </w:r>
    </w:p>
    <w:p>
      <w:pPr>
        <w:widowControl/>
        <w:spacing w:before="100" w:beforeAutospacing="1" w:after="240" w:line="360" w:lineRule="auto"/>
        <w:jc w:val="left"/>
        <w:rPr>
          <w:rFonts w:ascii="仿宋" w:hAnsi="仿宋" w:eastAsia="仿宋" w:cs="仿宋_GB2312"/>
          <w:b/>
          <w:color w:val="000000"/>
          <w:sz w:val="24"/>
          <w:szCs w:val="20"/>
        </w:rPr>
      </w:pPr>
      <w:r>
        <w:rPr>
          <w:rFonts w:ascii="仿宋" w:hAnsi="仿宋" w:eastAsia="仿宋" w:cs="仿宋_GB2312"/>
          <w:b/>
          <w:color w:val="000000"/>
          <w:sz w:val="24"/>
          <w:szCs w:val="20"/>
        </w:rPr>
        <w:t>　19</w:t>
      </w:r>
      <w:r>
        <w:rPr>
          <w:rFonts w:hint="eastAsia" w:ascii="仿宋" w:hAnsi="仿宋" w:eastAsia="仿宋" w:cs="仿宋_GB2312"/>
          <w:b/>
          <w:color w:val="000000"/>
          <w:sz w:val="24"/>
          <w:szCs w:val="20"/>
        </w:rPr>
        <w:t>、资格审查</w:t>
      </w:r>
    </w:p>
    <w:p>
      <w:pPr>
        <w:pStyle w:val="215"/>
        <w:spacing w:before="0"/>
        <w:ind w:firstLine="480"/>
        <w:rPr>
          <w:rFonts w:ascii="仿宋" w:hAnsi="仿宋" w:eastAsia="仿宋" w:cs="Arial"/>
          <w:color w:val="000000"/>
          <w:kern w:val="0"/>
          <w:szCs w:val="24"/>
        </w:rPr>
      </w:pPr>
      <w:r>
        <w:rPr>
          <w:rFonts w:ascii="仿宋" w:hAnsi="仿宋" w:eastAsia="仿宋" w:cs="Arial"/>
          <w:color w:val="000000"/>
          <w:kern w:val="0"/>
          <w:szCs w:val="24"/>
        </w:rPr>
        <w:t>19</w:t>
      </w:r>
      <w:r>
        <w:rPr>
          <w:rFonts w:hint="eastAsia" w:ascii="仿宋" w:hAnsi="仿宋" w:eastAsia="仿宋" w:cs="Arial"/>
          <w:color w:val="000000"/>
          <w:kern w:val="0"/>
          <w:szCs w:val="24"/>
        </w:rPr>
        <w:t>.1开标后，采购人将依法对投标人的资格进行审查。</w:t>
      </w:r>
    </w:p>
    <w:p>
      <w:pPr>
        <w:snapToGrid w:val="0"/>
        <w:spacing w:line="360" w:lineRule="auto"/>
        <w:ind w:firstLine="480" w:firstLineChars="200"/>
        <w:rPr>
          <w:rFonts w:ascii="仿宋" w:hAnsi="仿宋" w:eastAsia="仿宋" w:cs="仿宋_GB2312"/>
          <w:color w:val="000000"/>
          <w:sz w:val="24"/>
        </w:rPr>
      </w:pPr>
      <w:r>
        <w:rPr>
          <w:rFonts w:ascii="仿宋" w:hAnsi="仿宋" w:eastAsia="仿宋" w:cs="Arial"/>
          <w:color w:val="000000"/>
          <w:kern w:val="0"/>
          <w:sz w:val="24"/>
        </w:rPr>
        <w:t>19</w:t>
      </w:r>
      <w:r>
        <w:rPr>
          <w:rFonts w:hint="eastAsia" w:ascii="仿宋" w:hAnsi="仿宋" w:eastAsia="仿宋" w:cs="Arial"/>
          <w:color w:val="000000"/>
          <w:kern w:val="0"/>
          <w:sz w:val="24"/>
        </w:rPr>
        <w:t>.2</w:t>
      </w:r>
      <w:r>
        <w:rPr>
          <w:rFonts w:hint="eastAsia" w:ascii="仿宋" w:hAnsi="仿宋" w:eastAsia="仿宋" w:cs="仿宋_GB2312"/>
          <w:color w:val="000000"/>
          <w:sz w:val="24"/>
        </w:rPr>
        <w:t>采购人或采购机构依据法律法规和招标文件的规定，对投标人的基本资格条件、特定资格条件进行审查。</w:t>
      </w:r>
    </w:p>
    <w:p>
      <w:pPr>
        <w:pStyle w:val="215"/>
        <w:spacing w:before="0"/>
        <w:ind w:firstLine="480"/>
        <w:rPr>
          <w:rFonts w:ascii="仿宋" w:hAnsi="仿宋" w:eastAsia="仿宋" w:cs="仿宋_GB2312"/>
          <w:color w:val="000000"/>
        </w:rPr>
      </w:pPr>
      <w:r>
        <w:rPr>
          <w:rFonts w:ascii="仿宋" w:hAnsi="仿宋" w:eastAsia="仿宋" w:cs="Arial"/>
          <w:color w:val="000000"/>
          <w:kern w:val="0"/>
          <w:szCs w:val="24"/>
        </w:rPr>
        <w:t>19</w:t>
      </w:r>
      <w:r>
        <w:rPr>
          <w:rFonts w:hint="eastAsia" w:ascii="仿宋" w:hAnsi="仿宋" w:eastAsia="仿宋" w:cs="Arial"/>
          <w:color w:val="000000"/>
          <w:kern w:val="0"/>
          <w:szCs w:val="24"/>
        </w:rPr>
        <w:t>.3投标人未按照招标文件要求提供与</w:t>
      </w:r>
      <w:r>
        <w:rPr>
          <w:rFonts w:hint="eastAsia" w:ascii="仿宋" w:hAnsi="仿宋" w:eastAsia="仿宋" w:cs="仿宋_GB2312"/>
          <w:color w:val="000000"/>
        </w:rPr>
        <w:t>基本资格条件、特定资格条件相应的</w:t>
      </w:r>
      <w:r>
        <w:rPr>
          <w:rFonts w:hint="eastAsia" w:ascii="仿宋" w:hAnsi="仿宋" w:eastAsia="仿宋" w:cs="Arial"/>
          <w:color w:val="000000"/>
          <w:kern w:val="0"/>
          <w:szCs w:val="24"/>
        </w:rPr>
        <w:t>有效资格证明材料的，视为</w:t>
      </w:r>
      <w:r>
        <w:rPr>
          <w:rFonts w:hint="eastAsia" w:ascii="仿宋" w:hAnsi="仿宋" w:eastAsia="仿宋" w:cs="仿宋_GB2312"/>
          <w:color w:val="000000"/>
        </w:rPr>
        <w:t>投标人不具备招标文件中规定的资格要求，其投标无效。</w:t>
      </w:r>
    </w:p>
    <w:p>
      <w:pPr>
        <w:pStyle w:val="215"/>
        <w:spacing w:before="0"/>
        <w:ind w:firstLine="480"/>
        <w:rPr>
          <w:rFonts w:ascii="仿宋" w:hAnsi="仿宋" w:eastAsia="仿宋" w:cs="仿宋_GB2312"/>
          <w:color w:val="000000"/>
        </w:rPr>
      </w:pPr>
      <w:r>
        <w:rPr>
          <w:rFonts w:ascii="仿宋" w:hAnsi="仿宋" w:eastAsia="仿宋" w:cs="仿宋_GB2312"/>
          <w:color w:val="000000"/>
        </w:rPr>
        <w:t>19</w:t>
      </w:r>
      <w:r>
        <w:rPr>
          <w:rFonts w:hint="eastAsia" w:ascii="仿宋" w:hAnsi="仿宋" w:eastAsia="仿宋" w:cs="仿宋_GB2312"/>
          <w:color w:val="000000"/>
        </w:rPr>
        <w:t>.4对未通过资格审查的投标人，采购人或采购机构告知其未通过的原因。</w:t>
      </w:r>
    </w:p>
    <w:p>
      <w:pPr>
        <w:pStyle w:val="215"/>
        <w:spacing w:before="0"/>
        <w:ind w:firstLine="480"/>
        <w:rPr>
          <w:rFonts w:ascii="仿宋" w:hAnsi="仿宋" w:eastAsia="仿宋" w:cs="仿宋_GB2312"/>
          <w:color w:val="000000"/>
        </w:rPr>
      </w:pPr>
      <w:r>
        <w:rPr>
          <w:rFonts w:ascii="仿宋" w:hAnsi="仿宋" w:eastAsia="仿宋" w:cs="仿宋_GB2312"/>
          <w:color w:val="000000"/>
        </w:rPr>
        <w:t>19</w:t>
      </w:r>
      <w:r>
        <w:rPr>
          <w:rFonts w:hint="eastAsia" w:ascii="仿宋" w:hAnsi="仿宋" w:eastAsia="仿宋" w:cs="仿宋_GB2312"/>
          <w:color w:val="000000"/>
        </w:rPr>
        <w:t>.5合格投标人不足3家的，不再评标。</w:t>
      </w:r>
    </w:p>
    <w:p>
      <w:pPr>
        <w:pStyle w:val="215"/>
        <w:spacing w:before="0"/>
        <w:ind w:firstLine="0" w:firstLineChars="0"/>
        <w:rPr>
          <w:rFonts w:ascii="仿宋" w:hAnsi="仿宋" w:eastAsia="仿宋" w:cs="仿宋_GB2312"/>
          <w:b/>
          <w:color w:val="000000"/>
          <w:szCs w:val="24"/>
        </w:rPr>
      </w:pPr>
      <w:r>
        <w:rPr>
          <w:rFonts w:ascii="仿宋" w:hAnsi="仿宋" w:eastAsia="仿宋" w:cs="仿宋_GB2312"/>
          <w:b/>
          <w:color w:val="000000"/>
          <w:szCs w:val="24"/>
        </w:rPr>
        <w:t>20</w:t>
      </w:r>
      <w:r>
        <w:rPr>
          <w:rFonts w:hint="eastAsia" w:ascii="仿宋" w:hAnsi="仿宋" w:eastAsia="仿宋" w:cs="仿宋_GB2312"/>
          <w:b/>
          <w:color w:val="000000"/>
          <w:szCs w:val="24"/>
        </w:rPr>
        <w:t>、信用信息查询</w:t>
      </w:r>
    </w:p>
    <w:p>
      <w:pPr>
        <w:pStyle w:val="215"/>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.1信用信息查询渠道及截止时间：采购人或</w:t>
      </w:r>
      <w:r>
        <w:rPr>
          <w:rFonts w:ascii="仿宋" w:hAnsi="仿宋" w:eastAsia="仿宋" w:cs="Arial"/>
          <w:color w:val="000000"/>
          <w:kern w:val="0"/>
          <w:szCs w:val="24"/>
        </w:rPr>
        <w:t>采购机构</w:t>
      </w:r>
      <w:r>
        <w:rPr>
          <w:rFonts w:hint="eastAsia" w:ascii="仿宋" w:hAnsi="仿宋" w:eastAsia="仿宋" w:cs="Arial"/>
          <w:color w:val="000000"/>
          <w:kern w:val="0"/>
          <w:szCs w:val="24"/>
        </w:rPr>
        <w:t>将通过“信用中国”网站(www.creditchina.gov.cn)、中国政府采购网(www.ccgp.gov.cn)渠道查询投标人投标截止时间前的信用记录。</w:t>
      </w:r>
    </w:p>
    <w:p>
      <w:pPr>
        <w:pStyle w:val="215"/>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.2信用信息查询记录和证据留存的具体方式：现场查询的投标人的信用记录、查询结果经确认后将与采购文件一起存档。</w:t>
      </w:r>
    </w:p>
    <w:p>
      <w:pPr>
        <w:pStyle w:val="215"/>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.3信用信息的使用规则：经查询列入失信被执行人名单、重大税收违法案件当事人名单、政府采购严重违法失信行为记录名单的投标人将被拒绝参与政府采购活动。</w:t>
      </w:r>
    </w:p>
    <w:p>
      <w:pPr>
        <w:pStyle w:val="215"/>
        <w:spacing w:before="0"/>
        <w:ind w:firstLine="480"/>
        <w:rPr>
          <w:rFonts w:ascii="仿宋" w:hAnsi="仿宋" w:eastAsia="仿宋" w:cs="仿宋_GB2312"/>
          <w:color w:val="000000"/>
        </w:rPr>
      </w:pPr>
      <w:r>
        <w:rPr>
          <w:rFonts w:ascii="仿宋" w:hAnsi="仿宋" w:eastAsia="仿宋" w:cs="Arial"/>
          <w:color w:val="000000"/>
          <w:kern w:val="0"/>
          <w:szCs w:val="24"/>
        </w:rPr>
        <w:t>20</w:t>
      </w:r>
      <w:r>
        <w:rPr>
          <w:rFonts w:hint="eastAsia" w:ascii="仿宋" w:hAnsi="仿宋" w:eastAsia="仿宋" w:cs="Arial"/>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215"/>
        <w:spacing w:before="0"/>
        <w:ind w:firstLine="0" w:firstLineChars="0"/>
        <w:rPr>
          <w:rFonts w:ascii="仿宋" w:hAnsi="仿宋" w:eastAsia="仿宋" w:cs="Arial"/>
          <w:color w:val="000000"/>
          <w:kern w:val="0"/>
          <w:szCs w:val="24"/>
        </w:rPr>
      </w:pPr>
    </w:p>
    <w:p>
      <w:pPr>
        <w:snapToGrid w:val="0"/>
        <w:spacing w:line="360" w:lineRule="auto"/>
        <w:jc w:val="center"/>
        <w:outlineLvl w:val="0"/>
        <w:rPr>
          <w:rFonts w:ascii="仿宋" w:hAnsi="仿宋" w:eastAsia="仿宋" w:cs="仿宋_GB2312"/>
          <w:b/>
          <w:color w:val="000000"/>
          <w:sz w:val="36"/>
          <w:szCs w:val="36"/>
        </w:rPr>
      </w:pPr>
      <w:bookmarkStart w:id="61" w:name="_Hlt75236101"/>
      <w:bookmarkEnd w:id="61"/>
      <w:bookmarkStart w:id="62" w:name="_Toc91899902"/>
      <w:r>
        <w:rPr>
          <w:rFonts w:hint="eastAsia" w:ascii="仿宋" w:hAnsi="仿宋" w:eastAsia="仿宋" w:cs="仿宋_GB2312"/>
          <w:b/>
          <w:color w:val="000000"/>
          <w:sz w:val="36"/>
          <w:szCs w:val="36"/>
        </w:rPr>
        <w:t>五、评标</w:t>
      </w:r>
      <w:bookmarkEnd w:id="62"/>
    </w:p>
    <w:p>
      <w:pPr>
        <w:spacing w:line="360" w:lineRule="auto"/>
        <w:rPr>
          <w:rFonts w:ascii="仿宋" w:hAnsi="仿宋" w:eastAsia="仿宋" w:cs="仿宋_GB2312"/>
          <w:b/>
          <w:color w:val="000000"/>
          <w:sz w:val="24"/>
        </w:rPr>
      </w:pPr>
      <w:r>
        <w:rPr>
          <w:rFonts w:ascii="仿宋" w:hAnsi="仿宋" w:eastAsia="仿宋" w:cs="仿宋_GB2312"/>
          <w:b/>
          <w:color w:val="000000"/>
          <w:sz w:val="24"/>
        </w:rPr>
        <w:t>21</w:t>
      </w:r>
      <w:r>
        <w:rPr>
          <w:rFonts w:hint="eastAsia" w:ascii="仿宋" w:hAnsi="仿宋" w:eastAsia="仿宋" w:cs="仿宋_GB2312"/>
          <w:b/>
          <w:color w:val="000000"/>
          <w:sz w:val="24"/>
        </w:rPr>
        <w:t>.</w:t>
      </w:r>
      <w:r>
        <w:rPr>
          <w:rFonts w:hint="eastAsia" w:ascii="仿宋" w:hAnsi="仿宋" w:eastAsia="仿宋" w:cs="仿宋_GB2312"/>
          <w:color w:val="000000"/>
          <w:sz w:val="24"/>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pPr>
        <w:spacing w:line="360" w:lineRule="auto"/>
        <w:rPr>
          <w:rFonts w:ascii="仿宋" w:hAnsi="仿宋" w:eastAsia="仿宋" w:cs="仿宋_GB2312"/>
          <w:b/>
          <w:color w:val="000000"/>
          <w:sz w:val="24"/>
        </w:rPr>
      </w:pPr>
    </w:p>
    <w:p>
      <w:pPr>
        <w:snapToGrid w:val="0"/>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六、定 标</w:t>
      </w:r>
    </w:p>
    <w:p>
      <w:pPr>
        <w:pStyle w:val="23"/>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22</w:t>
      </w:r>
      <w:r>
        <w:rPr>
          <w:rFonts w:hint="eastAsia" w:ascii="仿宋" w:hAnsi="仿宋" w:eastAsia="仿宋" w:cs="仿宋_GB2312"/>
          <w:b/>
          <w:color w:val="000000"/>
        </w:rPr>
        <w:t>. 确定中标供应商</w:t>
      </w:r>
    </w:p>
    <w:p>
      <w:pPr>
        <w:pStyle w:val="215"/>
        <w:snapToGrid w:val="0"/>
        <w:spacing w:before="0"/>
        <w:ind w:firstLine="480"/>
        <w:rPr>
          <w:rFonts w:ascii="仿宋" w:hAnsi="仿宋" w:eastAsia="仿宋" w:cs="仿宋_GB2312"/>
          <w:b/>
          <w:color w:val="000000"/>
          <w:szCs w:val="24"/>
        </w:rPr>
      </w:pPr>
      <w:r>
        <w:rPr>
          <w:rFonts w:hint="eastAsia" w:ascii="仿宋" w:hAnsi="仿宋" w:eastAsia="仿宋" w:cs="仿宋_GB2312"/>
          <w:color w:val="000000"/>
          <w:szCs w:val="24"/>
        </w:rPr>
        <w:t>采购机构将自评审结束之日起2个工作日内将评审报告送交采购人。采购人将自收到评审报告之日起5个工作日内在评审报告推荐的中标候选人中按顺序确定中标供应商。</w:t>
      </w:r>
    </w:p>
    <w:p>
      <w:pPr>
        <w:pStyle w:val="215"/>
        <w:snapToGrid w:val="0"/>
        <w:spacing w:before="0"/>
        <w:ind w:firstLine="0" w:firstLineChars="0"/>
        <w:rPr>
          <w:rFonts w:ascii="仿宋" w:hAnsi="仿宋" w:eastAsia="仿宋" w:cs="仿宋_GB2312"/>
          <w:b/>
          <w:color w:val="000000"/>
          <w:szCs w:val="24"/>
        </w:rPr>
      </w:pPr>
      <w:r>
        <w:rPr>
          <w:rFonts w:ascii="仿宋" w:hAnsi="仿宋" w:eastAsia="仿宋" w:cs="仿宋_GB2312"/>
          <w:b/>
          <w:color w:val="000000"/>
          <w:szCs w:val="24"/>
        </w:rPr>
        <w:t>23</w:t>
      </w:r>
      <w:r>
        <w:rPr>
          <w:rFonts w:hint="eastAsia" w:ascii="仿宋" w:hAnsi="仿宋" w:eastAsia="仿宋" w:cs="仿宋_GB2312"/>
          <w:b/>
          <w:color w:val="000000"/>
          <w:szCs w:val="24"/>
        </w:rPr>
        <w:t>. 中标通知与中标结果公告</w:t>
      </w:r>
    </w:p>
    <w:p>
      <w:pPr>
        <w:widowControl/>
        <w:shd w:val="clear" w:color="auto" w:fill="FFFFFF"/>
        <w:spacing w:line="360" w:lineRule="auto"/>
        <w:ind w:firstLine="480"/>
        <w:jc w:val="left"/>
        <w:rPr>
          <w:rFonts w:ascii="仿宋" w:hAnsi="仿宋" w:eastAsia="仿宋" w:cs="仿宋_GB2312"/>
          <w:color w:val="000000"/>
          <w:sz w:val="24"/>
        </w:rPr>
      </w:pPr>
      <w:r>
        <w:rPr>
          <w:rFonts w:ascii="仿宋" w:hAnsi="仿宋" w:eastAsia="仿宋" w:cs="仿宋_GB2312"/>
          <w:color w:val="000000"/>
          <w:sz w:val="24"/>
        </w:rPr>
        <w:t>23</w:t>
      </w:r>
      <w:r>
        <w:rPr>
          <w:rFonts w:hint="eastAsia" w:ascii="仿宋" w:hAnsi="仿宋" w:eastAsia="仿宋" w:cs="仿宋_GB2312"/>
          <w:color w:val="000000"/>
          <w:sz w:val="24"/>
        </w:rPr>
        <w:t>.1采购机构将在自中标人确定之日起2个工作日内，发布招标公告的网站上公告中标结果，同时发出中标通知书。</w:t>
      </w:r>
    </w:p>
    <w:p>
      <w:pPr>
        <w:widowControl/>
        <w:shd w:val="clear" w:color="auto" w:fill="FFFFFF"/>
        <w:spacing w:line="360" w:lineRule="auto"/>
        <w:ind w:firstLine="480"/>
        <w:jc w:val="left"/>
        <w:rPr>
          <w:rFonts w:ascii="仿宋" w:hAnsi="仿宋" w:eastAsia="仿宋" w:cs="仿宋_GB2312"/>
          <w:color w:val="000000"/>
          <w:sz w:val="24"/>
        </w:rPr>
      </w:pPr>
      <w:r>
        <w:rPr>
          <w:rFonts w:ascii="仿宋" w:hAnsi="仿宋" w:eastAsia="仿宋" w:cs="仿宋_GB2312"/>
          <w:color w:val="000000"/>
          <w:sz w:val="24"/>
        </w:rPr>
        <w:t>23</w:t>
      </w:r>
      <w:r>
        <w:rPr>
          <w:rFonts w:hint="eastAsia" w:ascii="仿宋" w:hAnsi="仿宋" w:eastAsia="仿宋" w:cs="仿宋_GB2312"/>
          <w:color w:val="000000"/>
          <w:sz w:val="24"/>
        </w:rPr>
        <w:t>.2</w:t>
      </w:r>
      <w:r>
        <w:rPr>
          <w:rFonts w:ascii="仿宋" w:hAnsi="仿宋" w:eastAsia="仿宋" w:cs="仿宋_GB2312"/>
          <w:color w:val="000000"/>
          <w:sz w:val="24"/>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ascii="仿宋" w:hAnsi="仿宋" w:eastAsia="仿宋" w:cs="仿宋_GB2312"/>
          <w:color w:val="000000"/>
          <w:sz w:val="24"/>
        </w:rPr>
      </w:pPr>
      <w:r>
        <w:rPr>
          <w:rFonts w:ascii="仿宋" w:hAnsi="仿宋" w:eastAsia="仿宋" w:cs="仿宋_GB2312"/>
          <w:color w:val="000000"/>
          <w:sz w:val="24"/>
        </w:rPr>
        <w:t>23</w:t>
      </w:r>
      <w:r>
        <w:rPr>
          <w:rFonts w:hint="eastAsia" w:ascii="仿宋" w:hAnsi="仿宋" w:eastAsia="仿宋" w:cs="仿宋_GB2312"/>
          <w:color w:val="000000"/>
          <w:sz w:val="24"/>
        </w:rPr>
        <w:t>.3</w:t>
      </w:r>
      <w:r>
        <w:rPr>
          <w:rFonts w:ascii="仿宋" w:hAnsi="仿宋" w:eastAsia="仿宋" w:cs="仿宋_GB2312"/>
          <w:color w:val="000000"/>
          <w:sz w:val="24"/>
        </w:rPr>
        <w:t>公告期限为1个工作日。</w:t>
      </w:r>
    </w:p>
    <w:p>
      <w:pPr>
        <w:tabs>
          <w:tab w:val="left" w:pos="0"/>
        </w:tabs>
        <w:spacing w:line="360" w:lineRule="auto"/>
        <w:ind w:firstLine="480"/>
        <w:rPr>
          <w:rFonts w:ascii="仿宋" w:hAnsi="仿宋" w:eastAsia="仿宋" w:cs="仿宋_GB2312"/>
          <w:color w:val="000000"/>
          <w:sz w:val="24"/>
        </w:rPr>
      </w:pPr>
    </w:p>
    <w:p>
      <w:pPr>
        <w:snapToGrid w:val="0"/>
        <w:spacing w:line="360" w:lineRule="auto"/>
        <w:ind w:left="120" w:leftChars="57" w:firstLine="482" w:firstLineChars="150"/>
        <w:jc w:val="center"/>
        <w:rPr>
          <w:rFonts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七、合同授予</w:t>
      </w:r>
    </w:p>
    <w:p>
      <w:pPr>
        <w:pStyle w:val="23"/>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24</w:t>
      </w:r>
      <w:r>
        <w:rPr>
          <w:rFonts w:hint="eastAsia" w:ascii="仿宋" w:hAnsi="仿宋" w:eastAsia="仿宋" w:cs="仿宋_GB2312"/>
          <w:b/>
          <w:color w:val="000000"/>
        </w:rPr>
        <w:t xml:space="preserve">. </w:t>
      </w:r>
      <w:r>
        <w:rPr>
          <w:rFonts w:hint="eastAsia" w:ascii="仿宋" w:hAnsi="仿宋" w:eastAsia="仿宋" w:cs="仿宋_GB2312"/>
          <w:color w:val="000000"/>
        </w:rPr>
        <w:t>合同主要条款详见第五部分拟签订的合同文本。</w:t>
      </w:r>
    </w:p>
    <w:p>
      <w:pPr>
        <w:pStyle w:val="23"/>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25</w:t>
      </w:r>
      <w:r>
        <w:rPr>
          <w:rFonts w:hint="eastAsia" w:ascii="仿宋" w:hAnsi="仿宋" w:eastAsia="仿宋" w:cs="仿宋_GB2312"/>
          <w:b/>
          <w:color w:val="000000"/>
        </w:rPr>
        <w:t>. 合同的签订</w:t>
      </w:r>
    </w:p>
    <w:p>
      <w:pPr>
        <w:widowControl/>
        <w:shd w:val="clear" w:color="auto" w:fill="FFFFFF"/>
        <w:spacing w:line="360" w:lineRule="auto"/>
        <w:ind w:firstLine="480"/>
        <w:jc w:val="left"/>
        <w:rPr>
          <w:rFonts w:ascii="仿宋" w:hAnsi="仿宋" w:eastAsia="仿宋" w:cs="Arial"/>
          <w:color w:val="000000"/>
          <w:kern w:val="0"/>
          <w:sz w:val="24"/>
        </w:rPr>
      </w:pPr>
      <w:r>
        <w:rPr>
          <w:rFonts w:ascii="仿宋" w:hAnsi="仿宋" w:eastAsia="仿宋" w:cs="仿宋_GB2312"/>
          <w:color w:val="000000"/>
          <w:sz w:val="24"/>
        </w:rPr>
        <w:t>25</w:t>
      </w:r>
      <w:r>
        <w:rPr>
          <w:rFonts w:hint="eastAsia" w:ascii="仿宋" w:hAnsi="仿宋" w:eastAsia="仿宋" w:cs="仿宋_GB2312"/>
          <w:color w:val="000000"/>
          <w:sz w:val="24"/>
        </w:rPr>
        <w:t>.1</w:t>
      </w:r>
      <w:r>
        <w:rPr>
          <w:rFonts w:hint="eastAsia" w:ascii="仿宋" w:hAnsi="仿宋" w:eastAsia="仿宋" w:cs="Arial"/>
          <w:color w:val="000000"/>
          <w:kern w:val="0"/>
          <w:sz w:val="24"/>
        </w:rPr>
        <w:t xml:space="preserve"> 采购人与中标人应当在中标通知书发出之日起三十日内，按照招标文件确定的事项签订政府采购合同。</w:t>
      </w:r>
    </w:p>
    <w:p>
      <w:pPr>
        <w:pStyle w:val="215"/>
        <w:snapToGrid w:val="0"/>
        <w:spacing w:before="0"/>
        <w:ind w:firstLine="480"/>
        <w:rPr>
          <w:rFonts w:ascii="仿宋" w:hAnsi="仿宋" w:eastAsia="仿宋"/>
          <w:color w:val="000000"/>
          <w:kern w:val="0"/>
        </w:rPr>
      </w:pPr>
      <w:r>
        <w:rPr>
          <w:rFonts w:ascii="仿宋" w:hAnsi="仿宋" w:eastAsia="仿宋" w:cs="仿宋_GB2312"/>
          <w:color w:val="000000"/>
          <w:kern w:val="0"/>
          <w:lang w:val="zh-CN"/>
        </w:rPr>
        <w:t>25</w:t>
      </w:r>
      <w:r>
        <w:rPr>
          <w:rFonts w:hint="eastAsia" w:ascii="仿宋" w:hAnsi="仿宋" w:eastAsia="仿宋" w:cs="仿宋_GB2312"/>
          <w:color w:val="000000"/>
          <w:kern w:val="0"/>
          <w:lang w:val="zh-CN"/>
        </w:rPr>
        <w:t>.2</w:t>
      </w:r>
      <w:r>
        <w:rPr>
          <w:rFonts w:hint="eastAsia" w:ascii="仿宋" w:hAnsi="仿宋" w:eastAsia="仿宋"/>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215"/>
        <w:snapToGrid w:val="0"/>
        <w:spacing w:before="0"/>
        <w:ind w:firstLine="480"/>
        <w:rPr>
          <w:rFonts w:ascii="仿宋" w:hAnsi="仿宋" w:eastAsia="仿宋" w:cs="仿宋_GB2312"/>
          <w:color w:val="000000"/>
        </w:rPr>
      </w:pPr>
      <w:r>
        <w:rPr>
          <w:rFonts w:ascii="仿宋" w:hAnsi="仿宋" w:eastAsia="仿宋" w:cs="仿宋_GB2312"/>
          <w:color w:val="000000"/>
        </w:rPr>
        <w:t>25</w:t>
      </w:r>
      <w:r>
        <w:rPr>
          <w:rFonts w:hint="eastAsia" w:ascii="仿宋" w:hAnsi="仿宋" w:eastAsia="仿宋" w:cs="仿宋_GB2312"/>
          <w:color w:val="000000"/>
        </w:rPr>
        <w:t>.3如签订合同并生效后，供应商无故拒绝或延期，除按照合同条款处理外，列入不良行为记录一次，并给予通报。</w:t>
      </w:r>
    </w:p>
    <w:p>
      <w:pPr>
        <w:pStyle w:val="215"/>
        <w:snapToGrid w:val="0"/>
        <w:spacing w:before="0"/>
        <w:ind w:firstLine="480"/>
        <w:rPr>
          <w:rFonts w:ascii="仿宋" w:hAnsi="仿宋" w:eastAsia="仿宋" w:cs="仿宋_GB2312"/>
          <w:color w:val="000000"/>
        </w:rPr>
      </w:pPr>
      <w:r>
        <w:rPr>
          <w:rFonts w:ascii="仿宋" w:hAnsi="仿宋" w:eastAsia="仿宋" w:cs="仿宋_GB2312"/>
          <w:color w:val="000000"/>
        </w:rPr>
        <w:t>25</w:t>
      </w:r>
      <w:r>
        <w:rPr>
          <w:rFonts w:hint="eastAsia" w:ascii="仿宋" w:hAnsi="仿宋" w:eastAsia="仿宋" w:cs="仿宋_GB2312"/>
          <w:color w:val="000000"/>
        </w:rPr>
        <w:t>.4中标供应商拒绝与采购人签订合同的，采购人可以按照评审报告推荐的中标或者成交候选人名单排序，确定下一候选人为中标供应商，也可以重新开展政府采购活动。</w:t>
      </w:r>
    </w:p>
    <w:p>
      <w:pPr>
        <w:pStyle w:val="23"/>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26</w:t>
      </w:r>
      <w:r>
        <w:rPr>
          <w:rFonts w:hint="eastAsia" w:ascii="仿宋" w:hAnsi="仿宋" w:eastAsia="仿宋" w:cs="仿宋_GB2312"/>
          <w:b/>
          <w:color w:val="000000"/>
        </w:rPr>
        <w:t>. 履约保证金</w:t>
      </w:r>
    </w:p>
    <w:p>
      <w:pPr>
        <w:tabs>
          <w:tab w:val="left" w:pos="0"/>
        </w:tabs>
        <w:spacing w:line="360" w:lineRule="auto"/>
        <w:ind w:firstLine="480"/>
        <w:rPr>
          <w:rFonts w:ascii="仿宋" w:hAnsi="仿宋" w:eastAsia="仿宋"/>
          <w:color w:val="000000"/>
          <w:sz w:val="24"/>
        </w:rPr>
      </w:pPr>
      <w:r>
        <w:rPr>
          <w:rFonts w:hint="eastAsia" w:ascii="仿宋" w:hAnsi="仿宋" w:eastAsia="仿宋" w:cs="Helvetica"/>
          <w:color w:val="000000"/>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olor w:val="000000"/>
          <w:sz w:val="24"/>
        </w:rPr>
        <w:t>。履约保证金的数额不得超过政府采购合同金额的</w:t>
      </w:r>
      <w:r>
        <w:rPr>
          <w:rFonts w:ascii="仿宋" w:hAnsi="仿宋" w:eastAsia="仿宋"/>
          <w:color w:val="000000"/>
          <w:sz w:val="24"/>
        </w:rPr>
        <w:t>5</w:t>
      </w:r>
      <w:r>
        <w:rPr>
          <w:rFonts w:hint="eastAsia" w:ascii="仿宋" w:hAnsi="仿宋" w:eastAsia="仿宋"/>
          <w:color w:val="000000"/>
          <w:sz w:val="24"/>
        </w:rPr>
        <w:t xml:space="preserve">%。 </w:t>
      </w:r>
      <w:r>
        <w:rPr>
          <w:rFonts w:ascii="仿宋" w:hAnsi="仿宋" w:eastAsia="仿宋"/>
          <w:color w:val="000000"/>
          <w:sz w:val="24"/>
        </w:rPr>
        <w:t>H</w:t>
      </w:r>
      <w:r>
        <w:rPr>
          <w:rFonts w:hint="eastAsia" w:ascii="仿宋" w:hAnsi="仿宋" w:eastAsia="仿宋"/>
          <w:color w:val="000000"/>
          <w:sz w:val="24"/>
        </w:rPr>
        <w:t>uile</w:t>
      </w:r>
    </w:p>
    <w:p>
      <w:pPr>
        <w:tabs>
          <w:tab w:val="left" w:pos="0"/>
        </w:tabs>
        <w:spacing w:line="360" w:lineRule="auto"/>
        <w:ind w:firstLine="480"/>
        <w:rPr>
          <w:rFonts w:ascii="仿宋" w:hAnsi="仿宋" w:eastAsia="仿宋"/>
          <w:color w:val="000000"/>
          <w:sz w:val="24"/>
        </w:rPr>
      </w:pPr>
    </w:p>
    <w:p>
      <w:pPr>
        <w:snapToGrid w:val="0"/>
        <w:spacing w:line="360" w:lineRule="auto"/>
        <w:ind w:firstLine="3357" w:firstLineChars="1045"/>
        <w:rPr>
          <w:rFonts w:ascii="仿宋" w:hAnsi="仿宋" w:eastAsia="仿宋"/>
          <w:b/>
          <w:sz w:val="24"/>
        </w:rPr>
      </w:pPr>
      <w:r>
        <w:rPr>
          <w:rFonts w:hint="eastAsia" w:ascii="仿宋" w:hAnsi="仿宋" w:eastAsia="仿宋" w:cs="仿宋_GB2312"/>
          <w:b/>
          <w:sz w:val="32"/>
        </w:rPr>
        <w:t>八、</w:t>
      </w:r>
      <w:r>
        <w:rPr>
          <w:rFonts w:ascii="仿宋" w:hAnsi="仿宋" w:eastAsia="仿宋" w:cs="仿宋_GB2312"/>
          <w:b/>
          <w:sz w:val="32"/>
        </w:rPr>
        <w:t>电子</w:t>
      </w:r>
      <w:r>
        <w:rPr>
          <w:rFonts w:hint="eastAsia" w:ascii="仿宋" w:hAnsi="仿宋" w:eastAsia="仿宋" w:cs="仿宋_GB2312"/>
          <w:b/>
          <w:sz w:val="32"/>
        </w:rPr>
        <w:t>交易活动的中止</w:t>
      </w:r>
    </w:p>
    <w:p>
      <w:pPr>
        <w:pStyle w:val="215"/>
        <w:snapToGrid w:val="0"/>
        <w:spacing w:before="0"/>
        <w:ind w:firstLine="0" w:firstLineChars="0"/>
        <w:rPr>
          <w:rFonts w:ascii="仿宋" w:hAnsi="仿宋" w:eastAsia="仿宋" w:cs="仿宋_GB2312"/>
        </w:rPr>
      </w:pPr>
      <w:r>
        <w:rPr>
          <w:rFonts w:ascii="仿宋" w:hAnsi="仿宋" w:eastAsia="仿宋" w:cs="仿宋_GB2312"/>
          <w:b/>
        </w:rPr>
        <w:t>27</w:t>
      </w:r>
      <w:r>
        <w:rPr>
          <w:rFonts w:hint="eastAsia" w:ascii="仿宋" w:hAnsi="仿宋" w:eastAsia="仿宋" w:cs="仿宋_GB2312"/>
          <w:b/>
          <w:szCs w:val="24"/>
        </w:rPr>
        <w:t>.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15"/>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215"/>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15"/>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15"/>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215"/>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15"/>
        <w:snapToGrid w:val="0"/>
        <w:spacing w:before="0"/>
        <w:ind w:firstLine="480"/>
        <w:rPr>
          <w:rFonts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snapToGrid w:val="0"/>
        <w:spacing w:line="360" w:lineRule="auto"/>
        <w:ind w:left="120" w:leftChars="57" w:firstLine="360" w:firstLineChars="150"/>
        <w:jc w:val="center"/>
        <w:rPr>
          <w:rFonts w:ascii="仿宋" w:hAnsi="仿宋" w:eastAsia="仿宋"/>
          <w:color w:val="000000"/>
          <w:sz w:val="24"/>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九、验收</w:t>
      </w:r>
    </w:p>
    <w:p>
      <w:pPr>
        <w:pStyle w:val="23"/>
        <w:spacing w:line="360" w:lineRule="auto"/>
        <w:ind w:firstLine="0" w:firstLineChars="0"/>
        <w:rPr>
          <w:rFonts w:ascii="仿宋" w:hAnsi="仿宋" w:eastAsia="仿宋" w:cs="仿宋_GB2312"/>
          <w:b/>
          <w:color w:val="000000"/>
        </w:rPr>
      </w:pPr>
      <w:r>
        <w:rPr>
          <w:rFonts w:ascii="仿宋" w:hAnsi="仿宋" w:eastAsia="仿宋" w:cs="仿宋_GB2312"/>
          <w:b/>
          <w:color w:val="000000"/>
        </w:rPr>
        <w:t>28</w:t>
      </w:r>
      <w:r>
        <w:rPr>
          <w:rFonts w:hint="eastAsia" w:ascii="仿宋" w:hAnsi="仿宋" w:eastAsia="仿宋" w:cs="仿宋_GB2312"/>
          <w:b/>
          <w:color w:val="000000"/>
        </w:rPr>
        <w:t>.验收</w:t>
      </w:r>
    </w:p>
    <w:p>
      <w:pPr>
        <w:tabs>
          <w:tab w:val="left" w:pos="0"/>
        </w:tabs>
        <w:spacing w:line="360" w:lineRule="auto"/>
        <w:ind w:firstLine="480"/>
        <w:jc w:val="left"/>
        <w:rPr>
          <w:rFonts w:ascii="仿宋" w:hAnsi="仿宋" w:eastAsia="仿宋" w:cs="Helvetica"/>
          <w:color w:val="000000"/>
          <w:kern w:val="0"/>
          <w:sz w:val="24"/>
        </w:rPr>
      </w:pPr>
      <w:r>
        <w:rPr>
          <w:rFonts w:ascii="仿宋" w:hAnsi="仿宋" w:eastAsia="仿宋" w:cs="Helvetica"/>
          <w:color w:val="000000"/>
          <w:kern w:val="0"/>
          <w:sz w:val="24"/>
        </w:rPr>
        <w:t>28</w:t>
      </w:r>
      <w:r>
        <w:rPr>
          <w:rFonts w:hint="eastAsia" w:ascii="仿宋" w:hAnsi="仿宋" w:eastAsia="仿宋" w:cs="Helvetica"/>
          <w:color w:val="000000"/>
          <w:kern w:val="0"/>
          <w:sz w:val="24"/>
        </w:rPr>
        <w:t>.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w:t>
      </w:r>
      <w:r>
        <w:rPr>
          <w:rFonts w:ascii="仿宋" w:hAnsi="仿宋" w:eastAsia="仿宋" w:cs="Helvetica"/>
          <w:color w:val="000000"/>
          <w:kern w:val="0"/>
          <w:sz w:val="24"/>
        </w:rPr>
        <w:t>20</w:t>
      </w:r>
      <w:r>
        <w:rPr>
          <w:rFonts w:hint="eastAsia" w:ascii="仿宋" w:hAnsi="仿宋" w:eastAsia="仿宋" w:cs="Helvetica"/>
          <w:color w:val="000000"/>
          <w:kern w:val="0"/>
          <w:sz w:val="24"/>
        </w:rPr>
        <w:t>万元（含）以上的或使用镇（街道平台）财政性资金采购且合同金额在</w:t>
      </w:r>
      <w:r>
        <w:rPr>
          <w:rFonts w:ascii="仿宋" w:hAnsi="仿宋" w:eastAsia="仿宋" w:cs="Helvetica"/>
          <w:color w:val="000000"/>
          <w:kern w:val="0"/>
          <w:sz w:val="24"/>
        </w:rPr>
        <w:t>50</w:t>
      </w:r>
      <w:r>
        <w:rPr>
          <w:rFonts w:hint="eastAsia" w:ascii="仿宋" w:hAnsi="仿宋" w:eastAsia="仿宋" w:cs="Helvetica"/>
          <w:color w:val="000000"/>
          <w:kern w:val="0"/>
          <w:sz w:val="24"/>
        </w:rPr>
        <w:t>万元（含）以上的货物类政府采购项目的验收，按萧市监【</w:t>
      </w:r>
      <w:r>
        <w:rPr>
          <w:rFonts w:ascii="仿宋" w:hAnsi="仿宋" w:eastAsia="仿宋" w:cs="Helvetica"/>
          <w:color w:val="000000"/>
          <w:kern w:val="0"/>
          <w:sz w:val="24"/>
        </w:rPr>
        <w:t>2015</w:t>
      </w:r>
      <w:r>
        <w:rPr>
          <w:rFonts w:hint="eastAsia" w:ascii="仿宋" w:hAnsi="仿宋" w:eastAsia="仿宋" w:cs="Helvetica"/>
          <w:color w:val="000000"/>
          <w:kern w:val="0"/>
          <w:sz w:val="24"/>
        </w:rPr>
        <w:t>】</w:t>
      </w:r>
      <w:r>
        <w:rPr>
          <w:rFonts w:ascii="仿宋" w:hAnsi="仿宋" w:eastAsia="仿宋" w:cs="Helvetica"/>
          <w:color w:val="000000"/>
          <w:kern w:val="0"/>
          <w:sz w:val="24"/>
        </w:rPr>
        <w:t>127</w:t>
      </w:r>
      <w:r>
        <w:rPr>
          <w:rFonts w:hint="eastAsia" w:ascii="仿宋" w:hAnsi="仿宋" w:eastAsia="仿宋" w:cs="Helvetica"/>
          <w:color w:val="000000"/>
          <w:kern w:val="0"/>
          <w:sz w:val="24"/>
        </w:rPr>
        <w:t>号、萧市监【</w:t>
      </w:r>
      <w:r>
        <w:rPr>
          <w:rFonts w:ascii="仿宋" w:hAnsi="仿宋" w:eastAsia="仿宋" w:cs="Helvetica"/>
          <w:color w:val="000000"/>
          <w:kern w:val="0"/>
          <w:sz w:val="24"/>
        </w:rPr>
        <w:t>2019</w:t>
      </w:r>
      <w:r>
        <w:rPr>
          <w:rFonts w:hint="eastAsia" w:ascii="仿宋" w:hAnsi="仿宋" w:eastAsia="仿宋" w:cs="Helvetica"/>
          <w:color w:val="000000"/>
          <w:kern w:val="0"/>
          <w:sz w:val="24"/>
        </w:rPr>
        <w:t>】</w:t>
      </w:r>
      <w:r>
        <w:rPr>
          <w:rFonts w:ascii="仿宋" w:hAnsi="仿宋" w:eastAsia="仿宋" w:cs="Helvetica"/>
          <w:color w:val="000000"/>
          <w:kern w:val="0"/>
          <w:sz w:val="24"/>
        </w:rPr>
        <w:t>16</w:t>
      </w:r>
      <w:r>
        <w:rPr>
          <w:rFonts w:hint="eastAsia" w:ascii="仿宋" w:hAnsi="仿宋" w:eastAsia="仿宋" w:cs="Helvetica"/>
          <w:color w:val="000000"/>
          <w:kern w:val="0"/>
          <w:sz w:val="24"/>
        </w:rPr>
        <w:t>号等</w:t>
      </w:r>
      <w:r>
        <w:rPr>
          <w:rFonts w:ascii="仿宋" w:hAnsi="仿宋" w:eastAsia="仿宋" w:cs="Helvetica"/>
          <w:color w:val="000000"/>
          <w:kern w:val="0"/>
          <w:sz w:val="24"/>
        </w:rPr>
        <w:t>相关</w:t>
      </w:r>
      <w:r>
        <w:rPr>
          <w:rFonts w:hint="eastAsia" w:ascii="仿宋" w:hAnsi="仿宋" w:eastAsia="仿宋" w:cs="Helvetica"/>
          <w:color w:val="000000"/>
          <w:kern w:val="0"/>
          <w:sz w:val="24"/>
        </w:rPr>
        <w:t>文件执行（如</w:t>
      </w:r>
      <w:r>
        <w:rPr>
          <w:rFonts w:ascii="仿宋" w:hAnsi="仿宋" w:eastAsia="仿宋" w:cs="Helvetica"/>
          <w:color w:val="000000"/>
          <w:kern w:val="0"/>
          <w:sz w:val="24"/>
        </w:rPr>
        <w:t>项目发布之时已有新</w:t>
      </w:r>
      <w:r>
        <w:rPr>
          <w:rFonts w:hint="eastAsia" w:ascii="仿宋" w:hAnsi="仿宋" w:eastAsia="仿宋" w:cs="Helvetica"/>
          <w:color w:val="000000"/>
          <w:kern w:val="0"/>
          <w:sz w:val="24"/>
        </w:rPr>
        <w:t>文件</w:t>
      </w:r>
      <w:r>
        <w:rPr>
          <w:rFonts w:ascii="仿宋" w:hAnsi="仿宋" w:eastAsia="仿宋" w:cs="Helvetica"/>
          <w:color w:val="000000"/>
          <w:kern w:val="0"/>
          <w:sz w:val="24"/>
        </w:rPr>
        <w:t>，按照最新文件执行</w:t>
      </w:r>
      <w:r>
        <w:rPr>
          <w:rFonts w:hint="eastAsia" w:ascii="仿宋" w:hAnsi="仿宋" w:eastAsia="仿宋" w:cs="Helvetica"/>
          <w:color w:val="000000"/>
          <w:kern w:val="0"/>
          <w:sz w:val="24"/>
        </w:rPr>
        <w:t>）。存在隐蔽工程的项目，采购单位及供应商应在货物到货并将实施安装前，申请进行初验收。</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联系电话: 0571-83587785/0571-82816012  联系地址: 萧山区通惠北路2-1号302室</w:t>
      </w:r>
    </w:p>
    <w:p>
      <w:pPr>
        <w:tabs>
          <w:tab w:val="left" w:pos="0"/>
        </w:tabs>
        <w:spacing w:line="360" w:lineRule="auto"/>
        <w:ind w:firstLine="480"/>
        <w:rPr>
          <w:rFonts w:ascii="仿宋" w:hAnsi="仿宋" w:eastAsia="仿宋" w:cs="Helvetica"/>
          <w:color w:val="000000"/>
          <w:kern w:val="0"/>
          <w:sz w:val="24"/>
        </w:rPr>
      </w:pPr>
      <w:r>
        <w:rPr>
          <w:rFonts w:ascii="仿宋" w:hAnsi="仿宋" w:eastAsia="仿宋" w:cs="Helvetica"/>
          <w:color w:val="000000"/>
          <w:kern w:val="0"/>
          <w:sz w:val="24"/>
        </w:rPr>
        <w:t>28</w:t>
      </w:r>
      <w:r>
        <w:rPr>
          <w:rFonts w:hint="eastAsia" w:ascii="仿宋" w:hAnsi="仿宋" w:eastAsia="仿宋" w:cs="Helvetica"/>
          <w:color w:val="000000"/>
          <w:kern w:val="0"/>
          <w:sz w:val="24"/>
        </w:rPr>
        <w:t>.2除</w:t>
      </w:r>
      <w:r>
        <w:rPr>
          <w:rFonts w:ascii="仿宋" w:hAnsi="仿宋" w:eastAsia="仿宋" w:cs="Helvetica"/>
          <w:color w:val="000000"/>
          <w:kern w:val="0"/>
          <w:sz w:val="24"/>
        </w:rPr>
        <w:t>28</w:t>
      </w:r>
      <w:r>
        <w:rPr>
          <w:rFonts w:hint="eastAsia" w:ascii="仿宋" w:hAnsi="仿宋" w:eastAsia="仿宋" w:cs="Helvetica"/>
          <w:color w:val="000000"/>
          <w:kern w:val="0"/>
          <w:sz w:val="24"/>
        </w:rPr>
        <w:t>.1规定情形外，采购人可以自行验收或邀请参加本项目的其他投标人或者第三方机构参与验收。</w:t>
      </w:r>
    </w:p>
    <w:p>
      <w:pPr>
        <w:adjustRightInd/>
        <w:spacing w:line="360" w:lineRule="auto"/>
        <w:ind w:firstLine="3845" w:firstLineChars="1197"/>
        <w:outlineLvl w:val="0"/>
        <w:rPr>
          <w:rFonts w:ascii="仿宋" w:hAnsi="仿宋" w:eastAsia="仿宋" w:cs="仿宋_GB2312"/>
          <w:b/>
          <w:color w:val="000000"/>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40"/>
    <w:bookmarkEnd w:id="41"/>
    <w:p>
      <w:pPr>
        <w:pStyle w:val="3"/>
      </w:pPr>
      <w:bookmarkStart w:id="63" w:name="第四部分"/>
    </w:p>
    <w:p>
      <w:pPr>
        <w:pStyle w:val="3"/>
        <w:rPr>
          <w:sz w:val="24"/>
        </w:rPr>
      </w:pPr>
      <w:r>
        <w:rPr>
          <w:rFonts w:hint="eastAsia"/>
        </w:rPr>
        <w:t>第三部分   采购需求</w:t>
      </w:r>
    </w:p>
    <w:p>
      <w:pPr>
        <w:snapToGrid w:val="0"/>
        <w:spacing w:beforeLines="50" w:afterLines="50" w:line="500" w:lineRule="exact"/>
        <w:jc w:val="center"/>
        <w:rPr>
          <w:rFonts w:ascii="仿宋" w:hAnsi="仿宋" w:eastAsia="仿宋"/>
          <w:color w:val="000000"/>
          <w:sz w:val="24"/>
        </w:rPr>
      </w:pPr>
      <w:r>
        <w:rPr>
          <w:rFonts w:hint="eastAsia" w:ascii="仿宋" w:hAnsi="仿宋" w:eastAsia="仿宋" w:cs="仿宋"/>
          <w:b/>
          <w:bCs/>
          <w:color w:val="000000"/>
          <w:sz w:val="28"/>
          <w:szCs w:val="28"/>
        </w:rPr>
        <w:t>一、招标一览表</w:t>
      </w:r>
    </w:p>
    <w:tbl>
      <w:tblPr>
        <w:tblStyle w:val="60"/>
        <w:tblW w:w="8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9"/>
        <w:gridCol w:w="2693"/>
        <w:gridCol w:w="1985"/>
        <w:gridCol w:w="567"/>
        <w:gridCol w:w="522"/>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1" w:hRule="atLeast"/>
          <w:jc w:val="center"/>
        </w:trPr>
        <w:tc>
          <w:tcPr>
            <w:tcW w:w="659" w:type="dxa"/>
            <w:noWrap/>
            <w:tcMar>
              <w:top w:w="15" w:type="dxa"/>
              <w:left w:w="15" w:type="dxa"/>
              <w:bottom w:w="0" w:type="dxa"/>
              <w:right w:w="15" w:type="dxa"/>
            </w:tcMar>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序号</w:t>
            </w:r>
          </w:p>
        </w:tc>
        <w:tc>
          <w:tcPr>
            <w:tcW w:w="2693" w:type="dxa"/>
            <w:noWrap/>
            <w:tcMar>
              <w:top w:w="15" w:type="dxa"/>
              <w:left w:w="15" w:type="dxa"/>
              <w:bottom w:w="0" w:type="dxa"/>
              <w:right w:w="15" w:type="dxa"/>
            </w:tcMar>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名称</w:t>
            </w:r>
          </w:p>
        </w:tc>
        <w:tc>
          <w:tcPr>
            <w:tcW w:w="1985" w:type="dxa"/>
            <w:noWrap/>
            <w:tcMar>
              <w:top w:w="15" w:type="dxa"/>
              <w:left w:w="15" w:type="dxa"/>
              <w:bottom w:w="0" w:type="dxa"/>
              <w:right w:w="15" w:type="dxa"/>
            </w:tcMar>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规格型号与参数</w:t>
            </w:r>
          </w:p>
        </w:tc>
        <w:tc>
          <w:tcPr>
            <w:tcW w:w="567" w:type="dxa"/>
            <w:noWrap/>
            <w:tcMar>
              <w:top w:w="15" w:type="dxa"/>
              <w:left w:w="15" w:type="dxa"/>
              <w:bottom w:w="0" w:type="dxa"/>
              <w:right w:w="15" w:type="dxa"/>
            </w:tcMar>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单位</w:t>
            </w:r>
          </w:p>
        </w:tc>
        <w:tc>
          <w:tcPr>
            <w:tcW w:w="522" w:type="dxa"/>
            <w:noWrap/>
            <w:tcMar>
              <w:top w:w="15" w:type="dxa"/>
              <w:left w:w="15" w:type="dxa"/>
              <w:bottom w:w="0" w:type="dxa"/>
              <w:right w:w="15" w:type="dxa"/>
            </w:tcMar>
            <w:vAlign w:val="center"/>
          </w:tcPr>
          <w:p>
            <w:pPr>
              <w:spacing w:line="240" w:lineRule="atLeast"/>
              <w:jc w:val="center"/>
              <w:rPr>
                <w:rFonts w:ascii="仿宋" w:hAnsi="仿宋" w:eastAsia="仿宋" w:cs="仿宋"/>
                <w:color w:val="000000"/>
                <w:position w:val="-6"/>
                <w:sz w:val="24"/>
              </w:rPr>
            </w:pPr>
            <w:r>
              <w:rPr>
                <w:rFonts w:hint="eastAsia" w:ascii="仿宋" w:hAnsi="仿宋" w:eastAsia="仿宋" w:cs="仿宋"/>
                <w:color w:val="000000"/>
                <w:position w:val="-6"/>
                <w:sz w:val="24"/>
              </w:rPr>
              <w:t>数量</w:t>
            </w:r>
          </w:p>
        </w:tc>
        <w:tc>
          <w:tcPr>
            <w:tcW w:w="1727" w:type="dxa"/>
            <w:noWrap/>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3" w:hRule="atLeast"/>
          <w:jc w:val="center"/>
        </w:trPr>
        <w:tc>
          <w:tcPr>
            <w:tcW w:w="659" w:type="dxa"/>
            <w:noWrap/>
            <w:tcMar>
              <w:top w:w="15" w:type="dxa"/>
              <w:left w:w="15" w:type="dxa"/>
              <w:bottom w:w="0" w:type="dxa"/>
              <w:right w:w="15" w:type="dxa"/>
            </w:tcMar>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标项1</w:t>
            </w:r>
          </w:p>
        </w:tc>
        <w:tc>
          <w:tcPr>
            <w:tcW w:w="2693" w:type="dxa"/>
            <w:noWrap/>
            <w:tcMar>
              <w:top w:w="15" w:type="dxa"/>
              <w:left w:w="15" w:type="dxa"/>
              <w:bottom w:w="0" w:type="dxa"/>
              <w:right w:w="15" w:type="dxa"/>
            </w:tcMar>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城市化区域除“四害”及白蚁防治</w:t>
            </w:r>
            <w:r>
              <w:rPr>
                <w:rFonts w:hint="eastAsia" w:ascii="仿宋" w:hAnsi="仿宋" w:eastAsia="仿宋" w:cs="仿宋"/>
                <w:color w:val="000000"/>
                <w:sz w:val="24"/>
                <w:lang w:eastAsia="zh-CN"/>
              </w:rPr>
              <w:t>服务</w:t>
            </w:r>
          </w:p>
        </w:tc>
        <w:tc>
          <w:tcPr>
            <w:tcW w:w="1985" w:type="dxa"/>
            <w:noWrap/>
            <w:tcMar>
              <w:top w:w="15" w:type="dxa"/>
              <w:left w:w="15" w:type="dxa"/>
              <w:bottom w:w="0" w:type="dxa"/>
              <w:right w:w="15" w:type="dxa"/>
            </w:tcMar>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详见招标需求</w:t>
            </w:r>
          </w:p>
        </w:tc>
        <w:tc>
          <w:tcPr>
            <w:tcW w:w="567" w:type="dxa"/>
            <w:noWrap/>
            <w:tcMar>
              <w:top w:w="15" w:type="dxa"/>
              <w:left w:w="15" w:type="dxa"/>
              <w:bottom w:w="0"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批</w:t>
            </w:r>
          </w:p>
        </w:tc>
        <w:tc>
          <w:tcPr>
            <w:tcW w:w="522" w:type="dxa"/>
            <w:noWrap/>
            <w:tcMar>
              <w:top w:w="15" w:type="dxa"/>
              <w:left w:w="15" w:type="dxa"/>
              <w:bottom w:w="0" w:type="dxa"/>
              <w:right w:w="15" w:type="dxa"/>
            </w:tcMar>
            <w:vAlign w:val="center"/>
          </w:tcPr>
          <w:p>
            <w:pPr>
              <w:spacing w:line="240" w:lineRule="atLeast"/>
              <w:jc w:val="center"/>
              <w:rPr>
                <w:rFonts w:ascii="仿宋" w:hAnsi="仿宋" w:eastAsia="仿宋" w:cs="仿宋"/>
                <w:color w:val="000000"/>
                <w:position w:val="-6"/>
                <w:sz w:val="24"/>
              </w:rPr>
            </w:pPr>
            <w:r>
              <w:rPr>
                <w:rFonts w:hint="eastAsia" w:ascii="仿宋" w:hAnsi="仿宋" w:eastAsia="仿宋" w:cs="仿宋"/>
                <w:color w:val="000000"/>
                <w:position w:val="-6"/>
                <w:sz w:val="24"/>
              </w:rPr>
              <w:t>1</w:t>
            </w:r>
          </w:p>
        </w:tc>
        <w:tc>
          <w:tcPr>
            <w:tcW w:w="1727" w:type="dxa"/>
            <w:noWrap/>
            <w:vAlign w:val="center"/>
          </w:tcPr>
          <w:p>
            <w:pPr>
              <w:spacing w:line="240" w:lineRule="atLeast"/>
              <w:jc w:val="center"/>
              <w:rPr>
                <w:rFonts w:ascii="仿宋" w:hAnsi="仿宋" w:eastAsia="仿宋" w:cs="仿宋"/>
                <w:color w:val="000000"/>
                <w:sz w:val="24"/>
              </w:rPr>
            </w:pPr>
          </w:p>
        </w:tc>
      </w:tr>
    </w:tbl>
    <w:p>
      <w:pPr>
        <w:snapToGrid w:val="0"/>
        <w:spacing w:beforeLines="50" w:afterLines="50" w:line="50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二、招标需求</w:t>
      </w:r>
    </w:p>
    <w:p>
      <w:pPr>
        <w:adjustRightInd/>
        <w:spacing w:line="360" w:lineRule="auto"/>
        <w:jc w:val="left"/>
        <w:rPr>
          <w:b/>
          <w:bCs/>
          <w:color w:val="000000"/>
          <w:sz w:val="28"/>
          <w:szCs w:val="28"/>
        </w:rPr>
      </w:pPr>
    </w:p>
    <w:p>
      <w:pPr>
        <w:numPr>
          <w:ilvl w:val="0"/>
          <w:numId w:val="9"/>
        </w:numPr>
        <w:adjustRightInd/>
        <w:spacing w:line="360" w:lineRule="auto"/>
        <w:jc w:val="left"/>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技术需求  </w:t>
      </w:r>
    </w:p>
    <w:p>
      <w:pPr>
        <w:spacing w:line="360" w:lineRule="auto"/>
        <w:ind w:firstLine="480" w:firstLineChars="200"/>
        <w:rPr>
          <w:rFonts w:ascii="仿宋" w:hAnsi="仿宋" w:eastAsia="仿宋" w:cs="仿宋"/>
          <w:color w:val="FF0000"/>
          <w:sz w:val="24"/>
        </w:rPr>
      </w:pPr>
      <w:r>
        <w:rPr>
          <w:rFonts w:hint="eastAsia" w:ascii="仿宋" w:hAnsi="仿宋" w:eastAsia="仿宋" w:cs="仿宋"/>
          <w:color w:val="FF0000"/>
          <w:sz w:val="24"/>
        </w:rPr>
        <w:t>1、街道公共环境 (区域范围内绿化行道树白蚁防治)</w:t>
      </w:r>
    </w:p>
    <w:p>
      <w:pPr>
        <w:spacing w:line="360" w:lineRule="auto"/>
        <w:ind w:firstLine="480" w:firstLineChars="200"/>
        <w:rPr>
          <w:rFonts w:ascii="仿宋" w:hAnsi="仿宋" w:eastAsia="仿宋" w:cs="仿宋"/>
          <w:sz w:val="24"/>
        </w:rPr>
      </w:pPr>
      <w:r>
        <w:rPr>
          <w:rFonts w:hint="eastAsia" w:ascii="仿宋" w:hAnsi="仿宋" w:eastAsia="仿宋" w:cs="仿宋"/>
          <w:sz w:val="24"/>
        </w:rPr>
        <w:t>2、公共环境除四害所需药物及投放、喷洒及环境处理；</w:t>
      </w:r>
      <w:r>
        <w:rPr>
          <w:rFonts w:hint="eastAsia" w:ascii="仿宋" w:hAnsi="仿宋" w:eastAsia="仿宋" w:cs="仿宋"/>
          <w:sz w:val="24"/>
          <w:lang w:val="en-US" w:eastAsia="zh-CN"/>
        </w:rPr>
        <w:t>区域范围</w:t>
      </w:r>
      <w:r>
        <w:rPr>
          <w:rFonts w:hint="eastAsia" w:ascii="仿宋" w:hAnsi="仿宋" w:eastAsia="仿宋" w:cs="仿宋"/>
          <w:sz w:val="24"/>
        </w:rPr>
        <w:t>除四害技防设施(毒鼠屋、防蚊闸、捕蝇笼）的清理和维护。每年新增毒鼠屋40个/平方公里，捕蝇笼10个/平方公里，质量应符合市、区爱卫部门及采购方要求；</w:t>
      </w:r>
    </w:p>
    <w:p>
      <w:pPr>
        <w:spacing w:line="360" w:lineRule="auto"/>
        <w:ind w:firstLine="480" w:firstLineChars="200"/>
        <w:rPr>
          <w:rFonts w:ascii="仿宋" w:hAnsi="仿宋" w:eastAsia="仿宋" w:cs="仿宋"/>
          <w:sz w:val="24"/>
        </w:rPr>
      </w:pPr>
      <w:r>
        <w:rPr>
          <w:rFonts w:hint="eastAsia" w:ascii="仿宋" w:hAnsi="仿宋" w:eastAsia="仿宋" w:cs="仿宋"/>
          <w:sz w:val="24"/>
        </w:rPr>
        <w:t>3、突发应急事件环境消杀；市、区、街道爱卫办组织的其它除四害活动（包括要求承担的公益性服务）。</w:t>
      </w:r>
    </w:p>
    <w:p>
      <w:pPr>
        <w:spacing w:line="360" w:lineRule="auto"/>
        <w:ind w:firstLine="480" w:firstLineChars="200"/>
        <w:rPr>
          <w:rFonts w:ascii="仿宋" w:hAnsi="仿宋" w:eastAsia="仿宋" w:cs="仿宋"/>
          <w:sz w:val="24"/>
        </w:rPr>
      </w:pPr>
      <w:r>
        <w:rPr>
          <w:rFonts w:hint="eastAsia" w:ascii="仿宋" w:hAnsi="仿宋" w:eastAsia="仿宋" w:cs="仿宋"/>
          <w:sz w:val="24"/>
        </w:rPr>
        <w:t>4.协助街道开展除四害宣传工作、普及科学除害防病知识，推进单位除四害市场化运作。</w:t>
      </w:r>
    </w:p>
    <w:p>
      <w:pPr>
        <w:spacing w:line="360" w:lineRule="auto"/>
        <w:ind w:firstLine="480" w:firstLineChars="200"/>
        <w:rPr>
          <w:rFonts w:ascii="仿宋" w:hAnsi="仿宋" w:eastAsia="仿宋" w:cs="仿宋"/>
          <w:sz w:val="24"/>
        </w:rPr>
      </w:pPr>
      <w:r>
        <w:rPr>
          <w:rFonts w:hint="eastAsia" w:ascii="仿宋" w:hAnsi="仿宋" w:eastAsia="仿宋" w:cs="仿宋"/>
          <w:sz w:val="24"/>
        </w:rPr>
        <w:t>5.向所服务社区低保户等困难家庭户无偿提供家庭用灭蟑、灭鼠药等除“四害”药品及技术指导，向所服务社区居民家庭无偿提供除四害技术指导。</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rPr>
        <w:t>6.PCO公司的消杀人员应定期到街道报到﹝每个街道固定作业人员不少于2人（其</w:t>
      </w:r>
      <w:r>
        <w:rPr>
          <w:rFonts w:hint="eastAsia" w:ascii="仿宋" w:hAnsi="仿宋" w:eastAsia="仿宋" w:cs="仿宋"/>
          <w:sz w:val="24"/>
          <w:highlight w:val="none"/>
        </w:rPr>
        <w:t>中街道面积在3平方公里之内的配备作业人员不少于1人），街道区域面积在10-20平方公里需配备作业人员不少于4人，20平方公里以上需配备作业人员不少于6人﹞，向街道分管人员汇报工作计划，并服从街道分配的具体工作任务。</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7.做好服务区域“四害”密度监测工作、消杀工作计划和小结，并每月向街道爱卫办提交月密度监测报表、工作计划和小结以及消杀作业服务情况。</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8.做好杭州市病媒生物密度控制水平C级以上等级省级评估考核工作和国家卫生城市复评病媒生物预防控制相关工作。</w:t>
      </w:r>
    </w:p>
    <w:p>
      <w:pPr>
        <w:spacing w:line="360" w:lineRule="auto"/>
        <w:ind w:firstLine="480" w:firstLineChars="200"/>
        <w:rPr>
          <w:rFonts w:ascii="仿宋" w:hAnsi="仿宋" w:eastAsia="仿宋" w:cs="仿宋"/>
          <w:sz w:val="24"/>
        </w:rPr>
      </w:pPr>
      <w:r>
        <w:rPr>
          <w:rFonts w:hint="eastAsia" w:ascii="仿宋" w:hAnsi="仿宋" w:eastAsia="仿宋" w:cs="仿宋"/>
          <w:sz w:val="24"/>
        </w:rPr>
        <w:t>9、根据街道当年需要提供义务应急消杀任务，具体如下：3平方公里以下至少保障1个点位的登革热等传染性疾病的应急消杀任务；3-6平方公里至少保障2个点位的登革热等传染性疾病的应急消杀任务；6-10平方公里以上的至少保障3个点位的登革热等传染性疾病的应急消杀任务；10平方公里以上的至少保障4个点位的登革热等传染性疾病的应急消杀任务。</w:t>
      </w:r>
    </w:p>
    <w:p>
      <w:pPr>
        <w:spacing w:line="360" w:lineRule="auto"/>
        <w:ind w:firstLine="480" w:firstLineChars="200"/>
        <w:rPr>
          <w:rFonts w:ascii="仿宋" w:hAnsi="仿宋" w:eastAsia="仿宋" w:cs="仿宋"/>
          <w:sz w:val="24"/>
        </w:rPr>
      </w:pPr>
      <w:r>
        <w:rPr>
          <w:rFonts w:hint="eastAsia" w:ascii="仿宋" w:hAnsi="仿宋" w:eastAsia="仿宋" w:cs="仿宋"/>
          <w:sz w:val="24"/>
        </w:rPr>
        <w:t>10、相应的信息化管理工作。</w:t>
      </w:r>
    </w:p>
    <w:p>
      <w:pPr>
        <w:spacing w:line="360" w:lineRule="auto"/>
        <w:ind w:firstLine="480" w:firstLineChars="200"/>
        <w:rPr>
          <w:rFonts w:ascii="仿宋" w:hAnsi="仿宋" w:eastAsia="仿宋" w:cs="仿宋"/>
          <w:sz w:val="24"/>
        </w:rPr>
      </w:pPr>
      <w:r>
        <w:rPr>
          <w:rFonts w:hint="eastAsia" w:ascii="仿宋" w:hAnsi="仿宋" w:eastAsia="仿宋" w:cs="仿宋"/>
          <w:sz w:val="24"/>
        </w:rPr>
        <w:t>11、质量要求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根据“四害”季节消长规律和公共环境“四害”密度控制情况，各承担街道（乡镇）公共环境除“四害”服务单位应严格履行委托协议，按照防制技术方案、技术操作规程，实施综合科学防制措施，将公共环境“四害”密度达到最低控制标准。</w:t>
      </w:r>
    </w:p>
    <w:p>
      <w:pPr>
        <w:spacing w:line="360" w:lineRule="auto"/>
        <w:ind w:firstLine="480" w:firstLineChars="200"/>
        <w:rPr>
          <w:rFonts w:ascii="仿宋" w:hAnsi="仿宋" w:eastAsia="仿宋" w:cs="仿宋"/>
          <w:sz w:val="24"/>
        </w:rPr>
      </w:pPr>
      <w:r>
        <w:rPr>
          <w:rFonts w:hint="eastAsia" w:ascii="仿宋" w:hAnsi="仿宋" w:eastAsia="仿宋" w:cs="仿宋"/>
          <w:sz w:val="24"/>
        </w:rPr>
        <w:t>11.1鼠密度控制标准：每社区外环境鼠密度控制水平路径指数小于或等于3；室内鼠密度控制水平鼠迹阳性率小于或等于5%；防鼠设施合格率大于或等于93%。春秋两季统一灭鼠，鼠药（下水道悬挂毒饵）的投放覆盖率、到位率达到98%以上。</w:t>
      </w:r>
    </w:p>
    <w:p>
      <w:pPr>
        <w:spacing w:line="360" w:lineRule="auto"/>
        <w:ind w:firstLine="480" w:firstLineChars="200"/>
        <w:rPr>
          <w:rFonts w:ascii="仿宋" w:hAnsi="仿宋" w:eastAsia="仿宋" w:cs="仿宋"/>
          <w:sz w:val="24"/>
        </w:rPr>
      </w:pPr>
      <w:r>
        <w:rPr>
          <w:rFonts w:hint="eastAsia" w:ascii="仿宋" w:hAnsi="仿宋" w:eastAsia="仿宋" w:cs="仿宋"/>
          <w:sz w:val="24"/>
        </w:rPr>
        <w:t>11.2蚊密度控制标准: 每社区小型积水蚊虫密度控制水平路径指数小于或等于0.5；大中型水体蚊虫密度控制水平采样勺指数小于或等于5%，平均每阳性勺少于8只蚊虫幼虫和蛹；外环境蚊虫密度控制水平停落指数小于或等于1.5。</w:t>
      </w:r>
    </w:p>
    <w:p>
      <w:pPr>
        <w:spacing w:line="360" w:lineRule="auto"/>
        <w:ind w:firstLine="480" w:firstLineChars="200"/>
        <w:rPr>
          <w:rFonts w:ascii="仿宋" w:hAnsi="仿宋" w:eastAsia="仿宋" w:cs="仿宋"/>
          <w:sz w:val="24"/>
        </w:rPr>
      </w:pPr>
      <w:r>
        <w:rPr>
          <w:rFonts w:hint="eastAsia" w:ascii="仿宋" w:hAnsi="仿宋" w:eastAsia="仿宋" w:cs="仿宋"/>
          <w:sz w:val="24"/>
        </w:rPr>
        <w:t>11.3蝇密度控制标准: 每社区室外蝇类孳生地密度控制水平蝇类孳生地阳性率小于或等于3%；室内成蝇密度控制水平有蝇房间阳性率小于或等于9%，阳性间蝇密度小于或等于3只/间；生产销售直接入口食品的场所不得有蝇，室内不得存在蝇类孳生地；防蝇设施合格率达到90%以上。</w:t>
      </w:r>
    </w:p>
    <w:p>
      <w:pPr>
        <w:spacing w:line="360" w:lineRule="auto"/>
        <w:ind w:firstLine="480" w:firstLineChars="200"/>
        <w:rPr>
          <w:rFonts w:ascii="仿宋" w:hAnsi="仿宋" w:eastAsia="仿宋" w:cs="仿宋"/>
          <w:sz w:val="24"/>
        </w:rPr>
      </w:pPr>
      <w:r>
        <w:rPr>
          <w:rFonts w:hint="eastAsia" w:ascii="仿宋" w:hAnsi="仿宋" w:eastAsia="仿宋" w:cs="仿宋"/>
          <w:sz w:val="24"/>
        </w:rPr>
        <w:t>11.4蟑螂密度控制标准：每社区蟑螂成若虫侵害率蜚蠊成若虫侵害率小于或等于3%，平均每阳性间（处）成若虫数小蠊小于或等于10只，大蠊小于或等于5只；蜚蠊卵鞘查获率小于或等于3%，平均每阳性间（处）卵鞘数小于或等于8只；蟑迹查获率小于或等于7%。</w:t>
      </w:r>
    </w:p>
    <w:p>
      <w:pPr>
        <w:spacing w:line="360" w:lineRule="auto"/>
        <w:ind w:firstLine="480" w:firstLineChars="200"/>
        <w:rPr>
          <w:rFonts w:ascii="仿宋" w:hAnsi="仿宋" w:eastAsia="仿宋" w:cs="仿宋"/>
          <w:sz w:val="24"/>
        </w:rPr>
      </w:pPr>
      <w:r>
        <w:rPr>
          <w:rFonts w:hint="eastAsia" w:ascii="仿宋" w:hAnsi="仿宋" w:eastAsia="仿宋" w:cs="仿宋"/>
          <w:sz w:val="24"/>
        </w:rPr>
        <w:t>11.5群众满意度标准：按照《公共环境除“四害”工作群众调查表》，各街道（乡镇）每季度对辖区不少于100名居（村）民进行除“四害”工作情况的满意度调查，满意度达到90%以上为服务达标，并作为消杀服务单位季度综合评定依据之一。</w:t>
      </w:r>
    </w:p>
    <w:p>
      <w:pPr>
        <w:spacing w:line="360" w:lineRule="auto"/>
        <w:ind w:firstLine="480" w:firstLineChars="200"/>
        <w:rPr>
          <w:rFonts w:ascii="仿宋" w:hAnsi="仿宋" w:eastAsia="仿宋" w:cs="仿宋"/>
          <w:sz w:val="24"/>
        </w:rPr>
      </w:pPr>
      <w:r>
        <w:rPr>
          <w:rFonts w:hint="eastAsia" w:ascii="仿宋" w:hAnsi="仿宋" w:eastAsia="仿宋" w:cs="仿宋"/>
          <w:sz w:val="24"/>
        </w:rPr>
        <w:t>11.6“四害”密度达到国家病媒生物密度控制标准C级以上水平，确保在杭州市病媒生物密度控制水平省级评估认可中不失责任分。</w:t>
      </w:r>
    </w:p>
    <w:p>
      <w:pPr>
        <w:spacing w:line="360" w:lineRule="auto"/>
        <w:rPr>
          <w:rFonts w:ascii="仿宋" w:hAnsi="仿宋" w:eastAsia="仿宋" w:cs="仿宋"/>
          <w:b/>
          <w:sz w:val="24"/>
        </w:rPr>
      </w:pPr>
      <w:r>
        <w:rPr>
          <w:rFonts w:hint="eastAsia" w:ascii="仿宋" w:hAnsi="仿宋" w:eastAsia="仿宋" w:cs="仿宋"/>
          <w:b/>
          <w:color w:val="000000"/>
          <w:sz w:val="24"/>
        </w:rPr>
        <w:t>2、</w:t>
      </w:r>
      <w:r>
        <w:rPr>
          <w:rFonts w:hint="eastAsia" w:ascii="仿宋" w:hAnsi="仿宋" w:eastAsia="仿宋" w:cs="仿宋"/>
          <w:b/>
          <w:sz w:val="24"/>
        </w:rPr>
        <w:t>商务需求</w:t>
      </w:r>
    </w:p>
    <w:p>
      <w:pPr>
        <w:spacing w:line="360" w:lineRule="auto"/>
        <w:ind w:firstLine="480" w:firstLineChars="200"/>
        <w:rPr>
          <w:rFonts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服务</w:t>
      </w:r>
      <w:r>
        <w:rPr>
          <w:rFonts w:hint="eastAsia" w:ascii="仿宋" w:hAnsi="仿宋" w:eastAsia="仿宋" w:cs="仿宋"/>
          <w:sz w:val="24"/>
        </w:rPr>
        <w:t>时间及地点</w:t>
      </w:r>
    </w:p>
    <w:p>
      <w:pPr>
        <w:spacing w:line="360" w:lineRule="auto"/>
        <w:ind w:firstLine="235" w:firstLineChars="98"/>
        <w:rPr>
          <w:rFonts w:ascii="仿宋" w:hAnsi="仿宋" w:eastAsia="仿宋" w:cs="仿宋"/>
          <w:b/>
          <w:sz w:val="24"/>
        </w:rPr>
      </w:pPr>
      <w:r>
        <w:rPr>
          <w:rFonts w:hint="eastAsia" w:ascii="仿宋" w:hAnsi="仿宋" w:eastAsia="仿宋" w:cs="仿宋_GB2312"/>
          <w:bCs/>
          <w:sz w:val="24"/>
        </w:rPr>
        <w:t>▲</w:t>
      </w:r>
      <w:r>
        <w:rPr>
          <w:rFonts w:hint="eastAsia" w:ascii="仿宋" w:hAnsi="仿宋" w:eastAsia="仿宋" w:cs="仿宋"/>
          <w:b/>
          <w:sz w:val="24"/>
        </w:rPr>
        <w:t>(1)</w:t>
      </w:r>
      <w:r>
        <w:rPr>
          <w:rFonts w:hint="eastAsia" w:ascii="仿宋" w:hAnsi="仿宋" w:eastAsia="仿宋" w:cs="仿宋"/>
          <w:b/>
          <w:sz w:val="24"/>
          <w:lang w:val="en-US" w:eastAsia="zh-CN"/>
        </w:rPr>
        <w:t>服务期：1年（自合同签订之日起）</w:t>
      </w:r>
      <w:r>
        <w:rPr>
          <w:rFonts w:hint="eastAsia" w:ascii="仿宋" w:hAnsi="仿宋" w:eastAsia="仿宋" w:cs="仿宋"/>
          <w:b/>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服务</w:t>
      </w:r>
      <w:r>
        <w:rPr>
          <w:rFonts w:hint="eastAsia" w:ascii="仿宋" w:hAnsi="仿宋" w:eastAsia="仿宋" w:cs="仿宋"/>
          <w:sz w:val="24"/>
        </w:rPr>
        <w:t xml:space="preserve">地点：采购人指定地点。                            </w:t>
      </w:r>
    </w:p>
    <w:p>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3）在服务期内，中标单位应该确保服务范围内的质量标准符合本招标文件要求。当出现问题时，中标单位应承诺即刻响应并提出解决方案，及时到达现场对存在问题进行处理，并提出相应防范措施。为此，投标单位应提供相应可行性方案及承诺书。</w:t>
      </w:r>
    </w:p>
    <w:p>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3.项目实施计划</w:t>
      </w:r>
    </w:p>
    <w:p>
      <w:pPr>
        <w:snapToGrid w:val="0"/>
        <w:spacing w:line="360" w:lineRule="auto"/>
        <w:ind w:firstLine="470" w:firstLineChars="196"/>
        <w:jc w:val="left"/>
        <w:rPr>
          <w:rFonts w:ascii="仿宋" w:hAnsi="仿宋" w:eastAsia="仿宋" w:cs="仿宋"/>
          <w:color w:val="auto"/>
          <w:sz w:val="24"/>
        </w:rPr>
      </w:pPr>
      <w:r>
        <w:rPr>
          <w:rFonts w:hint="eastAsia" w:ascii="仿宋" w:hAnsi="仿宋" w:eastAsia="仿宋" w:cs="仿宋"/>
          <w:sz w:val="24"/>
        </w:rPr>
        <w:t>项目</w:t>
      </w:r>
      <w:r>
        <w:rPr>
          <w:rFonts w:hint="eastAsia" w:ascii="仿宋" w:hAnsi="仿宋" w:eastAsia="仿宋" w:cs="仿宋"/>
          <w:color w:val="auto"/>
          <w:sz w:val="24"/>
        </w:rPr>
        <w:t>实施的组织工作方案：工作时间进度表、工作程序或步骤、管理和协调方法、送货方案等。</w:t>
      </w:r>
    </w:p>
    <w:p>
      <w:pPr>
        <w:snapToGrid w:val="0"/>
        <w:spacing w:line="360" w:lineRule="auto"/>
        <w:ind w:firstLine="472" w:firstLineChars="196"/>
        <w:jc w:val="left"/>
        <w:rPr>
          <w:rFonts w:ascii="仿宋" w:hAnsi="仿宋" w:eastAsia="仿宋" w:cs="仿宋"/>
          <w:b/>
          <w:color w:val="auto"/>
          <w:sz w:val="24"/>
        </w:rPr>
      </w:pPr>
      <w:r>
        <w:rPr>
          <w:rFonts w:hint="eastAsia" w:ascii="仿宋" w:hAnsi="仿宋" w:eastAsia="仿宋" w:cs="仿宋"/>
          <w:b/>
          <w:color w:val="auto"/>
          <w:sz w:val="24"/>
        </w:rPr>
        <w:t>▲4.付款方式</w:t>
      </w:r>
    </w:p>
    <w:p>
      <w:pPr>
        <w:snapToGrid w:val="0"/>
        <w:spacing w:line="360" w:lineRule="auto"/>
        <w:ind w:firstLine="470" w:firstLineChars="196"/>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合同签订后支付合同价的30%，服务期1年满后付清余款。</w:t>
      </w:r>
    </w:p>
    <w:p>
      <w:pPr>
        <w:spacing w:line="360" w:lineRule="auto"/>
        <w:rPr>
          <w:rFonts w:ascii="仿宋" w:hAnsi="仿宋" w:eastAsia="仿宋" w:cs="仿宋"/>
          <w:color w:val="auto"/>
          <w:sz w:val="24"/>
        </w:rPr>
      </w:pPr>
    </w:p>
    <w:p>
      <w:pPr>
        <w:spacing w:line="360" w:lineRule="auto"/>
        <w:rPr>
          <w:rFonts w:ascii="仿宋" w:hAnsi="仿宋" w:eastAsia="仿宋" w:cs="仿宋"/>
          <w:color w:val="000000"/>
          <w:sz w:val="24"/>
        </w:rPr>
      </w:pPr>
      <w:r>
        <w:rPr>
          <w:rFonts w:hint="eastAsia" w:ascii="仿宋" w:hAnsi="仿宋" w:eastAsia="仿宋" w:cs="仿宋"/>
          <w:color w:val="000000"/>
          <w:sz w:val="24"/>
        </w:rPr>
        <w:t>注：</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1.招标文件中打▲内容为实质性要求，不允许有负偏离，否则将以涉及无效投标条款作无效投标。</w:t>
      </w:r>
    </w:p>
    <w:p>
      <w:pPr>
        <w:spacing w:line="360" w:lineRule="auto"/>
        <w:ind w:firstLine="480" w:firstLineChars="200"/>
        <w:rPr>
          <w:rFonts w:ascii="仿宋" w:hAnsi="仿宋" w:eastAsia="仿宋" w:cs="仿宋_GB2312"/>
          <w:b/>
          <w:i/>
          <w:color w:val="0000FF"/>
          <w:sz w:val="22"/>
          <w:szCs w:val="36"/>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、中标供应商所提供的服务须与投标承诺一致，不得以次充好、偷工减料，若在项目验收中发现有上述情况，将向有关部门举报，根据相关规定进行处理。</w:t>
      </w:r>
    </w:p>
    <w:p>
      <w:pPr>
        <w:pStyle w:val="3"/>
        <w:widowControl/>
        <w:rPr>
          <w:rFonts w:hint="eastAsia"/>
        </w:rPr>
      </w:pPr>
    </w:p>
    <w:p>
      <w:pPr>
        <w:pStyle w:val="3"/>
        <w:widowControl/>
        <w:rPr>
          <w:rFonts w:hint="eastAsia"/>
        </w:rPr>
      </w:pPr>
    </w:p>
    <w:p>
      <w:pPr>
        <w:pStyle w:val="3"/>
        <w:widowControl/>
        <w:rPr>
          <w:rFonts w:hint="eastAsia"/>
        </w:rPr>
      </w:pPr>
    </w:p>
    <w:p>
      <w:pPr>
        <w:pStyle w:val="3"/>
        <w:widowControl/>
        <w:rPr>
          <w:rFonts w:hint="eastAsia"/>
        </w:rPr>
      </w:pPr>
    </w:p>
    <w:p>
      <w:pPr>
        <w:pStyle w:val="3"/>
        <w:widowControl/>
        <w:rPr>
          <w:rFonts w:hint="eastAsia"/>
        </w:rPr>
      </w:pPr>
    </w:p>
    <w:p>
      <w:pPr>
        <w:pStyle w:val="3"/>
        <w:widowControl/>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3"/>
        <w:widowControl/>
      </w:pPr>
      <w:r>
        <w:rPr>
          <w:rFonts w:hint="eastAsia"/>
        </w:rPr>
        <w:t xml:space="preserve">第四部分   </w:t>
      </w:r>
      <w:bookmarkStart w:id="64" w:name="_Toc184310334"/>
      <w:bookmarkEnd w:id="64"/>
      <w:bookmarkStart w:id="65" w:name="_Toc184310339"/>
      <w:bookmarkEnd w:id="65"/>
      <w:bookmarkStart w:id="66" w:name="_Toc184312097"/>
      <w:bookmarkEnd w:id="66"/>
      <w:bookmarkStart w:id="67" w:name="_Toc184310283"/>
      <w:bookmarkEnd w:id="67"/>
      <w:bookmarkStart w:id="68" w:name="_Toc184308046"/>
      <w:bookmarkEnd w:id="68"/>
      <w:bookmarkStart w:id="69" w:name="_Toc184308097"/>
      <w:bookmarkEnd w:id="69"/>
      <w:bookmarkStart w:id="70" w:name="_Toc184313245"/>
      <w:bookmarkEnd w:id="70"/>
      <w:bookmarkStart w:id="71" w:name="_Toc184314435"/>
      <w:bookmarkEnd w:id="71"/>
      <w:bookmarkStart w:id="72" w:name="_Toc184310344"/>
      <w:bookmarkEnd w:id="72"/>
      <w:bookmarkStart w:id="73" w:name="_Toc184313309"/>
      <w:bookmarkEnd w:id="73"/>
      <w:bookmarkStart w:id="74" w:name="_Toc184313300"/>
      <w:bookmarkEnd w:id="74"/>
      <w:bookmarkStart w:id="75" w:name="_Toc184310295"/>
      <w:bookmarkEnd w:id="75"/>
      <w:bookmarkStart w:id="76" w:name="_Toc184313266"/>
      <w:bookmarkEnd w:id="76"/>
      <w:bookmarkStart w:id="77" w:name="_Toc184312138"/>
      <w:bookmarkEnd w:id="77"/>
      <w:bookmarkStart w:id="78" w:name="_Toc184308083"/>
      <w:bookmarkEnd w:id="78"/>
      <w:bookmarkStart w:id="79" w:name="_Toc184308082"/>
      <w:bookmarkEnd w:id="79"/>
      <w:bookmarkStart w:id="80" w:name="_Toc184308070"/>
      <w:bookmarkEnd w:id="80"/>
      <w:bookmarkStart w:id="81" w:name="_Toc184312102"/>
      <w:bookmarkEnd w:id="81"/>
      <w:bookmarkStart w:id="82" w:name="_Toc184312089"/>
      <w:bookmarkEnd w:id="82"/>
      <w:bookmarkStart w:id="83" w:name="_Toc184310338"/>
      <w:bookmarkEnd w:id="83"/>
      <w:bookmarkStart w:id="84" w:name="_Toc184308096"/>
      <w:bookmarkEnd w:id="84"/>
      <w:bookmarkStart w:id="85" w:name="_Toc184308075"/>
      <w:bookmarkEnd w:id="85"/>
      <w:bookmarkStart w:id="86" w:name="_Toc184313299"/>
      <w:bookmarkEnd w:id="86"/>
      <w:bookmarkStart w:id="87" w:name="_Toc184312092"/>
      <w:bookmarkEnd w:id="87"/>
      <w:bookmarkStart w:id="88" w:name="_Toc184313282"/>
      <w:bookmarkEnd w:id="88"/>
      <w:bookmarkStart w:id="89" w:name="_Toc184312134"/>
      <w:bookmarkEnd w:id="89"/>
      <w:bookmarkStart w:id="90" w:name="_Toc184310292"/>
      <w:bookmarkEnd w:id="90"/>
      <w:bookmarkStart w:id="91" w:name="_Toc184310306"/>
      <w:bookmarkEnd w:id="91"/>
      <w:bookmarkStart w:id="92" w:name="_Toc184308059"/>
      <w:bookmarkEnd w:id="92"/>
      <w:bookmarkStart w:id="93" w:name="_Toc184310304"/>
      <w:bookmarkEnd w:id="93"/>
      <w:bookmarkStart w:id="94" w:name="_Toc184312127"/>
      <w:bookmarkEnd w:id="94"/>
      <w:bookmarkStart w:id="95" w:name="_Toc184308093"/>
      <w:bookmarkEnd w:id="95"/>
      <w:bookmarkStart w:id="96" w:name="_Toc184313304"/>
      <w:bookmarkEnd w:id="96"/>
      <w:bookmarkStart w:id="97" w:name="_Toc184312098"/>
      <w:bookmarkEnd w:id="97"/>
      <w:bookmarkStart w:id="98" w:name="_Toc184314425"/>
      <w:bookmarkEnd w:id="98"/>
      <w:bookmarkStart w:id="99" w:name="_Toc184314424"/>
      <w:bookmarkEnd w:id="99"/>
      <w:bookmarkStart w:id="100" w:name="_Toc184308106"/>
      <w:bookmarkEnd w:id="100"/>
      <w:bookmarkStart w:id="101" w:name="_Toc184314427"/>
      <w:bookmarkEnd w:id="101"/>
      <w:bookmarkStart w:id="102" w:name="_Toc184313265"/>
      <w:bookmarkEnd w:id="102"/>
      <w:bookmarkStart w:id="103" w:name="_Toc184310313"/>
      <w:bookmarkEnd w:id="103"/>
      <w:bookmarkStart w:id="104" w:name="_Toc184308067"/>
      <w:bookmarkEnd w:id="104"/>
      <w:bookmarkStart w:id="105" w:name="_Toc184314454"/>
      <w:bookmarkEnd w:id="105"/>
      <w:bookmarkStart w:id="106" w:name="_Toc184313295"/>
      <w:bookmarkEnd w:id="106"/>
      <w:bookmarkStart w:id="107" w:name="_Toc184308038"/>
      <w:bookmarkEnd w:id="107"/>
      <w:bookmarkStart w:id="108" w:name="_Toc184310307"/>
      <w:bookmarkEnd w:id="108"/>
      <w:bookmarkStart w:id="109" w:name="_Toc184312128"/>
      <w:bookmarkEnd w:id="109"/>
      <w:bookmarkStart w:id="110" w:name="_Toc184308099"/>
      <w:bookmarkEnd w:id="110"/>
      <w:bookmarkStart w:id="111" w:name="_Toc184310321"/>
      <w:bookmarkEnd w:id="111"/>
      <w:bookmarkStart w:id="112" w:name="_Toc184313305"/>
      <w:bookmarkEnd w:id="112"/>
      <w:bookmarkStart w:id="113" w:name="_Toc184314477"/>
      <w:bookmarkEnd w:id="113"/>
      <w:bookmarkStart w:id="114" w:name="_Toc184313239"/>
      <w:bookmarkEnd w:id="114"/>
      <w:bookmarkStart w:id="115" w:name="_Toc184313272"/>
      <w:bookmarkEnd w:id="115"/>
      <w:bookmarkStart w:id="116" w:name="_Toc184312126"/>
      <w:bookmarkEnd w:id="116"/>
      <w:bookmarkStart w:id="117" w:name="_Toc184308062"/>
      <w:bookmarkEnd w:id="117"/>
      <w:bookmarkStart w:id="118" w:name="_Toc184313276"/>
      <w:bookmarkEnd w:id="118"/>
      <w:bookmarkStart w:id="119" w:name="_Toc184313269"/>
      <w:bookmarkEnd w:id="119"/>
      <w:bookmarkStart w:id="120" w:name="_Toc184308050"/>
      <w:bookmarkEnd w:id="120"/>
      <w:bookmarkStart w:id="121" w:name="_Toc184310330"/>
      <w:bookmarkEnd w:id="121"/>
      <w:bookmarkStart w:id="122" w:name="_Toc184314420"/>
      <w:bookmarkEnd w:id="122"/>
      <w:bookmarkStart w:id="123" w:name="_Toc184313284"/>
      <w:bookmarkEnd w:id="123"/>
      <w:bookmarkStart w:id="124" w:name="_Toc184313261"/>
      <w:bookmarkEnd w:id="124"/>
      <w:bookmarkStart w:id="125" w:name="_Toc184312107"/>
      <w:bookmarkEnd w:id="125"/>
      <w:bookmarkStart w:id="126" w:name="_Toc184308069"/>
      <w:bookmarkEnd w:id="126"/>
      <w:bookmarkStart w:id="127" w:name="_Toc184310294"/>
      <w:bookmarkEnd w:id="127"/>
      <w:bookmarkStart w:id="128" w:name="_Toc184308100"/>
      <w:bookmarkEnd w:id="128"/>
      <w:bookmarkStart w:id="129" w:name="_Toc184313298"/>
      <w:bookmarkEnd w:id="129"/>
      <w:bookmarkStart w:id="130" w:name="_Toc184310290"/>
      <w:bookmarkEnd w:id="130"/>
      <w:bookmarkStart w:id="131" w:name="_Toc184310316"/>
      <w:bookmarkEnd w:id="131"/>
      <w:bookmarkStart w:id="132" w:name="_Toc184310276"/>
      <w:bookmarkEnd w:id="132"/>
      <w:bookmarkStart w:id="133" w:name="_Toc184312077"/>
      <w:bookmarkEnd w:id="133"/>
      <w:bookmarkStart w:id="134" w:name="_Toc184313283"/>
      <w:bookmarkEnd w:id="134"/>
      <w:bookmarkStart w:id="135" w:name="_Toc184310312"/>
      <w:bookmarkEnd w:id="135"/>
      <w:bookmarkStart w:id="136" w:name="_Toc184314431"/>
      <w:bookmarkEnd w:id="136"/>
      <w:bookmarkStart w:id="137" w:name="_Toc184314451"/>
      <w:bookmarkEnd w:id="137"/>
      <w:bookmarkStart w:id="138" w:name="_Toc184312132"/>
      <w:bookmarkEnd w:id="138"/>
      <w:bookmarkStart w:id="139" w:name="_Toc184314471"/>
      <w:bookmarkEnd w:id="139"/>
      <w:bookmarkStart w:id="140" w:name="_Toc184313285"/>
      <w:bookmarkEnd w:id="140"/>
      <w:bookmarkStart w:id="141" w:name="_Toc184314410"/>
      <w:bookmarkEnd w:id="141"/>
      <w:bookmarkStart w:id="142" w:name="_Toc184308079"/>
      <w:bookmarkEnd w:id="142"/>
      <w:bookmarkStart w:id="143" w:name="_Toc184308084"/>
      <w:bookmarkEnd w:id="143"/>
      <w:bookmarkStart w:id="144" w:name="_Toc184314470"/>
      <w:bookmarkEnd w:id="144"/>
      <w:bookmarkStart w:id="145" w:name="_Toc184310272"/>
      <w:bookmarkEnd w:id="145"/>
      <w:bookmarkStart w:id="146" w:name="_Toc184312096"/>
      <w:bookmarkEnd w:id="146"/>
      <w:bookmarkStart w:id="147" w:name="_Toc184308060"/>
      <w:bookmarkEnd w:id="147"/>
      <w:bookmarkStart w:id="148" w:name="_Toc184313286"/>
      <w:bookmarkEnd w:id="148"/>
      <w:bookmarkStart w:id="149" w:name="_Toc184314448"/>
      <w:bookmarkEnd w:id="149"/>
      <w:bookmarkStart w:id="150" w:name="_Toc184310340"/>
      <w:bookmarkEnd w:id="150"/>
      <w:bookmarkStart w:id="151" w:name="_Toc184308107"/>
      <w:bookmarkEnd w:id="151"/>
      <w:bookmarkStart w:id="152" w:name="_Toc184312087"/>
      <w:bookmarkEnd w:id="152"/>
      <w:bookmarkStart w:id="153" w:name="_Toc184314438"/>
      <w:bookmarkEnd w:id="153"/>
      <w:bookmarkStart w:id="154" w:name="_Toc184314469"/>
      <w:bookmarkEnd w:id="154"/>
      <w:bookmarkStart w:id="155" w:name="_Toc184313238"/>
      <w:bookmarkEnd w:id="155"/>
      <w:bookmarkStart w:id="156" w:name="_Toc184312078"/>
      <w:bookmarkEnd w:id="156"/>
      <w:bookmarkStart w:id="157" w:name="_Toc184312129"/>
      <w:bookmarkEnd w:id="157"/>
      <w:bookmarkStart w:id="158" w:name="_Toc184314434"/>
      <w:bookmarkEnd w:id="158"/>
      <w:bookmarkStart w:id="159" w:name="_Toc184312110"/>
      <w:bookmarkEnd w:id="159"/>
      <w:bookmarkStart w:id="160" w:name="_Toc184310320"/>
      <w:bookmarkEnd w:id="160"/>
      <w:bookmarkStart w:id="161" w:name="_Toc184312124"/>
      <w:bookmarkEnd w:id="161"/>
      <w:bookmarkStart w:id="162" w:name="_Toc184310319"/>
      <w:bookmarkEnd w:id="162"/>
      <w:bookmarkStart w:id="163" w:name="_Toc184308045"/>
      <w:bookmarkEnd w:id="163"/>
      <w:bookmarkStart w:id="164" w:name="_Toc184314444"/>
      <w:bookmarkEnd w:id="164"/>
      <w:bookmarkStart w:id="165" w:name="_Toc184310280"/>
      <w:bookmarkEnd w:id="165"/>
      <w:bookmarkStart w:id="166" w:name="_Toc184310323"/>
      <w:bookmarkEnd w:id="166"/>
      <w:bookmarkStart w:id="167" w:name="_Toc184308104"/>
      <w:bookmarkEnd w:id="167"/>
      <w:bookmarkStart w:id="168" w:name="_Toc184310318"/>
      <w:bookmarkEnd w:id="168"/>
      <w:bookmarkStart w:id="169" w:name="_Toc184308044"/>
      <w:bookmarkEnd w:id="169"/>
      <w:bookmarkStart w:id="170" w:name="_Toc184312079"/>
      <w:bookmarkEnd w:id="170"/>
      <w:bookmarkStart w:id="171" w:name="_Toc184314442"/>
      <w:bookmarkEnd w:id="171"/>
      <w:bookmarkStart w:id="172" w:name="_Toc184308074"/>
      <w:bookmarkEnd w:id="172"/>
      <w:bookmarkStart w:id="173" w:name="_Toc184308076"/>
      <w:bookmarkEnd w:id="173"/>
      <w:bookmarkStart w:id="174" w:name="_Toc184314457"/>
      <w:bookmarkEnd w:id="174"/>
      <w:bookmarkStart w:id="175" w:name="_Toc184312111"/>
      <w:bookmarkEnd w:id="175"/>
      <w:bookmarkStart w:id="176" w:name="_Toc184308073"/>
      <w:bookmarkEnd w:id="176"/>
      <w:bookmarkStart w:id="177" w:name="_Toc184313278"/>
      <w:bookmarkEnd w:id="177"/>
      <w:bookmarkStart w:id="178" w:name="_Toc184314461"/>
      <w:bookmarkEnd w:id="178"/>
      <w:bookmarkStart w:id="179" w:name="_Toc184314474"/>
      <w:bookmarkEnd w:id="179"/>
      <w:bookmarkStart w:id="180" w:name="_Toc184314433"/>
      <w:bookmarkEnd w:id="180"/>
      <w:bookmarkStart w:id="181" w:name="_Toc184312070"/>
      <w:bookmarkEnd w:id="181"/>
      <w:bookmarkStart w:id="182" w:name="_Toc184312104"/>
      <w:bookmarkEnd w:id="182"/>
      <w:bookmarkStart w:id="183" w:name="_Toc184310293"/>
      <w:bookmarkEnd w:id="183"/>
      <w:bookmarkStart w:id="184" w:name="_Toc184310275"/>
      <w:bookmarkEnd w:id="184"/>
      <w:bookmarkStart w:id="185" w:name="_Toc184314411"/>
      <w:bookmarkEnd w:id="185"/>
      <w:bookmarkStart w:id="186" w:name="_Toc184312075"/>
      <w:bookmarkEnd w:id="186"/>
      <w:bookmarkStart w:id="187" w:name="_Toc184313275"/>
      <w:bookmarkEnd w:id="187"/>
      <w:bookmarkStart w:id="188" w:name="_Toc184314418"/>
      <w:bookmarkEnd w:id="188"/>
      <w:bookmarkStart w:id="189" w:name="_Toc184312068"/>
      <w:bookmarkEnd w:id="189"/>
      <w:bookmarkStart w:id="190" w:name="_Toc184313257"/>
      <w:bookmarkEnd w:id="190"/>
      <w:bookmarkStart w:id="191" w:name="_Toc184308102"/>
      <w:bookmarkEnd w:id="191"/>
      <w:bookmarkStart w:id="192" w:name="_Toc184310324"/>
      <w:bookmarkEnd w:id="192"/>
      <w:bookmarkStart w:id="193" w:name="_Toc184312133"/>
      <w:bookmarkEnd w:id="193"/>
      <w:bookmarkStart w:id="194" w:name="_Toc184314436"/>
      <w:bookmarkEnd w:id="194"/>
      <w:bookmarkStart w:id="195" w:name="_Toc184308042"/>
      <w:bookmarkEnd w:id="195"/>
      <w:bookmarkStart w:id="196" w:name="_Toc184312086"/>
      <w:bookmarkEnd w:id="196"/>
      <w:bookmarkStart w:id="197" w:name="_Toc184308080"/>
      <w:bookmarkEnd w:id="197"/>
      <w:bookmarkStart w:id="198" w:name="_Toc184312088"/>
      <w:bookmarkEnd w:id="198"/>
      <w:bookmarkStart w:id="199" w:name="_Toc184310287"/>
      <w:bookmarkEnd w:id="199"/>
      <w:bookmarkStart w:id="200" w:name="_Toc184310341"/>
      <w:bookmarkEnd w:id="200"/>
      <w:bookmarkStart w:id="201" w:name="_Toc184313253"/>
      <w:bookmarkEnd w:id="201"/>
      <w:bookmarkStart w:id="202" w:name="_Toc184313255"/>
      <w:bookmarkEnd w:id="202"/>
      <w:bookmarkStart w:id="203" w:name="_Toc184314459"/>
      <w:bookmarkEnd w:id="203"/>
      <w:bookmarkStart w:id="204" w:name="_Toc184314415"/>
      <w:bookmarkEnd w:id="204"/>
      <w:bookmarkStart w:id="205" w:name="_Toc184312112"/>
      <w:bookmarkEnd w:id="205"/>
      <w:bookmarkStart w:id="206" w:name="_Toc184313262"/>
      <w:bookmarkEnd w:id="206"/>
      <w:bookmarkStart w:id="207" w:name="_Toc184308041"/>
      <w:bookmarkEnd w:id="207"/>
      <w:bookmarkStart w:id="208" w:name="_Toc184308103"/>
      <w:bookmarkEnd w:id="208"/>
      <w:bookmarkStart w:id="209" w:name="_Toc184310335"/>
      <w:bookmarkEnd w:id="209"/>
      <w:bookmarkStart w:id="210" w:name="_Toc184314417"/>
      <w:bookmarkEnd w:id="210"/>
      <w:bookmarkStart w:id="211" w:name="_Toc184313254"/>
      <w:bookmarkEnd w:id="211"/>
      <w:bookmarkStart w:id="212" w:name="_Toc184310279"/>
      <w:bookmarkEnd w:id="212"/>
      <w:bookmarkStart w:id="213" w:name="_Toc184314416"/>
      <w:bookmarkEnd w:id="213"/>
      <w:bookmarkStart w:id="214" w:name="_Toc184314419"/>
      <w:bookmarkEnd w:id="214"/>
      <w:bookmarkStart w:id="215" w:name="_Toc184313271"/>
      <w:bookmarkEnd w:id="215"/>
      <w:bookmarkStart w:id="216" w:name="_Toc184310296"/>
      <w:bookmarkEnd w:id="216"/>
      <w:bookmarkStart w:id="217" w:name="_Toc184308037"/>
      <w:bookmarkEnd w:id="217"/>
      <w:bookmarkStart w:id="218" w:name="_Toc184312103"/>
      <w:bookmarkEnd w:id="218"/>
      <w:bookmarkStart w:id="219" w:name="_Toc184310297"/>
      <w:bookmarkEnd w:id="219"/>
      <w:bookmarkStart w:id="220" w:name="_Toc184310301"/>
      <w:bookmarkEnd w:id="220"/>
      <w:bookmarkStart w:id="221" w:name="_Toc184314458"/>
      <w:bookmarkEnd w:id="221"/>
      <w:bookmarkStart w:id="222" w:name="_Toc184313263"/>
      <w:bookmarkEnd w:id="222"/>
      <w:bookmarkStart w:id="223" w:name="_Toc184312094"/>
      <w:bookmarkEnd w:id="223"/>
      <w:bookmarkStart w:id="224" w:name="_Toc184308049"/>
      <w:bookmarkEnd w:id="224"/>
      <w:bookmarkStart w:id="225" w:name="_Toc184310298"/>
      <w:bookmarkEnd w:id="225"/>
      <w:bookmarkStart w:id="226" w:name="_Toc184314412"/>
      <w:bookmarkEnd w:id="226"/>
      <w:bookmarkStart w:id="227" w:name="_Toc184314414"/>
      <w:bookmarkEnd w:id="227"/>
      <w:bookmarkStart w:id="228" w:name="_Toc184310305"/>
      <w:bookmarkEnd w:id="228"/>
      <w:bookmarkStart w:id="229" w:name="_Toc184310331"/>
      <w:bookmarkEnd w:id="229"/>
      <w:bookmarkStart w:id="230" w:name="_Toc184310282"/>
      <w:bookmarkEnd w:id="230"/>
      <w:bookmarkStart w:id="231" w:name="_Toc184314445"/>
      <w:bookmarkEnd w:id="231"/>
      <w:bookmarkStart w:id="232" w:name="_Toc184312121"/>
      <w:bookmarkEnd w:id="232"/>
      <w:bookmarkStart w:id="233" w:name="_Toc184314456"/>
      <w:bookmarkEnd w:id="233"/>
      <w:bookmarkStart w:id="234" w:name="_Toc184308039"/>
      <w:bookmarkEnd w:id="234"/>
      <w:bookmarkStart w:id="235" w:name="_Toc184313281"/>
      <w:bookmarkEnd w:id="235"/>
      <w:bookmarkStart w:id="236" w:name="_Toc184313259"/>
      <w:bookmarkEnd w:id="236"/>
      <w:bookmarkStart w:id="237" w:name="_Toc184314437"/>
      <w:bookmarkEnd w:id="237"/>
      <w:bookmarkStart w:id="238" w:name="_Toc184308054"/>
      <w:bookmarkEnd w:id="238"/>
      <w:bookmarkStart w:id="239" w:name="_Toc184308072"/>
      <w:bookmarkEnd w:id="239"/>
      <w:bookmarkStart w:id="240" w:name="_Toc184313268"/>
      <w:bookmarkEnd w:id="240"/>
      <w:bookmarkStart w:id="241" w:name="_Toc184312072"/>
      <w:bookmarkEnd w:id="241"/>
      <w:bookmarkStart w:id="242" w:name="_Toc184313243"/>
      <w:bookmarkEnd w:id="242"/>
      <w:bookmarkStart w:id="243" w:name="_Toc184312116"/>
      <w:bookmarkEnd w:id="243"/>
      <w:bookmarkStart w:id="244" w:name="_Toc184308040"/>
      <w:bookmarkEnd w:id="244"/>
      <w:bookmarkStart w:id="245" w:name="_Toc184310299"/>
      <w:bookmarkEnd w:id="245"/>
      <w:bookmarkStart w:id="246" w:name="_Toc184312135"/>
      <w:bookmarkEnd w:id="246"/>
      <w:bookmarkStart w:id="247" w:name="_Toc184313244"/>
      <w:bookmarkEnd w:id="247"/>
      <w:bookmarkStart w:id="248" w:name="_Toc184310317"/>
      <w:bookmarkEnd w:id="248"/>
      <w:bookmarkStart w:id="249" w:name="_Toc184313303"/>
      <w:bookmarkEnd w:id="249"/>
      <w:bookmarkStart w:id="250" w:name="_Toc184313280"/>
      <w:bookmarkEnd w:id="250"/>
      <w:bookmarkStart w:id="251" w:name="_Toc184310308"/>
      <w:bookmarkEnd w:id="251"/>
      <w:bookmarkStart w:id="252" w:name="_Toc184313267"/>
      <w:bookmarkEnd w:id="252"/>
      <w:bookmarkStart w:id="253" w:name="_Toc184313292"/>
      <w:bookmarkEnd w:id="253"/>
      <w:bookmarkStart w:id="254" w:name="_Toc184310342"/>
      <w:bookmarkEnd w:id="254"/>
      <w:bookmarkStart w:id="255" w:name="_Toc184312084"/>
      <w:bookmarkEnd w:id="255"/>
      <w:bookmarkStart w:id="256" w:name="_Toc184310328"/>
      <w:bookmarkEnd w:id="256"/>
      <w:bookmarkStart w:id="257" w:name="_Toc184312125"/>
      <w:bookmarkEnd w:id="257"/>
      <w:bookmarkStart w:id="258" w:name="_Toc184314449"/>
      <w:bookmarkEnd w:id="258"/>
      <w:bookmarkStart w:id="259" w:name="_Toc184314446"/>
      <w:bookmarkEnd w:id="259"/>
      <w:bookmarkStart w:id="260" w:name="_Toc184314432"/>
      <w:bookmarkEnd w:id="260"/>
      <w:bookmarkStart w:id="261" w:name="_Toc184310314"/>
      <w:bookmarkEnd w:id="261"/>
      <w:bookmarkStart w:id="262" w:name="_Toc184313287"/>
      <w:bookmarkEnd w:id="262"/>
      <w:bookmarkStart w:id="263" w:name="_Toc184308105"/>
      <w:bookmarkEnd w:id="263"/>
      <w:bookmarkStart w:id="264" w:name="_Toc184312074"/>
      <w:bookmarkEnd w:id="264"/>
      <w:bookmarkStart w:id="265" w:name="_Toc184310300"/>
      <w:bookmarkEnd w:id="265"/>
      <w:bookmarkStart w:id="266" w:name="_Toc184310291"/>
      <w:bookmarkEnd w:id="266"/>
      <w:bookmarkStart w:id="267" w:name="_Toc184310274"/>
      <w:bookmarkEnd w:id="267"/>
      <w:bookmarkStart w:id="268" w:name="_Toc184310322"/>
      <w:bookmarkEnd w:id="268"/>
      <w:bookmarkStart w:id="269" w:name="_Toc184310281"/>
      <w:bookmarkEnd w:id="269"/>
      <w:bookmarkStart w:id="270" w:name="_Toc184312099"/>
      <w:bookmarkEnd w:id="270"/>
      <w:bookmarkStart w:id="271" w:name="_Toc184310277"/>
      <w:bookmarkEnd w:id="271"/>
      <w:bookmarkStart w:id="272" w:name="_Toc184313277"/>
      <w:bookmarkEnd w:id="272"/>
      <w:bookmarkStart w:id="273" w:name="_Toc184313258"/>
      <w:bookmarkEnd w:id="273"/>
      <w:bookmarkStart w:id="274" w:name="_Toc184314428"/>
      <w:bookmarkEnd w:id="274"/>
      <w:bookmarkStart w:id="275" w:name="_Toc184314467"/>
      <w:bookmarkEnd w:id="275"/>
      <w:bookmarkStart w:id="276" w:name="_Toc184308057"/>
      <w:bookmarkEnd w:id="276"/>
      <w:bookmarkStart w:id="277" w:name="_Toc184308089"/>
      <w:bookmarkEnd w:id="277"/>
      <w:bookmarkStart w:id="278" w:name="_Toc184308108"/>
      <w:bookmarkEnd w:id="278"/>
      <w:bookmarkStart w:id="279" w:name="_Toc184310303"/>
      <w:bookmarkEnd w:id="279"/>
      <w:bookmarkStart w:id="280" w:name="_Toc184313251"/>
      <w:bookmarkEnd w:id="280"/>
      <w:bookmarkStart w:id="281" w:name="_Toc184308043"/>
      <w:bookmarkEnd w:id="281"/>
      <w:bookmarkStart w:id="282" w:name="_Toc184312117"/>
      <w:bookmarkEnd w:id="282"/>
      <w:bookmarkStart w:id="283" w:name="_Toc184314478"/>
      <w:bookmarkEnd w:id="283"/>
      <w:bookmarkStart w:id="284" w:name="_Toc184312108"/>
      <w:bookmarkEnd w:id="284"/>
      <w:bookmarkStart w:id="285" w:name="_Toc184312067"/>
      <w:bookmarkEnd w:id="285"/>
      <w:bookmarkStart w:id="286" w:name="_Toc184314430"/>
      <w:bookmarkEnd w:id="286"/>
      <w:bookmarkStart w:id="287" w:name="_Toc184314421"/>
      <w:bookmarkEnd w:id="287"/>
      <w:bookmarkStart w:id="288" w:name="_Toc184313290"/>
      <w:bookmarkEnd w:id="288"/>
      <w:bookmarkStart w:id="289" w:name="_Toc184310337"/>
      <w:bookmarkEnd w:id="289"/>
      <w:bookmarkStart w:id="290" w:name="_Toc184313260"/>
      <w:bookmarkEnd w:id="290"/>
      <w:bookmarkStart w:id="291" w:name="_Toc184313279"/>
      <w:bookmarkEnd w:id="291"/>
      <w:bookmarkStart w:id="292" w:name="_Toc184310278"/>
      <w:bookmarkEnd w:id="292"/>
      <w:bookmarkStart w:id="293" w:name="_Toc184314481"/>
      <w:bookmarkEnd w:id="293"/>
      <w:bookmarkStart w:id="294" w:name="_Toc184314443"/>
      <w:bookmarkEnd w:id="294"/>
      <w:bookmarkStart w:id="295" w:name="_Toc184312085"/>
      <w:bookmarkEnd w:id="295"/>
      <w:bookmarkStart w:id="296" w:name="_Toc184314482"/>
      <w:bookmarkEnd w:id="296"/>
      <w:bookmarkStart w:id="297" w:name="_Toc184312113"/>
      <w:bookmarkEnd w:id="297"/>
      <w:bookmarkStart w:id="298" w:name="_Toc184308052"/>
      <w:bookmarkEnd w:id="298"/>
      <w:bookmarkStart w:id="299" w:name="_Toc184308058"/>
      <w:bookmarkEnd w:id="299"/>
      <w:bookmarkStart w:id="300" w:name="_Toc184313264"/>
      <w:bookmarkEnd w:id="300"/>
      <w:bookmarkStart w:id="301" w:name="_Toc184312136"/>
      <w:bookmarkEnd w:id="301"/>
      <w:bookmarkStart w:id="302" w:name="_Toc184314475"/>
      <w:bookmarkEnd w:id="302"/>
      <w:bookmarkStart w:id="303" w:name="_Toc184313246"/>
      <w:bookmarkEnd w:id="303"/>
      <w:bookmarkStart w:id="304" w:name="_Toc184314480"/>
      <w:bookmarkEnd w:id="304"/>
      <w:bookmarkStart w:id="305" w:name="_Toc184308053"/>
      <w:bookmarkEnd w:id="305"/>
      <w:bookmarkStart w:id="306" w:name="_Toc184312073"/>
      <w:bookmarkEnd w:id="306"/>
      <w:bookmarkStart w:id="307" w:name="_Toc184314447"/>
      <w:bookmarkEnd w:id="307"/>
      <w:bookmarkStart w:id="308" w:name="_Toc184313296"/>
      <w:bookmarkEnd w:id="308"/>
      <w:bookmarkStart w:id="309" w:name="_Toc184314440"/>
      <w:bookmarkEnd w:id="309"/>
      <w:bookmarkStart w:id="310" w:name="_Toc184314455"/>
      <w:bookmarkEnd w:id="310"/>
      <w:bookmarkStart w:id="311" w:name="_Toc184312069"/>
      <w:bookmarkEnd w:id="311"/>
      <w:bookmarkStart w:id="312" w:name="_Toc184310288"/>
      <w:bookmarkEnd w:id="312"/>
      <w:bookmarkStart w:id="313" w:name="_Toc184308068"/>
      <w:bookmarkEnd w:id="313"/>
      <w:bookmarkStart w:id="314" w:name="_Toc184310336"/>
      <w:bookmarkEnd w:id="314"/>
      <w:bookmarkStart w:id="315" w:name="_Toc184314473"/>
      <w:bookmarkEnd w:id="315"/>
      <w:bookmarkStart w:id="316" w:name="_Toc184313241"/>
      <w:bookmarkEnd w:id="316"/>
      <w:bookmarkStart w:id="317" w:name="_Toc184312109"/>
      <w:bookmarkEnd w:id="317"/>
      <w:bookmarkStart w:id="318" w:name="_Toc184310325"/>
      <w:bookmarkEnd w:id="318"/>
      <w:bookmarkStart w:id="319" w:name="_Toc184314468"/>
      <w:bookmarkEnd w:id="319"/>
      <w:bookmarkStart w:id="320" w:name="_Toc184314479"/>
      <w:bookmarkEnd w:id="320"/>
      <w:bookmarkStart w:id="321" w:name="_Toc184313291"/>
      <w:bookmarkEnd w:id="321"/>
      <w:bookmarkStart w:id="322" w:name="_Toc184308088"/>
      <w:bookmarkEnd w:id="322"/>
      <w:bookmarkStart w:id="323" w:name="_Toc184312100"/>
      <w:bookmarkEnd w:id="323"/>
      <w:bookmarkStart w:id="324" w:name="_Toc184310273"/>
      <w:bookmarkEnd w:id="324"/>
      <w:bookmarkStart w:id="325" w:name="_Toc184310329"/>
      <w:bookmarkEnd w:id="325"/>
      <w:bookmarkStart w:id="326" w:name="_Toc184314476"/>
      <w:bookmarkEnd w:id="326"/>
      <w:bookmarkStart w:id="327" w:name="_Toc184308061"/>
      <w:bookmarkEnd w:id="327"/>
      <w:bookmarkStart w:id="328" w:name="_Toc184314466"/>
      <w:bookmarkEnd w:id="328"/>
      <w:bookmarkStart w:id="329" w:name="_Toc184314462"/>
      <w:bookmarkEnd w:id="329"/>
      <w:bookmarkStart w:id="330" w:name="_Toc184308064"/>
      <w:bookmarkEnd w:id="330"/>
      <w:bookmarkStart w:id="331" w:name="_Toc184308065"/>
      <w:bookmarkEnd w:id="331"/>
      <w:bookmarkStart w:id="332" w:name="_Toc184308056"/>
      <w:bookmarkEnd w:id="332"/>
      <w:bookmarkStart w:id="333" w:name="_Toc184308094"/>
      <w:bookmarkEnd w:id="333"/>
      <w:bookmarkStart w:id="334" w:name="_Toc184314450"/>
      <w:bookmarkEnd w:id="334"/>
      <w:bookmarkStart w:id="335" w:name="_Toc184314429"/>
      <w:bookmarkEnd w:id="335"/>
      <w:bookmarkStart w:id="336" w:name="_Toc184308101"/>
      <w:bookmarkEnd w:id="336"/>
      <w:bookmarkStart w:id="337" w:name="_Toc184308087"/>
      <w:bookmarkEnd w:id="337"/>
      <w:bookmarkStart w:id="338" w:name="_Toc184313289"/>
      <w:bookmarkEnd w:id="338"/>
      <w:bookmarkStart w:id="339" w:name="_Toc184313302"/>
      <w:bookmarkEnd w:id="339"/>
      <w:bookmarkStart w:id="340" w:name="_Toc184314463"/>
      <w:bookmarkEnd w:id="340"/>
      <w:bookmarkStart w:id="341" w:name="_Toc184312122"/>
      <w:bookmarkEnd w:id="341"/>
      <w:bookmarkStart w:id="342" w:name="_Toc184314413"/>
      <w:bookmarkEnd w:id="342"/>
      <w:bookmarkStart w:id="343" w:name="_Toc184310285"/>
      <w:bookmarkEnd w:id="343"/>
      <w:bookmarkStart w:id="344" w:name="_Toc184312118"/>
      <w:bookmarkEnd w:id="344"/>
      <w:bookmarkStart w:id="345" w:name="_Toc184314465"/>
      <w:bookmarkEnd w:id="345"/>
      <w:bookmarkStart w:id="346" w:name="_Toc184314426"/>
      <w:bookmarkEnd w:id="346"/>
      <w:bookmarkStart w:id="347" w:name="_Toc184308098"/>
      <w:bookmarkEnd w:id="347"/>
      <w:bookmarkStart w:id="348" w:name="_Toc184314460"/>
      <w:bookmarkEnd w:id="348"/>
      <w:bookmarkStart w:id="349" w:name="_Toc184313288"/>
      <w:bookmarkEnd w:id="349"/>
      <w:bookmarkStart w:id="350" w:name="_Toc184313310"/>
      <w:bookmarkEnd w:id="350"/>
      <w:bookmarkStart w:id="351" w:name="_Toc184308081"/>
      <w:bookmarkEnd w:id="351"/>
      <w:bookmarkStart w:id="352" w:name="_Toc184312119"/>
      <w:bookmarkEnd w:id="352"/>
      <w:bookmarkStart w:id="353" w:name="_Toc184310289"/>
      <w:bookmarkEnd w:id="353"/>
      <w:bookmarkStart w:id="354" w:name="_Toc184310343"/>
      <w:bookmarkEnd w:id="354"/>
      <w:bookmarkStart w:id="355" w:name="_Toc184313256"/>
      <w:bookmarkEnd w:id="355"/>
      <w:bookmarkStart w:id="356" w:name="_Toc184313248"/>
      <w:bookmarkEnd w:id="356"/>
      <w:bookmarkStart w:id="357" w:name="_Toc184313274"/>
      <w:bookmarkEnd w:id="357"/>
      <w:bookmarkStart w:id="358" w:name="_Toc184314439"/>
      <w:bookmarkEnd w:id="358"/>
      <w:bookmarkStart w:id="359" w:name="_Toc184308048"/>
      <w:bookmarkEnd w:id="359"/>
      <w:bookmarkStart w:id="360" w:name="_Toc184313306"/>
      <w:bookmarkEnd w:id="360"/>
      <w:bookmarkStart w:id="361" w:name="_Toc184313293"/>
      <w:bookmarkEnd w:id="361"/>
      <w:bookmarkStart w:id="362" w:name="_Toc184310315"/>
      <w:bookmarkEnd w:id="362"/>
      <w:bookmarkStart w:id="363" w:name="_Toc184312123"/>
      <w:bookmarkEnd w:id="363"/>
      <w:bookmarkStart w:id="364" w:name="_Toc184314453"/>
      <w:bookmarkEnd w:id="364"/>
      <w:bookmarkStart w:id="365" w:name="_Toc184312090"/>
      <w:bookmarkEnd w:id="365"/>
      <w:bookmarkStart w:id="366" w:name="_Toc184308066"/>
      <w:bookmarkEnd w:id="366"/>
      <w:bookmarkStart w:id="367" w:name="_Toc184308077"/>
      <w:bookmarkEnd w:id="367"/>
      <w:bookmarkStart w:id="368" w:name="_Toc184312093"/>
      <w:bookmarkEnd w:id="368"/>
      <w:bookmarkStart w:id="369" w:name="_Toc184313297"/>
      <w:bookmarkEnd w:id="369"/>
      <w:bookmarkStart w:id="370" w:name="_Toc184308090"/>
      <w:bookmarkEnd w:id="370"/>
      <w:bookmarkStart w:id="371" w:name="_Toc184308078"/>
      <w:bookmarkEnd w:id="371"/>
      <w:bookmarkStart w:id="372" w:name="_Toc184313307"/>
      <w:bookmarkEnd w:id="372"/>
      <w:bookmarkStart w:id="373" w:name="_Toc184314472"/>
      <w:bookmarkEnd w:id="373"/>
      <w:bookmarkStart w:id="374" w:name="_Toc184308092"/>
      <w:bookmarkEnd w:id="374"/>
      <w:bookmarkStart w:id="375" w:name="_Toc184312137"/>
      <w:bookmarkEnd w:id="375"/>
      <w:bookmarkStart w:id="376" w:name="_Toc184308055"/>
      <w:bookmarkEnd w:id="376"/>
      <w:bookmarkStart w:id="377" w:name="_Toc184312115"/>
      <w:bookmarkEnd w:id="377"/>
      <w:bookmarkStart w:id="378" w:name="_Toc184310310"/>
      <w:bookmarkEnd w:id="378"/>
      <w:bookmarkStart w:id="379" w:name="_Toc184312130"/>
      <w:bookmarkEnd w:id="379"/>
      <w:bookmarkStart w:id="380" w:name="_Toc184310327"/>
      <w:bookmarkEnd w:id="380"/>
      <w:bookmarkStart w:id="381" w:name="_Toc184314441"/>
      <w:bookmarkEnd w:id="381"/>
      <w:bookmarkStart w:id="382" w:name="_Toc184312071"/>
      <w:bookmarkEnd w:id="382"/>
      <w:bookmarkStart w:id="383" w:name="_Toc184312106"/>
      <w:bookmarkEnd w:id="383"/>
      <w:bookmarkStart w:id="384" w:name="_Toc184313240"/>
      <w:bookmarkEnd w:id="384"/>
      <w:bookmarkStart w:id="385" w:name="_Toc184312080"/>
      <w:bookmarkEnd w:id="385"/>
      <w:bookmarkStart w:id="386" w:name="_Toc184310326"/>
      <w:bookmarkEnd w:id="386"/>
      <w:bookmarkStart w:id="387" w:name="_Toc184314423"/>
      <w:bookmarkEnd w:id="387"/>
      <w:bookmarkStart w:id="388" w:name="_Toc184313308"/>
      <w:bookmarkEnd w:id="388"/>
      <w:bookmarkStart w:id="389" w:name="_Toc184314464"/>
      <w:bookmarkEnd w:id="389"/>
      <w:bookmarkStart w:id="390" w:name="_Toc184313294"/>
      <w:bookmarkEnd w:id="390"/>
      <w:bookmarkStart w:id="391" w:name="_Toc184308047"/>
      <w:bookmarkEnd w:id="391"/>
      <w:bookmarkStart w:id="392" w:name="_Toc184310302"/>
      <w:bookmarkEnd w:id="392"/>
      <w:bookmarkStart w:id="393" w:name="_Toc184312131"/>
      <w:bookmarkEnd w:id="393"/>
      <w:bookmarkStart w:id="394" w:name="_Toc184312091"/>
      <w:bookmarkEnd w:id="394"/>
      <w:bookmarkStart w:id="395" w:name="_Toc184312082"/>
      <w:bookmarkEnd w:id="395"/>
      <w:bookmarkStart w:id="396" w:name="_Toc184310333"/>
      <w:bookmarkEnd w:id="396"/>
      <w:bookmarkStart w:id="397" w:name="_Toc184313250"/>
      <w:bookmarkEnd w:id="397"/>
      <w:bookmarkStart w:id="398" w:name="_Toc184312095"/>
      <w:bookmarkEnd w:id="398"/>
      <w:bookmarkStart w:id="399" w:name="_Toc184308085"/>
      <w:bookmarkEnd w:id="399"/>
      <w:bookmarkStart w:id="400" w:name="_Toc184308063"/>
      <w:bookmarkEnd w:id="400"/>
      <w:bookmarkStart w:id="401" w:name="_Toc184313247"/>
      <w:bookmarkEnd w:id="401"/>
      <w:bookmarkStart w:id="402" w:name="_Toc184312139"/>
      <w:bookmarkEnd w:id="402"/>
      <w:bookmarkStart w:id="403" w:name="_Toc184310286"/>
      <w:bookmarkEnd w:id="403"/>
      <w:bookmarkStart w:id="404" w:name="_Toc184312120"/>
      <w:bookmarkEnd w:id="404"/>
      <w:bookmarkStart w:id="405" w:name="_Toc184312114"/>
      <w:bookmarkEnd w:id="405"/>
      <w:bookmarkStart w:id="406" w:name="_Toc184314452"/>
      <w:bookmarkEnd w:id="406"/>
      <w:bookmarkStart w:id="407" w:name="_Toc184312105"/>
      <w:bookmarkEnd w:id="407"/>
      <w:bookmarkStart w:id="408" w:name="_Toc184310309"/>
      <w:bookmarkEnd w:id="408"/>
      <w:bookmarkStart w:id="409" w:name="_Toc184310311"/>
      <w:bookmarkEnd w:id="409"/>
      <w:bookmarkStart w:id="410" w:name="_Toc184310332"/>
      <w:bookmarkEnd w:id="410"/>
      <w:bookmarkStart w:id="411" w:name="_Toc184313301"/>
      <w:bookmarkEnd w:id="411"/>
      <w:bookmarkStart w:id="412" w:name="_Toc184312101"/>
      <w:bookmarkEnd w:id="412"/>
      <w:bookmarkStart w:id="413" w:name="_Toc184308091"/>
      <w:bookmarkEnd w:id="413"/>
      <w:bookmarkStart w:id="414" w:name="_Toc184313252"/>
      <w:bookmarkEnd w:id="414"/>
      <w:bookmarkStart w:id="415" w:name="_Toc184308086"/>
      <w:bookmarkEnd w:id="415"/>
      <w:bookmarkStart w:id="416" w:name="_Toc184312083"/>
      <w:bookmarkEnd w:id="416"/>
      <w:bookmarkStart w:id="417" w:name="_Toc184312076"/>
      <w:bookmarkEnd w:id="417"/>
      <w:bookmarkStart w:id="418" w:name="_Toc184308071"/>
      <w:bookmarkEnd w:id="418"/>
      <w:bookmarkStart w:id="419" w:name="_Toc184313242"/>
      <w:bookmarkEnd w:id="419"/>
      <w:bookmarkStart w:id="420" w:name="_Toc184312081"/>
      <w:bookmarkEnd w:id="420"/>
      <w:bookmarkStart w:id="421" w:name="_Toc184313270"/>
      <w:bookmarkEnd w:id="421"/>
      <w:bookmarkStart w:id="422" w:name="_Toc184314422"/>
      <w:bookmarkEnd w:id="422"/>
      <w:bookmarkStart w:id="423" w:name="_Toc184308051"/>
      <w:bookmarkEnd w:id="423"/>
      <w:bookmarkStart w:id="424" w:name="_Toc184313249"/>
      <w:bookmarkEnd w:id="424"/>
      <w:bookmarkStart w:id="425" w:name="_Toc184313273"/>
      <w:bookmarkEnd w:id="425"/>
      <w:bookmarkStart w:id="426" w:name="_Toc184308036"/>
      <w:bookmarkEnd w:id="426"/>
      <w:bookmarkStart w:id="427" w:name="_Toc184308095"/>
      <w:bookmarkEnd w:id="427"/>
      <w:bookmarkStart w:id="428" w:name="_Toc184310284"/>
      <w:bookmarkEnd w:id="428"/>
      <w:r>
        <w:rPr>
          <w:rFonts w:hint="eastAsia"/>
        </w:rPr>
        <w:t>评标方法及评分标准</w:t>
      </w:r>
    </w:p>
    <w:p>
      <w:pPr>
        <w:snapToGrid w:val="0"/>
        <w:spacing w:line="360" w:lineRule="auto"/>
        <w:ind w:firstLine="3052" w:firstLineChars="950"/>
        <w:rPr>
          <w:rFonts w:ascii="仿宋" w:hAnsi="仿宋" w:eastAsia="仿宋"/>
          <w:b/>
          <w:color w:val="000000"/>
          <w:sz w:val="28"/>
          <w:szCs w:val="28"/>
        </w:rPr>
      </w:pPr>
      <w:r>
        <w:rPr>
          <w:rFonts w:hint="eastAsia" w:ascii="仿宋" w:hAnsi="仿宋" w:eastAsia="仿宋" w:cs="仿宋_GB2312"/>
          <w:b/>
          <w:color w:val="000000"/>
          <w:sz w:val="32"/>
        </w:rPr>
        <w:t>一、评标方法</w:t>
      </w:r>
    </w:p>
    <w:p>
      <w:pPr>
        <w:adjustRightInd/>
        <w:spacing w:line="360" w:lineRule="auto"/>
        <w:rPr>
          <w:rFonts w:ascii="仿宋" w:hAnsi="仿宋" w:eastAsia="仿宋" w:cs="Arial"/>
          <w:color w:val="000000"/>
          <w:kern w:val="0"/>
          <w:sz w:val="24"/>
        </w:rPr>
      </w:pPr>
      <w:r>
        <w:rPr>
          <w:rFonts w:hint="eastAsia" w:ascii="仿宋" w:hAnsi="仿宋" w:eastAsia="仿宋" w:cs="Arial"/>
          <w:b/>
          <w:color w:val="000000"/>
          <w:kern w:val="0"/>
          <w:sz w:val="24"/>
        </w:rPr>
        <w:t>1.综合评分法。</w:t>
      </w:r>
      <w:r>
        <w:rPr>
          <w:rFonts w:hint="eastAsia" w:ascii="仿宋" w:hAnsi="仿宋" w:eastAsia="仿宋" w:cs="Arial"/>
          <w:color w:val="000000"/>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color w:val="000000"/>
          <w:kern w:val="0"/>
          <w:sz w:val="24"/>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二、评标委员会的组成</w:t>
      </w:r>
    </w:p>
    <w:p>
      <w:pPr>
        <w:snapToGrid w:val="0"/>
        <w:spacing w:line="360" w:lineRule="auto"/>
        <w:rPr>
          <w:rFonts w:ascii="仿宋" w:hAnsi="仿宋" w:eastAsia="仿宋" w:cs="Arial"/>
          <w:color w:val="000000"/>
          <w:kern w:val="0"/>
          <w:sz w:val="24"/>
        </w:rPr>
      </w:pPr>
      <w:r>
        <w:rPr>
          <w:rFonts w:hint="eastAsia" w:ascii="仿宋" w:hAnsi="仿宋" w:eastAsia="仿宋" w:cs="Arial"/>
          <w:b/>
          <w:color w:val="000000"/>
          <w:kern w:val="0"/>
          <w:sz w:val="24"/>
        </w:rPr>
        <w:t>2.评标委员会的组成。</w:t>
      </w:r>
      <w:r>
        <w:rPr>
          <w:rFonts w:ascii="仿宋" w:hAnsi="仿宋" w:eastAsia="仿宋" w:cs="Arial"/>
          <w:color w:val="000000"/>
          <w:kern w:val="0"/>
          <w:sz w:val="24"/>
        </w:rPr>
        <w:t>评标委员会由采购人代表和评审专家组成，成员人数为5人以上单数，其中评审专家不少于成员总数的三分之二。</w:t>
      </w:r>
    </w:p>
    <w:p>
      <w:pPr>
        <w:pStyle w:val="215"/>
        <w:spacing w:before="0"/>
        <w:ind w:firstLine="0" w:firstLineChars="0"/>
        <w:rPr>
          <w:rFonts w:ascii="仿宋" w:hAnsi="仿宋" w:eastAsia="仿宋" w:cs="Arial"/>
          <w:color w:val="000000"/>
          <w:kern w:val="0"/>
        </w:rPr>
      </w:pPr>
      <w:r>
        <w:rPr>
          <w:rFonts w:hint="eastAsia" w:ascii="仿宋" w:hAnsi="仿宋" w:eastAsia="仿宋" w:cs="Arial"/>
          <w:b/>
          <w:color w:val="000000"/>
          <w:kern w:val="0"/>
        </w:rPr>
        <w:t>3.评</w:t>
      </w:r>
      <w:r>
        <w:rPr>
          <w:rFonts w:hint="eastAsia" w:ascii="仿宋" w:hAnsi="仿宋" w:eastAsia="仿宋" w:cs="Arial"/>
          <w:b/>
          <w:color w:val="000000"/>
          <w:kern w:val="0"/>
          <w:szCs w:val="24"/>
        </w:rPr>
        <w:t>标委员会的组成人员的回避。</w:t>
      </w:r>
      <w:r>
        <w:rPr>
          <w:rFonts w:hint="eastAsia" w:ascii="仿宋" w:hAnsi="仿宋" w:eastAsia="仿宋" w:cs="Arial"/>
          <w:color w:val="000000"/>
          <w:kern w:val="0"/>
        </w:rPr>
        <w:t>在政府采购活动中，评标委员会的组成人员与供应商有下列利害关系之一的，应当回避：</w:t>
      </w:r>
    </w:p>
    <w:p>
      <w:pPr>
        <w:pStyle w:val="215"/>
        <w:spacing w:before="0"/>
        <w:ind w:firstLine="0" w:firstLineChars="0"/>
        <w:rPr>
          <w:rFonts w:ascii="仿宋" w:hAnsi="仿宋" w:eastAsia="仿宋" w:cs="Arial"/>
          <w:color w:val="000000"/>
          <w:kern w:val="0"/>
        </w:rPr>
      </w:pPr>
      <w:r>
        <w:rPr>
          <w:rFonts w:hint="eastAsia" w:ascii="仿宋" w:hAnsi="仿宋" w:eastAsia="仿宋" w:cs="Arial"/>
          <w:color w:val="000000"/>
          <w:kern w:val="0"/>
        </w:rPr>
        <w:t>　　3.1参加采购活动前3年内与供应商存在劳动关系；</w:t>
      </w:r>
    </w:p>
    <w:p>
      <w:pPr>
        <w:pStyle w:val="215"/>
        <w:spacing w:before="0"/>
        <w:ind w:firstLine="0" w:firstLineChars="0"/>
        <w:rPr>
          <w:rFonts w:ascii="仿宋" w:hAnsi="仿宋" w:eastAsia="仿宋" w:cs="Arial"/>
          <w:color w:val="000000"/>
          <w:kern w:val="0"/>
        </w:rPr>
      </w:pPr>
      <w:r>
        <w:rPr>
          <w:rFonts w:hint="eastAsia" w:ascii="仿宋" w:hAnsi="仿宋" w:eastAsia="仿宋" w:cs="Arial"/>
          <w:color w:val="000000"/>
          <w:kern w:val="0"/>
        </w:rPr>
        <w:t>　　3.2参加采购活动前3年内担任供应商的董事、监事；</w:t>
      </w:r>
    </w:p>
    <w:p>
      <w:pPr>
        <w:pStyle w:val="215"/>
        <w:spacing w:before="0"/>
        <w:ind w:firstLine="0" w:firstLineChars="0"/>
        <w:rPr>
          <w:rFonts w:ascii="仿宋" w:hAnsi="仿宋" w:eastAsia="仿宋" w:cs="Arial"/>
          <w:color w:val="000000"/>
          <w:kern w:val="0"/>
        </w:rPr>
      </w:pPr>
      <w:r>
        <w:rPr>
          <w:rFonts w:hint="eastAsia" w:ascii="仿宋" w:hAnsi="仿宋" w:eastAsia="仿宋" w:cs="Arial"/>
          <w:color w:val="000000"/>
          <w:kern w:val="0"/>
        </w:rPr>
        <w:t>　　3.3参加采购活动前3年内是供应商的控股股东或者实际控制人；</w:t>
      </w:r>
    </w:p>
    <w:p>
      <w:pPr>
        <w:pStyle w:val="215"/>
        <w:spacing w:before="0"/>
        <w:ind w:firstLine="0" w:firstLineChars="0"/>
        <w:rPr>
          <w:rFonts w:ascii="仿宋" w:hAnsi="仿宋" w:eastAsia="仿宋" w:cs="Arial"/>
          <w:color w:val="000000"/>
          <w:kern w:val="0"/>
        </w:rPr>
      </w:pPr>
      <w:r>
        <w:rPr>
          <w:rFonts w:hint="eastAsia" w:ascii="仿宋" w:hAnsi="仿宋" w:eastAsia="仿宋" w:cs="Arial"/>
          <w:color w:val="000000"/>
          <w:kern w:val="0"/>
        </w:rPr>
        <w:t>　　3.4与供应商的法定代表人或者负责人有夫妻、直系血亲、三代以内旁系血亲或者近姻亲关系；</w:t>
      </w:r>
    </w:p>
    <w:p>
      <w:pPr>
        <w:pStyle w:val="215"/>
        <w:spacing w:before="0"/>
        <w:ind w:firstLine="0" w:firstLineChars="0"/>
        <w:rPr>
          <w:rFonts w:ascii="仿宋" w:hAnsi="仿宋" w:eastAsia="仿宋" w:cs="Arial"/>
          <w:color w:val="000000"/>
          <w:kern w:val="0"/>
        </w:rPr>
      </w:pPr>
      <w:r>
        <w:rPr>
          <w:rFonts w:hint="eastAsia" w:ascii="仿宋" w:hAnsi="仿宋" w:eastAsia="仿宋" w:cs="Arial"/>
          <w:color w:val="000000"/>
          <w:kern w:val="0"/>
        </w:rPr>
        <w:t>　 3.5与供应商有其他可能影响政府采购活动公平、公正进行的关系。</w:t>
      </w:r>
    </w:p>
    <w:p>
      <w:pPr>
        <w:snapToGrid w:val="0"/>
        <w:spacing w:line="360" w:lineRule="auto"/>
        <w:ind w:left="120" w:leftChars="57" w:firstLine="482" w:firstLineChars="150"/>
        <w:jc w:val="center"/>
        <w:rPr>
          <w:rFonts w:ascii="仿宋" w:hAnsi="仿宋" w:eastAsia="仿宋"/>
          <w:b/>
          <w:color w:val="000000"/>
          <w:sz w:val="32"/>
          <w:szCs w:val="32"/>
        </w:rPr>
      </w:pPr>
    </w:p>
    <w:p>
      <w:pPr>
        <w:snapToGrid w:val="0"/>
        <w:spacing w:line="360" w:lineRule="auto"/>
        <w:ind w:left="120" w:leftChars="57" w:firstLine="482" w:firstLineChars="150"/>
        <w:jc w:val="center"/>
        <w:rPr>
          <w:rFonts w:ascii="仿宋" w:hAnsi="仿宋" w:eastAsia="仿宋"/>
          <w:b/>
          <w:color w:val="000000"/>
          <w:sz w:val="32"/>
          <w:szCs w:val="32"/>
        </w:rPr>
      </w:pPr>
      <w:r>
        <w:rPr>
          <w:rFonts w:ascii="仿宋" w:hAnsi="仿宋" w:eastAsia="仿宋"/>
          <w:b/>
          <w:color w:val="000000"/>
          <w:sz w:val="32"/>
          <w:szCs w:val="32"/>
        </w:rPr>
        <w:t>　</w:t>
      </w:r>
      <w:r>
        <w:rPr>
          <w:rFonts w:ascii="仿宋" w:hAnsi="仿宋" w:eastAsia="仿宋" w:cs="仿宋_GB2312"/>
          <w:b/>
          <w:color w:val="000000"/>
          <w:sz w:val="32"/>
        </w:rPr>
        <w:t>　</w:t>
      </w:r>
      <w:r>
        <w:rPr>
          <w:rFonts w:hint="eastAsia" w:ascii="仿宋" w:hAnsi="仿宋" w:eastAsia="仿宋" w:cs="仿宋_GB2312"/>
          <w:b/>
          <w:color w:val="000000"/>
          <w:sz w:val="32"/>
        </w:rPr>
        <w:t>三、评标委员会的职责</w:t>
      </w:r>
    </w:p>
    <w:p>
      <w:pPr>
        <w:pStyle w:val="215"/>
        <w:spacing w:before="0"/>
        <w:ind w:firstLine="0" w:firstLineChars="0"/>
        <w:rPr>
          <w:rFonts w:ascii="仿宋" w:hAnsi="仿宋" w:eastAsia="仿宋" w:cs="Arial"/>
          <w:b/>
          <w:color w:val="000000"/>
          <w:kern w:val="0"/>
          <w:szCs w:val="24"/>
        </w:rPr>
      </w:pPr>
      <w:r>
        <w:rPr>
          <w:rFonts w:hint="eastAsia" w:ascii="仿宋" w:hAnsi="仿宋" w:eastAsia="仿宋" w:cs="Arial"/>
          <w:b/>
          <w:color w:val="000000"/>
          <w:kern w:val="0"/>
          <w:szCs w:val="24"/>
        </w:rPr>
        <w:t>4.</w:t>
      </w:r>
      <w:r>
        <w:rPr>
          <w:rFonts w:ascii="仿宋" w:hAnsi="仿宋" w:eastAsia="仿宋" w:cs="Arial"/>
          <w:b/>
          <w:color w:val="000000"/>
          <w:kern w:val="0"/>
          <w:szCs w:val="24"/>
        </w:rPr>
        <w:t>评标委员会负责具体评标事务，并独立履行下列职责：</w:t>
      </w:r>
    </w:p>
    <w:p>
      <w:pPr>
        <w:pStyle w:val="215"/>
        <w:spacing w:before="0"/>
        <w:ind w:firstLine="0" w:firstLineChars="0"/>
        <w:rPr>
          <w:rFonts w:ascii="仿宋" w:hAnsi="仿宋" w:eastAsia="仿宋" w:cs="Arial"/>
          <w:color w:val="000000"/>
          <w:kern w:val="0"/>
        </w:rPr>
      </w:pPr>
      <w:r>
        <w:rPr>
          <w:rFonts w:hint="eastAsia" w:ascii="仿宋" w:hAnsi="仿宋" w:eastAsia="仿宋" w:cs="Arial"/>
          <w:color w:val="000000"/>
          <w:kern w:val="0"/>
        </w:rPr>
        <w:t>4.1</w:t>
      </w:r>
      <w:r>
        <w:rPr>
          <w:rFonts w:ascii="仿宋" w:hAnsi="仿宋" w:eastAsia="仿宋" w:cs="Arial"/>
          <w:color w:val="000000"/>
          <w:kern w:val="0"/>
        </w:rPr>
        <w:t>审查、评价投标文件是否符合招标文件的商务、技术等实质性要求；</w:t>
      </w:r>
    </w:p>
    <w:p>
      <w:pPr>
        <w:pStyle w:val="215"/>
        <w:spacing w:before="0"/>
        <w:ind w:firstLine="0" w:firstLineChars="0"/>
        <w:rPr>
          <w:rFonts w:ascii="仿宋" w:hAnsi="仿宋" w:eastAsia="仿宋" w:cs="Arial"/>
          <w:color w:val="000000"/>
          <w:kern w:val="0"/>
        </w:rPr>
      </w:pPr>
      <w:r>
        <w:rPr>
          <w:rFonts w:hint="eastAsia" w:ascii="仿宋" w:hAnsi="仿宋" w:eastAsia="仿宋" w:cs="Arial"/>
          <w:color w:val="000000"/>
          <w:kern w:val="0"/>
        </w:rPr>
        <w:t>4.2</w:t>
      </w:r>
      <w:r>
        <w:rPr>
          <w:rFonts w:ascii="仿宋" w:hAnsi="仿宋" w:eastAsia="仿宋" w:cs="Arial"/>
          <w:color w:val="000000"/>
          <w:kern w:val="0"/>
        </w:rPr>
        <w:t>要求投标人对投标文件有关事项作出澄清或者说明；</w:t>
      </w:r>
    </w:p>
    <w:p>
      <w:pPr>
        <w:pStyle w:val="215"/>
        <w:spacing w:before="0"/>
        <w:ind w:firstLine="0" w:firstLineChars="0"/>
        <w:rPr>
          <w:rFonts w:ascii="仿宋" w:hAnsi="仿宋" w:eastAsia="仿宋" w:cs="Arial"/>
          <w:color w:val="000000"/>
          <w:kern w:val="0"/>
        </w:rPr>
      </w:pPr>
      <w:r>
        <w:rPr>
          <w:rFonts w:hint="eastAsia" w:ascii="仿宋" w:hAnsi="仿宋" w:eastAsia="仿宋" w:cs="Arial"/>
          <w:color w:val="000000"/>
          <w:kern w:val="0"/>
        </w:rPr>
        <w:t>4.3</w:t>
      </w:r>
      <w:r>
        <w:rPr>
          <w:rFonts w:ascii="仿宋" w:hAnsi="仿宋" w:eastAsia="仿宋" w:cs="Arial"/>
          <w:color w:val="000000"/>
          <w:kern w:val="0"/>
        </w:rPr>
        <w:t>对投标文件进行比较和评价；</w:t>
      </w:r>
    </w:p>
    <w:p>
      <w:pPr>
        <w:pStyle w:val="215"/>
        <w:spacing w:before="0"/>
        <w:ind w:firstLine="0" w:firstLineChars="0"/>
        <w:rPr>
          <w:rFonts w:ascii="仿宋" w:hAnsi="仿宋" w:eastAsia="仿宋" w:cs="Arial"/>
          <w:color w:val="000000"/>
          <w:kern w:val="0"/>
        </w:rPr>
      </w:pPr>
      <w:r>
        <w:rPr>
          <w:rFonts w:hint="eastAsia" w:ascii="仿宋" w:hAnsi="仿宋" w:eastAsia="仿宋" w:cs="Arial"/>
          <w:color w:val="000000"/>
          <w:kern w:val="0"/>
        </w:rPr>
        <w:t>4.4</w:t>
      </w:r>
      <w:r>
        <w:rPr>
          <w:rFonts w:ascii="仿宋" w:hAnsi="仿宋" w:eastAsia="仿宋" w:cs="Arial"/>
          <w:color w:val="000000"/>
          <w:kern w:val="0"/>
        </w:rPr>
        <w:t>确定中标候选人名单，以及根据采购人委托直接确定中标人；</w:t>
      </w:r>
    </w:p>
    <w:p>
      <w:pPr>
        <w:pStyle w:val="215"/>
        <w:spacing w:before="0"/>
        <w:ind w:firstLine="0" w:firstLineChars="0"/>
        <w:rPr>
          <w:rFonts w:ascii="仿宋" w:hAnsi="仿宋" w:eastAsia="仿宋" w:cs="Arial"/>
          <w:color w:val="000000"/>
          <w:kern w:val="0"/>
        </w:rPr>
      </w:pPr>
      <w:r>
        <w:rPr>
          <w:rFonts w:hint="eastAsia" w:ascii="仿宋" w:hAnsi="仿宋" w:eastAsia="仿宋" w:cs="Arial"/>
          <w:color w:val="000000"/>
          <w:kern w:val="0"/>
        </w:rPr>
        <w:t>4.5</w:t>
      </w:r>
      <w:r>
        <w:rPr>
          <w:rFonts w:ascii="仿宋" w:hAnsi="仿宋" w:eastAsia="仿宋" w:cs="Arial"/>
          <w:color w:val="000000"/>
          <w:kern w:val="0"/>
        </w:rPr>
        <w:t>向采购人、采购机构或者有关部门报告评标中发现的违法行为</w:t>
      </w:r>
      <w:r>
        <w:rPr>
          <w:rFonts w:hint="eastAsia" w:ascii="仿宋" w:hAnsi="仿宋" w:eastAsia="仿宋" w:cs="Arial"/>
          <w:color w:val="000000"/>
          <w:kern w:val="0"/>
        </w:rPr>
        <w:t>；</w:t>
      </w:r>
    </w:p>
    <w:p>
      <w:pPr>
        <w:pStyle w:val="215"/>
        <w:spacing w:before="0"/>
        <w:ind w:firstLine="0" w:firstLineChars="0"/>
        <w:rPr>
          <w:rFonts w:ascii="仿宋" w:hAnsi="仿宋" w:eastAsia="仿宋" w:cs="Arial"/>
          <w:color w:val="000000"/>
          <w:kern w:val="0"/>
        </w:rPr>
      </w:pPr>
      <w:r>
        <w:rPr>
          <w:rFonts w:hint="eastAsia" w:ascii="仿宋" w:hAnsi="仿宋" w:eastAsia="仿宋" w:cs="Arial"/>
          <w:color w:val="000000"/>
          <w:kern w:val="0"/>
        </w:rPr>
        <w:t>4.6法律、法规、规章、招标文件等规定的其它事项。</w:t>
      </w:r>
    </w:p>
    <w:p>
      <w:pPr>
        <w:pStyle w:val="215"/>
        <w:spacing w:before="0"/>
        <w:ind w:firstLine="0" w:firstLineChars="0"/>
        <w:rPr>
          <w:rFonts w:ascii="仿宋" w:hAnsi="仿宋" w:eastAsia="仿宋" w:cs="Arial"/>
          <w:b/>
          <w:color w:val="000000"/>
          <w:kern w:val="0"/>
          <w:szCs w:val="24"/>
        </w:rPr>
      </w:pPr>
      <w:r>
        <w:rPr>
          <w:rFonts w:hint="eastAsia" w:ascii="仿宋" w:hAnsi="仿宋" w:eastAsia="仿宋" w:cs="Arial"/>
          <w:b/>
          <w:color w:val="000000"/>
          <w:kern w:val="0"/>
          <w:szCs w:val="24"/>
        </w:rPr>
        <w:t>5.</w:t>
      </w:r>
      <w:r>
        <w:rPr>
          <w:rFonts w:ascii="仿宋" w:hAnsi="仿宋" w:eastAsia="仿宋" w:cs="Arial"/>
          <w:b/>
          <w:color w:val="000000"/>
          <w:kern w:val="0"/>
          <w:szCs w:val="24"/>
        </w:rPr>
        <w:t>评标委员会及其成员不得有下列行为：</w:t>
      </w:r>
    </w:p>
    <w:p>
      <w:pPr>
        <w:pStyle w:val="215"/>
        <w:spacing w:before="0"/>
        <w:ind w:firstLine="0" w:firstLineChars="0"/>
        <w:rPr>
          <w:rFonts w:ascii="仿宋" w:hAnsi="仿宋" w:eastAsia="仿宋" w:cs="Arial"/>
          <w:color w:val="000000"/>
          <w:kern w:val="0"/>
        </w:rPr>
      </w:pPr>
      <w:r>
        <w:rPr>
          <w:rFonts w:ascii="仿宋" w:hAnsi="仿宋" w:eastAsia="仿宋" w:cs="Arial"/>
          <w:color w:val="000000"/>
          <w:kern w:val="0"/>
        </w:rPr>
        <w:t>　</w:t>
      </w:r>
      <w:r>
        <w:rPr>
          <w:rFonts w:hint="eastAsia" w:ascii="仿宋" w:hAnsi="仿宋" w:eastAsia="仿宋" w:cs="Arial"/>
          <w:color w:val="000000"/>
          <w:kern w:val="0"/>
        </w:rPr>
        <w:t>5.1</w:t>
      </w:r>
      <w:r>
        <w:rPr>
          <w:rFonts w:ascii="仿宋" w:hAnsi="仿宋" w:eastAsia="仿宋" w:cs="Arial"/>
          <w:color w:val="000000"/>
          <w:kern w:val="0"/>
        </w:rPr>
        <w:t>确定参与评标至评标结束前私自接触投标人；</w:t>
      </w:r>
    </w:p>
    <w:p>
      <w:pPr>
        <w:pStyle w:val="215"/>
        <w:spacing w:before="0"/>
        <w:ind w:firstLine="0" w:firstLineChars="0"/>
        <w:rPr>
          <w:rFonts w:ascii="仿宋" w:hAnsi="仿宋" w:eastAsia="仿宋" w:cs="Arial"/>
          <w:color w:val="000000"/>
          <w:kern w:val="0"/>
        </w:rPr>
      </w:pPr>
      <w:r>
        <w:rPr>
          <w:rFonts w:ascii="仿宋" w:hAnsi="仿宋" w:eastAsia="仿宋" w:cs="Arial"/>
          <w:color w:val="000000"/>
          <w:kern w:val="0"/>
        </w:rPr>
        <w:t>　</w:t>
      </w:r>
      <w:r>
        <w:rPr>
          <w:rFonts w:hint="eastAsia" w:ascii="仿宋" w:hAnsi="仿宋" w:eastAsia="仿宋" w:cs="Arial"/>
          <w:color w:val="000000"/>
          <w:kern w:val="0"/>
        </w:rPr>
        <w:t>5.2</w:t>
      </w:r>
      <w:r>
        <w:rPr>
          <w:rFonts w:ascii="仿宋" w:hAnsi="仿宋" w:eastAsia="仿宋" w:cs="Arial"/>
          <w:color w:val="000000"/>
          <w:kern w:val="0"/>
        </w:rPr>
        <w:t>接受投标人提出的与投标文件不一致的澄清或者说明（</w:t>
      </w:r>
      <w:r>
        <w:rPr>
          <w:rFonts w:hint="eastAsia" w:ascii="仿宋" w:hAnsi="仿宋" w:eastAsia="仿宋" w:cs="Arial"/>
          <w:color w:val="000000"/>
          <w:kern w:val="0"/>
        </w:rPr>
        <w:t>财政部87号《政府采购货物和服务招投标管理办法令</w:t>
      </w:r>
      <w:r>
        <w:rPr>
          <w:rFonts w:ascii="仿宋" w:hAnsi="仿宋" w:eastAsia="仿宋" w:cs="Arial"/>
          <w:color w:val="000000"/>
          <w:kern w:val="0"/>
        </w:rPr>
        <w:t>第五十一条规定的情形除外）；</w:t>
      </w:r>
    </w:p>
    <w:p>
      <w:pPr>
        <w:pStyle w:val="215"/>
        <w:spacing w:before="0"/>
        <w:ind w:firstLine="0" w:firstLineChars="0"/>
        <w:rPr>
          <w:rFonts w:ascii="仿宋" w:hAnsi="仿宋" w:eastAsia="仿宋" w:cs="Arial"/>
          <w:color w:val="000000"/>
          <w:kern w:val="0"/>
        </w:rPr>
      </w:pPr>
      <w:r>
        <w:rPr>
          <w:rFonts w:ascii="仿宋" w:hAnsi="仿宋" w:eastAsia="仿宋" w:cs="Arial"/>
          <w:color w:val="000000"/>
          <w:kern w:val="0"/>
        </w:rPr>
        <w:t>　</w:t>
      </w:r>
      <w:r>
        <w:rPr>
          <w:rFonts w:hint="eastAsia" w:ascii="仿宋" w:hAnsi="仿宋" w:eastAsia="仿宋" w:cs="Arial"/>
          <w:color w:val="000000"/>
          <w:kern w:val="0"/>
        </w:rPr>
        <w:t>5.3</w:t>
      </w:r>
      <w:r>
        <w:rPr>
          <w:rFonts w:ascii="仿宋" w:hAnsi="仿宋" w:eastAsia="仿宋" w:cs="Arial"/>
          <w:color w:val="000000"/>
          <w:kern w:val="0"/>
        </w:rPr>
        <w:t>违反评标纪律发表倾向性意见或者征询采购人的倾向性意见；</w:t>
      </w:r>
    </w:p>
    <w:p>
      <w:pPr>
        <w:pStyle w:val="215"/>
        <w:spacing w:before="0"/>
        <w:ind w:firstLine="0" w:firstLineChars="0"/>
        <w:rPr>
          <w:rFonts w:ascii="仿宋" w:hAnsi="仿宋" w:eastAsia="仿宋" w:cs="Arial"/>
          <w:color w:val="000000"/>
          <w:kern w:val="0"/>
        </w:rPr>
      </w:pPr>
      <w:r>
        <w:rPr>
          <w:rFonts w:ascii="仿宋" w:hAnsi="仿宋" w:eastAsia="仿宋" w:cs="Arial"/>
          <w:color w:val="000000"/>
          <w:kern w:val="0"/>
        </w:rPr>
        <w:t>　</w:t>
      </w:r>
      <w:r>
        <w:rPr>
          <w:rFonts w:hint="eastAsia" w:ascii="仿宋" w:hAnsi="仿宋" w:eastAsia="仿宋" w:cs="Arial"/>
          <w:color w:val="000000"/>
          <w:kern w:val="0"/>
        </w:rPr>
        <w:t>5.4</w:t>
      </w:r>
      <w:r>
        <w:rPr>
          <w:rFonts w:ascii="仿宋" w:hAnsi="仿宋" w:eastAsia="仿宋" w:cs="Arial"/>
          <w:color w:val="000000"/>
          <w:kern w:val="0"/>
        </w:rPr>
        <w:t>对需要专业判断的主观评审因素协商评分；</w:t>
      </w:r>
    </w:p>
    <w:p>
      <w:pPr>
        <w:pStyle w:val="215"/>
        <w:spacing w:before="0"/>
        <w:ind w:firstLine="0" w:firstLineChars="0"/>
        <w:rPr>
          <w:rFonts w:ascii="仿宋" w:hAnsi="仿宋" w:eastAsia="仿宋" w:cs="Arial"/>
          <w:color w:val="000000"/>
          <w:kern w:val="0"/>
        </w:rPr>
      </w:pPr>
      <w:r>
        <w:rPr>
          <w:rFonts w:ascii="仿宋" w:hAnsi="仿宋" w:eastAsia="仿宋" w:cs="Arial"/>
          <w:color w:val="000000"/>
          <w:kern w:val="0"/>
        </w:rPr>
        <w:t>　</w:t>
      </w:r>
      <w:r>
        <w:rPr>
          <w:rFonts w:hint="eastAsia" w:ascii="仿宋" w:hAnsi="仿宋" w:eastAsia="仿宋" w:cs="Arial"/>
          <w:color w:val="000000"/>
          <w:kern w:val="0"/>
        </w:rPr>
        <w:t>5.5</w:t>
      </w:r>
      <w:r>
        <w:rPr>
          <w:rFonts w:ascii="仿宋" w:hAnsi="仿宋" w:eastAsia="仿宋" w:cs="Arial"/>
          <w:color w:val="000000"/>
          <w:kern w:val="0"/>
        </w:rPr>
        <w:t>在评标过程中擅离职守，影响评标程序正常进行的；</w:t>
      </w:r>
    </w:p>
    <w:p>
      <w:pPr>
        <w:pStyle w:val="215"/>
        <w:spacing w:before="0"/>
        <w:ind w:firstLine="240" w:firstLineChars="100"/>
        <w:rPr>
          <w:rFonts w:ascii="仿宋" w:hAnsi="仿宋" w:eastAsia="仿宋" w:cs="Arial"/>
          <w:color w:val="000000"/>
          <w:kern w:val="0"/>
        </w:rPr>
      </w:pPr>
      <w:r>
        <w:rPr>
          <w:rFonts w:hint="eastAsia" w:ascii="仿宋" w:hAnsi="仿宋" w:eastAsia="仿宋" w:cs="Arial"/>
          <w:color w:val="000000"/>
          <w:kern w:val="0"/>
        </w:rPr>
        <w:t>5.6</w:t>
      </w:r>
      <w:r>
        <w:rPr>
          <w:rFonts w:ascii="仿宋" w:hAnsi="仿宋" w:eastAsia="仿宋" w:cs="Arial"/>
          <w:color w:val="000000"/>
          <w:kern w:val="0"/>
        </w:rPr>
        <w:t>记录、复制或者带走任何评标资料；</w:t>
      </w:r>
    </w:p>
    <w:p>
      <w:pPr>
        <w:pStyle w:val="215"/>
        <w:spacing w:before="0"/>
        <w:ind w:firstLine="0" w:firstLineChars="0"/>
        <w:rPr>
          <w:rFonts w:ascii="仿宋" w:hAnsi="仿宋" w:eastAsia="仿宋" w:cs="Arial"/>
          <w:color w:val="000000"/>
          <w:kern w:val="0"/>
        </w:rPr>
      </w:pPr>
      <w:r>
        <w:rPr>
          <w:rFonts w:ascii="仿宋" w:hAnsi="仿宋" w:eastAsia="仿宋" w:cs="Arial"/>
          <w:color w:val="000000"/>
          <w:kern w:val="0"/>
        </w:rPr>
        <w:t>　</w:t>
      </w:r>
      <w:r>
        <w:rPr>
          <w:rFonts w:hint="eastAsia" w:ascii="仿宋" w:hAnsi="仿宋" w:eastAsia="仿宋" w:cs="Arial"/>
          <w:color w:val="000000"/>
          <w:kern w:val="0"/>
        </w:rPr>
        <w:t>5.7</w:t>
      </w:r>
      <w:r>
        <w:rPr>
          <w:rFonts w:ascii="仿宋" w:hAnsi="仿宋" w:eastAsia="仿宋" w:cs="Arial"/>
          <w:color w:val="000000"/>
          <w:kern w:val="0"/>
        </w:rPr>
        <w:t>其他不遵守评标纪律的行为。</w:t>
      </w:r>
    </w:p>
    <w:p>
      <w:pPr>
        <w:pStyle w:val="215"/>
        <w:spacing w:before="0"/>
        <w:ind w:firstLine="0" w:firstLineChars="0"/>
        <w:rPr>
          <w:rFonts w:ascii="仿宋" w:hAnsi="仿宋" w:eastAsia="仿宋" w:cs="Arial"/>
          <w:color w:val="000000"/>
          <w:kern w:val="0"/>
        </w:rPr>
      </w:pPr>
      <w:r>
        <w:rPr>
          <w:rFonts w:ascii="仿宋" w:hAnsi="仿宋" w:eastAsia="仿宋" w:cs="Arial"/>
          <w:color w:val="000000"/>
          <w:kern w:val="0"/>
        </w:rPr>
        <w:t>　　评标委员会成员有</w:t>
      </w:r>
      <w:r>
        <w:rPr>
          <w:rFonts w:hint="eastAsia" w:ascii="仿宋" w:hAnsi="仿宋" w:eastAsia="仿宋" w:cs="Arial"/>
          <w:color w:val="000000"/>
          <w:kern w:val="0"/>
        </w:rPr>
        <w:t>5.1-5.5</w:t>
      </w:r>
      <w:r>
        <w:rPr>
          <w:rFonts w:ascii="仿宋" w:hAnsi="仿宋" w:eastAsia="仿宋" w:cs="Arial"/>
          <w:color w:val="000000"/>
          <w:kern w:val="0"/>
        </w:rPr>
        <w:t>行为之一的，其评审意见无效，并不得获取评审劳务报酬和报销异地评审差旅费。</w:t>
      </w:r>
    </w:p>
    <w:p>
      <w:pPr>
        <w:pStyle w:val="215"/>
        <w:spacing w:before="0"/>
        <w:ind w:firstLine="0" w:firstLineChars="0"/>
        <w:rPr>
          <w:rFonts w:ascii="仿宋" w:hAnsi="仿宋" w:eastAsia="仿宋" w:cs="Arial"/>
          <w:color w:val="000000"/>
          <w:kern w:val="0"/>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四、评审程序</w:t>
      </w:r>
    </w:p>
    <w:p>
      <w:pPr>
        <w:pStyle w:val="215"/>
        <w:spacing w:before="0"/>
        <w:ind w:firstLine="0" w:firstLineChars="0"/>
        <w:rPr>
          <w:rFonts w:ascii="仿宋" w:hAnsi="仿宋" w:eastAsia="仿宋" w:cs="Arial"/>
          <w:color w:val="000000"/>
          <w:kern w:val="0"/>
          <w:szCs w:val="24"/>
        </w:rPr>
      </w:pPr>
      <w:r>
        <w:rPr>
          <w:rFonts w:hint="eastAsia" w:ascii="仿宋" w:hAnsi="仿宋" w:eastAsia="仿宋" w:cs="Arial"/>
          <w:b/>
          <w:color w:val="000000"/>
          <w:kern w:val="0"/>
          <w:szCs w:val="24"/>
        </w:rPr>
        <w:t>6.符合性审查。</w:t>
      </w:r>
      <w:r>
        <w:rPr>
          <w:rFonts w:ascii="仿宋" w:hAnsi="仿宋" w:eastAsia="仿宋" w:cs="Arial"/>
          <w:color w:val="000000"/>
          <w:kern w:val="0"/>
          <w:szCs w:val="24"/>
        </w:rPr>
        <w:t>评标委员会应当对符合资格的投标人的投标文件进行符合性审查，以确定其是否满足招标文件的实质性要求</w:t>
      </w:r>
      <w:r>
        <w:rPr>
          <w:rFonts w:hint="eastAsia" w:ascii="仿宋" w:hAnsi="仿宋" w:eastAsia="仿宋" w:cs="Arial"/>
          <w:color w:val="000000"/>
          <w:kern w:val="0"/>
          <w:szCs w:val="24"/>
        </w:rPr>
        <w:t>。符合投标无效情形的，投标无效</w:t>
      </w:r>
      <w:r>
        <w:rPr>
          <w:rFonts w:ascii="仿宋" w:hAnsi="仿宋" w:eastAsia="仿宋" w:cs="Arial"/>
          <w:color w:val="000000"/>
          <w:kern w:val="0"/>
          <w:szCs w:val="24"/>
        </w:rPr>
        <w:t>。</w:t>
      </w:r>
    </w:p>
    <w:p>
      <w:pPr>
        <w:pStyle w:val="215"/>
        <w:spacing w:before="0"/>
        <w:ind w:firstLine="0" w:firstLineChars="0"/>
        <w:rPr>
          <w:rFonts w:ascii="仿宋" w:hAnsi="仿宋" w:eastAsia="仿宋" w:cs="Arial"/>
          <w:color w:val="000000"/>
          <w:kern w:val="0"/>
          <w:szCs w:val="24"/>
        </w:rPr>
      </w:pPr>
      <w:r>
        <w:rPr>
          <w:rFonts w:hint="eastAsia" w:ascii="仿宋" w:hAnsi="仿宋" w:eastAsia="仿宋" w:cs="Arial"/>
          <w:b/>
          <w:color w:val="000000"/>
          <w:kern w:val="0"/>
          <w:szCs w:val="24"/>
        </w:rPr>
        <w:t>7.投标人澄清、说明或者补正。</w:t>
      </w:r>
      <w:r>
        <w:rPr>
          <w:rFonts w:ascii="仿宋" w:hAnsi="仿宋" w:eastAsia="仿宋" w:cs="Arial"/>
          <w:color w:val="000000"/>
          <w:kern w:val="0"/>
          <w:szCs w:val="24"/>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pPr>
        <w:pStyle w:val="215"/>
        <w:spacing w:before="0"/>
        <w:ind w:firstLine="0" w:firstLineChars="0"/>
        <w:rPr>
          <w:rFonts w:ascii="仿宋" w:hAnsi="仿宋" w:eastAsia="仿宋" w:cs="Arial"/>
          <w:color w:val="000000"/>
          <w:kern w:val="0"/>
          <w:szCs w:val="24"/>
        </w:rPr>
      </w:pPr>
      <w:r>
        <w:rPr>
          <w:rFonts w:hint="eastAsia" w:ascii="仿宋" w:hAnsi="仿宋" w:eastAsia="仿宋" w:cs="Arial"/>
          <w:b/>
          <w:color w:val="000000"/>
          <w:kern w:val="0"/>
          <w:szCs w:val="24"/>
        </w:rPr>
        <w:t>8.</w:t>
      </w:r>
      <w:r>
        <w:rPr>
          <w:rFonts w:ascii="仿宋" w:hAnsi="仿宋" w:eastAsia="仿宋" w:cs="Arial"/>
          <w:b/>
          <w:color w:val="000000"/>
          <w:kern w:val="0"/>
          <w:szCs w:val="24"/>
        </w:rPr>
        <w:t xml:space="preserve"> 比较与评价</w:t>
      </w:r>
      <w:r>
        <w:rPr>
          <w:rFonts w:hint="eastAsia" w:ascii="仿宋" w:hAnsi="仿宋" w:eastAsia="仿宋" w:cs="Arial"/>
          <w:b/>
          <w:color w:val="000000"/>
          <w:kern w:val="0"/>
          <w:szCs w:val="24"/>
        </w:rPr>
        <w:t>。</w:t>
      </w:r>
      <w:r>
        <w:rPr>
          <w:rFonts w:ascii="仿宋" w:hAnsi="仿宋" w:eastAsia="仿宋" w:cs="Arial"/>
          <w:color w:val="000000"/>
          <w:kern w:val="0"/>
          <w:szCs w:val="24"/>
        </w:rPr>
        <w:t>标委员会应当按照评标标准，对符合性审查合格的投标文件进行商务和技术评估，综合比较与评价。</w:t>
      </w:r>
    </w:p>
    <w:p>
      <w:pPr>
        <w:pStyle w:val="215"/>
        <w:spacing w:before="0"/>
        <w:ind w:firstLine="0" w:firstLineChars="0"/>
        <w:rPr>
          <w:rFonts w:ascii="仿宋" w:hAnsi="仿宋" w:eastAsia="仿宋" w:cs="Arial"/>
          <w:color w:val="000000"/>
          <w:kern w:val="0"/>
          <w:szCs w:val="24"/>
        </w:rPr>
      </w:pPr>
      <w:r>
        <w:rPr>
          <w:rFonts w:hint="eastAsia" w:ascii="仿宋" w:hAnsi="仿宋" w:eastAsia="仿宋" w:cs="Arial"/>
          <w:b/>
          <w:color w:val="000000"/>
          <w:kern w:val="0"/>
          <w:szCs w:val="24"/>
        </w:rPr>
        <w:t>9.</w:t>
      </w:r>
      <w:r>
        <w:rPr>
          <w:rFonts w:ascii="仿宋" w:hAnsi="仿宋" w:eastAsia="仿宋" w:cs="Arial"/>
          <w:b/>
          <w:color w:val="000000"/>
          <w:kern w:val="0"/>
          <w:szCs w:val="24"/>
        </w:rPr>
        <w:t xml:space="preserve"> 汇总</w:t>
      </w:r>
      <w:r>
        <w:rPr>
          <w:rFonts w:hint="eastAsia" w:ascii="仿宋" w:hAnsi="仿宋" w:eastAsia="仿宋" w:cs="Arial"/>
          <w:b/>
          <w:color w:val="000000"/>
          <w:kern w:val="0"/>
          <w:szCs w:val="24"/>
        </w:rPr>
        <w:t>（商务技术得分情况）。</w:t>
      </w:r>
      <w:r>
        <w:rPr>
          <w:rFonts w:ascii="仿宋" w:hAnsi="仿宋" w:eastAsia="仿宋" w:cs="Arial"/>
          <w:color w:val="000000"/>
          <w:kern w:val="0"/>
          <w:szCs w:val="24"/>
        </w:rPr>
        <w:t>评标委员会各成员应当独立对每个投标人的</w:t>
      </w:r>
      <w:r>
        <w:rPr>
          <w:rFonts w:hint="eastAsia" w:ascii="仿宋" w:hAnsi="仿宋" w:eastAsia="仿宋" w:cs="Arial"/>
          <w:color w:val="000000"/>
          <w:kern w:val="0"/>
          <w:szCs w:val="24"/>
        </w:rPr>
        <w:t>商务和技术</w:t>
      </w:r>
      <w:r>
        <w:rPr>
          <w:rFonts w:ascii="仿宋" w:hAnsi="仿宋" w:eastAsia="仿宋" w:cs="Arial"/>
          <w:color w:val="000000"/>
          <w:kern w:val="0"/>
          <w:szCs w:val="24"/>
        </w:rPr>
        <w:t>文件进行评价，并汇总</w:t>
      </w:r>
      <w:r>
        <w:rPr>
          <w:rFonts w:hint="eastAsia" w:ascii="仿宋" w:hAnsi="仿宋" w:eastAsia="仿宋" w:cs="Arial"/>
          <w:color w:val="000000"/>
          <w:kern w:val="0"/>
          <w:szCs w:val="24"/>
        </w:rPr>
        <w:t>商务技术得分情况</w:t>
      </w:r>
      <w:r>
        <w:rPr>
          <w:rFonts w:ascii="仿宋" w:hAnsi="仿宋" w:eastAsia="仿宋" w:cs="Arial"/>
          <w:color w:val="000000"/>
          <w:kern w:val="0"/>
          <w:szCs w:val="24"/>
        </w:rPr>
        <w:t>。</w:t>
      </w:r>
    </w:p>
    <w:p>
      <w:pPr>
        <w:pStyle w:val="215"/>
        <w:spacing w:before="0"/>
        <w:ind w:firstLine="0" w:firstLineChars="0"/>
        <w:rPr>
          <w:rFonts w:ascii="仿宋" w:hAnsi="仿宋" w:eastAsia="仿宋" w:cs="Arial"/>
          <w:color w:val="000000"/>
          <w:kern w:val="0"/>
          <w:szCs w:val="24"/>
        </w:rPr>
      </w:pPr>
      <w:r>
        <w:rPr>
          <w:rFonts w:hint="eastAsia" w:ascii="仿宋" w:hAnsi="仿宋" w:eastAsia="仿宋" w:cs="Arial"/>
          <w:b/>
          <w:color w:val="000000"/>
          <w:kern w:val="0"/>
          <w:szCs w:val="24"/>
        </w:rPr>
        <w:t>10. 报价审核。</w:t>
      </w:r>
      <w:r>
        <w:rPr>
          <w:rFonts w:hint="eastAsia" w:ascii="仿宋" w:hAnsi="仿宋" w:eastAsia="仿宋" w:cs="Arial"/>
          <w:color w:val="000000"/>
          <w:kern w:val="0"/>
          <w:szCs w:val="24"/>
        </w:rPr>
        <w:t>对经商务和技术评审符合采购需求的投标人的报价的合理性、准确性等进行审查核实。</w:t>
      </w:r>
    </w:p>
    <w:p>
      <w:pPr>
        <w:pStyle w:val="215"/>
        <w:spacing w:before="0"/>
        <w:ind w:firstLine="0" w:firstLineChars="0"/>
        <w:rPr>
          <w:rFonts w:ascii="仿宋" w:hAnsi="仿宋" w:eastAsia="仿宋" w:cs="Arial"/>
          <w:color w:val="000000"/>
          <w:kern w:val="0"/>
          <w:szCs w:val="24"/>
        </w:rPr>
      </w:pPr>
      <w:r>
        <w:rPr>
          <w:rFonts w:hint="eastAsia" w:ascii="仿宋" w:hAnsi="仿宋" w:eastAsia="仿宋" w:cs="Arial"/>
          <w:color w:val="000000"/>
          <w:kern w:val="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215"/>
        <w:spacing w:before="0"/>
        <w:ind w:firstLine="0" w:firstLineChars="0"/>
        <w:rPr>
          <w:rFonts w:ascii="仿宋" w:hAnsi="仿宋" w:eastAsia="仿宋" w:cs="Arial"/>
          <w:color w:val="000000"/>
          <w:kern w:val="0"/>
          <w:szCs w:val="24"/>
        </w:rPr>
      </w:pPr>
      <w:r>
        <w:rPr>
          <w:rFonts w:hint="eastAsia" w:ascii="仿宋" w:hAnsi="仿宋" w:eastAsia="仿宋" w:cs="Arial"/>
          <w:color w:val="000000"/>
          <w:kern w:val="0"/>
          <w:szCs w:val="24"/>
        </w:rPr>
        <w:t>10.2根据财政部发布的《政府采购促进中小企业发展暂行办法》规定，对于非专门面向中小企业的项目，对小型和微型企业产品的价格给予一定的扣除，用扣除后的价格参与评审。</w:t>
      </w:r>
    </w:p>
    <w:p>
      <w:pPr>
        <w:pStyle w:val="215"/>
        <w:spacing w:before="0"/>
        <w:ind w:firstLine="0" w:firstLineChars="0"/>
        <w:rPr>
          <w:rFonts w:ascii="仿宋" w:hAnsi="仿宋" w:eastAsia="仿宋" w:cs="Arial"/>
          <w:color w:val="000000"/>
          <w:kern w:val="0"/>
          <w:szCs w:val="24"/>
        </w:rPr>
      </w:pPr>
      <w:r>
        <w:rPr>
          <w:rFonts w:hint="eastAsia" w:ascii="仿宋" w:hAnsi="仿宋" w:eastAsia="仿宋" w:cs="Arial"/>
          <w:color w:val="000000"/>
          <w:kern w:val="0"/>
          <w:szCs w:val="24"/>
        </w:rPr>
        <w:t>10.3投标价格的修正原则。投标文件报价出现前后不一致的，按照下列规定修正：</w:t>
      </w:r>
    </w:p>
    <w:p>
      <w:pPr>
        <w:pStyle w:val="215"/>
        <w:spacing w:before="0"/>
        <w:ind w:firstLine="0" w:firstLineChars="0"/>
        <w:rPr>
          <w:rFonts w:ascii="仿宋" w:hAnsi="仿宋" w:eastAsia="仿宋" w:cs="Arial"/>
          <w:color w:val="000000"/>
          <w:kern w:val="0"/>
          <w:szCs w:val="24"/>
        </w:rPr>
      </w:pPr>
      <w:r>
        <w:rPr>
          <w:rFonts w:hint="eastAsia" w:ascii="仿宋" w:hAnsi="仿宋" w:eastAsia="仿宋" w:cs="Arial"/>
          <w:color w:val="000000"/>
          <w:kern w:val="0"/>
          <w:szCs w:val="24"/>
        </w:rPr>
        <w:t>10.3.1投标文件中开标一览表(报价表)内容与投标文件中相应内容不一致的，以开标一览表(报价表)为准;</w:t>
      </w:r>
    </w:p>
    <w:p>
      <w:pPr>
        <w:pStyle w:val="215"/>
        <w:spacing w:before="0"/>
        <w:ind w:firstLine="0" w:firstLineChars="0"/>
        <w:rPr>
          <w:rFonts w:ascii="仿宋" w:hAnsi="仿宋" w:eastAsia="仿宋" w:cs="Arial"/>
          <w:color w:val="000000"/>
          <w:kern w:val="0"/>
          <w:szCs w:val="24"/>
        </w:rPr>
      </w:pPr>
      <w:r>
        <w:rPr>
          <w:rFonts w:hint="eastAsia" w:ascii="仿宋" w:hAnsi="仿宋" w:eastAsia="仿宋" w:cs="Arial"/>
          <w:color w:val="000000"/>
          <w:kern w:val="0"/>
          <w:szCs w:val="24"/>
        </w:rPr>
        <w:t>10.3.2大写金额和小写金额不一致的，以大写金额为准;</w:t>
      </w:r>
    </w:p>
    <w:p>
      <w:pPr>
        <w:pStyle w:val="215"/>
        <w:spacing w:before="0"/>
        <w:ind w:firstLine="0" w:firstLineChars="0"/>
        <w:rPr>
          <w:rFonts w:ascii="仿宋" w:hAnsi="仿宋" w:eastAsia="仿宋" w:cs="Arial"/>
          <w:color w:val="000000"/>
          <w:kern w:val="0"/>
          <w:szCs w:val="24"/>
        </w:rPr>
      </w:pPr>
      <w:r>
        <w:rPr>
          <w:rFonts w:hint="eastAsia" w:ascii="仿宋" w:hAnsi="仿宋" w:eastAsia="仿宋" w:cs="Arial"/>
          <w:color w:val="000000"/>
          <w:kern w:val="0"/>
          <w:szCs w:val="24"/>
        </w:rPr>
        <w:t>10.3.3单价金额小数点或者百分比有明显错位的，以开标一览表的总价为准，并修改单价;</w:t>
      </w:r>
    </w:p>
    <w:p>
      <w:pPr>
        <w:pStyle w:val="215"/>
        <w:spacing w:before="0"/>
        <w:ind w:firstLine="0" w:firstLineChars="0"/>
        <w:rPr>
          <w:rFonts w:ascii="仿宋" w:hAnsi="仿宋" w:eastAsia="仿宋" w:cs="Arial"/>
          <w:color w:val="000000"/>
          <w:kern w:val="0"/>
          <w:szCs w:val="24"/>
        </w:rPr>
      </w:pPr>
      <w:r>
        <w:rPr>
          <w:rFonts w:hint="eastAsia" w:ascii="仿宋" w:hAnsi="仿宋" w:eastAsia="仿宋" w:cs="Arial"/>
          <w:color w:val="000000"/>
          <w:kern w:val="0"/>
          <w:szCs w:val="24"/>
        </w:rPr>
        <w:t>10.3.4总价金额与按单价汇总金额不一致的，以单价金额计算结果为准。</w:t>
      </w:r>
    </w:p>
    <w:p>
      <w:pPr>
        <w:pStyle w:val="215"/>
        <w:spacing w:before="0"/>
        <w:ind w:firstLine="0" w:firstLineChars="0"/>
        <w:rPr>
          <w:rFonts w:ascii="仿宋" w:hAnsi="仿宋" w:eastAsia="仿宋" w:cs="Arial"/>
          <w:color w:val="000000"/>
          <w:kern w:val="0"/>
          <w:szCs w:val="24"/>
        </w:rPr>
      </w:pPr>
      <w:r>
        <w:rPr>
          <w:rFonts w:hint="eastAsia" w:ascii="仿宋" w:hAnsi="仿宋" w:eastAsia="仿宋" w:cs="Arial"/>
          <w:color w:val="000000"/>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ascii="仿宋" w:hAnsi="仿宋" w:eastAsia="仿宋" w:cs="仿宋_GB2312"/>
          <w:b/>
          <w:bCs/>
          <w:color w:val="000000"/>
          <w:sz w:val="24"/>
        </w:rPr>
      </w:pPr>
      <w:r>
        <w:rPr>
          <w:rFonts w:hint="eastAsia" w:ascii="仿宋" w:hAnsi="仿宋" w:eastAsia="仿宋" w:cs="仿宋_GB2312"/>
          <w:bCs/>
          <w:color w:val="000000"/>
          <w:sz w:val="24"/>
        </w:rPr>
        <w:t>▲</w:t>
      </w:r>
      <w:r>
        <w:rPr>
          <w:rFonts w:hint="eastAsia" w:ascii="仿宋" w:hAnsi="仿宋" w:eastAsia="仿宋" w:cs="仿宋_GB2312"/>
          <w:b/>
          <w:bCs/>
          <w:color w:val="000000"/>
          <w:sz w:val="24"/>
        </w:rPr>
        <w:t>投标人对根据修正原则修正后的报价不确认的，投标无效。</w:t>
      </w:r>
    </w:p>
    <w:p>
      <w:pPr>
        <w:spacing w:line="360" w:lineRule="auto"/>
        <w:rPr>
          <w:rFonts w:ascii="仿宋" w:hAnsi="仿宋" w:eastAsia="仿宋" w:cs="Arial"/>
          <w:color w:val="000000"/>
          <w:kern w:val="0"/>
          <w:sz w:val="24"/>
        </w:rPr>
      </w:pPr>
      <w:r>
        <w:rPr>
          <w:rFonts w:hint="eastAsia" w:ascii="仿宋" w:hAnsi="仿宋" w:eastAsia="仿宋" w:cs="Arial"/>
          <w:b/>
          <w:color w:val="000000"/>
          <w:kern w:val="0"/>
          <w:sz w:val="24"/>
        </w:rPr>
        <w:t>11.</w:t>
      </w:r>
      <w:r>
        <w:rPr>
          <w:rFonts w:ascii="仿宋" w:hAnsi="仿宋" w:eastAsia="仿宋" w:cs="Arial"/>
          <w:b/>
          <w:color w:val="000000"/>
          <w:kern w:val="0"/>
          <w:sz w:val="24"/>
        </w:rPr>
        <w:t>汇总</w:t>
      </w:r>
      <w:r>
        <w:rPr>
          <w:rFonts w:hint="eastAsia" w:ascii="仿宋" w:hAnsi="仿宋" w:eastAsia="仿宋" w:cs="Arial"/>
          <w:b/>
          <w:color w:val="000000"/>
          <w:kern w:val="0"/>
          <w:sz w:val="24"/>
        </w:rPr>
        <w:t>得分。</w:t>
      </w:r>
      <w:r>
        <w:rPr>
          <w:rFonts w:ascii="仿宋" w:hAnsi="仿宋" w:eastAsia="仿宋" w:cs="Arial"/>
          <w:color w:val="000000"/>
          <w:kern w:val="0"/>
          <w:sz w:val="24"/>
        </w:rPr>
        <w:t>评标委员会各成员应当独立对每个投标人的投标文件进行评价，并汇总每个投标人的得分。</w:t>
      </w:r>
    </w:p>
    <w:p>
      <w:pPr>
        <w:spacing w:line="360" w:lineRule="auto"/>
        <w:rPr>
          <w:rFonts w:ascii="仿宋" w:hAnsi="仿宋" w:eastAsia="仿宋" w:cs="Arial"/>
          <w:b/>
          <w:color w:val="000000"/>
          <w:kern w:val="0"/>
          <w:sz w:val="24"/>
        </w:rPr>
      </w:pPr>
      <w:r>
        <w:rPr>
          <w:rFonts w:hint="eastAsia" w:ascii="仿宋" w:hAnsi="仿宋" w:eastAsia="仿宋" w:cs="Arial"/>
          <w:b/>
          <w:color w:val="000000"/>
          <w:kern w:val="0"/>
          <w:sz w:val="24"/>
        </w:rPr>
        <w:t>12.</w:t>
      </w:r>
      <w:r>
        <w:rPr>
          <w:rFonts w:ascii="仿宋" w:hAnsi="仿宋" w:eastAsia="仿宋" w:cs="Arial"/>
          <w:b/>
          <w:color w:val="000000"/>
          <w:kern w:val="0"/>
          <w:sz w:val="24"/>
        </w:rPr>
        <w:t>顺序排列</w:t>
      </w:r>
      <w:r>
        <w:rPr>
          <w:rFonts w:hint="eastAsia" w:ascii="仿宋" w:hAnsi="仿宋" w:eastAsia="仿宋" w:cs="Arial"/>
          <w:b/>
          <w:color w:val="000000"/>
          <w:kern w:val="0"/>
          <w:sz w:val="24"/>
        </w:rPr>
        <w:t>与中标候选推荐。</w:t>
      </w:r>
    </w:p>
    <w:p>
      <w:pPr>
        <w:spacing w:line="360" w:lineRule="auto"/>
        <w:rPr>
          <w:rFonts w:ascii="仿宋" w:hAnsi="仿宋" w:eastAsia="仿宋" w:cs="仿宋_GB2312"/>
          <w:color w:val="000000"/>
          <w:sz w:val="24"/>
        </w:rPr>
      </w:pPr>
      <w:r>
        <w:rPr>
          <w:rFonts w:hint="eastAsia" w:ascii="仿宋" w:hAnsi="仿宋" w:eastAsia="仿宋" w:cs="仿宋_GB2312"/>
          <w:color w:val="000000"/>
          <w:sz w:val="24"/>
        </w:rPr>
        <w:t>12.1</w:t>
      </w:r>
      <w:r>
        <w:rPr>
          <w:rFonts w:ascii="仿宋" w:hAnsi="仿宋" w:eastAsia="仿宋" w:cs="仿宋_GB2312"/>
          <w:color w:val="000000"/>
          <w:sz w:val="24"/>
        </w:rPr>
        <w:t>评标结果按评审后得分由高到低顺序排列。得分相同的，按投标报价由低到高顺序排列。得分且投标报价相同的并列。得分最高的投标人为排名第一的中标候选人。</w:t>
      </w:r>
    </w:p>
    <w:p>
      <w:pPr>
        <w:spacing w:line="360" w:lineRule="auto"/>
        <w:rPr>
          <w:rFonts w:ascii="仿宋" w:hAnsi="仿宋" w:eastAsia="仿宋" w:cs="仿宋_GB2312"/>
          <w:color w:val="000000"/>
          <w:sz w:val="24"/>
        </w:rPr>
      </w:pPr>
      <w:r>
        <w:rPr>
          <w:rFonts w:hint="eastAsia" w:ascii="仿宋" w:hAnsi="仿宋" w:eastAsia="仿宋" w:cs="仿宋_GB2312"/>
          <w:color w:val="000000"/>
          <w:sz w:val="24"/>
        </w:rPr>
        <w:t>12.2多家投标人</w:t>
      </w:r>
      <w:r>
        <w:rPr>
          <w:rFonts w:ascii="仿宋" w:hAnsi="仿宋" w:eastAsia="仿宋" w:cs="仿宋_GB2312"/>
          <w:color w:val="000000"/>
          <w:sz w:val="24"/>
        </w:rPr>
        <w:t>提供相同品牌产品</w:t>
      </w:r>
      <w:r>
        <w:rPr>
          <w:rFonts w:hint="eastAsia" w:ascii="仿宋" w:hAnsi="仿宋" w:eastAsia="仿宋" w:cs="仿宋_GB2312"/>
          <w:color w:val="000000"/>
          <w:sz w:val="24"/>
        </w:rPr>
        <w:t>（</w:t>
      </w:r>
      <w:r>
        <w:rPr>
          <w:rFonts w:ascii="仿宋" w:hAnsi="仿宋" w:eastAsia="仿宋" w:cs="仿宋_GB2312"/>
          <w:color w:val="000000"/>
          <w:sz w:val="24"/>
        </w:rPr>
        <w:t>单一产品采购项目</w:t>
      </w:r>
      <w:r>
        <w:rPr>
          <w:rFonts w:hint="eastAsia" w:ascii="仿宋" w:hAnsi="仿宋" w:eastAsia="仿宋" w:cs="仿宋_GB2312"/>
          <w:color w:val="000000"/>
          <w:sz w:val="24"/>
        </w:rPr>
        <w:t>中的该产品或者非</w:t>
      </w:r>
      <w:r>
        <w:rPr>
          <w:rFonts w:ascii="仿宋" w:hAnsi="仿宋" w:eastAsia="仿宋" w:cs="仿宋_GB2312"/>
          <w:color w:val="000000"/>
          <w:sz w:val="24"/>
        </w:rPr>
        <w:t>单一产品采购项目</w:t>
      </w:r>
      <w:r>
        <w:rPr>
          <w:rFonts w:hint="eastAsia" w:ascii="仿宋" w:hAnsi="仿宋" w:eastAsia="仿宋" w:cs="仿宋_GB2312"/>
          <w:color w:val="000000"/>
          <w:sz w:val="24"/>
        </w:rPr>
        <w:t>的核心产品）</w:t>
      </w:r>
      <w:r>
        <w:rPr>
          <w:rFonts w:ascii="仿宋" w:hAnsi="仿宋" w:eastAsia="仿宋" w:cs="仿宋_GB2312"/>
          <w:color w:val="000000"/>
          <w:sz w:val="24"/>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3"/>
        <w:spacing w:line="360" w:lineRule="auto"/>
        <w:ind w:left="559" w:hanging="559" w:hangingChars="199"/>
        <w:rPr>
          <w:rFonts w:ascii="仿宋" w:hAnsi="仿宋" w:eastAsia="仿宋" w:cs="仿宋_GB2312"/>
          <w:color w:val="000000"/>
        </w:rPr>
      </w:pPr>
      <w:r>
        <w:rPr>
          <w:rFonts w:hint="eastAsia" w:ascii="仿宋" w:hAnsi="仿宋" w:eastAsia="仿宋" w:cs="仿宋_GB2312"/>
          <w:b/>
          <w:color w:val="000000"/>
          <w:spacing w:val="20"/>
        </w:rPr>
        <w:t>13.投标无效。</w:t>
      </w:r>
      <w:r>
        <w:rPr>
          <w:rFonts w:hint="eastAsia" w:ascii="仿宋" w:hAnsi="仿宋" w:eastAsia="仿宋" w:cs="仿宋_GB2312"/>
          <w:color w:val="000000"/>
        </w:rPr>
        <w:t>有下列情况之一的，投标无效：</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w:t>
      </w:r>
      <w:r>
        <w:rPr>
          <w:rFonts w:hint="eastAsia" w:ascii="仿宋" w:hAnsi="仿宋" w:eastAsia="仿宋" w:cs="仿宋_GB2312"/>
          <w:color w:val="000000"/>
          <w:sz w:val="24"/>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13.2</w:t>
      </w:r>
      <w:r>
        <w:rPr>
          <w:rFonts w:hint="eastAsia" w:ascii="仿宋" w:hAnsi="仿宋" w:eastAsia="仿宋" w:cs="仿宋_GB2312"/>
          <w:color w:val="000000"/>
          <w:sz w:val="24"/>
        </w:rPr>
        <w:t>为采购项目提供整体设计、规范编制或者项目管理、监理、检测等服务的供应商再参加该采购项目的其他采购活动的；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13.3</w:t>
      </w:r>
      <w:r>
        <w:rPr>
          <w:rFonts w:hint="eastAsia" w:ascii="仿宋" w:hAnsi="仿宋" w:eastAsia="仿宋" w:cs="仿宋_GB2312"/>
          <w:color w:val="000000"/>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13.4</w:t>
      </w:r>
      <w:r>
        <w:rPr>
          <w:rFonts w:hint="eastAsia" w:ascii="仿宋" w:hAnsi="仿宋" w:eastAsia="仿宋" w:cs="仿宋_GB2312"/>
          <w:color w:val="000000"/>
          <w:sz w:val="24"/>
        </w:rPr>
        <w:t>如以联合体形式参加政府采购活动的，联合体协议不符合招标文件规定的联合体协议要求的；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13.5</w:t>
      </w:r>
      <w:r>
        <w:rPr>
          <w:rFonts w:hint="eastAsia" w:ascii="仿宋" w:hAnsi="仿宋" w:eastAsia="仿宋" w:cs="仿宋_GB2312"/>
          <w:color w:val="000000"/>
          <w:sz w:val="24"/>
        </w:rPr>
        <w:t>投标文件未按规定的格式编制的；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13.6</w:t>
      </w:r>
      <w:r>
        <w:rPr>
          <w:rFonts w:hint="eastAsia" w:ascii="仿宋" w:hAnsi="仿宋" w:eastAsia="仿宋" w:cs="仿宋_GB2312"/>
          <w:color w:val="000000"/>
          <w:sz w:val="24"/>
        </w:rPr>
        <w:t>投标文件未按招标文件的澄清、修改的内容编制，又不符合实质性要求的；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13.7</w:t>
      </w:r>
      <w:r>
        <w:rPr>
          <w:rFonts w:hint="eastAsia" w:ascii="仿宋" w:hAnsi="仿宋" w:eastAsia="仿宋" w:cs="仿宋_GB2312"/>
          <w:color w:val="000000"/>
          <w:sz w:val="24"/>
        </w:rPr>
        <w:t>投标文件组成漏项，内容不全或内容字迹模糊辨认不清的；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13.8</w:t>
      </w:r>
      <w:r>
        <w:rPr>
          <w:rFonts w:hint="eastAsia" w:ascii="仿宋" w:hAnsi="仿宋" w:eastAsia="仿宋" w:cs="仿宋_GB2312"/>
          <w:color w:val="000000"/>
          <w:sz w:val="24"/>
        </w:rPr>
        <w:t>投标文件中法定代表人授权书所载内容与本项目内容有异的；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13.9</w:t>
      </w:r>
      <w:r>
        <w:rPr>
          <w:rFonts w:hint="eastAsia" w:ascii="仿宋" w:hAnsi="仿宋" w:eastAsia="仿宋" w:cs="仿宋_GB2312"/>
          <w:color w:val="000000"/>
          <w:sz w:val="24"/>
        </w:rPr>
        <w:t>投标文件未按照招标文件要求签署、盖章的；</w:t>
      </w:r>
    </w:p>
    <w:p>
      <w:pPr>
        <w:spacing w:line="360" w:lineRule="auto"/>
        <w:ind w:firstLine="480" w:firstLineChars="200"/>
        <w:rPr>
          <w:rFonts w:ascii="仿宋" w:hAnsi="仿宋" w:eastAsia="仿宋"/>
          <w:b/>
          <w:sz w:val="24"/>
        </w:rPr>
      </w:pPr>
      <w:r>
        <w:rPr>
          <w:rFonts w:hint="eastAsia" w:ascii="仿宋" w:hAnsi="仿宋" w:eastAsia="仿宋"/>
          <w:color w:val="000000"/>
          <w:sz w:val="24"/>
        </w:rPr>
        <w:t>13.10</w:t>
      </w:r>
      <w:r>
        <w:rPr>
          <w:rFonts w:hint="eastAsia" w:ascii="仿宋" w:hAnsi="仿宋" w:eastAsia="仿宋"/>
          <w:b/>
          <w:sz w:val="24"/>
          <w:highlight w:val="yellow"/>
        </w:rPr>
        <w:t>未传输递交电子投标文件的或者未按规定提供相应的备份投标文件，造成项目开评标活动无法进行下去的；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13.11</w:t>
      </w:r>
      <w:r>
        <w:rPr>
          <w:rFonts w:hint="eastAsia" w:ascii="仿宋" w:hAnsi="仿宋" w:eastAsia="仿宋" w:cs="仿宋_GB2312"/>
          <w:color w:val="000000"/>
          <w:sz w:val="24"/>
        </w:rPr>
        <w:t>投标文件中未提供</w:t>
      </w:r>
      <w:r>
        <w:rPr>
          <w:rFonts w:ascii="仿宋" w:hAnsi="仿宋" w:eastAsia="仿宋" w:cs="仿宋_GB2312"/>
          <w:color w:val="000000"/>
          <w:sz w:val="24"/>
        </w:rPr>
        <w:t>应当提供的政府强制采购节能</w:t>
      </w:r>
      <w:r>
        <w:rPr>
          <w:rFonts w:hint="eastAsia" w:ascii="仿宋" w:hAnsi="仿宋" w:eastAsia="仿宋" w:cs="仿宋_GB2312"/>
          <w:color w:val="000000"/>
          <w:sz w:val="24"/>
        </w:rPr>
        <w:t>品目</w:t>
      </w:r>
      <w:r>
        <w:rPr>
          <w:rFonts w:ascii="仿宋" w:hAnsi="仿宋" w:eastAsia="仿宋" w:cs="仿宋_GB2312"/>
          <w:color w:val="000000"/>
          <w:sz w:val="24"/>
        </w:rPr>
        <w:t>内的节能产品或未提供</w:t>
      </w:r>
      <w:r>
        <w:rPr>
          <w:rFonts w:hint="eastAsia" w:ascii="仿宋" w:hAnsi="仿宋" w:eastAsia="仿宋" w:cs="仿宋_GB2312"/>
          <w:color w:val="000000"/>
          <w:sz w:val="24"/>
        </w:rPr>
        <w:t>有效</w:t>
      </w:r>
      <w:r>
        <w:rPr>
          <w:rFonts w:ascii="仿宋" w:hAnsi="仿宋" w:eastAsia="仿宋" w:cs="仿宋_GB2312"/>
          <w:color w:val="000000"/>
          <w:sz w:val="24"/>
        </w:rPr>
        <w:t>的节能产品认证证书的</w:t>
      </w:r>
      <w:r>
        <w:rPr>
          <w:rFonts w:hint="eastAsia" w:ascii="仿宋" w:hAnsi="仿宋" w:eastAsia="仿宋" w:cs="仿宋_GB2312"/>
          <w:color w:val="000000"/>
          <w:sz w:val="24"/>
        </w:rPr>
        <w:t>（如果本项目采购涉及节能品目清单中的政府强制采购的节能产品的）；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13.12</w:t>
      </w:r>
      <w:r>
        <w:rPr>
          <w:rFonts w:hint="eastAsia" w:ascii="仿宋" w:hAnsi="仿宋" w:eastAsia="仿宋" w:cs="仿宋_GB2312"/>
          <w:color w:val="000000"/>
          <w:sz w:val="24"/>
        </w:rPr>
        <w:t>投标文件含有采购人不能接受的附加条件的；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13.13</w:t>
      </w:r>
      <w:r>
        <w:rPr>
          <w:rFonts w:hint="eastAsia" w:ascii="仿宋" w:hAnsi="仿宋" w:eastAsia="仿宋" w:cs="仿宋_GB2312"/>
          <w:color w:val="000000"/>
          <w:sz w:val="24"/>
        </w:rPr>
        <w:t>投标文件中承诺的投标有效期少于招标文件中载明的投标有效期的；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13.14</w:t>
      </w:r>
      <w:r>
        <w:rPr>
          <w:rFonts w:hint="eastAsia" w:ascii="仿宋" w:hAnsi="仿宋" w:eastAsia="仿宋" w:cs="仿宋_GB2312"/>
          <w:color w:val="000000"/>
          <w:sz w:val="24"/>
        </w:rPr>
        <w:t>投标人所投内容不符合采购需求中实质性要求的；</w:t>
      </w:r>
    </w:p>
    <w:p>
      <w:pPr>
        <w:snapToGrid w:val="0"/>
        <w:spacing w:line="360" w:lineRule="auto"/>
        <w:ind w:firstLine="480" w:firstLineChars="200"/>
        <w:jc w:val="left"/>
        <w:rPr>
          <w:rFonts w:ascii="仿宋" w:hAnsi="仿宋" w:eastAsia="仿宋" w:cs="仿宋_GB2312"/>
          <w:color w:val="000000"/>
          <w:sz w:val="24"/>
        </w:rPr>
      </w:pPr>
      <w:r>
        <w:rPr>
          <w:rFonts w:hint="eastAsia" w:ascii="仿宋" w:hAnsi="仿宋" w:eastAsia="仿宋"/>
          <w:color w:val="000000"/>
          <w:sz w:val="24"/>
        </w:rPr>
        <w:t>13.15</w:t>
      </w:r>
      <w:r>
        <w:rPr>
          <w:rFonts w:hint="eastAsia" w:ascii="仿宋" w:hAnsi="仿宋" w:eastAsia="仿宋" w:cs="仿宋_GB2312"/>
          <w:color w:val="000000"/>
          <w:sz w:val="24"/>
        </w:rPr>
        <w:t>投标文件出现不是唯一的、有选择性投标报价的;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13.16</w:t>
      </w:r>
      <w:r>
        <w:rPr>
          <w:rFonts w:hint="eastAsia" w:ascii="仿宋" w:hAnsi="仿宋" w:eastAsia="仿宋" w:cs="仿宋_GB2312"/>
          <w:color w:val="000000"/>
          <w:sz w:val="24"/>
        </w:rPr>
        <w:t>投标报价高于本项目采购预算或者最高限价的;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13.17</w:t>
      </w:r>
      <w:r>
        <w:rPr>
          <w:rFonts w:hint="eastAsia" w:ascii="仿宋" w:hAnsi="仿宋" w:eastAsia="仿宋" w:cs="仿宋_GB2312"/>
          <w:color w:val="00000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13.18</w:t>
      </w:r>
      <w:r>
        <w:rPr>
          <w:rFonts w:hint="eastAsia" w:ascii="仿宋" w:hAnsi="仿宋" w:eastAsia="仿宋" w:cs="仿宋_GB2312"/>
          <w:color w:val="000000"/>
          <w:sz w:val="24"/>
        </w:rPr>
        <w:t>《投标（开标）一览表》填写不完整或字迹不能辨认或有漏项的；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13.19</w:t>
      </w:r>
      <w:r>
        <w:rPr>
          <w:rFonts w:hint="eastAsia" w:ascii="仿宋" w:hAnsi="仿宋" w:eastAsia="仿宋" w:cs="仿宋_GB2312"/>
          <w:color w:val="000000"/>
          <w:sz w:val="24"/>
        </w:rPr>
        <w:t>投标人对根据修正原则修正后的报价不确认的；</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13.20投标人提供虚假材料投标的（包括但不限于以下情节）；</w:t>
      </w:r>
    </w:p>
    <w:p>
      <w:pPr>
        <w:spacing w:line="360" w:lineRule="auto"/>
        <w:ind w:firstLine="720" w:firstLineChars="300"/>
        <w:rPr>
          <w:rFonts w:ascii="仿宋" w:hAnsi="仿宋" w:eastAsia="仿宋" w:cs="仿宋_GB2312"/>
          <w:color w:val="000000"/>
          <w:sz w:val="24"/>
        </w:rPr>
      </w:pPr>
      <w:r>
        <w:rPr>
          <w:rFonts w:hint="eastAsia" w:ascii="仿宋" w:hAnsi="仿宋" w:eastAsia="仿宋" w:cs="仿宋_GB2312"/>
          <w:color w:val="000000"/>
          <w:sz w:val="24"/>
        </w:rPr>
        <w:t>13.20.1使用伪造、变造的许可证件；</w:t>
      </w:r>
      <w:r>
        <w:rPr>
          <w:rFonts w:hint="eastAsia" w:ascii="仿宋" w:hAnsi="仿宋" w:eastAsia="仿宋" w:cs="仿宋_GB2312"/>
          <w:color w:val="000000"/>
          <w:sz w:val="24"/>
        </w:rPr>
        <w:br w:type="textWrapping"/>
      </w:r>
      <w:r>
        <w:rPr>
          <w:rFonts w:hint="eastAsia" w:ascii="仿宋" w:hAnsi="仿宋" w:eastAsia="仿宋" w:cs="仿宋_GB2312"/>
          <w:color w:val="000000"/>
          <w:sz w:val="24"/>
        </w:rPr>
        <w:t>    13.20.2提供虚假的财务状况或者业绩；</w:t>
      </w:r>
      <w:r>
        <w:rPr>
          <w:rFonts w:hint="eastAsia" w:ascii="仿宋" w:hAnsi="仿宋" w:eastAsia="仿宋" w:cs="仿宋_GB2312"/>
          <w:color w:val="000000"/>
          <w:sz w:val="24"/>
        </w:rPr>
        <w:br w:type="textWrapping"/>
      </w:r>
      <w:r>
        <w:rPr>
          <w:rFonts w:hint="eastAsia" w:ascii="仿宋" w:hAnsi="仿宋" w:eastAsia="仿宋" w:cs="仿宋_GB2312"/>
          <w:color w:val="000000"/>
          <w:sz w:val="24"/>
        </w:rPr>
        <w:t>    13.20.3提供虚假的项目负责人或者主要技术人员简历、劳动关系证明；</w:t>
      </w:r>
      <w:r>
        <w:rPr>
          <w:rFonts w:hint="eastAsia" w:ascii="仿宋" w:hAnsi="仿宋" w:eastAsia="仿宋" w:cs="仿宋_GB2312"/>
          <w:color w:val="000000"/>
          <w:sz w:val="24"/>
        </w:rPr>
        <w:br w:type="textWrapping"/>
      </w:r>
      <w:r>
        <w:rPr>
          <w:rFonts w:hint="eastAsia" w:ascii="仿宋" w:hAnsi="仿宋" w:eastAsia="仿宋" w:cs="仿宋_GB2312"/>
          <w:color w:val="000000"/>
          <w:sz w:val="24"/>
        </w:rPr>
        <w:t>    13.20.4提供虚假的信用状况；</w:t>
      </w:r>
      <w:r>
        <w:rPr>
          <w:rFonts w:hint="eastAsia" w:ascii="仿宋" w:hAnsi="仿宋" w:eastAsia="仿宋" w:cs="仿宋_GB2312"/>
          <w:color w:val="000000"/>
          <w:sz w:val="24"/>
        </w:rPr>
        <w:br w:type="textWrapping"/>
      </w:r>
      <w:r>
        <w:rPr>
          <w:rFonts w:hint="eastAsia" w:ascii="仿宋" w:hAnsi="仿宋" w:eastAsia="仿宋" w:cs="仿宋_GB2312"/>
          <w:color w:val="000000"/>
          <w:sz w:val="24"/>
        </w:rPr>
        <w:t xml:space="preserve">     </w:t>
      </w:r>
      <w:r>
        <w:rPr>
          <w:rFonts w:ascii="仿宋" w:hAnsi="仿宋" w:eastAsia="仿宋" w:cs="仿宋_GB2312"/>
          <w:color w:val="000000"/>
          <w:sz w:val="24"/>
        </w:rPr>
        <w:t>13.</w:t>
      </w:r>
      <w:r>
        <w:rPr>
          <w:rFonts w:hint="eastAsia" w:ascii="仿宋" w:hAnsi="仿宋" w:eastAsia="仿宋" w:cs="仿宋_GB2312"/>
          <w:color w:val="000000"/>
          <w:sz w:val="24"/>
        </w:rPr>
        <w:t>20</w:t>
      </w:r>
      <w:r>
        <w:rPr>
          <w:rFonts w:ascii="仿宋" w:hAnsi="仿宋" w:eastAsia="仿宋" w:cs="仿宋_GB2312"/>
          <w:color w:val="000000"/>
          <w:sz w:val="24"/>
        </w:rPr>
        <w:t>.</w:t>
      </w:r>
      <w:r>
        <w:rPr>
          <w:rFonts w:hint="eastAsia" w:ascii="仿宋" w:hAnsi="仿宋" w:eastAsia="仿宋" w:cs="仿宋_GB2312"/>
          <w:color w:val="000000"/>
          <w:sz w:val="24"/>
        </w:rPr>
        <w:t>5其他弄虚作假的行为。</w:t>
      </w:r>
      <w:r>
        <w:rPr>
          <w:rFonts w:hint="eastAsia" w:ascii="仿宋" w:hAnsi="仿宋" w:eastAsia="仿宋" w:cs="仿宋_GB2312"/>
          <w:color w:val="000000"/>
          <w:sz w:val="24"/>
        </w:rPr>
        <w:br w:type="textWrapping"/>
      </w:r>
      <w:r>
        <w:rPr>
          <w:rFonts w:hint="eastAsia" w:ascii="仿宋" w:hAnsi="仿宋" w:eastAsia="仿宋" w:cs="仿宋_GB2312"/>
          <w:color w:val="000000"/>
          <w:sz w:val="24"/>
        </w:rPr>
        <w:t xml:space="preserve">   13.21投标人有恶意串通、妨碍其他投标人的竞争行为、损害采购人或者其他投标人的合法权益情形的；有下列情形之一的，属于或视为恶意串通，其投标无效：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13.2</w:t>
      </w:r>
      <w:r>
        <w:rPr>
          <w:rFonts w:ascii="仿宋" w:hAnsi="仿宋" w:eastAsia="仿宋"/>
          <w:color w:val="000000"/>
          <w:sz w:val="24"/>
        </w:rPr>
        <w:t>1</w:t>
      </w:r>
      <w:r>
        <w:rPr>
          <w:rFonts w:hint="eastAsia" w:ascii="仿宋" w:hAnsi="仿宋" w:eastAsia="仿宋"/>
          <w:color w:val="000000"/>
          <w:sz w:val="24"/>
        </w:rPr>
        <w:t>.1</w:t>
      </w:r>
      <w:r>
        <w:rPr>
          <w:rFonts w:hint="eastAsia" w:ascii="仿宋" w:hAnsi="仿宋" w:eastAsia="仿宋" w:cs="仿宋_GB2312"/>
          <w:color w:val="000000"/>
          <w:sz w:val="24"/>
        </w:rPr>
        <w:t>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13.2</w:t>
      </w:r>
      <w:r>
        <w:rPr>
          <w:rFonts w:ascii="仿宋" w:hAnsi="仿宋" w:eastAsia="仿宋" w:cs="仿宋_GB2312"/>
          <w:color w:val="000000"/>
          <w:sz w:val="24"/>
        </w:rPr>
        <w:t>1</w:t>
      </w:r>
      <w:r>
        <w:rPr>
          <w:rFonts w:hint="eastAsia" w:ascii="仿宋" w:hAnsi="仿宋" w:eastAsia="仿宋" w:cs="仿宋_GB2312"/>
          <w:color w:val="000000"/>
          <w:sz w:val="24"/>
        </w:rPr>
        <w:t>.2供应商按照采购人或者采购机构的授意撤换、修改投标文件或者响应文件；</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13.2</w:t>
      </w:r>
      <w:r>
        <w:rPr>
          <w:rFonts w:ascii="仿宋" w:hAnsi="仿宋" w:eastAsia="仿宋" w:cs="仿宋_GB2312"/>
          <w:color w:val="000000"/>
          <w:sz w:val="24"/>
        </w:rPr>
        <w:t>1</w:t>
      </w:r>
      <w:r>
        <w:rPr>
          <w:rFonts w:hint="eastAsia" w:ascii="仿宋" w:hAnsi="仿宋" w:eastAsia="仿宋" w:cs="仿宋_GB2312"/>
          <w:color w:val="000000"/>
          <w:sz w:val="24"/>
        </w:rPr>
        <w:t>.3供应商之间协商报价、技术方案等投标文件或者响应文件的实质性内容；</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13.2</w:t>
      </w:r>
      <w:r>
        <w:rPr>
          <w:rFonts w:ascii="仿宋" w:hAnsi="仿宋" w:eastAsia="仿宋" w:cs="仿宋_GB2312"/>
          <w:color w:val="000000"/>
          <w:sz w:val="24"/>
        </w:rPr>
        <w:t>1</w:t>
      </w:r>
      <w:r>
        <w:rPr>
          <w:rFonts w:hint="eastAsia" w:ascii="仿宋" w:hAnsi="仿宋" w:eastAsia="仿宋" w:cs="仿宋_GB2312"/>
          <w:color w:val="000000"/>
          <w:sz w:val="24"/>
        </w:rPr>
        <w:t>.4属于同一集团、协会、商会等组织成员的供应商按照该组织要求协同参加政府采购活动；</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13.2</w:t>
      </w:r>
      <w:r>
        <w:rPr>
          <w:rFonts w:ascii="仿宋" w:hAnsi="仿宋" w:eastAsia="仿宋" w:cs="仿宋_GB2312"/>
          <w:color w:val="000000"/>
          <w:sz w:val="24"/>
        </w:rPr>
        <w:t>1</w:t>
      </w:r>
      <w:r>
        <w:rPr>
          <w:rFonts w:hint="eastAsia" w:ascii="仿宋" w:hAnsi="仿宋" w:eastAsia="仿宋" w:cs="仿宋_GB2312"/>
          <w:color w:val="000000"/>
          <w:sz w:val="24"/>
        </w:rPr>
        <w:t>.5供应商之间事先约定由某一特定供应商中标、成交；</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13.2</w:t>
      </w:r>
      <w:r>
        <w:rPr>
          <w:rFonts w:ascii="仿宋" w:hAnsi="仿宋" w:eastAsia="仿宋" w:cs="仿宋_GB2312"/>
          <w:color w:val="000000"/>
          <w:sz w:val="24"/>
        </w:rPr>
        <w:t>1</w:t>
      </w:r>
      <w:r>
        <w:rPr>
          <w:rFonts w:hint="eastAsia" w:ascii="仿宋" w:hAnsi="仿宋" w:eastAsia="仿宋" w:cs="仿宋_GB2312"/>
          <w:color w:val="000000"/>
          <w:sz w:val="24"/>
        </w:rPr>
        <w:t>.6供应商之间商定部分供应商放弃参加政府采购活动或者放弃中标、成交；</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13.2</w:t>
      </w:r>
      <w:r>
        <w:rPr>
          <w:rFonts w:ascii="仿宋" w:hAnsi="仿宋" w:eastAsia="仿宋" w:cs="仿宋_GB2312"/>
          <w:color w:val="000000"/>
          <w:sz w:val="24"/>
        </w:rPr>
        <w:t>1</w:t>
      </w:r>
      <w:r>
        <w:rPr>
          <w:rFonts w:hint="eastAsia" w:ascii="仿宋" w:hAnsi="仿宋" w:eastAsia="仿宋" w:cs="仿宋_GB2312"/>
          <w:color w:val="000000"/>
          <w:sz w:val="24"/>
        </w:rPr>
        <w:t>.7供应商与采购人或者采购机构之间、供应商相互之间，为谋求特定供应商中标、成交或者排斥其他供应商的其他串通行为。</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13.2</w:t>
      </w:r>
      <w:r>
        <w:rPr>
          <w:rFonts w:ascii="仿宋" w:hAnsi="仿宋" w:eastAsia="仿宋" w:cs="仿宋_GB2312"/>
          <w:color w:val="000000"/>
          <w:sz w:val="24"/>
        </w:rPr>
        <w:t>1</w:t>
      </w:r>
      <w:r>
        <w:rPr>
          <w:rFonts w:hint="eastAsia" w:ascii="仿宋" w:hAnsi="仿宋" w:eastAsia="仿宋" w:cs="仿宋_GB2312"/>
          <w:color w:val="000000"/>
          <w:sz w:val="24"/>
        </w:rPr>
        <w:t>.8不同投标人的投标文件由同一单位或者个人编制；</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13.2</w:t>
      </w:r>
      <w:r>
        <w:rPr>
          <w:rFonts w:ascii="仿宋" w:hAnsi="仿宋" w:eastAsia="仿宋" w:cs="仿宋_GB2312"/>
          <w:color w:val="000000"/>
          <w:sz w:val="24"/>
        </w:rPr>
        <w:t>1</w:t>
      </w:r>
      <w:r>
        <w:rPr>
          <w:rFonts w:hint="eastAsia" w:ascii="仿宋" w:hAnsi="仿宋" w:eastAsia="仿宋" w:cs="仿宋_GB2312"/>
          <w:color w:val="000000"/>
          <w:sz w:val="24"/>
        </w:rPr>
        <w:t>.9不同投标人委托同一单位或者个人办理投标事宜；</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13.2</w:t>
      </w:r>
      <w:r>
        <w:rPr>
          <w:rFonts w:ascii="仿宋" w:hAnsi="仿宋" w:eastAsia="仿宋" w:cs="仿宋_GB2312"/>
          <w:color w:val="000000"/>
          <w:sz w:val="24"/>
        </w:rPr>
        <w:t>1</w:t>
      </w:r>
      <w:r>
        <w:rPr>
          <w:rFonts w:hint="eastAsia" w:ascii="仿宋" w:hAnsi="仿宋" w:eastAsia="仿宋" w:cs="仿宋_GB2312"/>
          <w:color w:val="000000"/>
          <w:sz w:val="24"/>
        </w:rPr>
        <w:t>.10不同投标人的投标文件载明的项目管理成员或者联系人员为同一人；</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13.2</w:t>
      </w:r>
      <w:r>
        <w:rPr>
          <w:rFonts w:ascii="仿宋" w:hAnsi="仿宋" w:eastAsia="仿宋" w:cs="仿宋_GB2312"/>
          <w:color w:val="000000"/>
          <w:sz w:val="24"/>
        </w:rPr>
        <w:t>1</w:t>
      </w:r>
      <w:r>
        <w:rPr>
          <w:rFonts w:hint="eastAsia" w:ascii="仿宋" w:hAnsi="仿宋" w:eastAsia="仿宋" w:cs="仿宋_GB2312"/>
          <w:color w:val="000000"/>
          <w:sz w:val="24"/>
        </w:rPr>
        <w:t>.11不同投标人的投标文件异常一致或者投标报价呈规律性差异；</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13.2</w:t>
      </w:r>
      <w:r>
        <w:rPr>
          <w:rFonts w:ascii="仿宋" w:hAnsi="仿宋" w:eastAsia="仿宋" w:cs="仿宋_GB2312"/>
          <w:color w:val="000000"/>
          <w:sz w:val="24"/>
        </w:rPr>
        <w:t>1</w:t>
      </w:r>
      <w:r>
        <w:rPr>
          <w:rFonts w:hint="eastAsia" w:ascii="仿宋" w:hAnsi="仿宋" w:eastAsia="仿宋" w:cs="仿宋_GB2312"/>
          <w:color w:val="000000"/>
          <w:sz w:val="24"/>
        </w:rPr>
        <w:t>.12不同投标人的投标文件相互混装；</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13.2</w:t>
      </w:r>
      <w:r>
        <w:rPr>
          <w:rFonts w:ascii="仿宋" w:hAnsi="仿宋" w:eastAsia="仿宋" w:cs="仿宋_GB2312"/>
          <w:color w:val="000000"/>
          <w:sz w:val="24"/>
        </w:rPr>
        <w:t>2</w:t>
      </w:r>
      <w:r>
        <w:rPr>
          <w:rFonts w:hint="eastAsia" w:ascii="仿宋" w:hAnsi="仿宋" w:eastAsia="仿宋" w:cs="仿宋_GB2312"/>
          <w:color w:val="000000"/>
          <w:sz w:val="24"/>
        </w:rPr>
        <w:t>法律、法规、规章（适用本市的）及省级以上规范性文件（适用本市的）规定的其他无效情形。</w:t>
      </w:r>
    </w:p>
    <w:p>
      <w:pPr>
        <w:spacing w:line="360" w:lineRule="auto"/>
        <w:ind w:firstLine="480" w:firstLineChars="200"/>
        <w:rPr>
          <w:rFonts w:ascii="仿宋" w:hAnsi="仿宋" w:eastAsia="仿宋" w:cs="仿宋_GB2312"/>
          <w:color w:val="000000"/>
          <w:sz w:val="24"/>
        </w:rPr>
      </w:pPr>
      <w:r>
        <w:rPr>
          <w:rFonts w:ascii="仿宋" w:hAnsi="仿宋" w:eastAsia="仿宋" w:cs="仿宋_GB2312"/>
          <w:color w:val="000000"/>
          <w:sz w:val="24"/>
        </w:rPr>
        <w:t>13.23</w:t>
      </w:r>
      <w:r>
        <w:rPr>
          <w:rFonts w:hint="eastAsia" w:ascii="仿宋" w:hAnsi="仿宋" w:eastAsia="仿宋" w:cs="仿宋_GB2312"/>
          <w:color w:val="000000"/>
          <w:sz w:val="24"/>
        </w:rPr>
        <w:t>根据法律、法规或招标文件要求，评标委员会认为应当作无效投标的其他情况。</w:t>
      </w:r>
    </w:p>
    <w:p>
      <w:pPr>
        <w:spacing w:line="360" w:lineRule="auto"/>
        <w:ind w:firstLine="240" w:firstLineChars="100"/>
        <w:rPr>
          <w:rFonts w:ascii="仿宋" w:hAnsi="仿宋" w:eastAsia="仿宋" w:cs="仿宋_GB2312"/>
          <w:color w:val="000000"/>
          <w:sz w:val="24"/>
          <w:szCs w:val="21"/>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五、评标报告</w:t>
      </w:r>
    </w:p>
    <w:p>
      <w:pPr>
        <w:pStyle w:val="215"/>
        <w:spacing w:before="0"/>
        <w:ind w:firstLine="0" w:firstLineChars="0"/>
        <w:rPr>
          <w:rFonts w:ascii="仿宋" w:hAnsi="仿宋" w:eastAsia="仿宋" w:cs="仿宋_GB2312"/>
          <w:color w:val="000000"/>
          <w:szCs w:val="24"/>
        </w:rPr>
      </w:pPr>
      <w:r>
        <w:rPr>
          <w:rFonts w:hint="eastAsia" w:ascii="仿宋" w:hAnsi="仿宋" w:eastAsia="仿宋" w:cs="仿宋_GB2312"/>
          <w:b/>
          <w:color w:val="000000"/>
          <w:szCs w:val="24"/>
        </w:rPr>
        <w:t>14.</w:t>
      </w:r>
      <w:r>
        <w:rPr>
          <w:rFonts w:ascii="仿宋" w:hAnsi="仿宋" w:eastAsia="仿宋" w:cs="仿宋_GB2312"/>
          <w:b/>
          <w:color w:val="000000"/>
          <w:szCs w:val="24"/>
        </w:rPr>
        <w:t xml:space="preserve"> 评标报告</w:t>
      </w:r>
      <w:r>
        <w:rPr>
          <w:rFonts w:hint="eastAsia" w:ascii="仿宋" w:hAnsi="仿宋" w:eastAsia="仿宋" w:cs="仿宋_GB2312"/>
          <w:b/>
          <w:color w:val="000000"/>
          <w:szCs w:val="24"/>
        </w:rPr>
        <w:t>与推荐</w:t>
      </w:r>
      <w:r>
        <w:rPr>
          <w:rFonts w:ascii="仿宋" w:hAnsi="仿宋" w:eastAsia="仿宋" w:cs="仿宋_GB2312"/>
          <w:b/>
          <w:color w:val="000000"/>
          <w:szCs w:val="24"/>
        </w:rPr>
        <w:t>中标候选人</w:t>
      </w:r>
      <w:r>
        <w:rPr>
          <w:rFonts w:hint="eastAsia" w:ascii="仿宋" w:hAnsi="仿宋" w:eastAsia="仿宋" w:cs="仿宋_GB2312"/>
          <w:b/>
          <w:color w:val="000000"/>
          <w:szCs w:val="24"/>
        </w:rPr>
        <w:t>。</w:t>
      </w:r>
      <w:r>
        <w:rPr>
          <w:rFonts w:ascii="仿宋" w:hAnsi="仿宋" w:eastAsia="仿宋" w:cs="仿宋_GB2312"/>
          <w:color w:val="000000"/>
          <w:szCs w:val="24"/>
        </w:rPr>
        <w:t>评标委员会根据全体评标成员签字的原始评标记录和评标结果编写评标报告</w:t>
      </w:r>
      <w:r>
        <w:rPr>
          <w:rFonts w:hint="eastAsia" w:ascii="仿宋" w:hAnsi="仿宋" w:eastAsia="仿宋" w:cs="仿宋_GB2312"/>
          <w:color w:val="000000"/>
          <w:szCs w:val="24"/>
        </w:rPr>
        <w:t>，</w:t>
      </w:r>
      <w:r>
        <w:rPr>
          <w:rFonts w:ascii="仿宋" w:hAnsi="仿宋" w:eastAsia="仿宋" w:cs="仿宋_GB2312"/>
          <w:color w:val="000000"/>
          <w:szCs w:val="24"/>
        </w:rPr>
        <w:t>并</w:t>
      </w:r>
      <w:r>
        <w:rPr>
          <w:rFonts w:hint="eastAsia" w:ascii="仿宋" w:hAnsi="仿宋" w:eastAsia="仿宋" w:cs="仿宋_GB2312"/>
          <w:color w:val="000000"/>
          <w:szCs w:val="24"/>
        </w:rPr>
        <w:t>推荐</w:t>
      </w:r>
      <w:r>
        <w:rPr>
          <w:rFonts w:ascii="仿宋" w:hAnsi="仿宋" w:eastAsia="仿宋" w:cs="仿宋_GB2312"/>
          <w:color w:val="000000"/>
          <w:szCs w:val="24"/>
        </w:rPr>
        <w:t>中标候选人</w:t>
      </w:r>
      <w:r>
        <w:rPr>
          <w:rFonts w:hint="eastAsia" w:ascii="仿宋" w:hAnsi="仿宋" w:eastAsia="仿宋" w:cs="仿宋_GB2312"/>
          <w:color w:val="000000"/>
          <w:szCs w:val="24"/>
        </w:rPr>
        <w:t>，评审</w:t>
      </w:r>
      <w:r>
        <w:rPr>
          <w:rFonts w:ascii="仿宋" w:hAnsi="仿宋" w:eastAsia="仿宋" w:cs="仿宋_GB2312"/>
          <w:color w:val="000000"/>
          <w:szCs w:val="24"/>
        </w:rPr>
        <w:t>报告由</w:t>
      </w:r>
      <w:r>
        <w:rPr>
          <w:rFonts w:hint="eastAsia" w:ascii="仿宋" w:hAnsi="仿宋" w:eastAsia="仿宋" w:cs="仿宋_GB2312"/>
          <w:color w:val="000000"/>
          <w:szCs w:val="24"/>
        </w:rPr>
        <w:t>评标委员会</w:t>
      </w:r>
      <w:r>
        <w:rPr>
          <w:rFonts w:ascii="仿宋" w:hAnsi="仿宋" w:eastAsia="仿宋" w:cs="仿宋_GB2312"/>
          <w:color w:val="000000"/>
          <w:szCs w:val="24"/>
        </w:rPr>
        <w:t>成员签字</w:t>
      </w:r>
      <w:r>
        <w:rPr>
          <w:rFonts w:hint="eastAsia" w:ascii="仿宋" w:hAnsi="仿宋" w:eastAsia="仿宋" w:cs="仿宋_GB2312"/>
          <w:color w:val="000000"/>
          <w:szCs w:val="24"/>
        </w:rPr>
        <w:t>确认提交</w:t>
      </w:r>
      <w:r>
        <w:rPr>
          <w:rFonts w:ascii="仿宋" w:hAnsi="仿宋" w:eastAsia="仿宋" w:cs="仿宋_GB2312"/>
          <w:color w:val="000000"/>
          <w:szCs w:val="24"/>
        </w:rPr>
        <w:t>。</w:t>
      </w:r>
    </w:p>
    <w:p>
      <w:pPr>
        <w:widowControl/>
        <w:adjustRightInd/>
        <w:spacing w:before="100" w:beforeAutospacing="1" w:after="100" w:afterAutospacing="1" w:line="360" w:lineRule="auto"/>
        <w:jc w:val="left"/>
        <w:rPr>
          <w:rFonts w:ascii="ˎ̥" w:hAnsi="ˎ̥" w:cs="宋体"/>
          <w:kern w:val="0"/>
          <w:sz w:val="24"/>
        </w:rPr>
      </w:pPr>
      <w:r>
        <w:rPr>
          <w:rFonts w:hint="eastAsia" w:ascii="仿宋" w:hAnsi="仿宋" w:eastAsia="仿宋" w:cs="仿宋_GB2312"/>
          <w:b/>
          <w:color w:val="000000"/>
          <w:sz w:val="24"/>
        </w:rPr>
        <w:t>15.评标争议</w:t>
      </w:r>
      <w:r>
        <w:rPr>
          <w:rFonts w:ascii="仿宋" w:hAnsi="仿宋" w:eastAsia="仿宋" w:cs="仿宋_GB2312"/>
          <w:b/>
          <w:color w:val="000000"/>
          <w:sz w:val="24"/>
        </w:rPr>
        <w:t>事项</w:t>
      </w:r>
      <w:r>
        <w:rPr>
          <w:rFonts w:hint="eastAsia" w:ascii="仿宋" w:hAnsi="仿宋" w:eastAsia="仿宋" w:cs="仿宋_GB2312"/>
          <w:b/>
          <w:color w:val="000000"/>
          <w:sz w:val="24"/>
        </w:rPr>
        <w:t>处理。</w:t>
      </w:r>
      <w:r>
        <w:rPr>
          <w:rFonts w:ascii="仿宋" w:hAnsi="仿宋" w:eastAsia="仿宋" w:cs="仿宋_GB2312"/>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center"/>
        <w:rPr>
          <w:rFonts w:ascii="仿宋" w:hAnsi="仿宋" w:eastAsia="仿宋" w:cs="仿宋_GB2312"/>
          <w:b/>
          <w:color w:val="000000"/>
          <w:sz w:val="32"/>
        </w:rPr>
      </w:pPr>
      <w:r>
        <w:rPr>
          <w:rFonts w:hint="eastAsia" w:ascii="仿宋" w:hAnsi="仿宋" w:eastAsia="仿宋" w:cs="仿宋_GB2312"/>
          <w:b/>
          <w:color w:val="000000"/>
          <w:sz w:val="32"/>
        </w:rPr>
        <w:t>六、 废标</w:t>
      </w:r>
    </w:p>
    <w:p>
      <w:pPr>
        <w:pStyle w:val="23"/>
        <w:snapToGrid w:val="0"/>
        <w:spacing w:line="360" w:lineRule="auto"/>
        <w:ind w:firstLine="0" w:firstLineChars="0"/>
        <w:rPr>
          <w:rFonts w:ascii="仿宋" w:hAnsi="仿宋" w:eastAsia="仿宋" w:cs="仿宋_GB2312"/>
          <w:color w:val="000000"/>
        </w:rPr>
      </w:pPr>
      <w:r>
        <w:rPr>
          <w:rFonts w:hint="eastAsia" w:ascii="仿宋" w:hAnsi="仿宋" w:eastAsia="仿宋" w:cs="仿宋_GB2312"/>
          <w:b/>
          <w:color w:val="000000"/>
        </w:rPr>
        <w:t>16.废标。</w:t>
      </w:r>
      <w:r>
        <w:rPr>
          <w:rFonts w:hint="eastAsia" w:ascii="仿宋" w:hAnsi="仿宋" w:eastAsia="仿宋" w:cs="仿宋_GB2312"/>
          <w:color w:val="000000"/>
        </w:rPr>
        <w:t>根据《中华人民共和国政府采购法》第三十六条之规定，在采购中，出现下列情形之一的，应予废标：</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16.1符合专业条件的供应商或者对招标文件作实质响应的供应商不足3家的；</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16.2出现影响采购公正的违法、违规行为的；</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16.3投标人的报价均超过了采购预算，采购人不能支付的；</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16.4因重大变故，采购任务取消的。</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废标后，采购机构应当将废标理由通知所有投标人。</w:t>
      </w: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 重新组织采购</w:t>
      </w:r>
    </w:p>
    <w:p>
      <w:pPr>
        <w:pStyle w:val="23"/>
        <w:snapToGrid w:val="0"/>
        <w:spacing w:line="360" w:lineRule="auto"/>
        <w:ind w:firstLine="482"/>
        <w:rPr>
          <w:rFonts w:ascii="仿宋" w:hAnsi="仿宋" w:eastAsia="仿宋" w:cs="仿宋_GB2312"/>
          <w:color w:val="000000"/>
        </w:rPr>
      </w:pPr>
      <w:r>
        <w:rPr>
          <w:rFonts w:hint="eastAsia" w:ascii="仿宋" w:hAnsi="仿宋" w:eastAsia="仿宋" w:cs="仿宋_GB2312"/>
          <w:b/>
          <w:color w:val="000000"/>
        </w:rPr>
        <w:t>17.修改招标文件，重新组织采购活动。</w:t>
      </w:r>
      <w:r>
        <w:rPr>
          <w:rFonts w:hint="eastAsia" w:ascii="仿宋" w:hAnsi="仿宋" w:eastAsia="仿宋" w:cs="仿宋_GB2312"/>
          <w:color w:val="000000"/>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3"/>
        <w:snapToGrid w:val="0"/>
        <w:spacing w:line="360" w:lineRule="auto"/>
        <w:ind w:firstLine="482"/>
        <w:rPr>
          <w:rFonts w:ascii="仿宋" w:hAnsi="仿宋" w:eastAsia="仿宋" w:cs="仿宋_GB2312"/>
          <w:color w:val="000000"/>
        </w:rPr>
      </w:pPr>
      <w:r>
        <w:rPr>
          <w:rFonts w:hint="eastAsia" w:ascii="仿宋_GB2312" w:hAnsi="Helvetica" w:eastAsia="仿宋_GB2312" w:cs="Helvetica"/>
          <w:b/>
          <w:color w:val="000000"/>
          <w:kern w:val="0"/>
        </w:rPr>
        <w:t>18.重新开展采购。</w:t>
      </w:r>
      <w:r>
        <w:rPr>
          <w:rFonts w:hint="eastAsia" w:ascii="仿宋" w:hAnsi="仿宋" w:eastAsia="仿宋" w:cs="仿宋_GB2312"/>
          <w:color w:val="000000"/>
        </w:rPr>
        <w:t>有政府采购法第七十一条、第七十二条规定的违法行为之一，影响或者可能影响中标、成交结果的，依照下列规定处理：</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18.1未确定中标或者成交供应商的，终止本次政府采购活动，重新开展政府采购活动。</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18.3政府采购合同已签订但尚未履行的，撤销合同，从合格的中标或者成交候选人中另行确定中标或者成交供应商；没有合格的中标或者成交候选人的，重新开展政府采购活动。</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18.4政府采购合同已经履行，给采购人、供应商造成损失的，由责任人承担赔偿责任。</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18.5政府采购当事人有其他违反政府采购法或者本条例规定的行为，经改正后仍然影响或者可能影响中标、成交结果或者依法被认定为中标、成交无效的，依照18.1-18.4规定处理。</w:t>
      </w: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八、评审过程的保密与录像</w:t>
      </w:r>
    </w:p>
    <w:p>
      <w:pPr>
        <w:widowControl/>
        <w:spacing w:line="360" w:lineRule="auto"/>
        <w:ind w:firstLine="482" w:firstLineChars="200"/>
        <w:rPr>
          <w:rFonts w:ascii="仿宋" w:hAnsi="仿宋" w:eastAsia="仿宋" w:cs="仿宋_GB2312"/>
          <w:color w:val="000000"/>
          <w:sz w:val="24"/>
        </w:rPr>
      </w:pPr>
      <w:r>
        <w:rPr>
          <w:rFonts w:hint="eastAsia" w:ascii="仿宋" w:hAnsi="仿宋" w:eastAsia="仿宋" w:cs="仿宋_GB2312"/>
          <w:b/>
          <w:color w:val="000000"/>
          <w:sz w:val="24"/>
        </w:rPr>
        <w:t>19.保密。</w:t>
      </w:r>
      <w:r>
        <w:rPr>
          <w:rFonts w:ascii="仿宋" w:hAnsi="仿宋" w:eastAsia="仿宋" w:cs="仿宋_GB2312"/>
          <w:color w:val="000000"/>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ascii="仿宋" w:hAnsi="仿宋" w:eastAsia="仿宋" w:cs="仿宋_GB2312"/>
          <w:color w:val="000000"/>
          <w:sz w:val="24"/>
        </w:rPr>
      </w:pPr>
      <w:r>
        <w:rPr>
          <w:rFonts w:hint="eastAsia" w:ascii="仿宋" w:hAnsi="仿宋" w:eastAsia="仿宋" w:cs="仿宋_GB2312"/>
          <w:b/>
          <w:color w:val="000000"/>
          <w:sz w:val="24"/>
        </w:rPr>
        <w:t>20.录音录像。</w:t>
      </w:r>
      <w:r>
        <w:rPr>
          <w:rFonts w:hint="eastAsia" w:ascii="仿宋" w:hAnsi="仿宋" w:eastAsia="仿宋" w:cs="仿宋_GB2312"/>
          <w:color w:val="000000"/>
          <w:sz w:val="24"/>
        </w:rPr>
        <w:t>采购机构对评审工作现场进行全过程录音录像，录音录像资料作为采购项目文件随其他文件一并存档。</w:t>
      </w:r>
    </w:p>
    <w:p>
      <w:pPr>
        <w:snapToGrid w:val="0"/>
        <w:spacing w:line="360" w:lineRule="auto"/>
        <w:ind w:left="120" w:leftChars="57" w:firstLine="482" w:firstLineChars="150"/>
        <w:jc w:val="center"/>
        <w:rPr>
          <w:rFonts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ascii="仿宋" w:hAnsi="仿宋" w:eastAsia="仿宋" w:cs="仿宋_GB2312"/>
          <w:b/>
          <w:color w:val="000000"/>
          <w:sz w:val="32"/>
        </w:rPr>
        <w:br w:type="page"/>
      </w:r>
      <w:r>
        <w:rPr>
          <w:rFonts w:hint="eastAsia" w:ascii="仿宋" w:hAnsi="仿宋" w:eastAsia="仿宋" w:cs="仿宋_GB2312"/>
          <w:b/>
          <w:color w:val="000000"/>
          <w:sz w:val="32"/>
        </w:rPr>
        <w:t>九、具体评标标准</w:t>
      </w:r>
    </w:p>
    <w:p>
      <w:pPr>
        <w:widowControl/>
        <w:jc w:val="left"/>
        <w:rPr>
          <w:rFonts w:hint="eastAsia" w:ascii="仿宋" w:hAnsi="仿宋" w:eastAsia="仿宋" w:cs="仿宋"/>
          <w:b/>
          <w:bCs/>
          <w:color w:val="000000"/>
          <w:sz w:val="24"/>
          <w:szCs w:val="28"/>
        </w:rPr>
      </w:pPr>
      <w:bookmarkStart w:id="429" w:name="gxebd_pack_1_EvalFactorAccordEnd"/>
      <w:bookmarkEnd w:id="429"/>
      <w:r>
        <w:rPr>
          <w:rFonts w:hint="eastAsia" w:ascii="仿宋" w:hAnsi="仿宋" w:eastAsia="仿宋" w:cs="仿宋"/>
          <w:b/>
          <w:bCs/>
          <w:color w:val="000000"/>
          <w:sz w:val="24"/>
          <w:szCs w:val="28"/>
        </w:rPr>
        <w:t>21.商务技术部分</w:t>
      </w:r>
    </w:p>
    <w:p>
      <w:pPr>
        <w:widowControl/>
        <w:jc w:val="left"/>
        <w:rPr>
          <w:rFonts w:ascii="仿宋" w:hAnsi="仿宋" w:eastAsia="仿宋" w:cs="仿宋"/>
          <w:sz w:val="24"/>
        </w:rPr>
      </w:pPr>
      <w:r>
        <w:rPr>
          <w:rFonts w:hint="eastAsia" w:ascii="仿宋" w:hAnsi="仿宋" w:eastAsia="仿宋" w:cs="仿宋"/>
          <w:sz w:val="24"/>
        </w:rPr>
        <w:t>1、商务资信（</w:t>
      </w:r>
      <w:r>
        <w:rPr>
          <w:rFonts w:hint="eastAsia" w:ascii="仿宋" w:hAnsi="仿宋" w:eastAsia="仿宋" w:cs="仿宋"/>
          <w:sz w:val="24"/>
          <w:lang w:val="en-US" w:eastAsia="zh-CN"/>
        </w:rPr>
        <w:t>20</w:t>
      </w:r>
      <w:r>
        <w:rPr>
          <w:rFonts w:hint="eastAsia" w:ascii="仿宋" w:hAnsi="仿宋" w:eastAsia="仿宋" w:cs="仿宋"/>
          <w:sz w:val="24"/>
        </w:rPr>
        <w:t>分）</w:t>
      </w:r>
    </w:p>
    <w:tbl>
      <w:tblPr>
        <w:tblStyle w:val="60"/>
        <w:tblW w:w="9469"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662"/>
        <w:gridCol w:w="5617"/>
        <w:gridCol w:w="113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52" w:type="dxa"/>
            <w:noWrap/>
            <w:vAlign w:val="center"/>
          </w:tcPr>
          <w:p>
            <w:pPr>
              <w:widowControl/>
              <w:spacing w:line="360" w:lineRule="exact"/>
              <w:jc w:val="center"/>
              <w:rPr>
                <w:rFonts w:ascii="仿宋" w:hAnsi="仿宋" w:eastAsia="仿宋" w:cs="仿宋"/>
                <w:color w:val="000000"/>
                <w:kern w:val="0"/>
                <w:sz w:val="24"/>
              </w:rPr>
            </w:pPr>
            <w:r>
              <w:rPr>
                <w:rFonts w:hint="eastAsia" w:ascii="仿宋" w:hAnsi="仿宋" w:eastAsia="仿宋" w:cs="仿宋"/>
                <w:color w:val="000000"/>
                <w:kern w:val="0"/>
                <w:sz w:val="24"/>
              </w:rPr>
              <w:t>序号</w:t>
            </w:r>
          </w:p>
        </w:tc>
        <w:tc>
          <w:tcPr>
            <w:tcW w:w="6279" w:type="dxa"/>
            <w:gridSpan w:val="2"/>
            <w:noWrap/>
            <w:vAlign w:val="center"/>
          </w:tcPr>
          <w:p>
            <w:pPr>
              <w:widowControl/>
              <w:spacing w:line="360" w:lineRule="exact"/>
              <w:jc w:val="center"/>
              <w:rPr>
                <w:rFonts w:ascii="仿宋" w:hAnsi="仿宋" w:eastAsia="仿宋" w:cs="仿宋"/>
                <w:color w:val="000000"/>
                <w:kern w:val="0"/>
                <w:sz w:val="24"/>
              </w:rPr>
            </w:pPr>
            <w:r>
              <w:rPr>
                <w:rFonts w:hint="eastAsia" w:ascii="仿宋" w:hAnsi="仿宋" w:eastAsia="仿宋" w:cs="仿宋"/>
                <w:color w:val="000000"/>
                <w:kern w:val="0"/>
                <w:sz w:val="24"/>
              </w:rPr>
              <w:t>评分内容和标准</w:t>
            </w:r>
          </w:p>
        </w:tc>
        <w:tc>
          <w:tcPr>
            <w:tcW w:w="1138" w:type="dxa"/>
            <w:noWrap/>
            <w:vAlign w:val="center"/>
          </w:tcPr>
          <w:p>
            <w:pPr>
              <w:widowControl/>
              <w:spacing w:line="360" w:lineRule="exact"/>
              <w:jc w:val="center"/>
              <w:rPr>
                <w:rFonts w:ascii="仿宋" w:hAnsi="仿宋" w:eastAsia="仿宋" w:cs="仿宋"/>
                <w:color w:val="000000"/>
                <w:kern w:val="0"/>
                <w:sz w:val="24"/>
              </w:rPr>
            </w:pPr>
            <w:r>
              <w:rPr>
                <w:rFonts w:hint="eastAsia" w:ascii="仿宋" w:hAnsi="仿宋" w:eastAsia="仿宋" w:cs="仿宋"/>
                <w:color w:val="000000"/>
                <w:kern w:val="0"/>
                <w:sz w:val="24"/>
              </w:rPr>
              <w:t>分值区间</w:t>
            </w:r>
          </w:p>
        </w:tc>
        <w:tc>
          <w:tcPr>
            <w:tcW w:w="1100" w:type="dxa"/>
            <w:noWrap/>
            <w:vAlign w:val="center"/>
          </w:tcPr>
          <w:p>
            <w:pPr>
              <w:widowControl/>
              <w:spacing w:line="36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主客分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52" w:type="dxa"/>
            <w:vMerge w:val="restart"/>
            <w:shd w:val="clear" w:color="auto" w:fill="auto"/>
            <w:noWrap/>
            <w:vAlign w:val="center"/>
          </w:tcPr>
          <w:p>
            <w:pPr>
              <w:pStyle w:val="23"/>
              <w:widowControl/>
              <w:spacing w:line="360" w:lineRule="exact"/>
              <w:ind w:firstLine="0" w:firstLineChars="0"/>
              <w:jc w:val="left"/>
              <w:rPr>
                <w:rFonts w:ascii="仿宋" w:hAnsi="仿宋" w:eastAsia="仿宋" w:cs="仿宋"/>
                <w:kern w:val="0"/>
                <w:sz w:val="20"/>
                <w:szCs w:val="22"/>
              </w:rPr>
            </w:pPr>
            <w:r>
              <w:rPr>
                <w:rFonts w:hint="eastAsia" w:ascii="仿宋" w:hAnsi="仿宋" w:eastAsia="仿宋" w:cs="仿宋"/>
              </w:rPr>
              <w:t>商务资 信分（</w:t>
            </w:r>
            <w:r>
              <w:rPr>
                <w:rFonts w:hint="eastAsia" w:ascii="仿宋" w:hAnsi="仿宋" w:eastAsia="仿宋" w:cs="仿宋"/>
                <w:lang w:val="en-US" w:eastAsia="zh-CN"/>
              </w:rPr>
              <w:t>20</w:t>
            </w:r>
            <w:r>
              <w:rPr>
                <w:rFonts w:hint="eastAsia" w:ascii="仿宋" w:hAnsi="仿宋" w:eastAsia="仿宋" w:cs="仿宋"/>
              </w:rPr>
              <w:t>分）</w:t>
            </w:r>
          </w:p>
        </w:tc>
        <w:tc>
          <w:tcPr>
            <w:tcW w:w="662" w:type="dxa"/>
            <w:shd w:val="clear" w:color="auto" w:fill="auto"/>
            <w:noWrap/>
            <w:vAlign w:val="center"/>
          </w:tcPr>
          <w:p>
            <w:pPr>
              <w:widowControl/>
              <w:spacing w:line="360" w:lineRule="exact"/>
              <w:jc w:val="center"/>
              <w:rPr>
                <w:rFonts w:ascii="仿宋" w:hAnsi="仿宋" w:eastAsia="仿宋" w:cs="仿宋"/>
                <w:kern w:val="0"/>
                <w:sz w:val="24"/>
              </w:rPr>
            </w:pPr>
            <w:r>
              <w:rPr>
                <w:rFonts w:hint="eastAsia" w:ascii="仿宋" w:hAnsi="仿宋" w:eastAsia="仿宋" w:cs="仿宋"/>
                <w:kern w:val="0"/>
                <w:sz w:val="24"/>
              </w:rPr>
              <w:t>1</w:t>
            </w:r>
          </w:p>
        </w:tc>
        <w:tc>
          <w:tcPr>
            <w:tcW w:w="5617" w:type="dxa"/>
            <w:shd w:val="clear" w:color="000000" w:fill="FFFFFF" w:themeFill="background1"/>
            <w:noWrap/>
            <w:vAlign w:val="center"/>
          </w:tcPr>
          <w:p>
            <w:pPr>
              <w:widowControl/>
              <w:spacing w:line="280" w:lineRule="exact"/>
              <w:jc w:val="left"/>
              <w:rPr>
                <w:rFonts w:hint="eastAsia" w:ascii="仿宋" w:hAnsi="仿宋" w:eastAsia="仿宋" w:cs="仿宋"/>
                <w:color w:val="000000"/>
                <w:sz w:val="24"/>
              </w:rPr>
            </w:pPr>
            <w:r>
              <w:rPr>
                <w:rFonts w:hint="eastAsia" w:ascii="仿宋" w:hAnsi="仿宋" w:eastAsia="仿宋" w:cs="仿宋"/>
                <w:color w:val="000000"/>
                <w:sz w:val="24"/>
              </w:rPr>
              <w:t>根据投标人综合实力、履约能力等情况综合评定</w:t>
            </w:r>
          </w:p>
        </w:tc>
        <w:tc>
          <w:tcPr>
            <w:tcW w:w="1138" w:type="dxa"/>
            <w:shd w:val="clear" w:color="000000" w:fill="FFFFFF" w:themeFill="background1"/>
            <w:noWrap/>
            <w:vAlign w:val="center"/>
          </w:tcPr>
          <w:p>
            <w:pPr>
              <w:widowControl/>
              <w:spacing w:line="2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5</w:t>
            </w:r>
          </w:p>
        </w:tc>
        <w:tc>
          <w:tcPr>
            <w:tcW w:w="1100" w:type="dxa"/>
            <w:shd w:val="clear" w:color="000000" w:fill="FFFFFF" w:themeFill="background1"/>
            <w:noWrap/>
            <w:vAlign w:val="center"/>
          </w:tcPr>
          <w:p>
            <w:pPr>
              <w:widowControl/>
              <w:spacing w:line="36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52" w:type="dxa"/>
            <w:vMerge w:val="continue"/>
            <w:shd w:val="clear" w:color="auto" w:fill="auto"/>
            <w:noWrap/>
            <w:vAlign w:val="center"/>
          </w:tcPr>
          <w:p>
            <w:pPr>
              <w:pStyle w:val="23"/>
              <w:widowControl/>
              <w:spacing w:line="360" w:lineRule="exact"/>
              <w:ind w:firstLine="0" w:firstLineChars="0"/>
              <w:jc w:val="left"/>
              <w:rPr>
                <w:rFonts w:ascii="仿宋" w:hAnsi="仿宋" w:eastAsia="仿宋" w:cs="仿宋"/>
              </w:rPr>
            </w:pPr>
          </w:p>
        </w:tc>
        <w:tc>
          <w:tcPr>
            <w:tcW w:w="662" w:type="dxa"/>
            <w:shd w:val="clear" w:color="auto" w:fill="auto"/>
            <w:noWrap/>
            <w:vAlign w:val="center"/>
          </w:tcPr>
          <w:p>
            <w:pPr>
              <w:widowControl/>
              <w:spacing w:line="360" w:lineRule="exact"/>
              <w:jc w:val="center"/>
              <w:rPr>
                <w:rFonts w:ascii="仿宋" w:hAnsi="仿宋" w:eastAsia="仿宋" w:cs="仿宋"/>
                <w:kern w:val="0"/>
                <w:sz w:val="24"/>
              </w:rPr>
            </w:pPr>
            <w:r>
              <w:rPr>
                <w:rFonts w:hint="eastAsia" w:ascii="仿宋" w:hAnsi="仿宋" w:eastAsia="仿宋" w:cs="仿宋"/>
                <w:kern w:val="0"/>
                <w:sz w:val="24"/>
              </w:rPr>
              <w:t>2</w:t>
            </w:r>
          </w:p>
        </w:tc>
        <w:tc>
          <w:tcPr>
            <w:tcW w:w="5617" w:type="dxa"/>
            <w:shd w:val="clear" w:color="000000" w:fill="FFFFFF" w:themeFill="background1"/>
            <w:noWrap/>
            <w:vAlign w:val="center"/>
          </w:tcPr>
          <w:p>
            <w:pPr>
              <w:widowControl/>
              <w:spacing w:line="280" w:lineRule="exact"/>
              <w:jc w:val="left"/>
              <w:rPr>
                <w:rFonts w:hint="eastAsia" w:ascii="仿宋" w:hAnsi="仿宋" w:eastAsia="仿宋" w:cs="仿宋"/>
                <w:color w:val="000000"/>
                <w:sz w:val="24"/>
              </w:rPr>
            </w:pPr>
            <w:r>
              <w:rPr>
                <w:rFonts w:hint="eastAsia" w:ascii="仿宋" w:hAnsi="仿宋" w:eastAsia="仿宋" w:cs="仿宋"/>
                <w:color w:val="000000"/>
                <w:sz w:val="24"/>
              </w:rPr>
              <w:t>根据投标人经营状况综合评定</w:t>
            </w:r>
          </w:p>
        </w:tc>
        <w:tc>
          <w:tcPr>
            <w:tcW w:w="1138" w:type="dxa"/>
            <w:shd w:val="clear" w:color="000000" w:fill="FFFFFF" w:themeFill="background1"/>
            <w:noWrap/>
            <w:vAlign w:val="center"/>
          </w:tcPr>
          <w:p>
            <w:pPr>
              <w:widowControl/>
              <w:spacing w:line="2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4</w:t>
            </w:r>
          </w:p>
        </w:tc>
        <w:tc>
          <w:tcPr>
            <w:tcW w:w="1100" w:type="dxa"/>
            <w:shd w:val="clear" w:color="000000" w:fill="FFFFFF" w:themeFill="background1"/>
            <w:noWrap/>
            <w:vAlign w:val="center"/>
          </w:tcPr>
          <w:p>
            <w:pPr>
              <w:widowControl/>
              <w:spacing w:line="36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52" w:type="dxa"/>
            <w:vMerge w:val="continue"/>
            <w:shd w:val="clear" w:color="auto" w:fill="auto"/>
            <w:noWrap/>
            <w:vAlign w:val="center"/>
          </w:tcPr>
          <w:p>
            <w:pPr>
              <w:widowControl/>
              <w:spacing w:line="360" w:lineRule="exact"/>
              <w:jc w:val="left"/>
              <w:rPr>
                <w:rFonts w:ascii="仿宋" w:hAnsi="仿宋" w:eastAsia="仿宋" w:cs="仿宋"/>
                <w:kern w:val="0"/>
                <w:sz w:val="20"/>
                <w:szCs w:val="22"/>
              </w:rPr>
            </w:pPr>
          </w:p>
        </w:tc>
        <w:tc>
          <w:tcPr>
            <w:tcW w:w="662" w:type="dxa"/>
            <w:shd w:val="clear" w:color="auto" w:fill="auto"/>
            <w:noWrap/>
            <w:vAlign w:val="center"/>
          </w:tcPr>
          <w:p>
            <w:pPr>
              <w:widowControl/>
              <w:spacing w:line="360" w:lineRule="exact"/>
              <w:jc w:val="center"/>
              <w:rPr>
                <w:rFonts w:ascii="仿宋" w:hAnsi="仿宋" w:eastAsia="仿宋" w:cs="仿宋"/>
                <w:kern w:val="0"/>
                <w:sz w:val="24"/>
              </w:rPr>
            </w:pPr>
            <w:r>
              <w:rPr>
                <w:rFonts w:hint="eastAsia" w:ascii="仿宋" w:hAnsi="仿宋" w:eastAsia="仿宋" w:cs="仿宋"/>
                <w:kern w:val="0"/>
                <w:sz w:val="24"/>
              </w:rPr>
              <w:t>3</w:t>
            </w:r>
          </w:p>
        </w:tc>
        <w:tc>
          <w:tcPr>
            <w:tcW w:w="5617" w:type="dxa"/>
            <w:shd w:val="clear" w:color="000000" w:fill="FFFFFF" w:themeFill="background1"/>
            <w:noWrap/>
            <w:vAlign w:val="center"/>
          </w:tcPr>
          <w:p>
            <w:pPr>
              <w:widowControl/>
              <w:spacing w:line="280" w:lineRule="exact"/>
              <w:jc w:val="left"/>
              <w:rPr>
                <w:rFonts w:hint="eastAsia" w:ascii="仿宋" w:hAnsi="仿宋" w:eastAsia="仿宋" w:cs="仿宋"/>
                <w:color w:val="000000"/>
                <w:sz w:val="24"/>
              </w:rPr>
            </w:pPr>
            <w:r>
              <w:rPr>
                <w:rFonts w:hint="eastAsia" w:ascii="仿宋" w:hAnsi="仿宋" w:eastAsia="仿宋" w:cs="仿宋"/>
                <w:color w:val="000000"/>
                <w:sz w:val="24"/>
              </w:rPr>
              <w:t>投标人</w:t>
            </w:r>
            <w:r>
              <w:rPr>
                <w:rFonts w:hint="eastAsia" w:ascii="仿宋" w:hAnsi="仿宋" w:eastAsia="仿宋" w:cs="仿宋"/>
                <w:color w:val="000000"/>
                <w:sz w:val="24"/>
                <w:lang w:val="en-US" w:eastAsia="zh-CN"/>
              </w:rPr>
              <w:t>具有地市级及以上卫生有害生物防治等级的，</w:t>
            </w:r>
            <w:r>
              <w:rPr>
                <w:rFonts w:hint="eastAsia" w:ascii="仿宋" w:hAnsi="仿宋" w:eastAsia="仿宋" w:cs="仿宋"/>
                <w:color w:val="000000"/>
                <w:sz w:val="24"/>
              </w:rPr>
              <w:t>特级</w:t>
            </w:r>
            <w:r>
              <w:rPr>
                <w:rFonts w:hint="eastAsia" w:ascii="仿宋" w:hAnsi="仿宋" w:eastAsia="仿宋" w:cs="仿宋"/>
                <w:color w:val="000000"/>
                <w:sz w:val="24"/>
                <w:lang w:val="en-US" w:eastAsia="zh-CN"/>
              </w:rPr>
              <w:t>的</w:t>
            </w:r>
            <w:r>
              <w:rPr>
                <w:rFonts w:hint="eastAsia" w:ascii="仿宋" w:hAnsi="仿宋" w:eastAsia="仿宋" w:cs="仿宋"/>
                <w:color w:val="000000"/>
                <w:sz w:val="24"/>
              </w:rPr>
              <w:t>5分，甲级</w:t>
            </w:r>
            <w:r>
              <w:rPr>
                <w:rFonts w:hint="eastAsia" w:ascii="仿宋" w:hAnsi="仿宋" w:eastAsia="仿宋" w:cs="仿宋"/>
                <w:color w:val="000000"/>
                <w:sz w:val="24"/>
                <w:lang w:val="en-US" w:eastAsia="zh-CN"/>
              </w:rPr>
              <w:t>的</w:t>
            </w:r>
            <w:r>
              <w:rPr>
                <w:rFonts w:hint="eastAsia" w:ascii="仿宋" w:hAnsi="仿宋" w:eastAsia="仿宋" w:cs="仿宋"/>
                <w:color w:val="000000"/>
                <w:sz w:val="24"/>
              </w:rPr>
              <w:t>3分、</w:t>
            </w:r>
            <w:r>
              <w:rPr>
                <w:rFonts w:hint="eastAsia" w:ascii="仿宋" w:hAnsi="仿宋" w:eastAsia="仿宋" w:cs="仿宋"/>
                <w:color w:val="000000"/>
                <w:sz w:val="24"/>
                <w:lang w:val="en-US" w:eastAsia="zh-CN"/>
              </w:rPr>
              <w:t>乙</w:t>
            </w:r>
            <w:r>
              <w:rPr>
                <w:rFonts w:hint="eastAsia" w:ascii="仿宋" w:hAnsi="仿宋" w:eastAsia="仿宋" w:cs="仿宋"/>
                <w:color w:val="000000"/>
                <w:sz w:val="24"/>
              </w:rPr>
              <w:t>级</w:t>
            </w:r>
            <w:r>
              <w:rPr>
                <w:rFonts w:hint="eastAsia" w:ascii="仿宋" w:hAnsi="仿宋" w:eastAsia="仿宋" w:cs="仿宋"/>
                <w:color w:val="000000"/>
                <w:sz w:val="24"/>
                <w:lang w:val="en-US" w:eastAsia="zh-CN"/>
              </w:rPr>
              <w:t>的</w:t>
            </w:r>
            <w:r>
              <w:rPr>
                <w:rFonts w:hint="eastAsia" w:ascii="仿宋" w:hAnsi="仿宋" w:eastAsia="仿宋" w:cs="仿宋"/>
                <w:color w:val="000000"/>
                <w:sz w:val="24"/>
              </w:rPr>
              <w:t>2分、丙级</w:t>
            </w:r>
            <w:r>
              <w:rPr>
                <w:rFonts w:hint="eastAsia" w:ascii="仿宋" w:hAnsi="仿宋" w:eastAsia="仿宋" w:cs="仿宋"/>
                <w:color w:val="000000"/>
                <w:sz w:val="24"/>
                <w:lang w:val="en-US" w:eastAsia="zh-CN"/>
              </w:rPr>
              <w:t>的</w:t>
            </w:r>
            <w:r>
              <w:rPr>
                <w:rFonts w:hint="eastAsia" w:ascii="仿宋" w:hAnsi="仿宋" w:eastAsia="仿宋" w:cs="仿宋"/>
                <w:color w:val="000000"/>
                <w:sz w:val="24"/>
              </w:rPr>
              <w:t>1分</w:t>
            </w:r>
            <w:r>
              <w:rPr>
                <w:rFonts w:hint="eastAsia" w:ascii="仿宋" w:hAnsi="仿宋" w:eastAsia="仿宋" w:cs="仿宋"/>
                <w:color w:val="000000"/>
                <w:sz w:val="24"/>
                <w:lang w:eastAsia="zh-CN"/>
              </w:rPr>
              <w:t>。</w:t>
            </w:r>
          </w:p>
        </w:tc>
        <w:tc>
          <w:tcPr>
            <w:tcW w:w="1138" w:type="dxa"/>
            <w:shd w:val="clear" w:color="000000" w:fill="FFFFFF" w:themeFill="background1"/>
            <w:noWrap/>
            <w:vAlign w:val="center"/>
          </w:tcPr>
          <w:p>
            <w:pPr>
              <w:widowControl/>
              <w:spacing w:line="280" w:lineRule="exact"/>
              <w:ind w:firstLine="240" w:firstLineChars="100"/>
              <w:jc w:val="left"/>
              <w:rPr>
                <w:rFonts w:hint="eastAsia" w:ascii="仿宋" w:hAnsi="仿宋" w:eastAsia="仿宋" w:cs="仿宋"/>
                <w:color w:val="000000"/>
                <w:sz w:val="24"/>
                <w:lang w:eastAsia="zh-CN"/>
              </w:rPr>
            </w:pPr>
            <w:r>
              <w:rPr>
                <w:rFonts w:hint="eastAsia" w:ascii="仿宋" w:hAnsi="仿宋" w:eastAsia="仿宋" w:cs="仿宋"/>
                <w:color w:val="000000"/>
                <w:sz w:val="24"/>
              </w:rPr>
              <w:t>0-</w:t>
            </w:r>
            <w:r>
              <w:rPr>
                <w:rFonts w:hint="eastAsia" w:ascii="仿宋" w:hAnsi="仿宋" w:eastAsia="仿宋" w:cs="仿宋"/>
                <w:color w:val="000000"/>
                <w:sz w:val="24"/>
                <w:lang w:val="en-US" w:eastAsia="zh-CN"/>
              </w:rPr>
              <w:t>5</w:t>
            </w:r>
          </w:p>
        </w:tc>
        <w:tc>
          <w:tcPr>
            <w:tcW w:w="1100" w:type="dxa"/>
            <w:shd w:val="clear" w:color="000000" w:fill="FFFFFF" w:themeFill="background1"/>
            <w:noWrap/>
            <w:vAlign w:val="center"/>
          </w:tcPr>
          <w:p>
            <w:pPr>
              <w:widowControl/>
              <w:spacing w:line="280" w:lineRule="exact"/>
              <w:jc w:val="left"/>
              <w:rPr>
                <w:rFonts w:hint="eastAsia" w:ascii="仿宋" w:hAnsi="仿宋" w:eastAsia="仿宋" w:cs="仿宋"/>
                <w:color w:val="000000"/>
                <w:sz w:val="24"/>
              </w:rPr>
            </w:pPr>
            <w:r>
              <w:rPr>
                <w:rFonts w:hint="eastAsia" w:ascii="仿宋" w:hAnsi="仿宋" w:eastAsia="仿宋" w:cs="仿宋"/>
                <w:color w:val="00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52" w:type="dxa"/>
            <w:vMerge w:val="continue"/>
            <w:shd w:val="clear" w:color="auto" w:fill="auto"/>
            <w:noWrap/>
            <w:vAlign w:val="center"/>
          </w:tcPr>
          <w:p>
            <w:pPr>
              <w:widowControl/>
              <w:spacing w:line="360" w:lineRule="exact"/>
              <w:jc w:val="left"/>
              <w:rPr>
                <w:rFonts w:ascii="仿宋" w:hAnsi="仿宋" w:eastAsia="仿宋" w:cs="仿宋"/>
                <w:kern w:val="0"/>
                <w:sz w:val="20"/>
                <w:szCs w:val="22"/>
              </w:rPr>
            </w:pPr>
          </w:p>
        </w:tc>
        <w:tc>
          <w:tcPr>
            <w:tcW w:w="662" w:type="dxa"/>
            <w:shd w:val="clear" w:color="auto" w:fill="auto"/>
            <w:noWrap/>
            <w:vAlign w:val="center"/>
          </w:tcPr>
          <w:p>
            <w:pPr>
              <w:widowControl/>
              <w:spacing w:line="360" w:lineRule="exac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w:t>
            </w:r>
          </w:p>
        </w:tc>
        <w:tc>
          <w:tcPr>
            <w:tcW w:w="5617" w:type="dxa"/>
            <w:shd w:val="clear" w:color="000000" w:fill="FFFFFF" w:themeFill="background1"/>
            <w:noWrap/>
            <w:vAlign w:val="center"/>
          </w:tcPr>
          <w:p>
            <w:pPr>
              <w:widowControl/>
              <w:spacing w:line="280" w:lineRule="exact"/>
              <w:jc w:val="left"/>
              <w:rPr>
                <w:rFonts w:hint="eastAsia" w:ascii="仿宋" w:hAnsi="仿宋" w:eastAsia="仿宋" w:cs="仿宋"/>
                <w:color w:val="000000"/>
                <w:sz w:val="24"/>
              </w:rPr>
            </w:pPr>
            <w:r>
              <w:rPr>
                <w:rFonts w:hint="eastAsia" w:ascii="仿宋" w:hAnsi="仿宋" w:eastAsia="仿宋" w:cs="仿宋"/>
                <w:color w:val="000000"/>
                <w:sz w:val="24"/>
              </w:rPr>
              <w:t>投标人同时具有质量管理体系认证证书、环境管理体系认证证书和职业健康安全管理体系认证证书且在有效期内，并且认证范围包括白蚁防治服务或有害生物防治的得3分；每具有1个单项的得1分。</w:t>
            </w:r>
          </w:p>
        </w:tc>
        <w:tc>
          <w:tcPr>
            <w:tcW w:w="1138" w:type="dxa"/>
            <w:shd w:val="clear" w:color="000000" w:fill="FFFFFF" w:themeFill="background1"/>
            <w:noWrap/>
            <w:vAlign w:val="center"/>
          </w:tcPr>
          <w:p>
            <w:pPr>
              <w:widowControl/>
              <w:spacing w:line="280" w:lineRule="exact"/>
              <w:ind w:firstLine="240" w:firstLineChars="100"/>
              <w:jc w:val="left"/>
              <w:rPr>
                <w:rFonts w:hint="eastAsia" w:ascii="仿宋" w:hAnsi="仿宋" w:eastAsia="仿宋" w:cs="仿宋"/>
                <w:color w:val="000000"/>
                <w:sz w:val="24"/>
              </w:rPr>
            </w:pPr>
            <w:r>
              <w:rPr>
                <w:rFonts w:hint="eastAsia" w:ascii="仿宋" w:hAnsi="仿宋" w:eastAsia="仿宋" w:cs="仿宋"/>
                <w:color w:val="000000"/>
                <w:sz w:val="24"/>
              </w:rPr>
              <w:t>0-3</w:t>
            </w:r>
          </w:p>
        </w:tc>
        <w:tc>
          <w:tcPr>
            <w:tcW w:w="1100" w:type="dxa"/>
            <w:shd w:val="clear" w:color="000000" w:fill="FFFFFF" w:themeFill="background1"/>
            <w:noWrap/>
            <w:vAlign w:val="center"/>
          </w:tcPr>
          <w:p>
            <w:pPr>
              <w:widowControl/>
              <w:spacing w:line="280" w:lineRule="exact"/>
              <w:jc w:val="left"/>
              <w:rPr>
                <w:rFonts w:hint="eastAsia" w:ascii="仿宋" w:hAnsi="仿宋" w:eastAsia="仿宋" w:cs="仿宋"/>
                <w:color w:val="000000"/>
                <w:sz w:val="24"/>
              </w:rPr>
            </w:pPr>
            <w:r>
              <w:rPr>
                <w:rFonts w:hint="eastAsia" w:ascii="仿宋" w:hAnsi="仿宋" w:eastAsia="仿宋" w:cs="仿宋"/>
                <w:color w:val="00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52" w:type="dxa"/>
            <w:vMerge w:val="continue"/>
            <w:noWrap/>
            <w:vAlign w:val="center"/>
          </w:tcPr>
          <w:p>
            <w:pPr>
              <w:widowControl/>
              <w:spacing w:line="360" w:lineRule="exact"/>
              <w:jc w:val="left"/>
              <w:rPr>
                <w:rFonts w:ascii="仿宋" w:hAnsi="仿宋" w:eastAsia="仿宋" w:cs="仿宋"/>
                <w:color w:val="000000"/>
                <w:kern w:val="0"/>
                <w:sz w:val="20"/>
                <w:szCs w:val="22"/>
              </w:rPr>
            </w:pPr>
          </w:p>
        </w:tc>
        <w:tc>
          <w:tcPr>
            <w:tcW w:w="662" w:type="dxa"/>
            <w:noWrap/>
            <w:vAlign w:val="center"/>
          </w:tcPr>
          <w:p>
            <w:pPr>
              <w:widowControl/>
              <w:spacing w:line="360" w:lineRule="exact"/>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5617" w:type="dxa"/>
            <w:noWrap/>
            <w:vAlign w:val="center"/>
          </w:tcPr>
          <w:p>
            <w:pPr>
              <w:widowControl/>
              <w:spacing w:line="280" w:lineRule="exact"/>
              <w:jc w:val="left"/>
              <w:rPr>
                <w:rFonts w:hint="eastAsia" w:ascii="仿宋" w:hAnsi="仿宋" w:eastAsia="仿宋" w:cs="仿宋"/>
                <w:color w:val="000000"/>
                <w:sz w:val="24"/>
              </w:rPr>
            </w:pPr>
            <w:r>
              <w:rPr>
                <w:rFonts w:hint="eastAsia" w:ascii="仿宋" w:hAnsi="仿宋" w:eastAsia="仿宋" w:cs="仿宋"/>
                <w:color w:val="000000"/>
                <w:sz w:val="24"/>
              </w:rPr>
              <w:t>投标人自2018年1月1日以来</w:t>
            </w:r>
            <w:r>
              <w:rPr>
                <w:rFonts w:hint="eastAsia" w:ascii="仿宋" w:hAnsi="仿宋" w:eastAsia="仿宋" w:cs="仿宋"/>
                <w:color w:val="000000"/>
                <w:sz w:val="24"/>
                <w:lang w:val="en-US" w:eastAsia="zh-CN"/>
              </w:rPr>
              <w:t>具有类似</w:t>
            </w:r>
            <w:r>
              <w:rPr>
                <w:rFonts w:hint="eastAsia" w:ascii="仿宋" w:hAnsi="仿宋" w:eastAsia="仿宋" w:cs="仿宋"/>
                <w:color w:val="000000"/>
                <w:sz w:val="24"/>
              </w:rPr>
              <w:t>项目的成功案例，每个合同得1分，最高得</w:t>
            </w:r>
            <w:r>
              <w:rPr>
                <w:rFonts w:hint="eastAsia" w:ascii="仿宋" w:hAnsi="仿宋" w:eastAsia="仿宋" w:cs="仿宋"/>
                <w:color w:val="000000"/>
                <w:sz w:val="24"/>
                <w:lang w:val="en-US" w:eastAsia="zh-CN"/>
              </w:rPr>
              <w:t>3</w:t>
            </w:r>
            <w:r>
              <w:rPr>
                <w:rFonts w:hint="eastAsia" w:ascii="仿宋" w:hAnsi="仿宋" w:eastAsia="仿宋" w:cs="仿宋"/>
                <w:color w:val="000000"/>
                <w:sz w:val="24"/>
              </w:rPr>
              <w:t>分（时间以合同签订日期为准，证明材料为合同复印件加盖投标人公章，原件备查，未提供不得分，单个合同不重复计分）。</w:t>
            </w:r>
          </w:p>
        </w:tc>
        <w:tc>
          <w:tcPr>
            <w:tcW w:w="1138" w:type="dxa"/>
            <w:noWrap/>
            <w:vAlign w:val="center"/>
          </w:tcPr>
          <w:p>
            <w:pPr>
              <w:widowControl/>
              <w:spacing w:line="2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t>0-</w:t>
            </w:r>
            <w:r>
              <w:rPr>
                <w:rFonts w:hint="eastAsia" w:ascii="仿宋" w:hAnsi="仿宋" w:eastAsia="仿宋" w:cs="仿宋"/>
                <w:color w:val="000000"/>
                <w:sz w:val="24"/>
                <w:lang w:val="en-US" w:eastAsia="zh-CN"/>
              </w:rPr>
              <w:t>3</w:t>
            </w:r>
          </w:p>
        </w:tc>
        <w:tc>
          <w:tcPr>
            <w:tcW w:w="1100" w:type="dxa"/>
            <w:noWrap/>
            <w:vAlign w:val="center"/>
          </w:tcPr>
          <w:p>
            <w:pPr>
              <w:adjustRightInd/>
              <w:spacing w:line="360" w:lineRule="exact"/>
              <w:jc w:val="center"/>
              <w:rPr>
                <w:rFonts w:ascii="仿宋" w:hAnsi="仿宋" w:eastAsia="仿宋" w:cs="仿宋"/>
                <w:color w:val="000000"/>
                <w:sz w:val="24"/>
              </w:rPr>
            </w:pPr>
            <w:r>
              <w:rPr>
                <w:rFonts w:hint="eastAsia" w:ascii="仿宋" w:hAnsi="仿宋" w:eastAsia="仿宋" w:cs="仿宋"/>
                <w:color w:val="000000"/>
                <w:sz w:val="24"/>
              </w:rPr>
              <w:t>客观分</w:t>
            </w:r>
          </w:p>
        </w:tc>
      </w:tr>
    </w:tbl>
    <w:p>
      <w:pPr>
        <w:widowControl/>
        <w:jc w:val="left"/>
        <w:rPr>
          <w:color w:val="000000"/>
        </w:rPr>
      </w:pPr>
    </w:p>
    <w:p>
      <w:pPr>
        <w:widowControl/>
        <w:jc w:val="left"/>
        <w:rPr>
          <w:rFonts w:ascii="仿宋" w:hAnsi="仿宋" w:eastAsia="仿宋" w:cs="仿宋"/>
          <w:sz w:val="24"/>
        </w:rPr>
      </w:pPr>
      <w:r>
        <w:rPr>
          <w:rFonts w:hint="eastAsia" w:ascii="仿宋" w:hAnsi="仿宋" w:eastAsia="仿宋" w:cs="仿宋"/>
          <w:sz w:val="24"/>
        </w:rPr>
        <w:t>2、技术部分（</w:t>
      </w:r>
      <w:r>
        <w:rPr>
          <w:rFonts w:hint="eastAsia" w:ascii="仿宋" w:hAnsi="仿宋" w:eastAsia="仿宋" w:cs="仿宋"/>
          <w:sz w:val="24"/>
          <w:lang w:val="en-US" w:eastAsia="zh-CN"/>
        </w:rPr>
        <w:t>70</w:t>
      </w:r>
      <w:r>
        <w:rPr>
          <w:rFonts w:hint="eastAsia" w:ascii="仿宋" w:hAnsi="仿宋" w:eastAsia="仿宋" w:cs="仿宋"/>
          <w:sz w:val="24"/>
        </w:rPr>
        <w:t>分）</w:t>
      </w: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59"/>
        <w:gridCol w:w="1395"/>
        <w:gridCol w:w="725"/>
        <w:gridCol w:w="3967"/>
        <w:gridCol w:w="7"/>
        <w:gridCol w:w="1116"/>
        <w:gridCol w:w="9"/>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96" w:type="dxa"/>
            <w:noWrap/>
            <w:vAlign w:val="center"/>
          </w:tcPr>
          <w:p>
            <w:pPr>
              <w:widowControl/>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序号</w:t>
            </w:r>
          </w:p>
        </w:tc>
        <w:tc>
          <w:tcPr>
            <w:tcW w:w="2679" w:type="dxa"/>
            <w:gridSpan w:val="3"/>
            <w:noWrap/>
            <w:vAlign w:val="center"/>
          </w:tcPr>
          <w:p>
            <w:pPr>
              <w:widowControl/>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评分内容和标准</w:t>
            </w:r>
          </w:p>
        </w:tc>
        <w:tc>
          <w:tcPr>
            <w:tcW w:w="3974" w:type="dxa"/>
            <w:gridSpan w:val="2"/>
            <w:noWrap/>
            <w:vAlign w:val="center"/>
          </w:tcPr>
          <w:p>
            <w:pPr>
              <w:widowControl/>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具体描述</w:t>
            </w:r>
          </w:p>
        </w:tc>
        <w:tc>
          <w:tcPr>
            <w:tcW w:w="1125" w:type="dxa"/>
            <w:gridSpan w:val="2"/>
            <w:noWrap/>
            <w:vAlign w:val="center"/>
          </w:tcPr>
          <w:p>
            <w:pPr>
              <w:widowControl/>
              <w:spacing w:line="280" w:lineRule="exact"/>
              <w:jc w:val="center"/>
              <w:rPr>
                <w:rFonts w:ascii="仿宋" w:hAnsi="仿宋" w:eastAsia="仿宋" w:cs="仿宋"/>
                <w:kern w:val="0"/>
                <w:sz w:val="24"/>
              </w:rPr>
            </w:pPr>
            <w:r>
              <w:rPr>
                <w:rFonts w:hint="eastAsia" w:ascii="仿宋" w:hAnsi="仿宋" w:eastAsia="仿宋" w:cs="仿宋"/>
                <w:kern w:val="0"/>
                <w:sz w:val="24"/>
              </w:rPr>
              <w:t>分值区间</w:t>
            </w:r>
          </w:p>
        </w:tc>
        <w:tc>
          <w:tcPr>
            <w:tcW w:w="1132" w:type="dxa"/>
            <w:noWrap/>
            <w:vAlign w:val="center"/>
          </w:tcPr>
          <w:p>
            <w:pPr>
              <w:widowControl/>
              <w:spacing w:line="280" w:lineRule="exact"/>
              <w:jc w:val="center"/>
              <w:rPr>
                <w:rFonts w:ascii="仿宋" w:hAnsi="仿宋" w:eastAsia="仿宋" w:cs="仿宋"/>
                <w:kern w:val="0"/>
                <w:sz w:val="24"/>
              </w:rPr>
            </w:pPr>
            <w:r>
              <w:rPr>
                <w:rFonts w:hint="eastAsia" w:ascii="仿宋" w:hAnsi="仿宋" w:eastAsia="仿宋" w:cs="仿宋"/>
                <w:kern w:val="0"/>
                <w:sz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696" w:type="dxa"/>
            <w:vMerge w:val="restart"/>
            <w:shd w:val="clear" w:color="auto" w:fill="auto"/>
            <w:noWrap/>
            <w:vAlign w:val="center"/>
          </w:tcPr>
          <w:p>
            <w:pPr>
              <w:widowControl/>
              <w:spacing w:line="280" w:lineRule="exact"/>
              <w:jc w:val="center"/>
              <w:rPr>
                <w:rFonts w:ascii="等线" w:hAnsi="等线" w:eastAsia="等线" w:cs="宋体"/>
                <w:color w:val="000000"/>
                <w:kern w:val="0"/>
                <w:sz w:val="20"/>
                <w:szCs w:val="22"/>
              </w:rPr>
            </w:pPr>
            <w:r>
              <w:rPr>
                <w:rFonts w:hint="eastAsia" w:ascii="仿宋" w:hAnsi="仿宋" w:eastAsia="仿宋" w:cs="仿宋"/>
                <w:color w:val="000000"/>
                <w:kern w:val="0"/>
                <w:sz w:val="24"/>
              </w:rPr>
              <w:t>技术分（</w:t>
            </w:r>
            <w:r>
              <w:rPr>
                <w:rFonts w:hint="eastAsia" w:ascii="仿宋" w:hAnsi="仿宋" w:eastAsia="仿宋" w:cs="仿宋"/>
                <w:color w:val="000000"/>
                <w:kern w:val="0"/>
                <w:sz w:val="24"/>
                <w:lang w:val="en-US" w:eastAsia="zh-CN"/>
              </w:rPr>
              <w:t>70</w:t>
            </w:r>
            <w:r>
              <w:rPr>
                <w:rFonts w:hint="eastAsia" w:ascii="仿宋" w:hAnsi="仿宋" w:eastAsia="仿宋" w:cs="仿宋"/>
                <w:color w:val="000000"/>
                <w:kern w:val="0"/>
                <w:sz w:val="24"/>
              </w:rPr>
              <w:t>分）</w:t>
            </w:r>
          </w:p>
        </w:tc>
        <w:tc>
          <w:tcPr>
            <w:tcW w:w="559" w:type="dxa"/>
            <w:shd w:val="clear" w:color="auto" w:fill="auto"/>
            <w:noWrap/>
            <w:vAlign w:val="center"/>
          </w:tcPr>
          <w:p>
            <w:pPr>
              <w:widowControl/>
              <w:spacing w:line="280" w:lineRule="exact"/>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6</w:t>
            </w:r>
          </w:p>
        </w:tc>
        <w:tc>
          <w:tcPr>
            <w:tcW w:w="2120" w:type="dxa"/>
            <w:gridSpan w:val="2"/>
            <w:shd w:val="clear" w:color="000000" w:fill="FFFFFF"/>
            <w:noWrap/>
            <w:vAlign w:val="center"/>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对服务区域的现状了解及分析</w:t>
            </w:r>
          </w:p>
        </w:tc>
        <w:tc>
          <w:tcPr>
            <w:tcW w:w="3974" w:type="dxa"/>
            <w:gridSpan w:val="2"/>
            <w:noWrap/>
            <w:vAlign w:val="top"/>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结合对本项目的总体理解，根据项目具体情况，依据“四害”及白蚁孳生时间、特点，制定出全年除“四害”及白蚁防治的总实施方案</w:t>
            </w:r>
          </w:p>
        </w:tc>
        <w:tc>
          <w:tcPr>
            <w:tcW w:w="1125" w:type="dxa"/>
            <w:gridSpan w:val="2"/>
            <w:noWrap/>
            <w:vAlign w:val="top"/>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3-8</w:t>
            </w:r>
          </w:p>
        </w:tc>
        <w:tc>
          <w:tcPr>
            <w:tcW w:w="1132" w:type="dxa"/>
            <w:noWrap/>
            <w:vAlign w:val="top"/>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696" w:type="dxa"/>
            <w:vMerge w:val="continue"/>
            <w:shd w:val="clear" w:color="auto" w:fill="auto"/>
            <w:noWrap/>
            <w:vAlign w:val="center"/>
          </w:tcPr>
          <w:p>
            <w:pPr>
              <w:widowControl/>
              <w:spacing w:line="280" w:lineRule="exact"/>
              <w:jc w:val="left"/>
              <w:rPr>
                <w:rFonts w:ascii="等线" w:hAnsi="等线" w:eastAsia="等线" w:cs="宋体"/>
                <w:color w:val="000000"/>
                <w:kern w:val="0"/>
                <w:sz w:val="20"/>
                <w:szCs w:val="22"/>
              </w:rPr>
            </w:pPr>
          </w:p>
        </w:tc>
        <w:tc>
          <w:tcPr>
            <w:tcW w:w="559" w:type="dxa"/>
            <w:vMerge w:val="restart"/>
            <w:shd w:val="clear" w:color="auto" w:fill="auto"/>
            <w:noWrap/>
            <w:vAlign w:val="center"/>
          </w:tcPr>
          <w:p>
            <w:pPr>
              <w:widowControl/>
              <w:spacing w:line="280" w:lineRule="exact"/>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7</w:t>
            </w:r>
          </w:p>
        </w:tc>
        <w:tc>
          <w:tcPr>
            <w:tcW w:w="2120" w:type="dxa"/>
            <w:gridSpan w:val="2"/>
            <w:vMerge w:val="restart"/>
            <w:shd w:val="clear" w:color="000000" w:fill="FFFFFF"/>
            <w:noWrap/>
            <w:vAlign w:val="center"/>
          </w:tcPr>
          <w:p>
            <w:pPr>
              <w:widowControl/>
              <w:spacing w:line="400" w:lineRule="exact"/>
              <w:rPr>
                <w:rFonts w:ascii="仿宋" w:hAnsi="仿宋" w:eastAsia="仿宋" w:cs="宋体"/>
                <w:color w:val="000000"/>
                <w:kern w:val="0"/>
                <w:sz w:val="24"/>
              </w:rPr>
            </w:pPr>
            <w:r>
              <w:rPr>
                <w:rFonts w:hint="eastAsia" w:ascii="仿宋" w:hAnsi="仿宋" w:eastAsia="仿宋" w:cs="仿宋"/>
                <w:color w:val="auto"/>
                <w:kern w:val="0"/>
                <w:sz w:val="24"/>
                <w:szCs w:val="24"/>
                <w:highlight w:val="none"/>
                <w:shd w:val="clear" w:color="auto" w:fill="auto"/>
                <w:lang w:val="en-US" w:eastAsia="zh-CN"/>
              </w:rPr>
              <w:t>服务内容及方案</w:t>
            </w:r>
          </w:p>
        </w:tc>
        <w:tc>
          <w:tcPr>
            <w:tcW w:w="3974" w:type="dxa"/>
            <w:gridSpan w:val="2"/>
            <w:noWrap/>
            <w:vAlign w:val="top"/>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根据本项目具体情况，从服务目标、消杀范围、药物及器械使用类型、具体消杀方式方法、人员配备、经费测算及质量目标等内容，分别对春季灭鼠、夏季灭蚊蝇、秋季灭鼠、全年白蚁防治工作做出相应的工作计划综合评定。</w:t>
            </w:r>
          </w:p>
        </w:tc>
        <w:tc>
          <w:tcPr>
            <w:tcW w:w="1125" w:type="dxa"/>
            <w:gridSpan w:val="2"/>
            <w:noWrap/>
            <w:vAlign w:val="top"/>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2-7</w:t>
            </w:r>
          </w:p>
        </w:tc>
        <w:tc>
          <w:tcPr>
            <w:tcW w:w="1132" w:type="dxa"/>
            <w:noWrap/>
            <w:vAlign w:val="top"/>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696" w:type="dxa"/>
            <w:vMerge w:val="continue"/>
            <w:shd w:val="clear" w:color="auto" w:fill="auto"/>
            <w:noWrap/>
            <w:vAlign w:val="center"/>
          </w:tcPr>
          <w:p>
            <w:pPr>
              <w:adjustRightInd/>
              <w:spacing w:line="280" w:lineRule="exact"/>
              <w:jc w:val="center"/>
            </w:pPr>
          </w:p>
        </w:tc>
        <w:tc>
          <w:tcPr>
            <w:tcW w:w="559" w:type="dxa"/>
            <w:vMerge w:val="continue"/>
            <w:shd w:val="clear" w:color="auto" w:fill="auto"/>
            <w:noWrap/>
            <w:vAlign w:val="center"/>
          </w:tcPr>
          <w:p>
            <w:pPr>
              <w:adjustRightInd/>
              <w:spacing w:line="280" w:lineRule="exact"/>
              <w:jc w:val="center"/>
            </w:pPr>
          </w:p>
        </w:tc>
        <w:tc>
          <w:tcPr>
            <w:tcW w:w="2120" w:type="dxa"/>
            <w:gridSpan w:val="2"/>
            <w:vMerge w:val="continue"/>
            <w:shd w:val="clear" w:color="000000" w:fill="FFFFFF"/>
            <w:noWrap/>
            <w:vAlign w:val="center"/>
          </w:tcPr>
          <w:p>
            <w:pPr>
              <w:adjustRightInd/>
              <w:spacing w:line="280" w:lineRule="exact"/>
              <w:jc w:val="center"/>
            </w:pPr>
          </w:p>
        </w:tc>
        <w:tc>
          <w:tcPr>
            <w:tcW w:w="3967" w:type="dxa"/>
            <w:noWrap/>
            <w:vAlign w:val="center"/>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选择药物的合理性和安全性，依据不同环境采用药物的种类、量、及使用方法</w:t>
            </w:r>
          </w:p>
        </w:tc>
        <w:tc>
          <w:tcPr>
            <w:tcW w:w="1123" w:type="dxa"/>
            <w:gridSpan w:val="2"/>
            <w:noWrap/>
            <w:vAlign w:val="center"/>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0-5</w:t>
            </w:r>
          </w:p>
        </w:tc>
        <w:tc>
          <w:tcPr>
            <w:tcW w:w="1141" w:type="dxa"/>
            <w:gridSpan w:val="2"/>
            <w:noWrap/>
            <w:vAlign w:val="center"/>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Merge w:val="continue"/>
            <w:shd w:val="clear" w:color="auto" w:fill="auto"/>
            <w:noWrap/>
            <w:vAlign w:val="center"/>
          </w:tcPr>
          <w:p>
            <w:pPr>
              <w:adjustRightInd/>
              <w:spacing w:line="280" w:lineRule="exact"/>
              <w:jc w:val="center"/>
              <w:rPr>
                <w:rFonts w:hint="eastAsia" w:ascii="仿宋" w:hAnsi="仿宋" w:eastAsia="仿宋" w:cs="仿宋_GB2312"/>
                <w:color w:val="000000"/>
                <w:sz w:val="24"/>
              </w:rPr>
            </w:pPr>
          </w:p>
        </w:tc>
        <w:tc>
          <w:tcPr>
            <w:tcW w:w="559" w:type="dxa"/>
            <w:vMerge w:val="continue"/>
            <w:shd w:val="clear" w:color="auto" w:fill="auto"/>
            <w:noWrap/>
            <w:vAlign w:val="center"/>
          </w:tcPr>
          <w:p>
            <w:pPr>
              <w:adjustRightInd/>
              <w:spacing w:line="280" w:lineRule="exact"/>
              <w:jc w:val="center"/>
              <w:rPr>
                <w:rFonts w:hint="eastAsia" w:ascii="仿宋" w:hAnsi="仿宋" w:eastAsia="仿宋" w:cs="仿宋_GB2312"/>
                <w:color w:val="000000"/>
                <w:sz w:val="24"/>
              </w:rPr>
            </w:pPr>
          </w:p>
        </w:tc>
        <w:tc>
          <w:tcPr>
            <w:tcW w:w="2120" w:type="dxa"/>
            <w:gridSpan w:val="2"/>
            <w:vMerge w:val="continue"/>
            <w:shd w:val="clear" w:color="000000" w:fill="FFFFFF"/>
            <w:noWrap/>
            <w:vAlign w:val="center"/>
          </w:tcPr>
          <w:p>
            <w:pPr>
              <w:adjustRightInd/>
              <w:spacing w:line="280" w:lineRule="exact"/>
              <w:jc w:val="center"/>
              <w:rPr>
                <w:rFonts w:hint="eastAsia" w:ascii="仿宋" w:hAnsi="仿宋" w:eastAsia="仿宋" w:cs="仿宋_GB2312"/>
                <w:color w:val="000000"/>
                <w:sz w:val="24"/>
              </w:rPr>
            </w:pPr>
          </w:p>
        </w:tc>
        <w:tc>
          <w:tcPr>
            <w:tcW w:w="3967" w:type="dxa"/>
            <w:noWrap/>
            <w:vAlign w:val="center"/>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迎检应急工作预案和药物中毒处置预案</w:t>
            </w:r>
          </w:p>
        </w:tc>
        <w:tc>
          <w:tcPr>
            <w:tcW w:w="1123" w:type="dxa"/>
            <w:gridSpan w:val="2"/>
            <w:noWrap/>
            <w:vAlign w:val="center"/>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0-5</w:t>
            </w:r>
          </w:p>
        </w:tc>
        <w:tc>
          <w:tcPr>
            <w:tcW w:w="1141" w:type="dxa"/>
            <w:gridSpan w:val="2"/>
            <w:noWrap/>
            <w:vAlign w:val="center"/>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696" w:type="dxa"/>
            <w:vMerge w:val="continue"/>
            <w:shd w:val="clear" w:color="auto" w:fill="auto"/>
            <w:noWrap/>
            <w:vAlign w:val="center"/>
          </w:tcPr>
          <w:p>
            <w:pPr>
              <w:adjustRightInd/>
              <w:spacing w:line="280" w:lineRule="exact"/>
              <w:jc w:val="center"/>
              <w:rPr>
                <w:rFonts w:hint="eastAsia" w:ascii="仿宋" w:hAnsi="仿宋" w:eastAsia="仿宋" w:cs="仿宋_GB2312"/>
                <w:color w:val="000000"/>
                <w:sz w:val="24"/>
              </w:rPr>
            </w:pPr>
          </w:p>
        </w:tc>
        <w:tc>
          <w:tcPr>
            <w:tcW w:w="559" w:type="dxa"/>
            <w:vMerge w:val="continue"/>
            <w:shd w:val="clear" w:color="auto" w:fill="auto"/>
            <w:noWrap/>
            <w:vAlign w:val="center"/>
          </w:tcPr>
          <w:p>
            <w:pPr>
              <w:adjustRightInd/>
              <w:spacing w:line="280" w:lineRule="exact"/>
              <w:jc w:val="center"/>
              <w:rPr>
                <w:rFonts w:hint="eastAsia" w:ascii="仿宋" w:hAnsi="仿宋" w:eastAsia="仿宋" w:cs="仿宋_GB2312"/>
                <w:color w:val="000000"/>
                <w:sz w:val="24"/>
              </w:rPr>
            </w:pPr>
          </w:p>
        </w:tc>
        <w:tc>
          <w:tcPr>
            <w:tcW w:w="2120" w:type="dxa"/>
            <w:gridSpan w:val="2"/>
            <w:vMerge w:val="continue"/>
            <w:shd w:val="clear" w:color="000000" w:fill="FFFFFF"/>
            <w:noWrap/>
            <w:vAlign w:val="center"/>
          </w:tcPr>
          <w:p>
            <w:pPr>
              <w:adjustRightInd/>
              <w:spacing w:line="280" w:lineRule="exact"/>
              <w:jc w:val="center"/>
              <w:rPr>
                <w:rFonts w:hint="eastAsia" w:ascii="仿宋" w:hAnsi="仿宋" w:eastAsia="仿宋" w:cs="仿宋_GB2312"/>
                <w:color w:val="000000"/>
                <w:sz w:val="24"/>
              </w:rPr>
            </w:pPr>
          </w:p>
        </w:tc>
        <w:tc>
          <w:tcPr>
            <w:tcW w:w="3967" w:type="dxa"/>
            <w:noWrap/>
            <w:vAlign w:val="center"/>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“除四害”培训、宣传方案安排科学合理</w:t>
            </w:r>
          </w:p>
        </w:tc>
        <w:tc>
          <w:tcPr>
            <w:tcW w:w="1123" w:type="dxa"/>
            <w:gridSpan w:val="2"/>
            <w:noWrap/>
            <w:vAlign w:val="center"/>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0-5</w:t>
            </w:r>
          </w:p>
        </w:tc>
        <w:tc>
          <w:tcPr>
            <w:tcW w:w="1141" w:type="dxa"/>
            <w:gridSpan w:val="2"/>
            <w:noWrap/>
            <w:vAlign w:val="center"/>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696" w:type="dxa"/>
            <w:vMerge w:val="continue"/>
            <w:shd w:val="clear" w:color="auto" w:fill="auto"/>
            <w:noWrap/>
            <w:vAlign w:val="center"/>
          </w:tcPr>
          <w:p>
            <w:pPr>
              <w:adjustRightInd/>
              <w:spacing w:line="280" w:lineRule="exact"/>
              <w:jc w:val="center"/>
              <w:rPr>
                <w:rFonts w:hint="eastAsia" w:ascii="仿宋" w:hAnsi="仿宋" w:eastAsia="仿宋" w:cs="仿宋_GB2312"/>
                <w:color w:val="000000"/>
                <w:sz w:val="24"/>
              </w:rPr>
            </w:pPr>
          </w:p>
        </w:tc>
        <w:tc>
          <w:tcPr>
            <w:tcW w:w="559" w:type="dxa"/>
            <w:vMerge w:val="continue"/>
            <w:shd w:val="clear" w:color="auto" w:fill="auto"/>
            <w:noWrap/>
            <w:vAlign w:val="center"/>
          </w:tcPr>
          <w:p>
            <w:pPr>
              <w:adjustRightInd/>
              <w:spacing w:line="280" w:lineRule="exact"/>
              <w:jc w:val="center"/>
              <w:rPr>
                <w:rFonts w:hint="eastAsia" w:ascii="仿宋" w:hAnsi="仿宋" w:eastAsia="仿宋" w:cs="仿宋_GB2312"/>
                <w:color w:val="000000"/>
                <w:sz w:val="24"/>
              </w:rPr>
            </w:pPr>
          </w:p>
        </w:tc>
        <w:tc>
          <w:tcPr>
            <w:tcW w:w="2120" w:type="dxa"/>
            <w:gridSpan w:val="2"/>
            <w:vMerge w:val="continue"/>
            <w:shd w:val="clear" w:color="000000" w:fill="FFFFFF"/>
            <w:noWrap/>
            <w:vAlign w:val="center"/>
          </w:tcPr>
          <w:p>
            <w:pPr>
              <w:adjustRightInd/>
              <w:spacing w:line="280" w:lineRule="exact"/>
              <w:jc w:val="center"/>
              <w:rPr>
                <w:rFonts w:hint="eastAsia" w:ascii="仿宋" w:hAnsi="仿宋" w:eastAsia="仿宋" w:cs="仿宋_GB2312"/>
                <w:color w:val="000000"/>
                <w:sz w:val="24"/>
              </w:rPr>
            </w:pPr>
          </w:p>
        </w:tc>
        <w:tc>
          <w:tcPr>
            <w:tcW w:w="3974" w:type="dxa"/>
            <w:gridSpan w:val="2"/>
            <w:noWrap/>
            <w:vAlign w:val="center"/>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登革热疫情防控措施</w:t>
            </w:r>
          </w:p>
        </w:tc>
        <w:tc>
          <w:tcPr>
            <w:tcW w:w="1125" w:type="dxa"/>
            <w:gridSpan w:val="2"/>
            <w:noWrap/>
            <w:vAlign w:val="center"/>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0-5</w:t>
            </w:r>
          </w:p>
        </w:tc>
        <w:tc>
          <w:tcPr>
            <w:tcW w:w="1132" w:type="dxa"/>
            <w:noWrap/>
            <w:vAlign w:val="center"/>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5" w:hRule="atLeast"/>
        </w:trPr>
        <w:tc>
          <w:tcPr>
            <w:tcW w:w="696" w:type="dxa"/>
            <w:vMerge w:val="continue"/>
            <w:shd w:val="clear" w:color="auto" w:fill="auto"/>
            <w:noWrap/>
            <w:vAlign w:val="center"/>
          </w:tcPr>
          <w:p>
            <w:pPr>
              <w:widowControl/>
              <w:spacing w:line="280" w:lineRule="exact"/>
              <w:jc w:val="left"/>
              <w:rPr>
                <w:rFonts w:ascii="等线" w:hAnsi="等线" w:eastAsia="等线" w:cs="宋体"/>
                <w:color w:val="000000"/>
                <w:kern w:val="0"/>
                <w:sz w:val="20"/>
                <w:szCs w:val="22"/>
              </w:rPr>
            </w:pPr>
          </w:p>
        </w:tc>
        <w:tc>
          <w:tcPr>
            <w:tcW w:w="559" w:type="dxa"/>
            <w:shd w:val="clear" w:color="auto" w:fill="auto"/>
            <w:noWrap/>
            <w:vAlign w:val="center"/>
          </w:tcPr>
          <w:p>
            <w:pPr>
              <w:widowControl/>
              <w:spacing w:line="280" w:lineRule="exact"/>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8</w:t>
            </w:r>
          </w:p>
        </w:tc>
        <w:tc>
          <w:tcPr>
            <w:tcW w:w="2120" w:type="dxa"/>
            <w:gridSpan w:val="2"/>
            <w:shd w:val="clear" w:color="000000" w:fill="FFFFFF"/>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lang w:val="en-US" w:eastAsia="zh-CN"/>
              </w:rPr>
              <w:t>项目团队。</w:t>
            </w:r>
            <w:r>
              <w:rPr>
                <w:rFonts w:hint="eastAsia" w:ascii="仿宋" w:hAnsi="仿宋" w:eastAsia="仿宋" w:cs="仿宋"/>
                <w:b w:val="0"/>
                <w:bCs/>
                <w:color w:val="auto"/>
                <w:kern w:val="0"/>
                <w:sz w:val="24"/>
                <w:szCs w:val="24"/>
                <w:highlight w:val="none"/>
                <w:shd w:val="clear" w:color="auto" w:fill="auto"/>
              </w:rPr>
              <w:t>项目团队成员需提供距投标截止时间最近一个月的社保缴纳证明，否则人员情况</w:t>
            </w:r>
            <w:r>
              <w:rPr>
                <w:rFonts w:hint="eastAsia" w:ascii="仿宋" w:hAnsi="仿宋" w:eastAsia="仿宋" w:cs="仿宋"/>
                <w:b w:val="0"/>
                <w:bCs/>
                <w:color w:val="auto"/>
                <w:kern w:val="0"/>
                <w:sz w:val="24"/>
                <w:szCs w:val="24"/>
                <w:highlight w:val="none"/>
                <w:shd w:val="clear" w:color="auto" w:fill="auto"/>
                <w:lang w:val="en-US" w:eastAsia="zh-CN"/>
              </w:rPr>
              <w:t>不予认可</w:t>
            </w:r>
            <w:r>
              <w:rPr>
                <w:rFonts w:hint="eastAsia" w:ascii="仿宋" w:hAnsi="仿宋" w:eastAsia="仿宋" w:cs="仿宋"/>
                <w:b w:val="0"/>
                <w:bCs/>
                <w:color w:val="auto"/>
                <w:kern w:val="0"/>
                <w:sz w:val="24"/>
                <w:szCs w:val="24"/>
                <w:highlight w:val="none"/>
                <w:shd w:val="clear" w:color="auto" w:fill="auto"/>
              </w:rPr>
              <w:t>。如社保证明为网上打印，可只提供盖有电子章的打印页</w:t>
            </w:r>
          </w:p>
        </w:tc>
        <w:tc>
          <w:tcPr>
            <w:tcW w:w="3974" w:type="dxa"/>
            <w:gridSpan w:val="2"/>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拟投入本项目的施工技术人员：需持有白蚁行业相关专业技能职业资格证书或技能培训与考核鉴定合格证书。</w:t>
            </w:r>
          </w:p>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1、人数满足最低5人要求，每增加一个得1分，最多得8分；</w:t>
            </w:r>
          </w:p>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2、本项目提供的所有施工技术人员中（项目负责人除外）具有人力资源和社会保障部门颁发的职业技能证书（职业工种：有害生物防治员）四级（中级）及以上的每一人得1分，最高得5分；</w:t>
            </w:r>
          </w:p>
        </w:tc>
        <w:tc>
          <w:tcPr>
            <w:tcW w:w="1125" w:type="dxa"/>
            <w:gridSpan w:val="2"/>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0-13</w:t>
            </w:r>
          </w:p>
        </w:tc>
        <w:tc>
          <w:tcPr>
            <w:tcW w:w="1132" w:type="dxa"/>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96" w:type="dxa"/>
            <w:vMerge w:val="continue"/>
            <w:shd w:val="clear" w:color="auto" w:fill="auto"/>
            <w:noWrap/>
            <w:vAlign w:val="center"/>
          </w:tcPr>
          <w:p>
            <w:pPr>
              <w:widowControl/>
              <w:spacing w:line="280" w:lineRule="exact"/>
              <w:jc w:val="left"/>
              <w:rPr>
                <w:rFonts w:ascii="等线" w:hAnsi="等线" w:eastAsia="等线" w:cs="宋体"/>
                <w:color w:val="000000"/>
                <w:kern w:val="0"/>
                <w:sz w:val="20"/>
                <w:szCs w:val="22"/>
              </w:rPr>
            </w:pPr>
          </w:p>
        </w:tc>
        <w:tc>
          <w:tcPr>
            <w:tcW w:w="559" w:type="dxa"/>
            <w:shd w:val="clear" w:color="auto" w:fill="auto"/>
            <w:noWrap/>
            <w:vAlign w:val="center"/>
          </w:tcPr>
          <w:p>
            <w:pPr>
              <w:widowControl/>
              <w:spacing w:line="280" w:lineRule="exact"/>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9</w:t>
            </w:r>
          </w:p>
        </w:tc>
        <w:tc>
          <w:tcPr>
            <w:tcW w:w="6094" w:type="dxa"/>
            <w:gridSpan w:val="4"/>
            <w:shd w:val="clear" w:color="000000" w:fill="FFFFFF"/>
            <w:noWrap/>
            <w:vAlign w:val="top"/>
          </w:tcPr>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lang w:val="en-US" w:eastAsia="zh-CN"/>
              </w:rPr>
              <w:t>药品使用符合国家有关规定，必须使用农药登记证、产品生产批准证书、产品标准及产品标准备案证书等证件齐备的产品，建立索证制度，药品“三证”齐全等情况综合评定。</w:t>
            </w:r>
          </w:p>
        </w:tc>
        <w:tc>
          <w:tcPr>
            <w:tcW w:w="1125" w:type="dxa"/>
            <w:gridSpan w:val="2"/>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lang w:eastAsia="zh-CN"/>
              </w:rPr>
            </w:pPr>
            <w:r>
              <w:rPr>
                <w:rFonts w:hint="eastAsia" w:ascii="仿宋" w:hAnsi="仿宋" w:eastAsia="仿宋" w:cs="仿宋"/>
                <w:b w:val="0"/>
                <w:bCs/>
                <w:color w:val="auto"/>
                <w:kern w:val="0"/>
                <w:sz w:val="24"/>
                <w:szCs w:val="24"/>
                <w:highlight w:val="none"/>
                <w:shd w:val="clear" w:color="auto" w:fill="auto"/>
              </w:rPr>
              <w:t>1-</w:t>
            </w:r>
            <w:r>
              <w:rPr>
                <w:rFonts w:hint="eastAsia" w:ascii="仿宋" w:hAnsi="仿宋" w:eastAsia="仿宋" w:cs="仿宋"/>
                <w:b w:val="0"/>
                <w:bCs/>
                <w:color w:val="auto"/>
                <w:kern w:val="0"/>
                <w:sz w:val="24"/>
                <w:szCs w:val="24"/>
                <w:highlight w:val="none"/>
                <w:shd w:val="clear" w:color="auto" w:fill="auto"/>
                <w:lang w:val="en-US" w:eastAsia="zh-CN"/>
              </w:rPr>
              <w:t>5</w:t>
            </w:r>
          </w:p>
        </w:tc>
        <w:tc>
          <w:tcPr>
            <w:tcW w:w="1132" w:type="dxa"/>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696" w:type="dxa"/>
            <w:vMerge w:val="continue"/>
            <w:shd w:val="clear" w:color="auto" w:fill="auto"/>
            <w:noWrap/>
            <w:vAlign w:val="center"/>
          </w:tcPr>
          <w:p>
            <w:pPr>
              <w:widowControl/>
              <w:spacing w:line="280" w:lineRule="exact"/>
              <w:jc w:val="left"/>
              <w:rPr>
                <w:rFonts w:ascii="等线" w:hAnsi="等线" w:eastAsia="等线" w:cs="宋体"/>
                <w:color w:val="000000"/>
                <w:kern w:val="0"/>
                <w:sz w:val="20"/>
                <w:szCs w:val="22"/>
              </w:rPr>
            </w:pPr>
          </w:p>
        </w:tc>
        <w:tc>
          <w:tcPr>
            <w:tcW w:w="559" w:type="dxa"/>
            <w:vMerge w:val="restart"/>
            <w:shd w:val="clear" w:color="auto" w:fill="auto"/>
            <w:noWrap/>
            <w:vAlign w:val="center"/>
          </w:tcPr>
          <w:p>
            <w:pPr>
              <w:widowControl/>
              <w:spacing w:line="280" w:lineRule="exact"/>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0</w:t>
            </w:r>
          </w:p>
        </w:tc>
        <w:tc>
          <w:tcPr>
            <w:tcW w:w="1395" w:type="dxa"/>
            <w:vMerge w:val="restart"/>
            <w:shd w:val="clear" w:color="000000" w:fill="FFFFFF"/>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器械情况。</w:t>
            </w:r>
          </w:p>
        </w:tc>
        <w:tc>
          <w:tcPr>
            <w:tcW w:w="4699" w:type="dxa"/>
            <w:gridSpan w:val="3"/>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项目中使用的器材需提供清单。（1）配备背负式及手动喷雾器：配备超低容量喷雾器每有1台得1分，最多得3分；配备热烟雾器大型器械每有1台得1分。</w:t>
            </w:r>
          </w:p>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（2）配备交通工具：喷有公司标识的小型汽车，每有1辆得2分，最多得4分。</w:t>
            </w:r>
          </w:p>
          <w:p>
            <w:pPr>
              <w:widowControl/>
              <w:spacing w:line="400" w:lineRule="exact"/>
              <w:rPr>
                <w:rFonts w:hint="eastAsia" w:ascii="仿宋" w:hAnsi="仿宋" w:eastAsia="仿宋" w:cs="仿宋"/>
                <w:b w:val="0"/>
                <w:bCs/>
                <w:color w:val="auto"/>
                <w:kern w:val="0"/>
                <w:sz w:val="24"/>
                <w:szCs w:val="24"/>
                <w:highlight w:val="none"/>
                <w:shd w:val="clear" w:color="auto" w:fill="auto"/>
                <w:lang w:eastAsia="zh-CN"/>
              </w:rPr>
            </w:pPr>
            <w:r>
              <w:rPr>
                <w:rFonts w:hint="eastAsia" w:ascii="仿宋" w:hAnsi="仿宋" w:eastAsia="仿宋" w:cs="仿宋"/>
                <w:b w:val="0"/>
                <w:bCs/>
                <w:color w:val="auto"/>
                <w:kern w:val="0"/>
                <w:sz w:val="24"/>
                <w:szCs w:val="24"/>
                <w:highlight w:val="none"/>
                <w:shd w:val="clear" w:color="auto" w:fill="auto"/>
              </w:rPr>
              <w:t>注：器材情况投标时需提供清单，并附器材自有或租赁凭证（发票或租赁协议）及器材照片，若为自有器材，其上还需喷漆投标单位名称标识及编号。未提供不得分。</w:t>
            </w:r>
          </w:p>
        </w:tc>
        <w:tc>
          <w:tcPr>
            <w:tcW w:w="1125" w:type="dxa"/>
            <w:gridSpan w:val="2"/>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0-</w:t>
            </w:r>
            <w:r>
              <w:rPr>
                <w:rFonts w:hint="eastAsia" w:ascii="仿宋" w:hAnsi="仿宋" w:eastAsia="仿宋" w:cs="仿宋"/>
                <w:b w:val="0"/>
                <w:bCs/>
                <w:color w:val="auto"/>
                <w:kern w:val="0"/>
                <w:sz w:val="24"/>
                <w:szCs w:val="24"/>
                <w:highlight w:val="none"/>
                <w:shd w:val="clear" w:color="auto" w:fill="auto"/>
                <w:lang w:val="en-US" w:eastAsia="zh-CN"/>
              </w:rPr>
              <w:t>8</w:t>
            </w:r>
          </w:p>
        </w:tc>
        <w:tc>
          <w:tcPr>
            <w:tcW w:w="1132" w:type="dxa"/>
            <w:shd w:val="clear" w:color="000000" w:fill="FFFFFF"/>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696" w:type="dxa"/>
            <w:vMerge w:val="continue"/>
            <w:shd w:val="clear" w:color="auto" w:fill="auto"/>
            <w:noWrap/>
            <w:vAlign w:val="center"/>
          </w:tcPr>
          <w:p>
            <w:pPr>
              <w:widowControl/>
              <w:spacing w:line="400" w:lineRule="exact"/>
            </w:pPr>
          </w:p>
        </w:tc>
        <w:tc>
          <w:tcPr>
            <w:tcW w:w="559" w:type="dxa"/>
            <w:vMerge w:val="continue"/>
            <w:shd w:val="clear" w:color="auto" w:fill="auto"/>
            <w:noWrap/>
            <w:vAlign w:val="center"/>
          </w:tcPr>
          <w:p>
            <w:pPr>
              <w:widowControl/>
              <w:spacing w:line="400" w:lineRule="exact"/>
            </w:pPr>
          </w:p>
        </w:tc>
        <w:tc>
          <w:tcPr>
            <w:tcW w:w="1395" w:type="dxa"/>
            <w:vMerge w:val="continue"/>
            <w:shd w:val="clear" w:color="000000" w:fill="FFFFFF"/>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rPr>
            </w:pPr>
          </w:p>
        </w:tc>
        <w:tc>
          <w:tcPr>
            <w:tcW w:w="4699" w:type="dxa"/>
            <w:gridSpan w:val="3"/>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lang w:eastAsia="zh-CN"/>
              </w:rPr>
            </w:pPr>
            <w:r>
              <w:rPr>
                <w:rFonts w:hint="eastAsia" w:ascii="仿宋" w:hAnsi="仿宋" w:eastAsia="仿宋" w:cs="仿宋"/>
                <w:b w:val="0"/>
                <w:bCs/>
                <w:color w:val="auto"/>
                <w:kern w:val="0"/>
                <w:sz w:val="24"/>
                <w:szCs w:val="24"/>
                <w:highlight w:val="none"/>
                <w:shd w:val="clear" w:color="auto" w:fill="auto"/>
              </w:rPr>
              <w:t>配备相应的工作器具：天平、稀释量筒、搅拌器具、手电筒、工具箱等用具；鼠、蚊、蝇、蟑螂密度监测工具；适于不同季节穿着的工作服、帽子、防护口罩（面具）、防护眼镜及防护手套等个人防护用品</w:t>
            </w:r>
            <w:r>
              <w:rPr>
                <w:rFonts w:hint="eastAsia" w:ascii="仿宋" w:hAnsi="仿宋" w:eastAsia="仿宋" w:cs="仿宋"/>
                <w:b w:val="0"/>
                <w:bCs/>
                <w:color w:val="auto"/>
                <w:kern w:val="0"/>
                <w:sz w:val="24"/>
                <w:szCs w:val="24"/>
                <w:highlight w:val="none"/>
                <w:shd w:val="clear" w:color="auto" w:fill="auto"/>
                <w:lang w:val="en-US" w:eastAsia="zh-CN"/>
              </w:rPr>
              <w:t>等情况综合评定</w:t>
            </w:r>
            <w:r>
              <w:rPr>
                <w:rFonts w:hint="eastAsia" w:ascii="仿宋" w:hAnsi="仿宋" w:eastAsia="仿宋" w:cs="仿宋"/>
                <w:b w:val="0"/>
                <w:bCs/>
                <w:color w:val="auto"/>
                <w:kern w:val="0"/>
                <w:sz w:val="24"/>
                <w:szCs w:val="24"/>
                <w:highlight w:val="none"/>
                <w:shd w:val="clear" w:color="auto" w:fill="auto"/>
              </w:rPr>
              <w:t>。</w:t>
            </w:r>
            <w:r>
              <w:rPr>
                <w:rFonts w:hint="eastAsia" w:ascii="仿宋" w:hAnsi="仿宋" w:eastAsia="仿宋" w:cs="仿宋"/>
                <w:b w:val="0"/>
                <w:bCs/>
                <w:color w:val="auto"/>
                <w:kern w:val="0"/>
                <w:sz w:val="24"/>
                <w:szCs w:val="24"/>
                <w:highlight w:val="none"/>
                <w:shd w:val="clear" w:color="auto" w:fill="auto"/>
                <w:lang w:eastAsia="zh-CN"/>
              </w:rPr>
              <w:t>（</w:t>
            </w:r>
            <w:r>
              <w:rPr>
                <w:rFonts w:hint="eastAsia" w:ascii="仿宋" w:hAnsi="仿宋" w:eastAsia="仿宋" w:cs="仿宋"/>
                <w:b w:val="0"/>
                <w:bCs/>
                <w:color w:val="auto"/>
                <w:kern w:val="0"/>
                <w:sz w:val="24"/>
                <w:szCs w:val="24"/>
                <w:highlight w:val="none"/>
                <w:shd w:val="clear" w:color="auto" w:fill="auto"/>
                <w:lang w:val="en-US" w:eastAsia="zh-CN"/>
              </w:rPr>
              <w:t>1-4分</w:t>
            </w:r>
            <w:r>
              <w:rPr>
                <w:rFonts w:hint="eastAsia" w:ascii="仿宋" w:hAnsi="仿宋" w:eastAsia="仿宋" w:cs="仿宋"/>
                <w:b w:val="0"/>
                <w:bCs/>
                <w:color w:val="auto"/>
                <w:kern w:val="0"/>
                <w:sz w:val="24"/>
                <w:szCs w:val="24"/>
                <w:highlight w:val="none"/>
                <w:shd w:val="clear" w:color="auto" w:fill="auto"/>
                <w:lang w:eastAsia="zh-CN"/>
              </w:rPr>
              <w:t>）</w:t>
            </w:r>
          </w:p>
          <w:p>
            <w:pPr>
              <w:widowControl/>
              <w:spacing w:line="400" w:lineRule="exact"/>
              <w:rPr>
                <w:rFonts w:hint="default" w:ascii="仿宋" w:hAnsi="仿宋" w:eastAsia="仿宋" w:cs="仿宋"/>
                <w:b w:val="0"/>
                <w:bCs/>
                <w:color w:val="auto"/>
                <w:kern w:val="0"/>
                <w:sz w:val="24"/>
                <w:szCs w:val="24"/>
                <w:highlight w:val="none"/>
                <w:shd w:val="clear" w:color="auto" w:fill="auto"/>
                <w:lang w:val="en-US" w:eastAsia="zh-CN"/>
              </w:rPr>
            </w:pPr>
          </w:p>
        </w:tc>
        <w:tc>
          <w:tcPr>
            <w:tcW w:w="1125" w:type="dxa"/>
            <w:gridSpan w:val="2"/>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1-4</w:t>
            </w:r>
          </w:p>
        </w:tc>
        <w:tc>
          <w:tcPr>
            <w:tcW w:w="1132" w:type="dxa"/>
            <w:shd w:val="clear" w:color="000000" w:fill="FFFFFF"/>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6" w:type="dxa"/>
            <w:shd w:val="clear" w:color="auto" w:fill="auto"/>
            <w:noWrap/>
            <w:vAlign w:val="center"/>
          </w:tcPr>
          <w:p>
            <w:pPr>
              <w:widowControl/>
              <w:spacing w:line="400" w:lineRule="exact"/>
            </w:pPr>
          </w:p>
        </w:tc>
        <w:tc>
          <w:tcPr>
            <w:tcW w:w="559" w:type="dxa"/>
            <w:shd w:val="clear" w:color="auto" w:fill="auto"/>
            <w:noWrap/>
            <w:vAlign w:val="center"/>
          </w:tcPr>
          <w:p>
            <w:pPr>
              <w:widowControl/>
              <w:spacing w:line="400" w:lineRule="exact"/>
              <w:rPr>
                <w:rFonts w:hint="default" w:eastAsia="宋体"/>
                <w:lang w:val="en-US" w:eastAsia="zh-CN"/>
              </w:rPr>
            </w:pPr>
            <w:r>
              <w:rPr>
                <w:rFonts w:hint="eastAsia"/>
                <w:lang w:val="en-US" w:eastAsia="zh-CN"/>
              </w:rPr>
              <w:t>11</w:t>
            </w:r>
          </w:p>
        </w:tc>
        <w:tc>
          <w:tcPr>
            <w:tcW w:w="1395" w:type="dxa"/>
            <w:shd w:val="clear" w:color="000000" w:fill="FFFFFF"/>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工作场所</w:t>
            </w:r>
          </w:p>
        </w:tc>
        <w:tc>
          <w:tcPr>
            <w:tcW w:w="4699" w:type="dxa"/>
            <w:gridSpan w:val="3"/>
            <w:noWrap/>
            <w:vAlign w:val="center"/>
          </w:tcPr>
          <w:p>
            <w:pPr>
              <w:widowControl/>
              <w:spacing w:line="400" w:lineRule="exact"/>
              <w:rPr>
                <w:rFonts w:hint="default"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rPr>
              <w:t>要求有固定的工作场所和独立的药械库房，通风条件良好，防火防盗措施落实，药械存放整齐、有序，符合安全存放要求</w:t>
            </w:r>
            <w:r>
              <w:rPr>
                <w:rFonts w:hint="eastAsia" w:ascii="仿宋" w:hAnsi="仿宋" w:eastAsia="仿宋" w:cs="仿宋"/>
                <w:b w:val="0"/>
                <w:bCs/>
                <w:color w:val="auto"/>
                <w:kern w:val="0"/>
                <w:sz w:val="24"/>
                <w:szCs w:val="24"/>
                <w:highlight w:val="none"/>
                <w:shd w:val="clear" w:color="auto" w:fill="auto"/>
                <w:lang w:val="en-US" w:eastAsia="zh-CN"/>
              </w:rPr>
              <w:t>等情况综合评定</w:t>
            </w:r>
          </w:p>
        </w:tc>
        <w:tc>
          <w:tcPr>
            <w:tcW w:w="1125" w:type="dxa"/>
            <w:gridSpan w:val="2"/>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rPr>
              <w:t>0-</w:t>
            </w:r>
            <w:r>
              <w:rPr>
                <w:rFonts w:hint="eastAsia" w:ascii="仿宋" w:hAnsi="仿宋" w:eastAsia="仿宋" w:cs="仿宋"/>
                <w:b w:val="0"/>
                <w:bCs/>
                <w:color w:val="auto"/>
                <w:kern w:val="0"/>
                <w:sz w:val="24"/>
                <w:szCs w:val="24"/>
                <w:highlight w:val="none"/>
                <w:shd w:val="clear" w:color="auto" w:fill="auto"/>
                <w:lang w:val="en-US" w:eastAsia="zh-CN"/>
              </w:rPr>
              <w:t>5</w:t>
            </w:r>
          </w:p>
        </w:tc>
        <w:tc>
          <w:tcPr>
            <w:tcW w:w="1132" w:type="dxa"/>
            <w:shd w:val="clear" w:color="000000" w:fill="FFFFFF"/>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主</w:t>
            </w:r>
            <w:r>
              <w:rPr>
                <w:rFonts w:hint="eastAsia" w:ascii="仿宋" w:hAnsi="仿宋" w:eastAsia="仿宋" w:cs="仿宋"/>
                <w:b w:val="0"/>
                <w:bCs/>
                <w:color w:val="auto"/>
                <w:kern w:val="0"/>
                <w:sz w:val="24"/>
                <w:szCs w:val="24"/>
                <w:highlight w:val="none"/>
                <w:shd w:val="clear" w:color="auto" w:fill="auto"/>
              </w:rPr>
              <w:t>观分</w:t>
            </w:r>
          </w:p>
        </w:tc>
      </w:tr>
    </w:tbl>
    <w:p>
      <w:pPr>
        <w:widowControl/>
        <w:spacing w:line="360" w:lineRule="auto"/>
        <w:jc w:val="left"/>
        <w:rPr>
          <w:rFonts w:ascii="仿宋" w:hAnsi="仿宋" w:eastAsia="仿宋" w:cs="仿宋"/>
          <w:b/>
          <w:bCs/>
          <w:color w:val="000000"/>
          <w:sz w:val="24"/>
        </w:rPr>
      </w:pPr>
      <w:r>
        <w:rPr>
          <w:rFonts w:hint="eastAsia" w:ascii="仿宋" w:hAnsi="仿宋" w:eastAsia="仿宋" w:cs="仿宋"/>
          <w:b/>
          <w:bCs/>
          <w:color w:val="000000"/>
          <w:sz w:val="24"/>
        </w:rPr>
        <w:t>注：1、投标文件中如附有外文资料，必须逐一对应翻译成中文并加盖投标人公章后附在相关外文资料后面，否则外文资料不予认可。翻译的中文资料与外文资料不符的，均不予认可。翻译严重错误的，将视同提供虚假资料。</w:t>
      </w:r>
    </w:p>
    <w:p/>
    <w:p>
      <w:pPr>
        <w:rPr>
          <w:rFonts w:ascii="Arial" w:hAnsi="Arial" w:eastAsia="黑体"/>
          <w:b/>
          <w:bCs/>
          <w:sz w:val="28"/>
          <w:szCs w:val="28"/>
        </w:rPr>
      </w:pPr>
    </w:p>
    <w:p>
      <w:pPr>
        <w:widowControl/>
        <w:spacing w:before="240" w:line="360" w:lineRule="auto"/>
        <w:rPr>
          <w:rFonts w:ascii="仿宋" w:hAnsi="仿宋" w:eastAsia="仿宋" w:cs="仿宋"/>
          <w:b/>
          <w:bCs/>
          <w:sz w:val="24"/>
        </w:rPr>
      </w:pPr>
      <w:r>
        <w:rPr>
          <w:rFonts w:hint="eastAsia" w:ascii="仿宋" w:hAnsi="仿宋" w:eastAsia="仿宋" w:cs="仿宋"/>
          <w:b/>
          <w:bCs/>
          <w:sz w:val="24"/>
        </w:rPr>
        <w:t>22、价格部分（</w:t>
      </w:r>
      <w:r>
        <w:rPr>
          <w:rFonts w:hint="eastAsia" w:ascii="仿宋" w:hAnsi="仿宋" w:eastAsia="仿宋" w:cs="仿宋"/>
          <w:b/>
          <w:bCs/>
          <w:sz w:val="24"/>
          <w:lang w:val="en-US" w:eastAsia="zh-CN"/>
        </w:rPr>
        <w:t>1</w:t>
      </w:r>
      <w:r>
        <w:rPr>
          <w:rFonts w:hint="eastAsia" w:ascii="仿宋" w:hAnsi="仿宋" w:eastAsia="仿宋" w:cs="仿宋"/>
          <w:b/>
          <w:bCs/>
          <w:sz w:val="24"/>
        </w:rPr>
        <w:t>0分）：</w:t>
      </w:r>
    </w:p>
    <w:tbl>
      <w:tblPr>
        <w:tblStyle w:val="60"/>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8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价格权值</w:t>
            </w:r>
          </w:p>
        </w:tc>
        <w:tc>
          <w:tcPr>
            <w:tcW w:w="696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8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
                <w:sz w:val="24"/>
              </w:rPr>
            </w:pPr>
            <w:r>
              <w:rPr>
                <w:rFonts w:hint="eastAsia" w:ascii="仿宋" w:hAnsi="仿宋" w:eastAsia="仿宋" w:cs="仿宋"/>
                <w:sz w:val="24"/>
              </w:rPr>
              <w:t>价格权值=0.</w:t>
            </w:r>
            <w:r>
              <w:rPr>
                <w:rFonts w:hint="eastAsia" w:ascii="仿宋" w:hAnsi="仿宋" w:eastAsia="仿宋" w:cs="仿宋"/>
                <w:sz w:val="24"/>
                <w:lang w:val="en-US" w:eastAsia="zh-CN"/>
              </w:rPr>
              <w:t>1</w:t>
            </w:r>
            <w:r>
              <w:rPr>
                <w:rFonts w:hint="eastAsia" w:ascii="仿宋" w:hAnsi="仿宋" w:eastAsia="仿宋" w:cs="仿宋"/>
                <w:sz w:val="24"/>
              </w:rPr>
              <w:t>0</w:t>
            </w:r>
          </w:p>
        </w:tc>
        <w:tc>
          <w:tcPr>
            <w:tcW w:w="696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
                <w:sz w:val="24"/>
              </w:rPr>
            </w:pPr>
            <w:r>
              <w:rPr>
                <w:rFonts w:hint="eastAsia" w:ascii="仿宋" w:hAnsi="仿宋" w:eastAsia="仿宋" w:cs="仿宋"/>
                <w:sz w:val="24"/>
              </w:rPr>
              <w:t>最低有效投标价格为评标基准价</w:t>
            </w:r>
          </w:p>
          <w:p>
            <w:pPr>
              <w:widowControl/>
              <w:spacing w:line="360" w:lineRule="auto"/>
              <w:rPr>
                <w:rFonts w:ascii="仿宋" w:hAnsi="仿宋" w:eastAsia="仿宋" w:cs="仿宋"/>
                <w:sz w:val="24"/>
              </w:rPr>
            </w:pPr>
            <w:r>
              <w:rPr>
                <w:rFonts w:hint="eastAsia" w:ascii="仿宋" w:hAnsi="仿宋" w:eastAsia="仿宋" w:cs="仿宋"/>
                <w:sz w:val="24"/>
              </w:rPr>
              <w:t xml:space="preserve">投标报价得分=(评标基准价／投标报价)×价格权值×100 </w:t>
            </w:r>
          </w:p>
          <w:p>
            <w:pPr>
              <w:widowControl/>
              <w:spacing w:line="360" w:lineRule="auto"/>
              <w:rPr>
                <w:rFonts w:ascii="仿宋" w:hAnsi="仿宋" w:eastAsia="仿宋" w:cs="仿宋"/>
                <w:sz w:val="24"/>
              </w:rPr>
            </w:pPr>
            <w:r>
              <w:rPr>
                <w:rFonts w:hint="eastAsia" w:ascii="仿宋" w:hAnsi="仿宋" w:eastAsia="仿宋" w:cs="仿宋"/>
                <w:sz w:val="24"/>
              </w:rPr>
              <w:t>（计算得分保留小数点后2位）</w:t>
            </w:r>
          </w:p>
        </w:tc>
      </w:tr>
    </w:tbl>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23.其他需说明事项</w:t>
      </w:r>
    </w:p>
    <w:p>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不同标项的商务技术文件必须分开制作</w:t>
      </w:r>
      <w:r>
        <w:rPr>
          <w:rFonts w:hint="eastAsia" w:ascii="仿宋" w:hAnsi="仿宋" w:eastAsia="仿宋" w:cs="仿宋"/>
          <w:sz w:val="24"/>
        </w:rPr>
        <w:t>。</w:t>
      </w:r>
    </w:p>
    <w:p>
      <w:pPr>
        <w:pStyle w:val="3"/>
      </w:pPr>
      <w:r>
        <w:rPr>
          <w:sz w:val="24"/>
        </w:rPr>
        <w:br w:type="page"/>
      </w:r>
      <w:r>
        <w:rPr>
          <w:rFonts w:hint="eastAsia"/>
        </w:rPr>
        <w:t>第五部分</w:t>
      </w:r>
      <w:bookmarkEnd w:id="63"/>
      <w:r>
        <w:rPr>
          <w:rFonts w:hint="eastAsia"/>
        </w:rPr>
        <w:t xml:space="preserve"> 拟签订的合同文本</w:t>
      </w:r>
    </w:p>
    <w:p>
      <w:pPr>
        <w:pStyle w:val="23"/>
        <w:snapToGrid w:val="0"/>
        <w:spacing w:line="360" w:lineRule="auto"/>
        <w:jc w:val="center"/>
        <w:rPr>
          <w:rFonts w:ascii="仿宋" w:hAnsi="仿宋" w:eastAsia="仿宋" w:cs="仿宋_GB2312"/>
          <w:color w:val="000000"/>
        </w:rPr>
      </w:pPr>
      <w:bookmarkStart w:id="430" w:name="_Toc86217003"/>
      <w:bookmarkStart w:id="431" w:name="第五部分"/>
      <w:r>
        <w:rPr>
          <w:rFonts w:hint="eastAsia" w:ascii="仿宋" w:hAnsi="仿宋" w:eastAsia="仿宋" w:cs="仿宋_GB2312"/>
          <w:color w:val="000000"/>
        </w:rPr>
        <w:t>（货物类参考样本）</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合同编号：</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签订地点：                                  签订时间：20* 年  月  日</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项目名称：</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甲方（需方）：                                     </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乙方（供方）：                                     </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供、需双方根据杭州市萧山区                             项目（招标编号XZCG</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  -  -   ）招标结果和招标文件的要求，并经双方协调一致，订立本采购合同。</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一、合同文件：</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1、合同条款。</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2、中标通知书。</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3、招标文件。</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4、更正公告。</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5、中标单位投标文件。</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6、其他。</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二、合同金额:合同金额为(大写)_________________元（￥　　　　元）人民币。</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附《采购项目清单内容》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数量</w:t>
            </w:r>
          </w:p>
        </w:tc>
        <w:tc>
          <w:tcPr>
            <w:tcW w:w="1532"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p>
        </w:tc>
        <w:tc>
          <w:tcPr>
            <w:tcW w:w="1532" w:type="dxa"/>
            <w:tcBorders>
              <w:top w:val="single" w:color="auto" w:sz="4" w:space="0"/>
              <w:left w:val="single" w:color="auto" w:sz="4" w:space="0"/>
              <w:bottom w:val="single" w:color="auto" w:sz="4" w:space="0"/>
              <w:right w:val="single" w:color="auto" w:sz="4" w:space="0"/>
            </w:tcBorders>
          </w:tcPr>
          <w:p>
            <w:pPr>
              <w:pStyle w:val="23"/>
              <w:snapToGrid w:val="0"/>
              <w:spacing w:line="360" w:lineRule="auto"/>
              <w:rPr>
                <w:rFonts w:ascii="仿宋" w:hAnsi="仿宋" w:eastAsia="仿宋"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p>
        </w:tc>
        <w:tc>
          <w:tcPr>
            <w:tcW w:w="1758" w:type="dxa"/>
            <w:tcBorders>
              <w:top w:val="single" w:color="auto" w:sz="4" w:space="0"/>
              <w:left w:val="single" w:color="auto" w:sz="4" w:space="0"/>
              <w:bottom w:val="single" w:color="auto" w:sz="4" w:space="0"/>
              <w:right w:val="single" w:color="auto" w:sz="4" w:space="0"/>
            </w:tcBorders>
          </w:tcPr>
          <w:p>
            <w:pPr>
              <w:pStyle w:val="23"/>
              <w:snapToGrid w:val="0"/>
              <w:spacing w:line="360" w:lineRule="auto"/>
              <w:rPr>
                <w:rFonts w:ascii="仿宋" w:hAnsi="仿宋" w:eastAsia="仿宋" w:cs="仿宋_GB2312"/>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p>
        </w:tc>
        <w:tc>
          <w:tcPr>
            <w:tcW w:w="1532" w:type="dxa"/>
            <w:tcBorders>
              <w:top w:val="single" w:color="auto" w:sz="4" w:space="0"/>
              <w:left w:val="single" w:color="auto" w:sz="4" w:space="0"/>
              <w:bottom w:val="single" w:color="auto" w:sz="4" w:space="0"/>
              <w:right w:val="single" w:color="auto" w:sz="4" w:space="0"/>
            </w:tcBorders>
          </w:tcPr>
          <w:p>
            <w:pPr>
              <w:pStyle w:val="23"/>
              <w:snapToGrid w:val="0"/>
              <w:spacing w:line="360" w:lineRule="auto"/>
              <w:rPr>
                <w:rFonts w:ascii="仿宋" w:hAnsi="仿宋" w:eastAsia="仿宋" w:cs="仿宋_GB2312"/>
                <w:color w:val="000000"/>
              </w:rPr>
            </w:pPr>
          </w:p>
        </w:tc>
      </w:tr>
    </w:tbl>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三、质量要求及供方对质量负责条件和期限：</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2、供方在维保期内接到用户单位的电话后，在**小时内响应，**小时以内到现场，**小时以内解决问题，不能修复的，必须采取无偿提供备品、备件或备机等措施，以保证用户单位的正常使用。</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四、工期时间__________________________</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交货地点：                                                               </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五、货款支付</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1、付款方式：</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2、合同履行完毕，需方根据合同进行验收，验收合格后供应商按财政结算要求办理货款结算手续。</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六、履约保证金</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1、履约保证金：为保证政府采购项目合同的顺利执行，供方在本合同签订之前，其中标价的    %作为履约保证金，供应商应按照招标文件约定的形式提交。待项目验收合格后，由采购人将履约保证金无息退还供方。</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七、违约责任</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1、甲方无正当理由拒收货物的，甲方向乙方偿付拒收货款总值的百分之 五 违约金。</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2、乙方逾期交付货物的，乙方应按逾期交付货款总额每日千分之 六  向甲方支付违约金，由甲方从待付货款中扣除。逾期超过约定日期 10 个工作日不能交货的，甲方可解除本合同，履约保证金不予退还，如造成甲方损失超过履约保证金的，超出部分由乙方继续承担赔偿责任。</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4、因需方原因逾期支付合同款，自逾期之日起，向供方每日偿付合同总价千分之 二的滞纳金；需方无正当理由拒付货款的，应向供方偿付合同总价百分之五的违约金。</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5、如发现乙方违反招投标文件和合同的有关规定，甲方有权根据约定和《杭州市政府采购供应商合同履行和售后服务考核暂行办法》，对乙方进行处罚，并有权提前终止合同。</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八、调试和验收</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九、争议的解决</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因本合同引起的或与本合同有关的任何争议，合同双方应首先通过协商解决，达成书面协议，如协商不成，可选择下列第      种方式解决。</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（1）提请杭州仲裁委员会按照该会仲裁规则进行仲裁，仲裁裁决是终局的，对合同双方均有约束力。</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（2）向有管辖权的人民法院提起诉讼。</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十、合同生效</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1、中标方持中标通知书作为与需方签订合同的凭证。</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2、本合同经需、供双方法定代表人（符合浙财采监【2013】24号第六条规定的为负责人）或其授权委托人签名并加盖单位公章后生效。</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需方（加盖公章）：                  供方（加盖公章）：</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地址：                             地址：</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法定代表人（或委托代理人）签名：   法定代表人（或委托代理人）签名：</w:t>
      </w:r>
    </w:p>
    <w:p>
      <w:pPr>
        <w:pStyle w:val="23"/>
        <w:snapToGrid w:val="0"/>
        <w:spacing w:line="360" w:lineRule="auto"/>
        <w:rPr>
          <w:rFonts w:ascii="仿宋" w:hAnsi="仿宋" w:eastAsia="仿宋" w:cs="仿宋_GB2312"/>
          <w:color w:val="000000"/>
        </w:rPr>
      </w:pP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联系电话：                         联系电话：</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邮政编码：                         邮政编码：</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开户银行：                         开户银行：    </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帐号：                             帐号：</w:t>
      </w:r>
    </w:p>
    <w:p>
      <w:pPr>
        <w:pStyle w:val="23"/>
        <w:snapToGrid w:val="0"/>
        <w:spacing w:line="360" w:lineRule="auto"/>
        <w:rPr>
          <w:rFonts w:ascii="仿宋" w:hAnsi="仿宋" w:eastAsia="仿宋" w:cs="仿宋_GB2312"/>
          <w:color w:val="000000"/>
        </w:rPr>
      </w:pPr>
    </w:p>
    <w:p>
      <w:pPr>
        <w:pStyle w:val="23"/>
        <w:snapToGrid w:val="0"/>
        <w:spacing w:line="360" w:lineRule="auto"/>
        <w:jc w:val="center"/>
        <w:rPr>
          <w:rFonts w:ascii="仿宋" w:hAnsi="仿宋" w:eastAsia="仿宋" w:cs="仿宋_GB2312"/>
          <w:color w:val="000000"/>
        </w:rPr>
      </w:pPr>
      <w:r>
        <w:rPr>
          <w:rFonts w:hint="eastAsia" w:ascii="仿宋" w:hAnsi="仿宋" w:eastAsia="仿宋" w:cs="仿宋_GB2312"/>
          <w:color w:val="000000"/>
        </w:rPr>
        <w:br w:type="page"/>
      </w:r>
      <w:r>
        <w:rPr>
          <w:rFonts w:hint="eastAsia" w:ascii="仿宋" w:hAnsi="仿宋" w:eastAsia="仿宋" w:cs="仿宋_GB2312"/>
          <w:color w:val="000000"/>
        </w:rPr>
        <w:t>（服务类参考样本）</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合同编号：</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签订地点：                                 签订时间：20* 年  月  日</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项目名称：</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甲方（需方）：                                     </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乙方（供方）：                                     </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供、需双方根据杭州市萧山区                             项目（招标编号XZCG  -  -   ）招标结果和招标文件的要求，并经双方协调一致，订立本采购合同。</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一、合同文件：</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1、合同条款。</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2、中标通知书。</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3、招标文件。</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4、更正公告。</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5、中标单位投标文件。</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6、其他。</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二、合同金额: 本合同金额为(大写)_________________元（￥　　　　元）人民币附：</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ascii="仿宋" w:hAnsi="仿宋" w:eastAsia="仿宋" w:cs="仿宋_GB2312"/>
                <w:color w:val="000000"/>
              </w:rPr>
            </w:pPr>
          </w:p>
        </w:tc>
      </w:tr>
    </w:tbl>
    <w:p>
      <w:pPr>
        <w:pStyle w:val="23"/>
        <w:snapToGrid w:val="0"/>
        <w:spacing w:line="360" w:lineRule="auto"/>
        <w:rPr>
          <w:rFonts w:ascii="仿宋" w:hAnsi="仿宋" w:eastAsia="仿宋" w:cs="仿宋_GB2312"/>
          <w:color w:val="000000"/>
        </w:rPr>
      </w:pPr>
      <w:r>
        <w:rPr>
          <w:rFonts w:ascii="仿宋" w:hAnsi="仿宋" w:eastAsia="仿宋" w:cs="仿宋_GB2312"/>
          <w:color w:val="000000"/>
        </w:rPr>
        <w:t>三、技术资料</w:t>
      </w:r>
    </w:p>
    <w:p>
      <w:pPr>
        <w:pStyle w:val="23"/>
        <w:snapToGrid w:val="0"/>
        <w:spacing w:line="360" w:lineRule="auto"/>
        <w:rPr>
          <w:rFonts w:ascii="仿宋" w:hAnsi="仿宋" w:eastAsia="仿宋" w:cs="仿宋_GB2312"/>
          <w:color w:val="000000"/>
        </w:rPr>
      </w:pPr>
      <w:r>
        <w:rPr>
          <w:rFonts w:ascii="仿宋" w:hAnsi="仿宋" w:eastAsia="仿宋" w:cs="仿宋_GB2312"/>
          <w:color w:val="000000"/>
        </w:rPr>
        <w:t>1</w:t>
      </w:r>
      <w:r>
        <w:rPr>
          <w:rFonts w:hint="eastAsia" w:ascii="仿宋" w:hAnsi="仿宋" w:eastAsia="仿宋" w:cs="仿宋_GB2312"/>
          <w:color w:val="000000"/>
        </w:rPr>
        <w:t>.</w:t>
      </w:r>
      <w:r>
        <w:rPr>
          <w:rFonts w:ascii="仿宋" w:hAnsi="仿宋" w:eastAsia="仿宋" w:cs="仿宋_GB2312"/>
          <w:color w:val="000000"/>
        </w:rPr>
        <w:t>乙方应按招标文件规定的时间向甲方提供有关技术资料。</w:t>
      </w:r>
    </w:p>
    <w:p>
      <w:pPr>
        <w:pStyle w:val="23"/>
        <w:snapToGrid w:val="0"/>
        <w:spacing w:line="360" w:lineRule="auto"/>
        <w:rPr>
          <w:rFonts w:ascii="仿宋" w:hAnsi="仿宋" w:eastAsia="仿宋" w:cs="仿宋_GB2312"/>
          <w:color w:val="000000"/>
        </w:rPr>
      </w:pPr>
      <w:r>
        <w:rPr>
          <w:rFonts w:ascii="仿宋" w:hAnsi="仿宋" w:eastAsia="仿宋" w:cs="仿宋_GB2312"/>
          <w:color w:val="000000"/>
        </w:rPr>
        <w:t>2</w:t>
      </w:r>
      <w:r>
        <w:rPr>
          <w:rFonts w:hint="eastAsia" w:ascii="仿宋" w:hAnsi="仿宋" w:eastAsia="仿宋" w:cs="仿宋_GB2312"/>
          <w:color w:val="000000"/>
        </w:rPr>
        <w:t>.</w:t>
      </w:r>
      <w:r>
        <w:rPr>
          <w:rFonts w:ascii="仿宋" w:hAnsi="仿宋" w:eastAsia="仿宋" w:cs="仿宋_GB2312"/>
          <w:color w:val="000000"/>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3"/>
        <w:snapToGrid w:val="0"/>
        <w:spacing w:line="360" w:lineRule="auto"/>
        <w:rPr>
          <w:rFonts w:ascii="仿宋" w:hAnsi="仿宋" w:eastAsia="仿宋" w:cs="仿宋_GB2312"/>
          <w:color w:val="000000"/>
        </w:rPr>
      </w:pPr>
      <w:r>
        <w:rPr>
          <w:rFonts w:ascii="仿宋" w:hAnsi="仿宋" w:eastAsia="仿宋" w:cs="仿宋_GB2312"/>
          <w:color w:val="000000"/>
        </w:rPr>
        <w:t>四、知识产权</w:t>
      </w:r>
    </w:p>
    <w:p>
      <w:pPr>
        <w:pStyle w:val="23"/>
        <w:snapToGrid w:val="0"/>
        <w:spacing w:line="360" w:lineRule="auto"/>
        <w:rPr>
          <w:rFonts w:ascii="仿宋" w:hAnsi="仿宋" w:eastAsia="仿宋" w:cs="仿宋_GB2312"/>
          <w:color w:val="000000"/>
        </w:rPr>
      </w:pPr>
      <w:r>
        <w:rPr>
          <w:rFonts w:ascii="仿宋" w:hAnsi="仿宋" w:eastAsia="仿宋" w:cs="仿宋_GB2312"/>
          <w:color w:val="000000"/>
        </w:rPr>
        <w:t>乙方应保证提供服务过程中不会侵犯任何第三方的知识产权。</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五</w:t>
      </w:r>
      <w:r>
        <w:rPr>
          <w:rFonts w:ascii="仿宋" w:hAnsi="仿宋" w:eastAsia="仿宋" w:cs="仿宋_GB2312"/>
          <w:color w:val="000000"/>
        </w:rPr>
        <w:t>、履约保证金</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本</w:t>
      </w:r>
      <w:r>
        <w:rPr>
          <w:rFonts w:ascii="仿宋" w:hAnsi="仿宋" w:eastAsia="仿宋" w:cs="仿宋_GB2312"/>
          <w:color w:val="000000"/>
        </w:rPr>
        <w:t>合同履约保证金   元。</w:t>
      </w:r>
      <w:r>
        <w:rPr>
          <w:rFonts w:hint="eastAsia" w:ascii="仿宋" w:hAnsi="仿宋" w:eastAsia="仿宋" w:cs="仿宋_GB2312"/>
          <w:color w:val="000000"/>
        </w:rPr>
        <w:t>（乙方应当以支票、汇票、本票或者金融机构、担保机构出具的保函等非现金形式提交。）</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六、转包或分包</w:t>
      </w:r>
    </w:p>
    <w:p>
      <w:pPr>
        <w:pStyle w:val="23"/>
        <w:snapToGrid w:val="0"/>
        <w:spacing w:line="360" w:lineRule="auto"/>
        <w:rPr>
          <w:rFonts w:ascii="仿宋" w:hAnsi="仿宋" w:eastAsia="仿宋" w:cs="仿宋_GB2312"/>
          <w:color w:val="000000"/>
        </w:rPr>
      </w:pPr>
      <w:r>
        <w:rPr>
          <w:rFonts w:ascii="仿宋" w:hAnsi="仿宋" w:eastAsia="仿宋" w:cs="仿宋_GB2312"/>
          <w:color w:val="000000"/>
        </w:rPr>
        <w:t>1</w:t>
      </w:r>
      <w:r>
        <w:rPr>
          <w:rFonts w:hint="eastAsia" w:ascii="仿宋" w:hAnsi="仿宋" w:eastAsia="仿宋" w:cs="仿宋_GB2312"/>
          <w:color w:val="000000"/>
        </w:rPr>
        <w:t>.本合同范围的服务，应由</w:t>
      </w:r>
      <w:r>
        <w:rPr>
          <w:rFonts w:ascii="仿宋" w:hAnsi="仿宋" w:eastAsia="仿宋" w:cs="仿宋_GB2312"/>
          <w:color w:val="000000"/>
        </w:rPr>
        <w:t>乙</w:t>
      </w:r>
      <w:r>
        <w:rPr>
          <w:rFonts w:hint="eastAsia" w:ascii="仿宋" w:hAnsi="仿宋" w:eastAsia="仿宋" w:cs="仿宋_GB2312"/>
          <w:color w:val="000000"/>
        </w:rPr>
        <w:t>方直接供应，不得转让他人供应；</w:t>
      </w:r>
    </w:p>
    <w:p>
      <w:pPr>
        <w:pStyle w:val="23"/>
        <w:snapToGrid w:val="0"/>
        <w:spacing w:line="360" w:lineRule="auto"/>
        <w:rPr>
          <w:rFonts w:ascii="仿宋" w:hAnsi="仿宋" w:eastAsia="仿宋" w:cs="仿宋_GB2312"/>
          <w:color w:val="000000"/>
        </w:rPr>
      </w:pPr>
      <w:r>
        <w:rPr>
          <w:rFonts w:ascii="仿宋" w:hAnsi="仿宋" w:eastAsia="仿宋" w:cs="仿宋_GB2312"/>
          <w:color w:val="000000"/>
        </w:rPr>
        <w:t>2</w:t>
      </w:r>
      <w:r>
        <w:rPr>
          <w:rFonts w:hint="eastAsia" w:ascii="仿宋" w:hAnsi="仿宋" w:eastAsia="仿宋" w:cs="仿宋_GB2312"/>
          <w:color w:val="000000"/>
        </w:rPr>
        <w:t>.除非得到甲方的书面同意，</w:t>
      </w:r>
      <w:r>
        <w:rPr>
          <w:rFonts w:ascii="仿宋" w:hAnsi="仿宋" w:eastAsia="仿宋" w:cs="仿宋_GB2312"/>
          <w:color w:val="000000"/>
        </w:rPr>
        <w:t>乙</w:t>
      </w:r>
      <w:r>
        <w:rPr>
          <w:rFonts w:hint="eastAsia" w:ascii="仿宋" w:hAnsi="仿宋" w:eastAsia="仿宋" w:cs="仿宋_GB2312"/>
          <w:color w:val="000000"/>
        </w:rPr>
        <w:t>方不得将本合同范围的服务全部或部分分包给他人供应；</w:t>
      </w:r>
    </w:p>
    <w:p>
      <w:pPr>
        <w:pStyle w:val="23"/>
        <w:snapToGrid w:val="0"/>
        <w:spacing w:line="360" w:lineRule="auto"/>
        <w:rPr>
          <w:rFonts w:ascii="仿宋" w:hAnsi="仿宋" w:eastAsia="仿宋" w:cs="仿宋_GB2312"/>
          <w:color w:val="000000"/>
        </w:rPr>
      </w:pPr>
      <w:r>
        <w:rPr>
          <w:rFonts w:ascii="仿宋" w:hAnsi="仿宋" w:eastAsia="仿宋" w:cs="仿宋_GB2312"/>
          <w:color w:val="000000"/>
        </w:rPr>
        <w:t>3</w:t>
      </w:r>
      <w:r>
        <w:rPr>
          <w:rFonts w:hint="eastAsia" w:ascii="仿宋" w:hAnsi="仿宋" w:eastAsia="仿宋" w:cs="仿宋_GB2312"/>
          <w:color w:val="000000"/>
        </w:rPr>
        <w:t>.如有转让和未经甲方同意的分包行为，甲方有权解除合同，没收履约保证金并追究乙方的违约责任。</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七</w:t>
      </w:r>
      <w:r>
        <w:rPr>
          <w:rFonts w:ascii="仿宋" w:hAnsi="仿宋" w:eastAsia="仿宋" w:cs="仿宋_GB2312"/>
          <w:color w:val="000000"/>
        </w:rPr>
        <w:t>、服务质量保证期</w:t>
      </w:r>
    </w:p>
    <w:p>
      <w:pPr>
        <w:pStyle w:val="23"/>
        <w:snapToGrid w:val="0"/>
        <w:spacing w:line="360" w:lineRule="auto"/>
        <w:rPr>
          <w:rFonts w:ascii="仿宋" w:hAnsi="仿宋" w:eastAsia="仿宋" w:cs="仿宋_GB2312"/>
          <w:color w:val="000000"/>
        </w:rPr>
      </w:pPr>
      <w:r>
        <w:rPr>
          <w:rFonts w:ascii="仿宋" w:hAnsi="仿宋" w:eastAsia="仿宋" w:cs="仿宋_GB2312"/>
          <w:color w:val="000000"/>
        </w:rPr>
        <w:t>1</w:t>
      </w:r>
      <w:r>
        <w:rPr>
          <w:rFonts w:hint="eastAsia" w:ascii="仿宋" w:hAnsi="仿宋" w:eastAsia="仿宋" w:cs="仿宋_GB2312"/>
          <w:color w:val="000000"/>
        </w:rPr>
        <w:t>.</w:t>
      </w:r>
      <w:r>
        <w:rPr>
          <w:rFonts w:ascii="仿宋" w:hAnsi="仿宋" w:eastAsia="仿宋" w:cs="仿宋_GB2312"/>
          <w:color w:val="000000"/>
        </w:rPr>
        <w:t xml:space="preserve"> 服务质量保证期      年。（自验收合格之日起计）</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八</w:t>
      </w:r>
      <w:r>
        <w:rPr>
          <w:rFonts w:ascii="仿宋" w:hAnsi="仿宋" w:eastAsia="仿宋" w:cs="仿宋_GB2312"/>
          <w:color w:val="000000"/>
        </w:rPr>
        <w:t>、合同履行时间、履行方式及履行地点</w:t>
      </w:r>
    </w:p>
    <w:p>
      <w:pPr>
        <w:pStyle w:val="23"/>
        <w:snapToGrid w:val="0"/>
        <w:spacing w:line="360" w:lineRule="auto"/>
        <w:rPr>
          <w:rFonts w:ascii="仿宋" w:hAnsi="仿宋" w:eastAsia="仿宋" w:cs="仿宋_GB2312"/>
          <w:color w:val="000000"/>
        </w:rPr>
      </w:pPr>
      <w:r>
        <w:rPr>
          <w:rFonts w:ascii="仿宋" w:hAnsi="仿宋" w:eastAsia="仿宋" w:cs="仿宋_GB2312"/>
          <w:color w:val="000000"/>
        </w:rPr>
        <w:t>1</w:t>
      </w:r>
      <w:r>
        <w:rPr>
          <w:rFonts w:hint="eastAsia" w:ascii="仿宋" w:hAnsi="仿宋" w:eastAsia="仿宋" w:cs="仿宋_GB2312"/>
          <w:color w:val="000000"/>
        </w:rPr>
        <w:t>.</w:t>
      </w:r>
      <w:r>
        <w:rPr>
          <w:rFonts w:ascii="仿宋" w:hAnsi="仿宋" w:eastAsia="仿宋" w:cs="仿宋_GB2312"/>
          <w:color w:val="000000"/>
        </w:rPr>
        <w:t xml:space="preserve"> 履行时间：</w:t>
      </w:r>
    </w:p>
    <w:p>
      <w:pPr>
        <w:pStyle w:val="23"/>
        <w:snapToGrid w:val="0"/>
        <w:spacing w:line="360" w:lineRule="auto"/>
        <w:rPr>
          <w:rFonts w:ascii="仿宋" w:hAnsi="仿宋" w:eastAsia="仿宋" w:cs="仿宋_GB2312"/>
          <w:color w:val="000000"/>
        </w:rPr>
      </w:pPr>
      <w:r>
        <w:rPr>
          <w:rFonts w:ascii="仿宋" w:hAnsi="仿宋" w:eastAsia="仿宋" w:cs="仿宋_GB2312"/>
          <w:color w:val="000000"/>
        </w:rPr>
        <w:t>2</w:t>
      </w:r>
      <w:r>
        <w:rPr>
          <w:rFonts w:hint="eastAsia" w:ascii="仿宋" w:hAnsi="仿宋" w:eastAsia="仿宋" w:cs="仿宋_GB2312"/>
          <w:color w:val="000000"/>
        </w:rPr>
        <w:t>.</w:t>
      </w:r>
      <w:r>
        <w:rPr>
          <w:rFonts w:ascii="仿宋" w:hAnsi="仿宋" w:eastAsia="仿宋" w:cs="仿宋_GB2312"/>
          <w:color w:val="000000"/>
        </w:rPr>
        <w:t xml:space="preserve"> 履行方式：</w:t>
      </w:r>
    </w:p>
    <w:p>
      <w:pPr>
        <w:pStyle w:val="23"/>
        <w:snapToGrid w:val="0"/>
        <w:spacing w:line="360" w:lineRule="auto"/>
        <w:rPr>
          <w:rFonts w:ascii="仿宋" w:hAnsi="仿宋" w:eastAsia="仿宋" w:cs="仿宋_GB2312"/>
          <w:color w:val="000000"/>
        </w:rPr>
      </w:pPr>
      <w:r>
        <w:rPr>
          <w:rFonts w:ascii="仿宋" w:hAnsi="仿宋" w:eastAsia="仿宋" w:cs="仿宋_GB2312"/>
          <w:color w:val="000000"/>
        </w:rPr>
        <w:t>3</w:t>
      </w:r>
      <w:r>
        <w:rPr>
          <w:rFonts w:hint="eastAsia" w:ascii="仿宋" w:hAnsi="仿宋" w:eastAsia="仿宋" w:cs="仿宋_GB2312"/>
          <w:color w:val="000000"/>
        </w:rPr>
        <w:t>.</w:t>
      </w:r>
      <w:r>
        <w:rPr>
          <w:rFonts w:ascii="仿宋" w:hAnsi="仿宋" w:eastAsia="仿宋" w:cs="仿宋_GB2312"/>
          <w:color w:val="000000"/>
        </w:rPr>
        <w:t xml:space="preserve"> 履行地点：</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九、款项支付</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w:t>
      </w:r>
      <w:r>
        <w:rPr>
          <w:rFonts w:ascii="仿宋" w:hAnsi="仿宋" w:eastAsia="仿宋" w:cs="仿宋_GB2312"/>
          <w:color w:val="000000"/>
        </w:rPr>
        <w:t>付款方式：</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2.合同履行完毕，需方根据合同进行验收，验收合格后供应商按财政结算要求办理货款结算手续。</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十、税费</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本合同执行中相关的一切税费均由</w:t>
      </w:r>
      <w:r>
        <w:rPr>
          <w:rFonts w:ascii="仿宋" w:hAnsi="仿宋" w:eastAsia="仿宋" w:cs="仿宋_GB2312"/>
          <w:color w:val="000000"/>
        </w:rPr>
        <w:t>乙</w:t>
      </w:r>
      <w:r>
        <w:rPr>
          <w:rFonts w:hint="eastAsia" w:ascii="仿宋" w:hAnsi="仿宋" w:eastAsia="仿宋" w:cs="仿宋_GB2312"/>
          <w:color w:val="000000"/>
        </w:rPr>
        <w:t>方负担。</w:t>
      </w:r>
    </w:p>
    <w:p>
      <w:pPr>
        <w:pStyle w:val="23"/>
        <w:snapToGrid w:val="0"/>
        <w:spacing w:line="360" w:lineRule="auto"/>
        <w:rPr>
          <w:rFonts w:ascii="仿宋" w:hAnsi="仿宋" w:eastAsia="仿宋" w:cs="仿宋_GB2312"/>
          <w:color w:val="000000"/>
        </w:rPr>
      </w:pPr>
      <w:r>
        <w:rPr>
          <w:rFonts w:ascii="仿宋" w:hAnsi="仿宋" w:eastAsia="仿宋" w:cs="仿宋_GB2312"/>
          <w:color w:val="000000"/>
        </w:rPr>
        <w:t>十</w:t>
      </w:r>
      <w:r>
        <w:rPr>
          <w:rFonts w:hint="eastAsia" w:ascii="仿宋" w:hAnsi="仿宋" w:eastAsia="仿宋" w:cs="仿宋_GB2312"/>
          <w:color w:val="000000"/>
        </w:rPr>
        <w:t>一</w:t>
      </w:r>
      <w:r>
        <w:rPr>
          <w:rFonts w:ascii="仿宋" w:hAnsi="仿宋" w:eastAsia="仿宋" w:cs="仿宋_GB2312"/>
          <w:color w:val="000000"/>
        </w:rPr>
        <w:t>、质量保证及后续服务</w:t>
      </w:r>
    </w:p>
    <w:p>
      <w:pPr>
        <w:pStyle w:val="23"/>
        <w:snapToGrid w:val="0"/>
        <w:spacing w:line="360" w:lineRule="auto"/>
        <w:rPr>
          <w:rFonts w:ascii="仿宋" w:hAnsi="仿宋" w:eastAsia="仿宋" w:cs="仿宋_GB2312"/>
          <w:color w:val="000000"/>
        </w:rPr>
      </w:pPr>
      <w:r>
        <w:rPr>
          <w:rFonts w:ascii="仿宋" w:hAnsi="仿宋" w:eastAsia="仿宋" w:cs="仿宋_GB2312"/>
          <w:color w:val="000000"/>
        </w:rPr>
        <w:t>1</w:t>
      </w:r>
      <w:r>
        <w:rPr>
          <w:rFonts w:hint="eastAsia" w:ascii="仿宋" w:hAnsi="仿宋" w:eastAsia="仿宋" w:cs="仿宋_GB2312"/>
          <w:color w:val="000000"/>
        </w:rPr>
        <w:t>.</w:t>
      </w:r>
      <w:r>
        <w:rPr>
          <w:rFonts w:ascii="仿宋" w:hAnsi="仿宋" w:eastAsia="仿宋" w:cs="仿宋_GB2312"/>
          <w:color w:val="000000"/>
        </w:rPr>
        <w:t xml:space="preserve"> 乙方应按招标文件规定向甲方提供服务。</w:t>
      </w:r>
    </w:p>
    <w:p>
      <w:pPr>
        <w:pStyle w:val="23"/>
        <w:snapToGrid w:val="0"/>
        <w:spacing w:line="360" w:lineRule="auto"/>
        <w:rPr>
          <w:rFonts w:ascii="仿宋" w:hAnsi="仿宋" w:eastAsia="仿宋" w:cs="仿宋_GB2312"/>
          <w:color w:val="000000"/>
        </w:rPr>
      </w:pPr>
      <w:r>
        <w:rPr>
          <w:rFonts w:ascii="仿宋" w:hAnsi="仿宋" w:eastAsia="仿宋" w:cs="仿宋_GB2312"/>
          <w:color w:val="000000"/>
        </w:rPr>
        <w:t>2</w:t>
      </w:r>
      <w:r>
        <w:rPr>
          <w:rFonts w:hint="eastAsia" w:ascii="仿宋" w:hAnsi="仿宋" w:eastAsia="仿宋" w:cs="仿宋_GB2312"/>
          <w:color w:val="000000"/>
        </w:rPr>
        <w:t>.</w:t>
      </w:r>
      <w:r>
        <w:rPr>
          <w:rFonts w:ascii="仿宋" w:hAnsi="仿宋" w:eastAsia="仿宋" w:cs="仿宋_GB2312"/>
          <w:color w:val="000000"/>
        </w:rPr>
        <w:t xml:space="preserve"> 乙方提供的服务成果在服务质量保证期内发生故障，乙方应负责免费提供后续服务。对达不到要求者，根据实际情况，经双方协商，可按以下办法处理：</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⑴</w:t>
      </w:r>
      <w:r>
        <w:rPr>
          <w:rFonts w:ascii="仿宋" w:hAnsi="仿宋" w:eastAsia="仿宋" w:cs="仿宋_GB2312"/>
          <w:color w:val="000000"/>
        </w:rPr>
        <w:t>重做：由乙方承担所发生的全部费用。</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⑵</w:t>
      </w:r>
      <w:r>
        <w:rPr>
          <w:rFonts w:ascii="仿宋" w:hAnsi="仿宋" w:eastAsia="仿宋" w:cs="仿宋_GB2312"/>
          <w:color w:val="000000"/>
        </w:rPr>
        <w:t>贬值处理：由甲乙双方合议定价。</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⑶</w:t>
      </w:r>
      <w:r>
        <w:rPr>
          <w:rFonts w:ascii="仿宋" w:hAnsi="仿宋" w:eastAsia="仿宋" w:cs="仿宋_GB2312"/>
          <w:color w:val="000000"/>
        </w:rPr>
        <w:t>解除合同。</w:t>
      </w:r>
    </w:p>
    <w:p>
      <w:pPr>
        <w:pStyle w:val="23"/>
        <w:snapToGrid w:val="0"/>
        <w:spacing w:line="360" w:lineRule="auto"/>
        <w:rPr>
          <w:rFonts w:ascii="仿宋" w:hAnsi="仿宋" w:eastAsia="仿宋" w:cs="仿宋_GB2312"/>
          <w:color w:val="000000"/>
        </w:rPr>
      </w:pPr>
      <w:r>
        <w:rPr>
          <w:rFonts w:ascii="仿宋" w:hAnsi="仿宋" w:eastAsia="仿宋" w:cs="仿宋_GB2312"/>
          <w:color w:val="000000"/>
        </w:rPr>
        <w:t>3</w:t>
      </w:r>
      <w:r>
        <w:rPr>
          <w:rFonts w:hint="eastAsia" w:ascii="仿宋" w:hAnsi="仿宋" w:eastAsia="仿宋" w:cs="仿宋_GB2312"/>
          <w:color w:val="000000"/>
        </w:rPr>
        <w:t>.</w:t>
      </w:r>
      <w:r>
        <w:rPr>
          <w:rFonts w:ascii="仿宋" w:hAnsi="仿宋" w:eastAsia="仿宋" w:cs="仿宋_GB2312"/>
          <w:color w:val="000000"/>
        </w:rPr>
        <w:t xml:space="preserve"> 如在使用过程中发生问题，乙方在接到甲方通知后在小时内到达甲方现场。</w:t>
      </w:r>
    </w:p>
    <w:p>
      <w:pPr>
        <w:pStyle w:val="23"/>
        <w:snapToGrid w:val="0"/>
        <w:spacing w:line="360" w:lineRule="auto"/>
        <w:rPr>
          <w:rFonts w:ascii="仿宋" w:hAnsi="仿宋" w:eastAsia="仿宋" w:cs="仿宋_GB2312"/>
          <w:color w:val="000000"/>
        </w:rPr>
      </w:pPr>
      <w:r>
        <w:rPr>
          <w:rFonts w:ascii="仿宋" w:hAnsi="仿宋" w:eastAsia="仿宋" w:cs="仿宋_GB2312"/>
          <w:color w:val="000000"/>
        </w:rPr>
        <w:t>4</w:t>
      </w:r>
      <w:r>
        <w:rPr>
          <w:rFonts w:hint="eastAsia" w:ascii="仿宋" w:hAnsi="仿宋" w:eastAsia="仿宋" w:cs="仿宋_GB2312"/>
          <w:color w:val="000000"/>
        </w:rPr>
        <w:t>.</w:t>
      </w:r>
      <w:r>
        <w:rPr>
          <w:rFonts w:ascii="仿宋" w:hAnsi="仿宋" w:eastAsia="仿宋" w:cs="仿宋_GB2312"/>
          <w:color w:val="000000"/>
        </w:rPr>
        <w:t>在服务质量保证期内，乙方应对出现的质量及安全问题负责处理解决并承担一切费用。</w:t>
      </w:r>
    </w:p>
    <w:p>
      <w:pPr>
        <w:pStyle w:val="23"/>
        <w:snapToGrid w:val="0"/>
        <w:spacing w:line="360" w:lineRule="auto"/>
        <w:rPr>
          <w:rFonts w:ascii="仿宋" w:hAnsi="仿宋" w:eastAsia="仿宋" w:cs="仿宋_GB2312"/>
          <w:color w:val="000000"/>
        </w:rPr>
      </w:pPr>
      <w:r>
        <w:rPr>
          <w:rFonts w:ascii="仿宋" w:hAnsi="仿宋" w:eastAsia="仿宋" w:cs="仿宋_GB2312"/>
          <w:color w:val="000000"/>
        </w:rPr>
        <w:t>十</w:t>
      </w:r>
      <w:r>
        <w:rPr>
          <w:rFonts w:hint="eastAsia" w:ascii="仿宋" w:hAnsi="仿宋" w:eastAsia="仿宋" w:cs="仿宋_GB2312"/>
          <w:color w:val="000000"/>
        </w:rPr>
        <w:t>二</w:t>
      </w:r>
      <w:r>
        <w:rPr>
          <w:rFonts w:ascii="仿宋" w:hAnsi="仿宋" w:eastAsia="仿宋" w:cs="仿宋_GB2312"/>
          <w:color w:val="000000"/>
        </w:rPr>
        <w:t>、</w:t>
      </w:r>
      <w:r>
        <w:rPr>
          <w:rFonts w:hint="eastAsia" w:ascii="仿宋" w:hAnsi="仿宋" w:eastAsia="仿宋" w:cs="仿宋_GB2312"/>
          <w:color w:val="000000"/>
        </w:rPr>
        <w:t>违约责任</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1.甲方无正当理由拒绝接收服务的，甲方向乙方偿付合同款项百分之 五 作为违约金。</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2.甲方无故逾期验收和办理款项支付手续的，甲方应按逾期付款总额每日万分之 五向乙方支付违约金。</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4.供方在服务项目验收合格之日起保修期内违反本合同有关承诺保证的，损失由乙方承担赔偿。</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5.如发现乙方违反招投标文件和合同的有关规定，甲方有权根据约定和《杭州市政府采购供应商合同履行和售后服务考核暂行办法》，对乙方进行处罚，并有权提前终止合同。</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十三、争议的解决</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因本合同引起的或与本合同有关的任何争议，合同双方应首先通过协商解决，达成书面协议，如协商不成，可选择下列第      种方式解决。</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（1）提请杭州仲裁委员会按照该会仲裁规则进行仲裁，仲裁裁决是终局的，对合同双方均有约束力。</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（2）向有管辖权的人民法院提起诉讼。</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十四、合同生效</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1.中标方持中标通知书作为与需方签订合同的凭证。</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2.本合同经需、供双方法定代表人（符合浙财采监【2013】24号第六条规定的为负责人）或其授权委托人签字并加盖单位公章后生效。</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需方（盖章）：                      供方（盖章）：</w:t>
      </w:r>
    </w:p>
    <w:p>
      <w:pPr>
        <w:pStyle w:val="23"/>
        <w:snapToGrid w:val="0"/>
        <w:spacing w:line="360" w:lineRule="auto"/>
        <w:rPr>
          <w:rFonts w:ascii="仿宋" w:hAnsi="仿宋" w:eastAsia="仿宋" w:cs="仿宋_GB2312"/>
          <w:color w:val="000000"/>
        </w:rPr>
      </w:pP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地址：                             地址：</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法定代表人（或委托代理人）签名：   法定代表人（或委托代理人）签名：</w:t>
      </w:r>
    </w:p>
    <w:p>
      <w:pPr>
        <w:pStyle w:val="23"/>
        <w:snapToGrid w:val="0"/>
        <w:spacing w:line="360" w:lineRule="auto"/>
        <w:rPr>
          <w:rFonts w:ascii="仿宋" w:hAnsi="仿宋" w:eastAsia="仿宋" w:cs="仿宋_GB2312"/>
          <w:color w:val="000000"/>
        </w:rPr>
      </w:pP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联系电话：                         联系电话：</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邮政编码：                         邮政编码：</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开户银行：                         开户银行：      </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帐号：                             帐号：</w:t>
      </w:r>
    </w:p>
    <w:p>
      <w:pPr>
        <w:pStyle w:val="3"/>
      </w:pPr>
      <w:r>
        <w:br w:type="page"/>
      </w:r>
      <w:r>
        <w:rPr>
          <w:rFonts w:hint="eastAsia"/>
        </w:rPr>
        <w:t>第六部分</w:t>
      </w:r>
      <w:bookmarkEnd w:id="430"/>
      <w:bookmarkEnd w:id="431"/>
      <w:r>
        <w:rPr>
          <w:rFonts w:hint="eastAsia"/>
        </w:rPr>
        <w:t>应提交的有关格式范例</w:t>
      </w:r>
    </w:p>
    <w:p>
      <w:pPr>
        <w:spacing w:line="360" w:lineRule="auto"/>
        <w:ind w:firstLine="480" w:firstLineChars="200"/>
        <w:outlineLvl w:val="0"/>
        <w:rPr>
          <w:rFonts w:ascii="仿宋" w:hAnsi="仿宋" w:eastAsia="仿宋" w:cs="仿宋_GB2312"/>
          <w:color w:val="000000"/>
          <w:sz w:val="24"/>
        </w:rPr>
      </w:pPr>
      <w:r>
        <w:rPr>
          <w:rFonts w:hint="eastAsia" w:ascii="仿宋" w:hAnsi="仿宋" w:eastAsia="仿宋" w:cs="仿宋_GB2312"/>
          <w:color w:val="000000"/>
          <w:sz w:val="24"/>
        </w:rPr>
        <w:t>投标人按照以下格式编制投标文件，并将资格文件、报价文件、商务技术文件分别装订成册。</w:t>
      </w:r>
    </w:p>
    <w:p>
      <w:pPr>
        <w:spacing w:line="360" w:lineRule="auto"/>
        <w:jc w:val="center"/>
        <w:outlineLvl w:val="0"/>
        <w:rPr>
          <w:rFonts w:ascii="仿宋" w:hAnsi="仿宋" w:eastAsia="仿宋" w:cs="仿宋_GB2312"/>
          <w:color w:val="000000"/>
          <w:sz w:val="36"/>
          <w:szCs w:val="36"/>
          <w:lang w:val="zh-CN"/>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color w:val="000000"/>
          <w:sz w:val="36"/>
          <w:szCs w:val="36"/>
          <w:lang w:val="zh-CN"/>
        </w:rPr>
        <w:t>▲</w:t>
      </w:r>
      <w:r>
        <w:rPr>
          <w:rFonts w:hint="eastAsia" w:ascii="仿宋" w:hAnsi="仿宋" w:eastAsia="仿宋" w:cs="仿宋_GB2312"/>
          <w:b/>
          <w:color w:val="000000"/>
          <w:kern w:val="0"/>
          <w:sz w:val="36"/>
          <w:szCs w:val="36"/>
        </w:rPr>
        <w:t>资格文件部分</w:t>
      </w: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（1）</w:t>
      </w:r>
      <w:r>
        <w:rPr>
          <w:rFonts w:hint="eastAsia" w:ascii="仿宋_GB2312" w:hAnsi="仿宋" w:eastAsia="仿宋_GB2312"/>
          <w:sz w:val="24"/>
        </w:rPr>
        <w:t>营业执照(或事业法人登记证或其他工商等登记证明材料)复印件（投标人为自然人的，须提供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sz w:val="24"/>
        </w:rPr>
        <w:t>、税务登记证(或其它缴纳证明材料)复印件、社保登记证</w:t>
      </w:r>
      <w:r>
        <w:rPr>
          <w:rFonts w:hint="eastAsia" w:ascii="仿宋_GB2312" w:hAnsi="仿宋" w:eastAsia="仿宋_GB2312"/>
          <w:sz w:val="24"/>
        </w:rPr>
        <w:t>（或其它缴纳证明材料）</w:t>
      </w:r>
      <w:r>
        <w:rPr>
          <w:rFonts w:hint="eastAsia" w:ascii="仿宋_GB2312" w:hAnsi="仿宋" w:eastAsia="仿宋_GB2312" w:cs="仿宋_GB2312"/>
          <w:sz w:val="24"/>
        </w:rPr>
        <w:t>复印件</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sz w:val="24"/>
        </w:rPr>
      </w:pPr>
      <w:r>
        <w:rPr>
          <w:rFonts w:hint="eastAsia" w:ascii="仿宋_GB2312" w:hAnsi="仿宋" w:eastAsia="仿宋_GB2312"/>
          <w:sz w:val="24"/>
        </w:rPr>
        <w:t>（2）法人授权书 ……………………………………………………………………（页码）</w:t>
      </w:r>
    </w:p>
    <w:p>
      <w:pPr>
        <w:snapToGrid w:val="0"/>
        <w:spacing w:line="360" w:lineRule="auto"/>
        <w:rPr>
          <w:rFonts w:ascii="仿宋_GB2312" w:hAnsi="仿宋" w:eastAsia="仿宋_GB2312"/>
          <w:sz w:val="24"/>
        </w:rPr>
      </w:pPr>
      <w:r>
        <w:rPr>
          <w:rFonts w:hint="eastAsia" w:ascii="仿宋_GB2312" w:hAnsi="仿宋" w:eastAsia="仿宋_GB2312"/>
          <w:sz w:val="24"/>
        </w:rPr>
        <w:t>（3）授权代表的身份证（复印件）………………………………………………（页码）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（4）最近一年年度资产负债表等财务报表资料文件(新成立的公司，提供情况说明)（页码）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（5）具有履行合同所必需的设备和专业技术能力的承诺函………………………（页码）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（6）参加政府采购活动前三年内，在经营活动中没有重大违法记录的声明</w:t>
      </w:r>
      <w:r>
        <w:rPr>
          <w:rFonts w:hint="eastAsia" w:ascii="仿宋_GB2312" w:hAnsi="仿宋" w:eastAsia="仿宋_GB2312" w:cs="仿宋_GB2312"/>
          <w:kern w:val="0"/>
          <w:sz w:val="24"/>
        </w:rPr>
        <w:t xml:space="preserve">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（7）具有良好商业信誉特别声明</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（8）符合特定资格条件（如果项目要求）的有关证明材料（复印件）…………（页码）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（9）以联合体形式投标的，提供联合体协议；本项目不接受联合体投标或者投标人不以联合体形式投标的，则不需要提供…………………………………………………（页码）</w:t>
      </w:r>
    </w:p>
    <w:p>
      <w:pPr>
        <w:snapToGrid w:val="0"/>
        <w:spacing w:line="360" w:lineRule="auto"/>
        <w:rPr>
          <w:rFonts w:ascii="仿宋" w:hAnsi="仿宋" w:eastAsia="仿宋" w:cs="仿宋_GB2312"/>
          <w:color w:val="000000"/>
          <w:sz w:val="24"/>
        </w:rPr>
      </w:pPr>
    </w:p>
    <w:p>
      <w:pPr>
        <w:snapToGrid w:val="0"/>
        <w:spacing w:line="360" w:lineRule="auto"/>
        <w:ind w:firstLine="3240" w:firstLineChars="900"/>
        <w:rPr>
          <w:rFonts w:ascii="仿宋" w:hAnsi="仿宋" w:eastAsia="仿宋" w:cs="仿宋_GB2312"/>
          <w:color w:val="000000"/>
          <w:sz w:val="36"/>
          <w:szCs w:val="36"/>
        </w:rPr>
      </w:pPr>
    </w:p>
    <w:p>
      <w:pPr>
        <w:snapToGrid w:val="0"/>
        <w:spacing w:line="360" w:lineRule="auto"/>
        <w:rPr>
          <w:rFonts w:ascii="仿宋" w:hAnsi="仿宋" w:eastAsia="仿宋" w:cs="仿宋_GB2312"/>
          <w:color w:val="000000"/>
          <w:sz w:val="36"/>
          <w:szCs w:val="36"/>
        </w:rPr>
      </w:pPr>
    </w:p>
    <w:p>
      <w:pPr>
        <w:spacing w:line="360" w:lineRule="auto"/>
        <w:jc w:val="center"/>
        <w:rPr>
          <w:rFonts w:ascii="仿宋" w:hAnsi="仿宋" w:eastAsia="仿宋" w:cs="仿宋_GB2312"/>
          <w:b/>
          <w:color w:val="000000"/>
          <w:sz w:val="30"/>
          <w:szCs w:val="30"/>
        </w:rPr>
      </w:pPr>
      <w:r>
        <w:rPr>
          <w:rFonts w:ascii="仿宋" w:hAnsi="仿宋" w:eastAsia="仿宋" w:cs="仿宋_GB2312"/>
          <w:b/>
          <w:color w:val="000000"/>
          <w:kern w:val="0"/>
          <w:sz w:val="32"/>
          <w:szCs w:val="32"/>
          <w:lang w:val="zh-CN"/>
        </w:rPr>
        <w:br w:type="page"/>
      </w:r>
      <w:r>
        <w:rPr>
          <w:rFonts w:hint="eastAsia" w:ascii="仿宋" w:hAnsi="仿宋" w:eastAsia="仿宋" w:cs="仿宋_GB2312"/>
          <w:b/>
          <w:color w:val="000000"/>
          <w:kern w:val="0"/>
          <w:sz w:val="32"/>
          <w:szCs w:val="32"/>
          <w:lang w:val="zh-CN"/>
        </w:rPr>
        <w:t>一、</w:t>
      </w:r>
      <w:r>
        <w:rPr>
          <w:rFonts w:hint="eastAsia" w:ascii="仿宋" w:hAnsi="仿宋" w:eastAsia="仿宋" w:cs="仿宋_GB2312"/>
          <w:b/>
          <w:color w:val="000000"/>
          <w:sz w:val="30"/>
          <w:szCs w:val="30"/>
        </w:rPr>
        <w:t>营业执照或事业法人登记证证明材料（复印件）、税务缴纳证明文件（复印件）、社保缴纳证明文件（复印件）</w:t>
      </w:r>
    </w:p>
    <w:p>
      <w:pPr>
        <w:snapToGrid w:val="0"/>
        <w:spacing w:line="360" w:lineRule="auto"/>
        <w:ind w:firstLine="576"/>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                              </w:t>
      </w:r>
    </w:p>
    <w:p>
      <w:pPr>
        <w:wordWrap w:val="0"/>
        <w:spacing w:line="360" w:lineRule="auto"/>
        <w:jc w:val="right"/>
        <w:rPr>
          <w:rFonts w:ascii="仿宋_GB2312" w:hAnsi="仿宋" w:eastAsia="仿宋_GB2312" w:cs="仿宋_GB2312"/>
          <w:b/>
          <w:sz w:val="30"/>
          <w:szCs w:val="30"/>
        </w:rPr>
      </w:pPr>
      <w:r>
        <w:rPr>
          <w:rFonts w:hint="eastAsia" w:ascii="仿宋_GB2312" w:hAnsi="仿宋" w:eastAsia="仿宋_GB2312" w:cs="仿宋_GB2312"/>
          <w:kern w:val="0"/>
          <w:sz w:val="24"/>
          <w:lang w:val="zh-CN"/>
        </w:rPr>
        <w:t xml:space="preserve">                   日期：  年  月 </w:t>
      </w:r>
      <w:r>
        <w:rPr>
          <w:rFonts w:ascii="仿宋_GB2312" w:hAnsi="仿宋" w:eastAsia="仿宋_GB2312" w:cs="仿宋_GB2312"/>
          <w:kern w:val="0"/>
          <w:sz w:val="24"/>
          <w:lang w:val="zh-CN"/>
        </w:rPr>
        <w:t xml:space="preserve">   日</w:t>
      </w:r>
    </w:p>
    <w:p>
      <w:pPr>
        <w:spacing w:line="360" w:lineRule="auto"/>
        <w:jc w:val="center"/>
        <w:rPr>
          <w:rFonts w:ascii="仿宋" w:hAnsi="仿宋" w:eastAsia="仿宋" w:cs="仿宋_GB2312"/>
          <w:b/>
          <w:color w:val="000000"/>
          <w:sz w:val="30"/>
          <w:szCs w:val="30"/>
        </w:rPr>
      </w:pPr>
    </w:p>
    <w:p>
      <w:pPr>
        <w:spacing w:line="360" w:lineRule="auto"/>
        <w:jc w:val="center"/>
        <w:rPr>
          <w:rFonts w:ascii="仿宋" w:hAnsi="仿宋" w:eastAsia="仿宋" w:cs="仿宋_GB2312"/>
          <w:b/>
          <w:color w:val="000000"/>
          <w:sz w:val="30"/>
          <w:szCs w:val="30"/>
        </w:rPr>
      </w:pPr>
    </w:p>
    <w:p>
      <w:pPr>
        <w:spacing w:line="360" w:lineRule="auto"/>
        <w:jc w:val="center"/>
        <w:rPr>
          <w:rFonts w:ascii="仿宋" w:hAnsi="仿宋" w:eastAsia="仿宋" w:cs="仿宋_GB2312"/>
          <w:b/>
          <w:color w:val="000000"/>
          <w:sz w:val="30"/>
          <w:szCs w:val="30"/>
        </w:rPr>
      </w:pPr>
      <w:r>
        <w:rPr>
          <w:rFonts w:hint="eastAsia" w:ascii="仿宋" w:hAnsi="仿宋" w:eastAsia="仿宋" w:cs="仿宋_GB2312"/>
          <w:b/>
          <w:color w:val="000000"/>
          <w:sz w:val="30"/>
          <w:szCs w:val="30"/>
        </w:rPr>
        <w:t>二、法人授权书</w:t>
      </w:r>
    </w:p>
    <w:p>
      <w:pPr>
        <w:snapToGrid w:val="0"/>
        <w:spacing w:line="360" w:lineRule="auto"/>
        <w:rPr>
          <w:rFonts w:ascii="仿宋_GB2312" w:hAnsi="仿宋" w:eastAsia="仿宋_GB2312" w:cs="仿宋_GB2312"/>
          <w:kern w:val="0"/>
          <w:sz w:val="24"/>
        </w:rPr>
      </w:pPr>
      <w:r>
        <w:rPr>
          <w:rFonts w:hint="eastAsia" w:ascii="仿宋" w:hAnsi="仿宋" w:eastAsia="仿宋" w:cs="仿宋_GB2312"/>
          <w:color w:val="000000"/>
          <w:sz w:val="24"/>
        </w:rPr>
        <w:t>XXX（采购单位名称或采购机构）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lang w:val="zh-CN"/>
        </w:rPr>
        <w:t>兹委派我公司先生/女士(其在本公司的职务是： ，联系电话：手机：传真：)，代表我公司全权处理</w:t>
      </w:r>
      <w:r>
        <w:rPr>
          <w:rFonts w:hint="eastAsia" w:ascii="仿宋_GB2312" w:hAnsi="仿宋" w:eastAsia="仿宋_GB2312" w:cs="仿宋_GB2312"/>
          <w:sz w:val="24"/>
        </w:rPr>
        <w:t>XXXXXXXX项目</w:t>
      </w:r>
      <w:r>
        <w:rPr>
          <w:rFonts w:hint="eastAsia" w:ascii="仿宋_GB2312" w:hAnsi="仿宋" w:eastAsia="仿宋_GB2312" w:cs="仿宋_GB2312"/>
          <w:kern w:val="0"/>
          <w:sz w:val="24"/>
          <w:lang w:val="zh-CN"/>
        </w:rPr>
        <w:t>【招标编号：</w:t>
      </w:r>
      <w:r>
        <w:rPr>
          <w:rFonts w:ascii="仿宋_GB2312" w:hAnsi="仿宋" w:eastAsia="仿宋_GB2312" w:cs="仿宋_GB2312"/>
          <w:kern w:val="0"/>
          <w:sz w:val="24"/>
          <w:lang w:val="zh-CN"/>
        </w:rPr>
        <w:t>XXXXX</w:t>
      </w:r>
      <w:r>
        <w:rPr>
          <w:rFonts w:hint="eastAsia" w:ascii="仿宋_GB2312" w:hAnsi="仿宋" w:eastAsia="仿宋_GB2312" w:cs="仿宋_GB2312"/>
          <w:kern w:val="0"/>
          <w:sz w:val="24"/>
          <w:lang w:val="zh-CN"/>
        </w:rPr>
        <w:t>】政府采购投标的一切事项，若中标则全权代表本公司签订相关合同，并负责处理合同履行等事宜。</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签发日期：  年  月   日</w:t>
      </w:r>
    </w:p>
    <w:p>
      <w:pPr>
        <w:spacing w:line="360" w:lineRule="auto"/>
        <w:rPr>
          <w:rFonts w:ascii="仿宋" w:hAnsi="仿宋" w:eastAsia="仿宋" w:cs="仿宋_GB2312"/>
          <w:b/>
          <w:color w:val="000000"/>
          <w:sz w:val="30"/>
          <w:szCs w:val="30"/>
        </w:rPr>
      </w:pPr>
    </w:p>
    <w:p>
      <w:pPr>
        <w:snapToGrid w:val="0"/>
        <w:spacing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kern w:val="0"/>
          <w:sz w:val="32"/>
          <w:szCs w:val="32"/>
          <w:lang w:val="zh-CN"/>
        </w:rPr>
        <w:br w:type="page"/>
      </w:r>
      <w:r>
        <w:rPr>
          <w:rFonts w:hint="eastAsia" w:ascii="仿宋_GB2312" w:hAnsi="仿宋" w:eastAsia="仿宋_GB2312" w:cs="仿宋_GB2312"/>
          <w:b/>
          <w:kern w:val="0"/>
          <w:sz w:val="32"/>
          <w:szCs w:val="32"/>
          <w:lang w:val="zh-CN"/>
        </w:rPr>
        <w:t>联合体投标授权书（适用联合体投标）</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lang w:val="zh-CN"/>
        </w:rPr>
        <w:t>兹委派公司先生/女士(其在该公司的职务是： ，联系电话：手机：传真：)；公司先生/女士(其在该公司的职务是： ，联系电话：手机：传真：)；……，代表本联合体全权处理</w:t>
      </w:r>
      <w:r>
        <w:rPr>
          <w:rFonts w:hint="eastAsia" w:ascii="仿宋_GB2312" w:hAnsi="仿宋" w:eastAsia="仿宋_GB2312" w:cs="仿宋_GB2312"/>
          <w:sz w:val="24"/>
        </w:rPr>
        <w:t>*****项目</w:t>
      </w:r>
      <w:r>
        <w:rPr>
          <w:rFonts w:hint="eastAsia" w:ascii="仿宋_GB2312" w:hAnsi="仿宋" w:eastAsia="仿宋_GB2312" w:cs="仿宋_GB2312"/>
          <w:kern w:val="0"/>
          <w:sz w:val="24"/>
          <w:lang w:val="zh-CN"/>
        </w:rPr>
        <w:t>【招标编号：】政府采购投标的一切事项，若中标则全权代表本联合体签订相关合同，并负责处理合同履行等事宜。</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单位：            （电子签章）         单位：          （电子签章）</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             日期：    年   月   日</w:t>
      </w:r>
    </w:p>
    <w:p>
      <w:pPr>
        <w:snapToGrid w:val="0"/>
        <w:spacing w:line="360" w:lineRule="auto"/>
        <w:ind w:right="480"/>
        <w:rPr>
          <w:rFonts w:ascii="仿宋" w:hAnsi="仿宋" w:eastAsia="仿宋" w:cs="仿宋_GB2312"/>
          <w:b/>
          <w:color w:val="000000"/>
          <w:kern w:val="0"/>
          <w:sz w:val="32"/>
          <w:szCs w:val="32"/>
          <w:lang w:val="zh-CN"/>
        </w:rPr>
      </w:pP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b/>
          <w:bCs/>
          <w:sz w:val="30"/>
          <w:szCs w:val="30"/>
        </w:rPr>
        <w:t>三、</w:t>
      </w:r>
      <w:r>
        <w:rPr>
          <w:rFonts w:hint="eastAsia" w:ascii="仿宋_GB2312" w:hAnsi="仿宋" w:eastAsia="仿宋_GB2312" w:cs="仿宋_GB2312"/>
          <w:b/>
          <w:sz w:val="30"/>
          <w:szCs w:val="30"/>
        </w:rPr>
        <w:t>授权代表的身份证（复印件）</w:t>
      </w:r>
    </w:p>
    <w:p>
      <w:pPr>
        <w:pStyle w:val="61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tcPr>
          <w:p>
            <w:pPr>
              <w:pStyle w:val="616"/>
              <w:spacing w:line="360" w:lineRule="auto"/>
              <w:rPr>
                <w:rFonts w:ascii="仿宋_GB2312" w:hAnsi="仿宋" w:eastAsia="仿宋_GB2312"/>
                <w:bCs/>
                <w:sz w:val="24"/>
              </w:rPr>
            </w:pPr>
            <w:r>
              <w:rPr>
                <w:rFonts w:hint="eastAsia" w:ascii="仿宋_GB2312" w:hAnsi="仿宋" w:eastAsia="仿宋_GB2312"/>
                <w:bCs/>
                <w:sz w:val="24"/>
              </w:rPr>
              <w:t>正面：                                 反面：</w:t>
            </w:r>
          </w:p>
          <w:p>
            <w:pPr>
              <w:pStyle w:val="616"/>
              <w:spacing w:line="360" w:lineRule="auto"/>
              <w:rPr>
                <w:rFonts w:ascii="仿宋_GB2312" w:hAnsi="仿宋" w:eastAsia="仿宋_GB2312"/>
                <w:bCs/>
                <w:sz w:val="24"/>
              </w:rPr>
            </w:pPr>
          </w:p>
        </w:tc>
      </w:tr>
    </w:tbl>
    <w:p>
      <w:pPr>
        <w:snapToGrid w:val="0"/>
        <w:spacing w:line="360" w:lineRule="auto"/>
        <w:rPr>
          <w:rFonts w:ascii="仿宋" w:hAnsi="仿宋" w:eastAsia="仿宋" w:cs="仿宋_GB2312"/>
          <w:color w:val="000000"/>
          <w:kern w:val="0"/>
          <w:sz w:val="24"/>
          <w:lang w:val="zh-CN"/>
        </w:rPr>
      </w:pPr>
    </w:p>
    <w:p>
      <w:pPr>
        <w:snapToGrid w:val="0"/>
        <w:spacing w:line="360" w:lineRule="auto"/>
        <w:ind w:firstLine="5040" w:firstLineChars="2100"/>
        <w:rPr>
          <w:rFonts w:ascii="仿宋" w:hAnsi="仿宋" w:eastAsia="仿宋" w:cs="仿宋_GB2312"/>
          <w:color w:val="000000"/>
          <w:kern w:val="0"/>
          <w:sz w:val="24"/>
        </w:rPr>
      </w:pPr>
      <w:r>
        <w:rPr>
          <w:rFonts w:hint="eastAsia" w:ascii="仿宋" w:hAnsi="仿宋" w:eastAsia="仿宋" w:cs="仿宋_GB2312"/>
          <w:color w:val="000000"/>
          <w:kern w:val="0"/>
          <w:sz w:val="24"/>
          <w:lang w:val="zh-CN"/>
        </w:rPr>
        <w:t xml:space="preserve"> 投标人名称(电子签章)：</w:t>
      </w:r>
    </w:p>
    <w:p>
      <w:pPr>
        <w:snapToGrid w:val="0"/>
        <w:spacing w:line="360" w:lineRule="auto"/>
        <w:ind w:firstLine="5160" w:firstLineChars="215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月日</w:t>
      </w:r>
    </w:p>
    <w:p>
      <w:pPr>
        <w:spacing w:line="360" w:lineRule="auto"/>
        <w:jc w:val="center"/>
        <w:rPr>
          <w:rFonts w:ascii="仿宋" w:hAnsi="仿宋" w:eastAsia="仿宋" w:cs="仿宋_GB2312"/>
          <w:b/>
          <w:color w:val="000000"/>
          <w:kern w:val="0"/>
          <w:sz w:val="32"/>
          <w:szCs w:val="32"/>
        </w:rPr>
      </w:pPr>
    </w:p>
    <w:p>
      <w:pPr>
        <w:spacing w:line="360" w:lineRule="auto"/>
        <w:jc w:val="center"/>
        <w:rPr>
          <w:rFonts w:ascii="仿宋_GB2312" w:hAnsi="仿宋" w:eastAsia="仿宋_GB2312" w:cs="仿宋_GB2312"/>
          <w:b/>
          <w:sz w:val="30"/>
          <w:szCs w:val="30"/>
        </w:rPr>
      </w:pPr>
    </w:p>
    <w:p>
      <w:pPr>
        <w:spacing w:line="360" w:lineRule="auto"/>
        <w:rPr>
          <w:rFonts w:ascii="仿宋_GB2312" w:hAnsi="仿宋" w:eastAsia="仿宋_GB2312" w:cs="仿宋_GB2312"/>
          <w:b/>
          <w:sz w:val="30"/>
          <w:szCs w:val="30"/>
        </w:rPr>
      </w:pPr>
      <w:r>
        <w:rPr>
          <w:rFonts w:hint="eastAsia" w:ascii="仿宋_GB2312" w:hAnsi="仿宋" w:eastAsia="仿宋_GB2312" w:cs="仿宋_GB2312"/>
          <w:b/>
          <w:sz w:val="30"/>
          <w:szCs w:val="30"/>
        </w:rPr>
        <w:t>四、最近一年度资产负债表等财务报表资料文件（复印件）</w:t>
      </w:r>
    </w:p>
    <w:p>
      <w:pPr>
        <w:spacing w:line="360" w:lineRule="auto"/>
        <w:rPr>
          <w:rFonts w:ascii="仿宋_GB2312" w:hAnsi="仿宋" w:eastAsia="仿宋_GB2312" w:cs="仿宋_GB2312"/>
          <w:b/>
          <w:sz w:val="30"/>
          <w:szCs w:val="30"/>
        </w:rPr>
      </w:pPr>
    </w:p>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rPr>
          <w:rFonts w:ascii="仿宋" w:hAnsi="仿宋" w:eastAsia="仿宋" w:cs="仿宋_GB2312"/>
          <w:color w:val="000000"/>
          <w:kern w:val="0"/>
          <w:sz w:val="24"/>
        </w:rPr>
      </w:pPr>
      <w:r>
        <w:rPr>
          <w:rFonts w:hint="eastAsia" w:ascii="仿宋" w:hAnsi="仿宋" w:eastAsia="仿宋" w:cs="仿宋_GB2312"/>
          <w:color w:val="000000"/>
          <w:kern w:val="0"/>
          <w:sz w:val="24"/>
          <w:lang w:val="zh-CN"/>
        </w:rPr>
        <w:t xml:space="preserve">                                           投标人名称(电子签章)：</w:t>
      </w:r>
    </w:p>
    <w:p>
      <w:pPr>
        <w:snapToGrid w:val="0"/>
        <w:spacing w:line="360" w:lineRule="auto"/>
        <w:ind w:firstLine="5160" w:firstLineChars="215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月日</w:t>
      </w:r>
    </w:p>
    <w:p>
      <w:pPr>
        <w:snapToGrid w:val="0"/>
        <w:spacing w:line="360" w:lineRule="auto"/>
        <w:ind w:firstLine="5160" w:firstLineChars="2150"/>
        <w:rPr>
          <w:rFonts w:ascii="仿宋" w:hAnsi="仿宋" w:eastAsia="仿宋" w:cs="仿宋_GB2312"/>
          <w:color w:val="000000"/>
          <w:kern w:val="0"/>
          <w:sz w:val="24"/>
          <w:lang w:val="zh-CN"/>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五、具有履行合同所必需的设备和专业技术能力的承诺函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XXX（采购单位名称或采购机构）：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我方郑重承诺，我方具有*******项目【招标编号：</w:t>
      </w:r>
      <w:r>
        <w:rPr>
          <w:rFonts w:ascii="仿宋_GB2312" w:hAnsi="仿宋" w:eastAsia="仿宋_GB2312" w:cs="仿宋_GB2312"/>
          <w:sz w:val="24"/>
        </w:rPr>
        <w:t>*****</w:t>
      </w:r>
      <w:r>
        <w:rPr>
          <w:rFonts w:hint="eastAsia" w:ascii="仿宋_GB2312" w:hAnsi="仿宋" w:eastAsia="仿宋_GB2312" w:cs="仿宋_GB2312"/>
          <w:sz w:val="24"/>
        </w:rPr>
        <w:t>】合同所必需的设备和专业技术能力。如中标，我方将保证合同顺利履行。</w:t>
      </w:r>
    </w:p>
    <w:p>
      <w:pPr>
        <w:snapToGrid w:val="0"/>
        <w:spacing w:line="360" w:lineRule="auto"/>
        <w:rPr>
          <w:rFonts w:ascii="仿宋_GB2312" w:hAnsi="仿宋" w:eastAsia="仿宋_GB2312" w:cs="仿宋_GB2312"/>
          <w:kern w:val="0"/>
          <w:sz w:val="24"/>
          <w:lang w:val="zh-CN"/>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firstLine="5160" w:firstLineChars="2150"/>
        <w:rPr>
          <w:rFonts w:ascii="仿宋" w:hAnsi="仿宋" w:eastAsia="仿宋" w:cs="仿宋_GB2312"/>
          <w:color w:val="000000"/>
          <w:kern w:val="0"/>
          <w:sz w:val="24"/>
          <w:lang w:val="zh-CN"/>
        </w:rPr>
      </w:pPr>
    </w:p>
    <w:p>
      <w:pPr>
        <w:spacing w:line="360" w:lineRule="auto"/>
        <w:jc w:val="center"/>
        <w:rPr>
          <w:rFonts w:ascii="仿宋_GB2312" w:hAnsi="仿宋" w:eastAsia="仿宋_GB2312" w:cs="仿宋_GB2312"/>
          <w:b/>
          <w:kern w:val="0"/>
          <w:sz w:val="32"/>
          <w:szCs w:val="32"/>
        </w:rPr>
      </w:pPr>
      <w:r>
        <w:rPr>
          <w:rFonts w:ascii="仿宋" w:hAnsi="仿宋" w:eastAsia="仿宋" w:cs="仿宋_GB2312"/>
          <w:b/>
          <w:color w:val="000000"/>
          <w:kern w:val="0"/>
          <w:sz w:val="32"/>
          <w:szCs w:val="32"/>
        </w:rPr>
        <w:br w:type="page"/>
      </w:r>
      <w:r>
        <w:rPr>
          <w:rFonts w:hint="eastAsia" w:ascii="仿宋_GB2312" w:hAnsi="仿宋" w:eastAsia="仿宋_GB2312" w:cs="仿宋_GB2312"/>
          <w:b/>
          <w:kern w:val="0"/>
          <w:sz w:val="32"/>
          <w:szCs w:val="32"/>
        </w:rPr>
        <w:t>六、参加政府采购活动前三年内，在经营活动中</w:t>
      </w: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没有重大违法记录的声明</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XXX（采购单位名称或采购机构）</w:t>
      </w:r>
      <w:r>
        <w:rPr>
          <w:rFonts w:hint="eastAsia"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lang w:val="zh-CN"/>
        </w:rPr>
        <w:t>我方</w:t>
      </w:r>
      <w:r>
        <w:rPr>
          <w:rFonts w:hint="eastAsia" w:ascii="仿宋_GB2312" w:hAnsi="仿宋" w:eastAsia="仿宋_GB2312" w:cs="仿宋_GB2312"/>
          <w:sz w:val="24"/>
        </w:rPr>
        <w:t>声明投标截止时间前三年，在</w:t>
      </w:r>
      <w:r>
        <w:rPr>
          <w:rFonts w:hint="eastAsia" w:ascii="仿宋_GB2312" w:hAnsi="仿宋" w:eastAsia="仿宋_GB2312" w:cs="仿宋_GB2312"/>
          <w:kern w:val="0"/>
          <w:sz w:val="24"/>
        </w:rPr>
        <w:t xml:space="preserve">经营活动中没有重大违法记录。 </w:t>
      </w:r>
    </w:p>
    <w:p>
      <w:pPr>
        <w:snapToGrid w:val="0"/>
        <w:spacing w:line="360" w:lineRule="auto"/>
        <w:ind w:firstLine="1200" w:firstLineChars="500"/>
        <w:rPr>
          <w:rFonts w:ascii="仿宋_GB2312" w:eastAsia="仿宋_GB2312"/>
          <w:sz w:val="24"/>
          <w:szCs w:val="20"/>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center"/>
        <w:rPr>
          <w:rFonts w:ascii="仿宋" w:hAnsi="仿宋" w:eastAsia="仿宋" w:cs="仿宋_GB2312"/>
          <w:b/>
          <w:color w:val="000000"/>
          <w:sz w:val="32"/>
          <w:szCs w:val="32"/>
        </w:rPr>
      </w:pPr>
    </w:p>
    <w:p>
      <w:pPr>
        <w:snapToGrid w:val="0"/>
        <w:spacing w:line="360" w:lineRule="auto"/>
        <w:ind w:firstLine="1606" w:firstLineChars="5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七、具有良好商业信誉特别声明</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XXX（采购单位名称或采购机构）</w:t>
      </w:r>
      <w:r>
        <w:rPr>
          <w:rFonts w:hint="eastAsia" w:ascii="仿宋_GB2312" w:hAnsi="仿宋" w:eastAsia="仿宋_GB2312" w:cs="仿宋_GB2312"/>
          <w:kern w:val="0"/>
          <w:sz w:val="24"/>
          <w:lang w:val="zh-CN"/>
        </w:rPr>
        <w:t>：</w:t>
      </w:r>
    </w:p>
    <w:p>
      <w:pPr>
        <w:snapToGrid w:val="0"/>
        <w:spacing w:line="360" w:lineRule="auto"/>
        <w:ind w:firstLine="480"/>
        <w:rPr>
          <w:rFonts w:ascii="仿宋_GB2312" w:hAnsi="仿宋" w:eastAsia="仿宋_GB2312" w:cs="仿宋_GB2312"/>
          <w:kern w:val="0"/>
          <w:sz w:val="24"/>
          <w:lang w:val="zh-CN"/>
        </w:rPr>
      </w:pPr>
      <w:r>
        <w:rPr>
          <w:rFonts w:hint="eastAsia" w:ascii="仿宋_GB2312" w:hAnsi="仿宋" w:eastAsia="仿宋_GB2312" w:cs="仿宋_GB2312"/>
          <w:sz w:val="24"/>
        </w:rPr>
        <w:t>截至投标截止时间，我方具有良好的商业信誉，不存在下列情形（包括但不限于）。否则，我方将承担在资格审查时不被通过的后果。</w:t>
      </w:r>
    </w:p>
    <w:p>
      <w:pPr>
        <w:pStyle w:val="215"/>
        <w:spacing w:before="0"/>
        <w:ind w:firstLine="495" w:firstLineChars="0"/>
        <w:rPr>
          <w:rFonts w:ascii="仿宋_GB2312" w:hAnsi="仿宋" w:eastAsia="仿宋_GB2312"/>
        </w:rPr>
      </w:pPr>
      <w:r>
        <w:rPr>
          <w:rFonts w:hint="eastAsia" w:ascii="仿宋_GB2312" w:hAnsi="仿宋" w:eastAsia="仿宋_GB2312"/>
        </w:rPr>
        <w:t>1</w:t>
      </w:r>
      <w:r>
        <w:rPr>
          <w:rFonts w:hint="eastAsia" w:ascii="仿宋_GB2312" w:hAnsi="仿宋" w:eastAsia="仿宋_GB2312" w:cs="仿宋_GB2312"/>
          <w:b/>
          <w:szCs w:val="24"/>
        </w:rPr>
        <w:t>、</w:t>
      </w:r>
      <w:r>
        <w:rPr>
          <w:rFonts w:hint="eastAsia" w:ascii="仿宋_GB2312" w:hAnsi="仿宋" w:eastAsia="仿宋_GB2312"/>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2、截至投标截止时间，因违反《浙江省政府采购供应商注册及诚信管理暂行办法》而被列入‘黑名单’，在处罚有效期内。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签发日期：  年  月   日</w:t>
      </w: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八、特定资格条件要求的资质文件（复印件）</w:t>
      </w:r>
    </w:p>
    <w:p>
      <w:pPr>
        <w:widowControl/>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（由投标人根据招标公告合格的投标人应具备的特定资格要求编制；如果本项目没有设置特定资格条件，则不需要提供）</w:t>
      </w:r>
    </w:p>
    <w:p>
      <w:pPr>
        <w:spacing w:line="360" w:lineRule="auto"/>
        <w:jc w:val="center"/>
        <w:rPr>
          <w:rFonts w:ascii="仿宋" w:hAnsi="仿宋" w:eastAsia="仿宋" w:cs="仿宋_GB2312"/>
          <w:b/>
          <w:color w:val="000000"/>
          <w:sz w:val="32"/>
          <w:szCs w:val="32"/>
        </w:rPr>
      </w:pPr>
    </w:p>
    <w:p>
      <w:pPr>
        <w:snapToGrid w:val="0"/>
        <w:spacing w:before="50" w:after="50" w:line="360" w:lineRule="auto"/>
        <w:jc w:val="center"/>
        <w:rPr>
          <w:rFonts w:ascii="仿宋_GB2312" w:hAnsi="仿宋" w:eastAsia="仿宋_GB2312" w:cs="仿宋_GB2312"/>
          <w:b/>
          <w:sz w:val="30"/>
          <w:szCs w:val="30"/>
        </w:rPr>
      </w:pPr>
      <w:r>
        <w:rPr>
          <w:rFonts w:hint="eastAsia" w:ascii="仿宋_GB2312" w:hAnsi="仿宋" w:eastAsia="仿宋_GB2312" w:cs="仿宋_GB2312"/>
          <w:b/>
          <w:sz w:val="32"/>
          <w:szCs w:val="32"/>
        </w:rPr>
        <w:t>九</w:t>
      </w:r>
      <w:r>
        <w:rPr>
          <w:rFonts w:hint="eastAsia" w:ascii="仿宋_GB2312" w:hAnsi="仿宋" w:eastAsia="仿宋_GB2312" w:cs="仿宋_GB2312"/>
          <w:b/>
          <w:sz w:val="30"/>
          <w:szCs w:val="30"/>
        </w:rPr>
        <w:t>、联合体协议</w:t>
      </w:r>
    </w:p>
    <w:p>
      <w:pPr>
        <w:widowControl/>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（以联合体形式投标的，提供联合体协议；本项目不接受联合体投标或者投标人不以联合体形式投标的，则不需要提供）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甲方：</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乙方：</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各方经协商一致，决定组成一个联合体，以一个投标人的身份就</w:t>
      </w:r>
      <w:r>
        <w:rPr>
          <w:rFonts w:hint="eastAsia" w:ascii="仿宋_GB2312" w:hAnsi="仿宋" w:eastAsia="仿宋_GB2312" w:cs="仿宋_GB2312"/>
          <w:sz w:val="24"/>
        </w:rPr>
        <w:t>*</w:t>
      </w:r>
      <w:r>
        <w:rPr>
          <w:rFonts w:ascii="仿宋_GB2312" w:hAnsi="仿宋" w:eastAsia="仿宋_GB2312" w:cs="仿宋_GB2312"/>
          <w:sz w:val="24"/>
        </w:rPr>
        <w:t>*****</w:t>
      </w:r>
      <w:r>
        <w:rPr>
          <w:rFonts w:hint="eastAsia" w:ascii="仿宋_GB2312" w:hAnsi="仿宋" w:eastAsia="仿宋_GB2312" w:cs="仿宋_GB2312"/>
          <w:sz w:val="24"/>
        </w:rPr>
        <w:t>项目【招标编号：</w:t>
      </w:r>
      <w:r>
        <w:rPr>
          <w:rFonts w:ascii="仿宋_GB2312" w:hAnsi="仿宋" w:eastAsia="仿宋_GB2312" w:cs="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共同投标。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Arial"/>
          <w:sz w:val="24"/>
        </w:rPr>
        <w:t>指定方牵头人，代表所有联合体成员负责投标和合同实施阶段的主办、协调工作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三、本次联合投标中，分工如下：甲方承担的工作和义务为：；乙方承担的工作和义务为： ；</w:t>
      </w:r>
      <w:r>
        <w:rPr>
          <w:rFonts w:ascii="仿宋_GB2312" w:hAnsi="仿宋" w:eastAsia="仿宋_GB2312" w:cs="仿宋_GB2312"/>
          <w:kern w:val="0"/>
          <w:sz w:val="24"/>
          <w:lang w:val="zh-CN"/>
        </w:rPr>
        <w:t>……</w:t>
      </w:r>
      <w:r>
        <w:rPr>
          <w:rFonts w:hint="eastAsia" w:ascii="仿宋_GB2312" w:hAnsi="仿宋" w:eastAsia="仿宋_GB2312" w:cs="仿宋_GB2312"/>
          <w:kern w:val="0"/>
          <w:sz w:val="24"/>
          <w:lang w:val="zh-CN"/>
        </w:rPr>
        <w:t>（注：甲乙双方合同份额比例须明确。）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甲方单位：          （电子签章）          乙方单位：         （电子签章）</w:t>
      </w:r>
    </w:p>
    <w:p>
      <w:pPr>
        <w:widowControl/>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kern w:val="0"/>
          <w:sz w:val="24"/>
          <w:lang w:val="zh-CN"/>
        </w:rPr>
        <w:t>日期：    年   月   日                  日期：    年   月   日</w:t>
      </w:r>
    </w:p>
    <w:p>
      <w:pPr>
        <w:spacing w:line="360" w:lineRule="auto"/>
        <w:jc w:val="center"/>
        <w:rPr>
          <w:rFonts w:ascii="仿宋" w:hAnsi="仿宋" w:eastAsia="仿宋" w:cs="仿宋_GB2312"/>
          <w:b/>
          <w:color w:val="000000"/>
          <w:sz w:val="28"/>
          <w:szCs w:val="32"/>
        </w:rPr>
      </w:pPr>
    </w:p>
    <w:p>
      <w:pPr>
        <w:snapToGrid w:val="0"/>
        <w:spacing w:line="360" w:lineRule="auto"/>
        <w:ind w:firstLine="2891" w:firstLineChars="900"/>
        <w:rPr>
          <w:rFonts w:ascii="仿宋" w:hAnsi="仿宋" w:eastAsia="仿宋" w:cs="仿宋_GB2312"/>
          <w:b/>
          <w:color w:val="000000"/>
          <w:kern w:val="0"/>
          <w:sz w:val="36"/>
          <w:szCs w:val="36"/>
        </w:rPr>
      </w:pPr>
      <w:r>
        <w:rPr>
          <w:rFonts w:hint="eastAsia" w:ascii="仿宋" w:hAnsi="仿宋" w:eastAsia="仿宋" w:cs="仿宋_GB2312"/>
          <w:b/>
          <w:bCs/>
          <w:color w:val="000000"/>
          <w:sz w:val="32"/>
          <w:szCs w:val="32"/>
        </w:rPr>
        <w:br w:type="page"/>
      </w:r>
      <w:r>
        <w:rPr>
          <w:rFonts w:hint="eastAsia" w:ascii="仿宋" w:hAnsi="仿宋" w:eastAsia="仿宋" w:cs="仿宋_GB2312"/>
          <w:color w:val="000000"/>
          <w:sz w:val="36"/>
          <w:szCs w:val="36"/>
          <w:lang w:val="zh-CN"/>
        </w:rPr>
        <w:t>▲</w:t>
      </w:r>
      <w:r>
        <w:rPr>
          <w:rFonts w:hint="eastAsia" w:ascii="仿宋" w:hAnsi="仿宋" w:eastAsia="仿宋" w:cs="仿宋_GB2312"/>
          <w:b/>
          <w:color w:val="000000"/>
          <w:kern w:val="0"/>
          <w:sz w:val="36"/>
          <w:szCs w:val="36"/>
        </w:rPr>
        <w:t>报价文件部分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（1）投标响应函……………………………………………………（页码）</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（2）投标（开标）一览表…………………………………………（页码）</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（3）中小企业声明函………………………………………………（页码）</w:t>
      </w: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sz w:val="32"/>
          <w:szCs w:val="32"/>
        </w:rPr>
      </w:pPr>
      <w:r>
        <w:rPr>
          <w:rFonts w:hint="eastAsia" w:ascii="仿宋" w:hAnsi="仿宋" w:eastAsia="仿宋" w:cs="仿宋_GB2312"/>
          <w:b/>
          <w:color w:val="000000"/>
          <w:kern w:val="0"/>
          <w:sz w:val="32"/>
          <w:szCs w:val="32"/>
        </w:rPr>
        <w:t>一、投标响应</w:t>
      </w:r>
      <w:r>
        <w:rPr>
          <w:rFonts w:hint="eastAsia" w:ascii="仿宋" w:hAnsi="仿宋" w:eastAsia="仿宋" w:cs="仿宋_GB2312"/>
          <w:b/>
          <w:color w:val="000000"/>
          <w:sz w:val="32"/>
          <w:szCs w:val="32"/>
        </w:rPr>
        <w:t>函</w:t>
      </w:r>
    </w:p>
    <w:p>
      <w:pPr>
        <w:snapToGrid w:val="0"/>
        <w:spacing w:line="360" w:lineRule="auto"/>
        <w:rPr>
          <w:rFonts w:ascii="仿宋" w:hAnsi="仿宋" w:eastAsia="仿宋" w:cs="仿宋_GB2312"/>
          <w:color w:val="000000"/>
          <w:sz w:val="24"/>
        </w:rPr>
      </w:pPr>
      <w:r>
        <w:rPr>
          <w:rFonts w:hint="eastAsia" w:ascii="仿宋" w:hAnsi="仿宋" w:eastAsia="仿宋" w:cs="仿宋_GB2312"/>
          <w:color w:val="000000"/>
          <w:sz w:val="24"/>
        </w:rPr>
        <w:t>XXX（单位名称或采购机构名称）：</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(投标人全称)授权(全权代表姓名)(职务、职称)为全权代表，参加贵方组织的XXXXXX项目【招标编号：】招标的有关活动，并对此项目进行投标。为此：</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1、我方同意在投标人</w:t>
      </w:r>
      <w:r>
        <w:rPr>
          <w:rFonts w:hint="eastAsia" w:ascii="仿宋" w:hAnsi="仿宋" w:eastAsia="仿宋" w:cs="仿宋_GB2312"/>
          <w:color w:val="000000"/>
          <w:kern w:val="44"/>
          <w:sz w:val="24"/>
        </w:rPr>
        <w:t>投标人须知</w:t>
      </w:r>
      <w:r>
        <w:rPr>
          <w:rFonts w:hint="eastAsia" w:ascii="仿宋" w:hAnsi="仿宋" w:eastAsia="仿宋" w:cs="仿宋_GB2312"/>
          <w:color w:val="000000"/>
          <w:sz w:val="24"/>
        </w:rPr>
        <w:t>规定的开标日期起遵守本投标文件中的承诺且在投标有效期满之前均具有约束力。</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2、我方承诺已经具备《中华人民共和国政府采购法》中规定的参加政府采购活动的供应商应当具备的条件：</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(1)具有独立承担民事责任的能力；</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(2)遵守国家法律、行政法规，具有良好的信誉和商业道德；</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(3)具有履行合同的能力和良好的履行合同记录；</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(4)良好的资金、财务状况；</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(5)产品及生产所需装备符合中国政府规定的相应技术标准和环保标准；</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(6)没有违反政府采购法规、政策的记录；</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(7)没有发生重大经济纠纷和走私犯罪记录。</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3、我方中标后拟在中标后将工作分包，分包承担主体是，我方承诺分包承担主体具备相应资质条件，且不再次分包。（不再将工作进行分包或本项目不允许分包的，下划线处填写“/”。）</w:t>
      </w:r>
    </w:p>
    <w:p>
      <w:pPr>
        <w:pStyle w:val="31"/>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4、提供</w:t>
      </w:r>
      <w:r>
        <w:rPr>
          <w:rFonts w:hint="eastAsia" w:ascii="仿宋" w:hAnsi="仿宋" w:eastAsia="仿宋" w:cs="仿宋_GB2312"/>
          <w:color w:val="000000"/>
          <w:kern w:val="44"/>
          <w:sz w:val="24"/>
        </w:rPr>
        <w:t>投标人须知</w:t>
      </w:r>
      <w:r>
        <w:rPr>
          <w:rFonts w:hint="eastAsia" w:ascii="仿宋" w:hAnsi="仿宋" w:eastAsia="仿宋" w:cs="仿宋_GB2312"/>
          <w:color w:val="000000"/>
          <w:sz w:val="24"/>
        </w:rPr>
        <w:t>规定的全部投标文件</w:t>
      </w:r>
      <w:r>
        <w:rPr>
          <w:rFonts w:hint="eastAsia" w:ascii="仿宋" w:hAnsi="仿宋" w:eastAsia="仿宋" w:cs="仿宋_GB2312"/>
          <w:color w:val="000000"/>
          <w:kern w:val="44"/>
          <w:sz w:val="24"/>
        </w:rPr>
        <w:t>。</w:t>
      </w:r>
      <w:r>
        <w:rPr>
          <w:rFonts w:hint="eastAsia" w:ascii="仿宋" w:hAnsi="仿宋" w:eastAsia="仿宋" w:cs="仿宋_GB2312"/>
          <w:color w:val="000000"/>
          <w:sz w:val="24"/>
        </w:rPr>
        <w:t>具体内容为：</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(1)投标(开标)一览表；</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(2)投标</w:t>
      </w:r>
      <w:r>
        <w:rPr>
          <w:rFonts w:hint="eastAsia" w:ascii="仿宋" w:hAnsi="仿宋" w:eastAsia="仿宋" w:cs="仿宋_GB2312"/>
          <w:color w:val="000000"/>
          <w:kern w:val="0"/>
          <w:sz w:val="24"/>
          <w:lang w:val="zh-CN"/>
        </w:rPr>
        <w:t>技术文件和</w:t>
      </w:r>
      <w:r>
        <w:rPr>
          <w:rFonts w:hint="eastAsia" w:ascii="仿宋" w:hAnsi="仿宋" w:eastAsia="仿宋" w:cs="仿宋_GB2312"/>
          <w:color w:val="000000"/>
          <w:sz w:val="24"/>
          <w:lang w:val="zh-CN"/>
        </w:rPr>
        <w:t>商务文件</w:t>
      </w:r>
      <w:r>
        <w:rPr>
          <w:rFonts w:hint="eastAsia" w:ascii="仿宋" w:hAnsi="仿宋" w:eastAsia="仿宋" w:cs="仿宋_GB2312"/>
          <w:color w:val="000000"/>
          <w:sz w:val="24"/>
        </w:rPr>
        <w:t>；</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(3)</w:t>
      </w:r>
      <w:r>
        <w:rPr>
          <w:rFonts w:hint="eastAsia" w:ascii="仿宋" w:hAnsi="仿宋" w:eastAsia="仿宋" w:cs="仿宋_GB2312"/>
          <w:color w:val="000000"/>
          <w:kern w:val="44"/>
          <w:sz w:val="24"/>
        </w:rPr>
        <w:t>投标人须知</w:t>
      </w:r>
      <w:r>
        <w:rPr>
          <w:rFonts w:hint="eastAsia" w:ascii="仿宋" w:hAnsi="仿宋" w:eastAsia="仿宋" w:cs="仿宋_GB2312"/>
          <w:color w:val="000000"/>
          <w:sz w:val="24"/>
        </w:rPr>
        <w:t>要求投标人提交的全部文件；</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w:t>
      </w:r>
      <w:r>
        <w:rPr>
          <w:rFonts w:ascii="仿宋" w:hAnsi="仿宋" w:eastAsia="仿宋" w:cs="仿宋_GB2312"/>
          <w:color w:val="000000"/>
          <w:sz w:val="24"/>
        </w:rPr>
        <w:t>4</w:t>
      </w:r>
      <w:r>
        <w:rPr>
          <w:rFonts w:hint="eastAsia" w:ascii="仿宋" w:hAnsi="仿宋" w:eastAsia="仿宋" w:cs="仿宋_GB2312"/>
          <w:color w:val="000000"/>
          <w:sz w:val="24"/>
        </w:rPr>
        <w:t>)按招标文件要求提供和交付的货物和服务的投标报价详见投标(开标)一览表；</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w:t>
      </w:r>
      <w:r>
        <w:rPr>
          <w:rFonts w:ascii="仿宋" w:hAnsi="仿宋" w:eastAsia="仿宋" w:cs="仿宋_GB2312"/>
          <w:color w:val="000000"/>
          <w:sz w:val="24"/>
        </w:rPr>
        <w:t>5</w:t>
      </w:r>
      <w:r>
        <w:rPr>
          <w:rFonts w:hint="eastAsia" w:ascii="仿宋" w:hAnsi="仿宋" w:eastAsia="仿宋" w:cs="仿宋_GB2312"/>
          <w:color w:val="000000"/>
          <w:sz w:val="24"/>
        </w:rPr>
        <w:t>)保证忠实地执行双方所签订的合同，并承担合同规定的责任和义务；</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w:t>
      </w:r>
      <w:r>
        <w:rPr>
          <w:rFonts w:ascii="仿宋" w:hAnsi="仿宋" w:eastAsia="仿宋" w:cs="仿宋_GB2312"/>
          <w:color w:val="000000"/>
          <w:sz w:val="24"/>
        </w:rPr>
        <w:t>6</w:t>
      </w:r>
      <w:r>
        <w:rPr>
          <w:rFonts w:hint="eastAsia" w:ascii="仿宋" w:hAnsi="仿宋" w:eastAsia="仿宋" w:cs="仿宋_GB2312"/>
          <w:color w:val="000000"/>
          <w:sz w:val="24"/>
        </w:rPr>
        <w:t>)保证遵守招标文件中的其他有关规定。</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5、我方承诺投标有效期从提交投标文件的截止之日起天，不少于招标文件中载明的投标有效期（从提交投标文件的截止之日起90天）。</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6、我方完全理解贵方不一定要接受最低价的投标。</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8、我方已详细审核全部招标文件，包括招标文件修改书(如果有)、参考资料及有关附件，确认无误。</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a)提供虚假材料谋取中标、成交的；</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b)采取不正当手段诋毁、排挤其他供应商的；</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c)与采购人、其它供应商或者采购机构恶意串通的；</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d)向采购人、采购机构行贿或者提供其他不正当利益的；</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e)在招标采购过程中与采购人进行协商谈判的；</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f)拒绝有关部门监督检查或提供虚假情况的。</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供应商有前款第a)至e)项情形之一的，中标、成交无效。</w:t>
      </w:r>
    </w:p>
    <w:p>
      <w:pPr>
        <w:spacing w:line="360" w:lineRule="auto"/>
        <w:ind w:firstLine="3600" w:firstLineChars="1500"/>
        <w:rPr>
          <w:rFonts w:ascii="仿宋" w:hAnsi="仿宋" w:eastAsia="仿宋" w:cs="仿宋_GB2312"/>
          <w:color w:val="000000"/>
          <w:sz w:val="24"/>
        </w:rPr>
      </w:pPr>
      <w:r>
        <w:rPr>
          <w:rFonts w:hint="eastAsia" w:ascii="仿宋" w:hAnsi="仿宋" w:eastAsia="仿宋" w:cs="仿宋_GB2312"/>
          <w:color w:val="000000"/>
          <w:sz w:val="24"/>
        </w:rPr>
        <w:t>投标人名称（电子签章）：</w:t>
      </w:r>
    </w:p>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 xml:space="preserve">     日期：  年   月   日</w:t>
      </w:r>
    </w:p>
    <w:p>
      <w:pPr>
        <w:snapToGrid w:val="0"/>
        <w:spacing w:line="360" w:lineRule="auto"/>
        <w:ind w:left="420" w:leftChars="200" w:firstLine="4200" w:firstLineChars="1750"/>
        <w:rPr>
          <w:rFonts w:ascii="仿宋" w:hAnsi="仿宋" w:eastAsia="仿宋" w:cs="仿宋_GB2312"/>
          <w:color w:val="000000"/>
          <w:kern w:val="0"/>
          <w:sz w:val="24"/>
          <w:u w:val="single"/>
          <w:lang w:val="zh-CN"/>
        </w:rPr>
      </w:pPr>
    </w:p>
    <w:p>
      <w:pPr>
        <w:snapToGrid w:val="0"/>
        <w:spacing w:line="360" w:lineRule="auto"/>
        <w:ind w:left="420" w:leftChars="200"/>
        <w:rPr>
          <w:rFonts w:ascii="仿宋" w:hAnsi="仿宋" w:eastAsia="仿宋" w:cs="仿宋_GB2312"/>
          <w:color w:val="000000"/>
          <w:kern w:val="0"/>
          <w:sz w:val="24"/>
        </w:rPr>
      </w:pPr>
      <w:r>
        <w:rPr>
          <w:rFonts w:hint="eastAsia" w:ascii="仿宋" w:hAnsi="仿宋" w:eastAsia="仿宋" w:cs="仿宋_GB2312"/>
          <w:color w:val="000000"/>
          <w:kern w:val="0"/>
          <w:sz w:val="24"/>
          <w:lang w:val="zh-CN"/>
        </w:rPr>
        <w:t xml:space="preserve">联系人：联系电话： </w:t>
      </w:r>
    </w:p>
    <w:p>
      <w:pPr>
        <w:snapToGrid w:val="0"/>
        <w:spacing w:line="360" w:lineRule="auto"/>
        <w:ind w:left="420" w:leftChars="200"/>
        <w:rPr>
          <w:rFonts w:ascii="仿宋" w:hAnsi="仿宋" w:eastAsia="仿宋" w:cs="仿宋_GB2312"/>
          <w:color w:val="000000"/>
          <w:kern w:val="0"/>
          <w:sz w:val="24"/>
        </w:rPr>
      </w:pPr>
      <w:r>
        <w:rPr>
          <w:rFonts w:hint="eastAsia" w:ascii="仿宋" w:hAnsi="仿宋" w:eastAsia="仿宋" w:cs="仿宋_GB2312"/>
          <w:color w:val="000000"/>
          <w:kern w:val="0"/>
          <w:sz w:val="24"/>
          <w:lang w:val="zh-CN"/>
        </w:rPr>
        <w:t>联系地址：</w:t>
      </w:r>
    </w:p>
    <w:p>
      <w:pPr>
        <w:snapToGrid w:val="0"/>
        <w:spacing w:line="360" w:lineRule="auto"/>
        <w:ind w:left="420" w:leftChars="200"/>
        <w:rPr>
          <w:rFonts w:ascii="仿宋" w:hAnsi="仿宋" w:eastAsia="仿宋" w:cs="仿宋_GB2312"/>
          <w:color w:val="000000"/>
          <w:kern w:val="0"/>
          <w:sz w:val="24"/>
        </w:rPr>
      </w:pPr>
      <w:r>
        <w:rPr>
          <w:rFonts w:hint="eastAsia" w:ascii="仿宋" w:hAnsi="仿宋" w:eastAsia="仿宋" w:cs="仿宋_GB2312"/>
          <w:color w:val="000000"/>
          <w:kern w:val="0"/>
          <w:sz w:val="24"/>
          <w:lang w:val="zh-CN"/>
        </w:rPr>
        <w:t>邮政编码：传真号码：</w:t>
      </w:r>
    </w:p>
    <w:p>
      <w:pPr>
        <w:snapToGrid w:val="0"/>
        <w:spacing w:line="360" w:lineRule="auto"/>
        <w:rPr>
          <w:rFonts w:ascii="仿宋" w:hAnsi="仿宋" w:eastAsia="仿宋" w:cs="仿宋_GB2312"/>
          <w:color w:val="000000"/>
          <w:sz w:val="24"/>
        </w:rPr>
      </w:pPr>
      <w:r>
        <w:rPr>
          <w:rFonts w:hint="eastAsia" w:ascii="仿宋" w:hAnsi="仿宋" w:eastAsia="仿宋" w:cs="仿宋_GB2312"/>
          <w:b/>
          <w:color w:val="000000"/>
          <w:kern w:val="0"/>
          <w:sz w:val="24"/>
          <w:lang w:val="zh-CN"/>
        </w:rPr>
        <w:t>注：未按照本投标响应函要求填报的将被视为非实质性响应投标，从而可能导致该投标被拒绝。</w:t>
      </w:r>
    </w:p>
    <w:p>
      <w:pPr>
        <w:pStyle w:val="595"/>
        <w:keepNext w:val="0"/>
        <w:pageBreakBefore w:val="0"/>
        <w:tabs>
          <w:tab w:val="clear" w:pos="720"/>
        </w:tabs>
        <w:snapToGrid w:val="0"/>
        <w:ind w:firstLine="640"/>
        <w:outlineLvl w:val="9"/>
        <w:rPr>
          <w:rFonts w:ascii="仿宋" w:hAnsi="仿宋" w:eastAsia="仿宋" w:cs="仿宋_GB2312"/>
          <w:color w:val="000000"/>
          <w:kern w:val="2"/>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595"/>
        <w:keepNext w:val="0"/>
        <w:pageBreakBefore w:val="0"/>
        <w:tabs>
          <w:tab w:val="clear" w:pos="720"/>
        </w:tabs>
        <w:snapToGrid w:val="0"/>
        <w:ind w:firstLine="640"/>
        <w:outlineLvl w:val="9"/>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二、投标(开标)一览表</w:t>
      </w:r>
    </w:p>
    <w:p>
      <w:pPr>
        <w:snapToGrid w:val="0"/>
        <w:spacing w:line="360" w:lineRule="auto"/>
        <w:rPr>
          <w:rFonts w:ascii="仿宋" w:hAnsi="仿宋" w:eastAsia="仿宋" w:cs="仿宋_GB2312"/>
          <w:color w:val="000000"/>
          <w:kern w:val="0"/>
          <w:sz w:val="24"/>
        </w:rPr>
      </w:pPr>
      <w:bookmarkStart w:id="432" w:name="_Toc86217005"/>
      <w:r>
        <w:rPr>
          <w:rFonts w:hint="eastAsia" w:ascii="仿宋" w:hAnsi="仿宋" w:eastAsia="仿宋" w:cs="仿宋_GB2312"/>
          <w:color w:val="000000"/>
          <w:sz w:val="24"/>
        </w:rPr>
        <w:t>XXX（单位名称或采购机构名称）</w:t>
      </w:r>
      <w:r>
        <w:rPr>
          <w:rFonts w:hint="eastAsia" w:ascii="仿宋" w:hAnsi="仿宋" w:eastAsia="仿宋" w:cs="仿宋_GB2312"/>
          <w:color w:val="000000"/>
          <w:kern w:val="0"/>
          <w:sz w:val="24"/>
          <w:lang w:val="zh-CN"/>
        </w:rPr>
        <w:t>：</w:t>
      </w:r>
    </w:p>
    <w:p>
      <w:pPr>
        <w:snapToGrid w:val="0"/>
        <w:spacing w:line="360" w:lineRule="auto"/>
        <w:ind w:firstLine="482"/>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color w:val="000000"/>
          <w:sz w:val="24"/>
        </w:rPr>
        <w:t>XXXXXX项目</w:t>
      </w:r>
      <w:r>
        <w:rPr>
          <w:rFonts w:hint="eastAsia" w:ascii="仿宋" w:hAnsi="仿宋" w:eastAsia="仿宋" w:cs="仿宋_GB2312"/>
          <w:color w:val="000000"/>
          <w:kern w:val="0"/>
          <w:sz w:val="24"/>
          <w:lang w:val="zh-CN"/>
        </w:rPr>
        <w:t>【招标文件编号：</w:t>
      </w:r>
      <w:r>
        <w:rPr>
          <w:rFonts w:hint="eastAsia" w:ascii="仿宋" w:hAnsi="仿宋" w:eastAsia="仿宋" w:cs="仿宋_GB2312"/>
          <w:color w:val="000000"/>
          <w:sz w:val="24"/>
        </w:rPr>
        <w:t>】的实施</w:t>
      </w:r>
      <w:r>
        <w:rPr>
          <w:rFonts w:hint="eastAsia" w:ascii="仿宋" w:hAnsi="仿宋" w:eastAsia="仿宋" w:cs="仿宋_GB2312"/>
          <w:color w:val="000000"/>
          <w:kern w:val="0"/>
          <w:sz w:val="24"/>
          <w:lang w:val="zh-CN"/>
        </w:rPr>
        <w:t>。</w:t>
      </w:r>
    </w:p>
    <w:bookmarkEnd w:id="432"/>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投标(开标)一览表(单位均为人民币元)</w:t>
      </w:r>
    </w:p>
    <w:tbl>
      <w:tblPr>
        <w:tblStyle w:val="60"/>
        <w:tblW w:w="14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2"/>
        <w:gridCol w:w="1701"/>
        <w:gridCol w:w="1843"/>
        <w:gridCol w:w="850"/>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b/>
                <w:sz w:val="24"/>
              </w:rPr>
            </w:pPr>
            <w:r>
              <w:rPr>
                <w:rFonts w:hint="eastAsia" w:ascii="仿宋_GB2312" w:hAnsi="仿宋" w:eastAsia="仿宋_GB2312"/>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03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03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1、投标人需按本表格式填写，不得自行更改。</w:t>
      </w:r>
    </w:p>
    <w:p>
      <w:pPr>
        <w:snapToGrid w:val="0"/>
        <w:spacing w:line="360" w:lineRule="auto"/>
        <w:ind w:left="48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2、有关本项目实施所涉及的一切费用（详见前附表）均计入报价。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各项明细费用请按实填写（不得出现“0元”“免费赠送”等形式的无偿报价）。</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480" w:firstLineChars="200"/>
        <w:rPr>
          <w:rFonts w:ascii="仿宋_GB2312" w:hAnsi="仿宋" w:eastAsia="仿宋_GB2312" w:cs="仿宋_GB2312"/>
          <w:kern w:val="0"/>
          <w:sz w:val="24"/>
          <w:u w:val="single"/>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2" w:firstLineChars="200"/>
        <w:jc w:val="right"/>
        <w:rPr>
          <w:rFonts w:ascii="仿宋_GB2312" w:hAnsi="仿宋" w:eastAsia="仿宋_GB2312"/>
          <w:b/>
          <w:kern w:val="0"/>
          <w:sz w:val="24"/>
        </w:rPr>
      </w:pPr>
    </w:p>
    <w:p>
      <w:pPr>
        <w:spacing w:line="360" w:lineRule="auto"/>
        <w:ind w:right="960" w:firstLine="10440" w:firstLineChars="4350"/>
        <w:rPr>
          <w:rFonts w:ascii="仿宋_GB2312" w:hAnsi="仿宋" w:eastAsia="仿宋_GB2312" w:cs="仿宋_GB2312"/>
          <w:sz w:val="24"/>
        </w:rPr>
      </w:pPr>
      <w:r>
        <w:rPr>
          <w:rFonts w:hint="eastAsia" w:ascii="仿宋_GB2312" w:hAnsi="仿宋" w:eastAsia="仿宋_GB2312" w:cs="仿宋_GB2312"/>
          <w:sz w:val="24"/>
        </w:rPr>
        <w:t>投标人名称（电子签章）：</w:t>
      </w:r>
    </w:p>
    <w:p>
      <w:pPr>
        <w:spacing w:line="360" w:lineRule="auto"/>
        <w:ind w:right="480"/>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widowControl/>
        <w:adjustRightInd/>
        <w:spacing w:line="360" w:lineRule="auto"/>
        <w:jc w:val="left"/>
        <w:rPr>
          <w:rFonts w:ascii="仿宋_GB2312" w:hAnsi="仿宋" w:eastAsia="仿宋_GB2312" w:cs="仿宋_GB2312"/>
          <w:kern w:val="0"/>
          <w:sz w:val="36"/>
          <w:szCs w:val="36"/>
          <w:lang w:val="zh-CN"/>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sectPr>
      </w:pPr>
    </w:p>
    <w:p>
      <w:pPr>
        <w:pStyle w:val="595"/>
        <w:keepNext w:val="0"/>
        <w:pageBreakBefore w:val="0"/>
        <w:tabs>
          <w:tab w:val="clear" w:pos="720"/>
        </w:tabs>
        <w:snapToGrid w:val="0"/>
        <w:ind w:firstLine="640"/>
        <w:outlineLvl w:val="9"/>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三、中小企业声明函（如</w:t>
      </w:r>
      <w:r>
        <w:rPr>
          <w:rFonts w:ascii="仿宋" w:hAnsi="仿宋" w:eastAsia="仿宋" w:cs="仿宋_GB2312"/>
          <w:color w:val="000000"/>
          <w:kern w:val="2"/>
          <w:sz w:val="32"/>
          <w:szCs w:val="32"/>
        </w:rPr>
        <w:t>有</w:t>
      </w:r>
      <w:r>
        <w:rPr>
          <w:rFonts w:hint="eastAsia" w:ascii="仿宋" w:hAnsi="仿宋" w:eastAsia="仿宋" w:cs="仿宋_GB2312"/>
          <w:color w:val="000000"/>
          <w:kern w:val="2"/>
          <w:sz w:val="32"/>
          <w:szCs w:val="32"/>
        </w:rPr>
        <w:t>）</w:t>
      </w:r>
    </w:p>
    <w:p>
      <w:pPr>
        <w:spacing w:line="360" w:lineRule="auto"/>
        <w:ind w:firstLine="480" w:firstLineChars="200"/>
        <w:jc w:val="left"/>
        <w:rPr>
          <w:rFonts w:ascii="仿宋_GB2312" w:hAnsi="宋体" w:eastAsia="仿宋_GB2312"/>
          <w:sz w:val="24"/>
        </w:rPr>
      </w:pPr>
    </w:p>
    <w:p>
      <w:pPr>
        <w:pStyle w:val="595"/>
        <w:keepNext w:val="0"/>
        <w:pageBreakBefore w:val="0"/>
        <w:tabs>
          <w:tab w:val="clear" w:pos="720"/>
        </w:tabs>
        <w:snapToGrid w:val="0"/>
        <w:ind w:firstLine="640"/>
        <w:outlineLvl w:val="9"/>
        <w:rPr>
          <w:rFonts w:ascii="仿宋" w:hAnsi="仿宋" w:eastAsia="仿宋" w:cs="仿宋_GB2312"/>
          <w:color w:val="000000"/>
          <w:kern w:val="2"/>
          <w:sz w:val="32"/>
          <w:szCs w:val="32"/>
        </w:rPr>
      </w:pPr>
      <w:r>
        <w:rPr>
          <w:rFonts w:ascii="仿宋" w:hAnsi="仿宋" w:eastAsia="仿宋" w:cs="仿宋_GB2312"/>
          <w:snapToGrid w:val="0"/>
          <w:kern w:val="2"/>
          <w:sz w:val="32"/>
          <w:szCs w:val="32"/>
        </w:rPr>
        <w:t>中小企业声明函（货物）</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本公司（联合体） 郑重声明， 根据《政府采购促进中小企业发展管理办法》（财库﹝ 2020﹞ 46 号） 的规定， 本公司（联合体） 参加（单位名称） 的（项目名称） 采购活动， 提供的货物全部由符合政策要求的中小企业制造。 相关企业（含联合体中的中小企业、 签订分包意向协议的中小企业）</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 （标的名称） ， 属于（采购文件中明确的所属行业）行业； 制造商为（ 企业名称）， 从业人员 人， 营业收入为 万元， 资产总额为 万元1， 属于（中型企业、 小型企业、 微型企业）；</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 （标的名称） ， 属于（采购文件中明确的所属行业）行业； 制造商为（ 企业名称）， 从业人员 人， 营业收入为 万元， 资产总额为 万元， 属于（中型企业、 小型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企业、 微型企业）；</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 不属于大企业的分支机构， 不存在控股股东为大企业的情形， 也不存在与大企业的负责人为同一人的情形。本企业对上述声明内容的真实性负责。 如有虚假， 将依法承担相应责任。</w:t>
      </w:r>
    </w:p>
    <w:p>
      <w:pPr>
        <w:spacing w:line="360" w:lineRule="auto"/>
        <w:ind w:firstLine="480" w:firstLineChars="200"/>
        <w:jc w:val="left"/>
        <w:rPr>
          <w:rFonts w:ascii="仿宋_GB2312" w:hAnsi="宋体" w:eastAsia="仿宋_GB2312"/>
          <w:sz w:val="24"/>
        </w:rPr>
      </w:pPr>
    </w:p>
    <w:p>
      <w:pPr>
        <w:spacing w:line="360" w:lineRule="auto"/>
        <w:ind w:firstLine="480" w:firstLineChars="200"/>
        <w:jc w:val="left"/>
        <w:rPr>
          <w:rFonts w:ascii="仿宋_GB2312" w:hAnsi="宋体" w:eastAsia="仿宋_GB2312"/>
          <w:sz w:val="24"/>
        </w:rPr>
      </w:pPr>
    </w:p>
    <w:p>
      <w:pPr>
        <w:spacing w:line="360" w:lineRule="auto"/>
        <w:ind w:firstLine="480" w:firstLineChars="200"/>
        <w:jc w:val="left"/>
        <w:rPr>
          <w:rFonts w:ascii="仿宋_GB2312" w:hAnsi="宋体" w:eastAsia="仿宋_GB2312"/>
          <w:sz w:val="24"/>
        </w:rPr>
      </w:pPr>
    </w:p>
    <w:p>
      <w:pPr>
        <w:spacing w:line="360" w:lineRule="auto"/>
        <w:ind w:right="104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名称（盖章/</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wordWrap w:val="0"/>
        <w:spacing w:line="360" w:lineRule="auto"/>
        <w:ind w:firstLine="480" w:firstLineChars="200"/>
        <w:jc w:val="right"/>
        <w:rPr>
          <w:rFonts w:ascii="仿宋_GB2312" w:hAnsi="宋体" w:eastAsia="仿宋_GB2312"/>
          <w:sz w:val="24"/>
        </w:rPr>
      </w:pPr>
    </w:p>
    <w:p>
      <w:pPr>
        <w:pStyle w:val="595"/>
        <w:keepNext w:val="0"/>
        <w:pageBreakBefore w:val="0"/>
        <w:tabs>
          <w:tab w:val="clear" w:pos="720"/>
        </w:tabs>
        <w:snapToGrid w:val="0"/>
        <w:ind w:firstLine="640"/>
        <w:outlineLvl w:val="9"/>
        <w:rPr>
          <w:rFonts w:ascii="仿宋_GB2312" w:hAnsi="宋体" w:eastAsia="仿宋_GB2312"/>
          <w:sz w:val="24"/>
        </w:rPr>
      </w:pPr>
      <w:r>
        <w:rPr>
          <w:rFonts w:ascii="仿宋_GB2312" w:hAnsi="宋体" w:eastAsia="仿宋_GB2312"/>
          <w:sz w:val="24"/>
        </w:rPr>
        <w:br w:type="page"/>
      </w:r>
      <w:r>
        <w:rPr>
          <w:rFonts w:ascii="仿宋" w:hAnsi="仿宋" w:eastAsia="仿宋" w:cs="仿宋_GB2312"/>
          <w:snapToGrid w:val="0"/>
          <w:kern w:val="2"/>
          <w:sz w:val="32"/>
          <w:szCs w:val="32"/>
        </w:rPr>
        <w:t>中小企业声明函（工程、 服务）</w:t>
      </w: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（标的名称） </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 </w:t>
      </w:r>
      <w:r>
        <w:rPr>
          <w:rFonts w:hint="eastAsia" w:ascii="仿宋_GB2312" w:hAnsi="宋体" w:eastAsia="仿宋_GB2312"/>
          <w:sz w:val="24"/>
          <w:u w:val="single"/>
        </w:rPr>
        <w:t>（中型企业、小型企业、微型企业）</w:t>
      </w:r>
      <w:r>
        <w:rPr>
          <w:rFonts w:hint="eastAsia" w:ascii="仿宋_GB2312" w:hAnsi="宋体" w:eastAsia="仿宋_GB2312"/>
          <w:sz w:val="24"/>
        </w:rPr>
        <w:t xml:space="preserve"> ；</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04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名称（盖章/</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p>
    <w:p>
      <w:pPr>
        <w:spacing w:line="360" w:lineRule="auto"/>
        <w:ind w:firstLine="310" w:firstLineChars="147"/>
        <w:jc w:val="left"/>
        <w:rPr>
          <w:rFonts w:ascii="仿宋_GB2312" w:hAnsi="宋体" w:eastAsia="仿宋_GB2312"/>
          <w:b/>
          <w:szCs w:val="21"/>
        </w:rPr>
      </w:pP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w:t>
      </w:r>
      <w:r>
        <w:rPr>
          <w:rFonts w:hint="eastAsia" w:ascii="仿宋_GB2312" w:hAnsi="仿宋" w:eastAsia="仿宋_GB2312"/>
          <w:b/>
          <w:sz w:val="24"/>
        </w:rPr>
        <w:t>投标人提供的中小企业声明函与实际情况不符的，投标价格不可享受价格扣除。</w:t>
      </w:r>
      <w:r>
        <w:rPr>
          <w:rFonts w:hint="eastAsia"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spacing w:line="360" w:lineRule="auto"/>
        <w:jc w:val="left"/>
        <w:rPr>
          <w:rFonts w:ascii="仿宋_GB2312" w:hAnsi="仿宋" w:eastAsia="仿宋_GB2312" w:cs="仿宋_GB2312"/>
          <w:kern w:val="0"/>
          <w:sz w:val="36"/>
          <w:szCs w:val="36"/>
        </w:rPr>
        <w:sectPr>
          <w:pgSz w:w="11906" w:h="16838"/>
          <w:pgMar w:top="1247" w:right="1418" w:bottom="1276" w:left="1418" w:header="851" w:footer="992" w:gutter="0"/>
          <w:pgBorders>
            <w:top w:val="none" w:sz="0" w:space="0"/>
            <w:left w:val="none" w:sz="0" w:space="0"/>
            <w:bottom w:val="none" w:sz="0" w:space="0"/>
            <w:right w:val="none" w:sz="0" w:space="0"/>
          </w:pgBorders>
          <w:cols w:space="720" w:num="1"/>
        </w:sect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color w:val="000000"/>
          <w:sz w:val="36"/>
          <w:szCs w:val="36"/>
          <w:lang w:val="zh-CN"/>
        </w:rPr>
        <w:t>▲</w:t>
      </w:r>
      <w:r>
        <w:rPr>
          <w:rFonts w:hint="eastAsia" w:ascii="仿宋" w:hAnsi="仿宋" w:eastAsia="仿宋" w:cs="仿宋_GB2312"/>
          <w:b/>
          <w:color w:val="000000"/>
          <w:kern w:val="0"/>
          <w:sz w:val="36"/>
          <w:szCs w:val="36"/>
        </w:rPr>
        <w:t>商务技术文件部分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pStyle w:val="405"/>
        <w:spacing w:line="360" w:lineRule="auto"/>
        <w:rPr>
          <w:rFonts w:cs="仿宋_GB2312"/>
        </w:rPr>
      </w:pPr>
      <w:r>
        <w:rPr>
          <w:rFonts w:hint="eastAsia" w:cs="仿宋_GB2312"/>
        </w:rPr>
        <w:t>（1）营业执照(或事业法人登记证或其他工商等登记证明材料)复印件（投标人为 然人的，提供自然人的身份证明）………………………………………………（页码）</w:t>
      </w:r>
    </w:p>
    <w:p>
      <w:pPr>
        <w:pStyle w:val="405"/>
        <w:spacing w:line="360" w:lineRule="auto"/>
        <w:rPr>
          <w:rFonts w:cs="仿宋_GB2312"/>
        </w:rPr>
      </w:pPr>
      <w:r>
        <w:rPr>
          <w:rFonts w:hint="eastAsia" w:cs="仿宋_GB2312"/>
        </w:rPr>
        <w:t>（2）联合体协议</w:t>
      </w:r>
      <w:r>
        <w:rPr>
          <w:rFonts w:hint="eastAsia" w:cs="仿宋_GB2312"/>
          <w:lang w:val="zh-CN"/>
        </w:rPr>
        <w:t>… ………………………</w:t>
      </w:r>
      <w:r>
        <w:rPr>
          <w:rFonts w:hint="eastAsia" w:cs="仿宋_GB2312"/>
        </w:rPr>
        <w:t>……</w:t>
      </w:r>
      <w:r>
        <w:rPr>
          <w:rFonts w:hint="eastAsia" w:cs="仿宋_GB2312"/>
          <w:lang w:val="zh-CN"/>
        </w:rPr>
        <w:t>……………………………</w:t>
      </w:r>
      <w:r>
        <w:rPr>
          <w:rFonts w:hint="eastAsia" w:cs="仿宋_GB2312"/>
        </w:rPr>
        <w:t>（页码）</w:t>
      </w:r>
    </w:p>
    <w:p>
      <w:pPr>
        <w:pStyle w:val="405"/>
        <w:spacing w:line="360" w:lineRule="auto"/>
        <w:rPr>
          <w:rFonts w:cs="仿宋_GB2312"/>
        </w:rPr>
      </w:pPr>
      <w:r>
        <w:rPr>
          <w:rFonts w:hint="eastAsia" w:cs="仿宋_GB2312"/>
        </w:rPr>
        <w:t>（3）资信文件复印件（如果要求提供） …………………………………（页码）</w:t>
      </w:r>
    </w:p>
    <w:p>
      <w:pPr>
        <w:pStyle w:val="405"/>
        <w:spacing w:line="360" w:lineRule="auto"/>
        <w:rPr>
          <w:rFonts w:cs="仿宋_GB2312"/>
        </w:rPr>
      </w:pPr>
      <w:r>
        <w:rPr>
          <w:rFonts w:hint="eastAsia" w:cs="仿宋_GB2312"/>
        </w:rPr>
        <w:t>（4）</w:t>
      </w:r>
      <w:r>
        <w:rPr>
          <w:rFonts w:hint="eastAsia" w:cs="仿宋_GB2312"/>
          <w:lang w:val="zh-CN"/>
        </w:rPr>
        <w:t>主要业绩证明… ………………</w:t>
      </w:r>
      <w:r>
        <w:rPr>
          <w:rFonts w:hint="eastAsia" w:cs="仿宋_GB2312"/>
        </w:rPr>
        <w:t>……</w:t>
      </w:r>
      <w:r>
        <w:rPr>
          <w:rFonts w:hint="eastAsia" w:cs="仿宋_GB2312"/>
          <w:lang w:val="zh-CN"/>
        </w:rPr>
        <w:t>…………………………………</w:t>
      </w:r>
      <w:r>
        <w:rPr>
          <w:rFonts w:hint="eastAsia" w:cs="仿宋_GB2312"/>
        </w:rPr>
        <w:t>（页码）</w:t>
      </w:r>
    </w:p>
    <w:p>
      <w:pPr>
        <w:pStyle w:val="405"/>
        <w:spacing w:line="360" w:lineRule="auto"/>
        <w:rPr>
          <w:rFonts w:cs="仿宋_GB2312"/>
        </w:rPr>
      </w:pPr>
      <w:bookmarkStart w:id="433" w:name="OLE_LINK6"/>
      <w:bookmarkStart w:id="434" w:name="OLE_LINK7"/>
      <w:bookmarkStart w:id="435" w:name="OLE_LINK5"/>
      <w:r>
        <w:rPr>
          <w:rFonts w:hint="eastAsia" w:cs="仿宋_GB2312"/>
        </w:rPr>
        <w:t>（5）其他商务文件或说明</w:t>
      </w:r>
      <w:r>
        <w:rPr>
          <w:rFonts w:hint="eastAsia" w:cs="仿宋_GB2312"/>
          <w:lang w:val="zh-CN"/>
        </w:rPr>
        <w:t xml:space="preserve"> …………</w:t>
      </w:r>
      <w:r>
        <w:rPr>
          <w:rFonts w:hint="eastAsia" w:cs="仿宋_GB2312"/>
        </w:rPr>
        <w:t>……</w:t>
      </w:r>
      <w:r>
        <w:rPr>
          <w:rFonts w:hint="eastAsia" w:cs="仿宋_GB2312"/>
          <w:lang w:val="zh-CN"/>
        </w:rPr>
        <w:t>…………………………………</w:t>
      </w:r>
      <w:r>
        <w:rPr>
          <w:rFonts w:hint="eastAsia" w:cs="仿宋_GB2312"/>
        </w:rPr>
        <w:t>（页码）</w:t>
      </w:r>
      <w:bookmarkEnd w:id="433"/>
      <w:bookmarkEnd w:id="434"/>
    </w:p>
    <w:bookmarkEnd w:id="435"/>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（6）技术（服务）方案……………</w:t>
      </w:r>
      <w:r>
        <w:rPr>
          <w:rFonts w:hint="eastAsia" w:ascii="仿宋_GB2312" w:hAnsi="仿宋" w:eastAsia="仿宋_GB2312" w:cs="仿宋_GB2312"/>
        </w:rPr>
        <w:t>……………</w:t>
      </w:r>
      <w:r>
        <w:rPr>
          <w:rFonts w:hint="eastAsia" w:ascii="仿宋_GB2312" w:hAnsi="仿宋" w:eastAsia="仿宋_GB2312" w:cs="仿宋_GB2312"/>
          <w:kern w:val="0"/>
          <w:sz w:val="24"/>
        </w:rPr>
        <w:t>……………………………（页码）</w:t>
      </w:r>
    </w:p>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（7）技术（服务）偏离说明表………</w:t>
      </w:r>
      <w:r>
        <w:rPr>
          <w:rFonts w:hint="eastAsia" w:ascii="仿宋_GB2312" w:hAnsi="仿宋" w:eastAsia="仿宋_GB2312" w:cs="仿宋_GB2312"/>
        </w:rPr>
        <w:t>…………</w:t>
      </w:r>
      <w:r>
        <w:rPr>
          <w:rFonts w:hint="eastAsia" w:ascii="仿宋_GB2312" w:hAnsi="仿宋" w:eastAsia="仿宋_GB2312" w:cs="仿宋_GB2312"/>
          <w:kern w:val="0"/>
          <w:sz w:val="24"/>
        </w:rPr>
        <w:t>……………………………（页码）</w:t>
      </w:r>
    </w:p>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（8）组织实施方案……………………</w:t>
      </w:r>
      <w:r>
        <w:rPr>
          <w:rFonts w:hint="eastAsia" w:ascii="仿宋_GB2312" w:hAnsi="仿宋" w:eastAsia="仿宋_GB2312" w:cs="仿宋_GB2312"/>
        </w:rPr>
        <w:t>………</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（9）</w:t>
      </w:r>
      <w:r>
        <w:rPr>
          <w:rFonts w:hint="eastAsia" w:ascii="仿宋_GB2312" w:hAnsi="仿宋" w:eastAsia="仿宋_GB2312" w:cs="微软雅黑"/>
          <w:sz w:val="24"/>
        </w:rPr>
        <w:t xml:space="preserve">人员投入计划 </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（10）</w:t>
      </w:r>
      <w:r>
        <w:rPr>
          <w:rFonts w:hint="eastAsia" w:ascii="仿宋_GB2312" w:hAnsi="仿宋" w:eastAsia="仿宋_GB2312"/>
          <w:sz w:val="24"/>
        </w:rPr>
        <w:t xml:space="preserve">材料、设备、工具等投入计划  </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（11）</w:t>
      </w:r>
      <w:r>
        <w:rPr>
          <w:rFonts w:hint="eastAsia" w:ascii="仿宋_GB2312" w:hAnsi="仿宋" w:eastAsia="仿宋_GB2312" w:cs="Arial"/>
          <w:snapToGrid w:val="0"/>
          <w:kern w:val="0"/>
          <w:sz w:val="24"/>
        </w:rPr>
        <w:t xml:space="preserve">投标人的各项服务承诺 </w:t>
      </w:r>
      <w:r>
        <w:rPr>
          <w:rFonts w:hint="eastAsia" w:ascii="仿宋_GB2312" w:hAnsi="仿宋" w:eastAsia="仿宋_GB2312" w:cs="仿宋_GB2312"/>
          <w:kern w:val="0"/>
          <w:sz w:val="24"/>
          <w:lang w:val="zh-CN"/>
        </w:rPr>
        <w:t>………………</w:t>
      </w:r>
      <w:r>
        <w:rPr>
          <w:rFonts w:hint="eastAsia" w:ascii="仿宋_GB2312" w:hAnsi="仿宋" w:eastAsia="仿宋_GB2312" w:cs="仿宋_GB2312"/>
        </w:rPr>
        <w:t>……</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b/>
          <w:bCs/>
          <w:kern w:val="0"/>
          <w:sz w:val="24"/>
        </w:rPr>
      </w:pPr>
      <w:r>
        <w:rPr>
          <w:rFonts w:hint="eastAsia" w:ascii="仿宋_GB2312" w:hAnsi="仿宋" w:eastAsia="仿宋_GB2312" w:cs="仿宋_GB2312"/>
          <w:kern w:val="0"/>
          <w:sz w:val="24"/>
        </w:rPr>
        <w:t>（12）投标人</w:t>
      </w:r>
      <w:r>
        <w:rPr>
          <w:rFonts w:hint="eastAsia" w:ascii="仿宋_GB2312" w:hAnsi="仿宋" w:eastAsia="仿宋_GB2312" w:cs="仿宋_GB2312"/>
          <w:kern w:val="0"/>
          <w:sz w:val="24"/>
          <w:lang w:val="zh-CN"/>
        </w:rPr>
        <w:t>认为需要的其他技术文件或说明……………………………</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rPr>
        <w:t>（13）</w:t>
      </w:r>
      <w:r>
        <w:rPr>
          <w:rFonts w:hint="eastAsia" w:ascii="仿宋_GB2312" w:hAnsi="仿宋" w:eastAsia="仿宋_GB2312" w:cs="仿宋_GB2312"/>
          <w:kern w:val="0"/>
          <w:sz w:val="24"/>
          <w:lang w:val="zh-CN"/>
        </w:rPr>
        <w:t>关于对招标文件中商务、合同有关条款的拒绝声明…</w:t>
      </w:r>
      <w:r>
        <w:rPr>
          <w:rFonts w:hint="eastAsia" w:ascii="仿宋_GB2312" w:hAnsi="仿宋" w:eastAsia="仿宋_GB2312" w:cs="仿宋_GB2312"/>
        </w:rPr>
        <w:t>………</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spacing w:line="360" w:lineRule="auto"/>
        <w:ind w:firstLine="480" w:firstLineChars="200"/>
        <w:rPr>
          <w:rFonts w:ascii="仿宋" w:hAnsi="仿宋" w:eastAsia="仿宋" w:cs="仿宋_GB2312"/>
          <w:color w:val="000000"/>
          <w:kern w:val="0"/>
          <w:sz w:val="24"/>
        </w:rPr>
      </w:pPr>
    </w:p>
    <w:p>
      <w:pPr>
        <w:spacing w:line="360" w:lineRule="auto"/>
        <w:rPr>
          <w:rFonts w:ascii="仿宋" w:hAnsi="仿宋" w:eastAsia="仿宋" w:cs="仿宋_GB2312"/>
          <w:b/>
          <w:bCs/>
          <w:color w:val="000000"/>
          <w:sz w:val="24"/>
        </w:rPr>
      </w:pPr>
      <w:r>
        <w:rPr>
          <w:rFonts w:hint="eastAsia" w:ascii="仿宋" w:hAnsi="仿宋" w:eastAsia="仿宋" w:cs="仿宋_GB2312"/>
          <w:b/>
          <w:bCs/>
          <w:color w:val="000000"/>
          <w:sz w:val="24"/>
        </w:rPr>
        <w:t>注：以上目录是基本格式要求，各投标人可根据自身情况进一步细化。</w:t>
      </w: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numPr>
          <w:ilvl w:val="0"/>
          <w:numId w:val="10"/>
        </w:numPr>
        <w:spacing w:line="360" w:lineRule="auto"/>
        <w:jc w:val="center"/>
        <w:rPr>
          <w:rFonts w:ascii="仿宋" w:hAnsi="仿宋" w:eastAsia="仿宋" w:cs="仿宋_GB2312"/>
          <w:b/>
          <w:color w:val="000000"/>
          <w:sz w:val="30"/>
          <w:szCs w:val="30"/>
        </w:rPr>
      </w:pPr>
      <w:r>
        <w:rPr>
          <w:rFonts w:ascii="仿宋" w:hAnsi="仿宋" w:eastAsia="仿宋" w:cs="仿宋_GB2312"/>
          <w:b/>
          <w:color w:val="000000"/>
          <w:kern w:val="0"/>
          <w:sz w:val="32"/>
          <w:szCs w:val="32"/>
          <w:lang w:val="zh-CN"/>
        </w:rPr>
        <w:br w:type="page"/>
      </w:r>
      <w:r>
        <w:rPr>
          <w:rFonts w:hint="eastAsia" w:ascii="仿宋" w:hAnsi="仿宋" w:eastAsia="仿宋" w:cs="仿宋_GB2312"/>
          <w:b/>
          <w:color w:val="000000"/>
          <w:sz w:val="30"/>
          <w:szCs w:val="30"/>
        </w:rPr>
        <w:t>营业执照(或事业法人登记证或其他工商等登记证明材料)复印件（投标人为自然人的，提供自然人的身份证明）</w:t>
      </w:r>
    </w:p>
    <w:p>
      <w:pPr>
        <w:spacing w:line="360" w:lineRule="auto"/>
        <w:ind w:left="720"/>
        <w:rPr>
          <w:rFonts w:ascii="仿宋" w:hAnsi="仿宋" w:eastAsia="仿宋" w:cs="仿宋_GB2312"/>
          <w:b/>
          <w:color w:val="000000"/>
          <w:sz w:val="30"/>
          <w:szCs w:val="30"/>
        </w:rPr>
      </w:pP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投标人名称(电子签章)：                              </w:t>
      </w:r>
    </w:p>
    <w:p>
      <w:pPr>
        <w:snapToGrid w:val="0"/>
        <w:spacing w:line="360" w:lineRule="auto"/>
        <w:ind w:left="720"/>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napToGrid w:val="0"/>
        <w:spacing w:line="360" w:lineRule="auto"/>
        <w:ind w:left="720"/>
        <w:jc w:val="right"/>
        <w:rPr>
          <w:rFonts w:ascii="仿宋_GB2312" w:hAnsi="仿宋" w:eastAsia="仿宋_GB2312" w:cs="仿宋_GB2312"/>
          <w:kern w:val="0"/>
          <w:sz w:val="24"/>
          <w:lang w:val="zh-CN"/>
        </w:rPr>
      </w:pPr>
    </w:p>
    <w:p>
      <w:pPr>
        <w:snapToGrid w:val="0"/>
        <w:spacing w:line="360" w:lineRule="auto"/>
        <w:ind w:left="720"/>
        <w:jc w:val="right"/>
        <w:rPr>
          <w:rFonts w:ascii="仿宋_GB2312" w:hAnsi="仿宋" w:eastAsia="仿宋_GB2312" w:cs="仿宋_GB2312"/>
          <w:kern w:val="0"/>
          <w:sz w:val="24"/>
          <w:lang w:val="zh-CN"/>
        </w:rPr>
      </w:pPr>
    </w:p>
    <w:p>
      <w:pPr>
        <w:snapToGrid w:val="0"/>
        <w:spacing w:line="360" w:lineRule="auto"/>
        <w:jc w:val="center"/>
        <w:rPr>
          <w:rFonts w:ascii="仿宋_GB2312" w:hAnsi="仿宋" w:eastAsia="仿宋_GB2312" w:cs="仿宋_GB2312"/>
          <w:b/>
          <w:sz w:val="30"/>
          <w:szCs w:val="30"/>
        </w:rPr>
      </w:pPr>
      <w:r>
        <w:rPr>
          <w:rFonts w:ascii="仿宋_GB2312" w:hAnsi="仿宋" w:eastAsia="仿宋_GB2312" w:cs="仿宋_GB2312"/>
          <w:b/>
          <w:sz w:val="30"/>
          <w:szCs w:val="30"/>
        </w:rPr>
        <w:br w:type="page"/>
      </w:r>
      <w:r>
        <w:rPr>
          <w:rFonts w:hint="eastAsia" w:ascii="仿宋_GB2312" w:hAnsi="仿宋" w:eastAsia="仿宋_GB2312" w:cs="仿宋_GB2312"/>
          <w:b/>
          <w:sz w:val="30"/>
          <w:szCs w:val="30"/>
        </w:rPr>
        <w:t>联合体协议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甲方：</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乙方：</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各方经协商一致，决定组成一个联合体，以一个投标人的身份就</w:t>
      </w:r>
      <w:r>
        <w:rPr>
          <w:rFonts w:hint="eastAsia" w:ascii="仿宋_GB2312" w:hAnsi="仿宋" w:eastAsia="仿宋_GB2312" w:cs="仿宋_GB2312"/>
          <w:sz w:val="24"/>
        </w:rPr>
        <w:t>********项目</w:t>
      </w:r>
      <w:r>
        <w:rPr>
          <w:rFonts w:hint="eastAsia" w:ascii="仿宋_GB2312" w:hAnsi="仿宋" w:eastAsia="仿宋_GB2312" w:cs="仿宋_GB2312"/>
          <w:kern w:val="0"/>
          <w:sz w:val="24"/>
          <w:lang w:val="zh-CN"/>
        </w:rPr>
        <w:t>【招标编号：*****】共同投标。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Arial"/>
          <w:sz w:val="24"/>
        </w:rPr>
        <w:t>指定方牵头人，代表所有联合体成员负责投标和合同实施阶段的主办、协调工作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三、本次联合投标中，分工如下：甲方承担的工作和义务为：；乙方承担的工作和义务为： ；……（注：甲乙双方合同份额比例须明确。）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甲方单位：          （电子签章）          乙方单位：        （电子签章）</w:t>
      </w:r>
    </w:p>
    <w:p>
      <w:pPr>
        <w:snapToGrid w:val="0"/>
        <w:spacing w:line="360" w:lineRule="auto"/>
        <w:ind w:firstLine="576"/>
        <w:rPr>
          <w:rFonts w:ascii="仿宋_GB2312" w:hAnsi="仿宋" w:eastAsia="仿宋_GB2312" w:cs="仿宋_GB2312"/>
          <w:kern w:val="0"/>
          <w:sz w:val="24"/>
          <w:lang w:val="zh-CN"/>
        </w:rPr>
        <w:sectPr>
          <w:pgSz w:w="11906" w:h="16838"/>
          <w:pgMar w:top="1247" w:right="1418" w:bottom="1276" w:left="1418" w:header="851" w:footer="992" w:gutter="0"/>
          <w:pgBorders>
            <w:top w:val="none" w:sz="0" w:space="0"/>
            <w:left w:val="none" w:sz="0" w:space="0"/>
            <w:bottom w:val="none" w:sz="0" w:space="0"/>
            <w:right w:val="none" w:sz="0" w:space="0"/>
          </w:pgBorders>
          <w:cols w:space="720" w:num="1"/>
        </w:sectPr>
      </w:pPr>
      <w:r>
        <w:rPr>
          <w:rFonts w:hint="eastAsia" w:ascii="仿宋_GB2312" w:hAnsi="仿宋" w:eastAsia="仿宋_GB2312" w:cs="仿宋_GB2312"/>
          <w:kern w:val="0"/>
          <w:sz w:val="24"/>
          <w:lang w:val="zh-CN"/>
        </w:rPr>
        <w:t>日期：    年   月   日                  日期：    年   月   日</w:t>
      </w: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三、资信文件复印件（如果要求提供）</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spacing w:line="360" w:lineRule="auto"/>
        <w:jc w:val="center"/>
        <w:rPr>
          <w:rFonts w:ascii="仿宋_GB2312" w:hAnsi="仿宋" w:eastAsia="仿宋_GB2312" w:cs="仿宋_GB2312"/>
          <w:b/>
          <w:bCs/>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                              </w:t>
      </w: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kern w:val="0"/>
          <w:sz w:val="24"/>
          <w:lang w:val="zh-CN"/>
        </w:rPr>
        <w:t xml:space="preserve">                   日期：  年  月 日</w:t>
      </w: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四、</w:t>
      </w:r>
      <w:r>
        <w:rPr>
          <w:rFonts w:hint="eastAsia" w:ascii="仿宋_GB2312" w:hAnsi="仿宋" w:eastAsia="仿宋_GB2312" w:cs="仿宋_GB2312"/>
          <w:b/>
          <w:kern w:val="0"/>
          <w:sz w:val="32"/>
          <w:szCs w:val="32"/>
          <w:lang w:val="zh-CN"/>
        </w:rPr>
        <w:t>主要业绩证明</w:t>
      </w:r>
    </w:p>
    <w:p>
      <w:pPr>
        <w:autoSpaceDE w:val="0"/>
        <w:autoSpaceDN w:val="0"/>
        <w:spacing w:line="360" w:lineRule="auto"/>
        <w:ind w:firstLine="4560" w:firstLineChars="1900"/>
        <w:rPr>
          <w:rFonts w:ascii="仿宋_GB2312" w:hAnsi="仿宋" w:eastAsia="仿宋_GB2312" w:cs="仿宋_GB2312"/>
          <w:kern w:val="0"/>
          <w:sz w:val="24"/>
        </w:rPr>
      </w:pPr>
    </w:p>
    <w:p>
      <w:pPr>
        <w:autoSpaceDE w:val="0"/>
        <w:autoSpaceDN w:val="0"/>
        <w:spacing w:line="360" w:lineRule="auto"/>
        <w:ind w:firstLine="4560" w:firstLineChars="1900"/>
        <w:rPr>
          <w:rFonts w:ascii="仿宋_GB2312" w:hAnsi="仿宋" w:eastAsia="仿宋_GB2312" w:cs="仿宋_GB2312"/>
          <w:kern w:val="0"/>
          <w:sz w:val="24"/>
        </w:rPr>
      </w:pPr>
      <w:r>
        <w:rPr>
          <w:rFonts w:hint="eastAsia" w:ascii="仿宋_GB2312" w:hAnsi="仿宋" w:eastAsia="仿宋_GB2312" w:cs="仿宋_GB2312"/>
          <w:kern w:val="0"/>
          <w:sz w:val="24"/>
        </w:rPr>
        <w:t xml:space="preserve">投标人名称（电子签章）：                       </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日期：  年  月   日</w:t>
      </w:r>
    </w:p>
    <w:p>
      <w:pPr>
        <w:spacing w:line="360" w:lineRule="auto"/>
        <w:rPr>
          <w:rFonts w:ascii="仿宋_GB2312" w:hAnsi="仿宋" w:eastAsia="仿宋_GB2312" w:cs="仿宋_GB2312"/>
          <w:kern w:val="0"/>
          <w:sz w:val="24"/>
        </w:rPr>
      </w:pPr>
    </w:p>
    <w:p>
      <w:pPr>
        <w:spacing w:line="360" w:lineRule="auto"/>
        <w:rPr>
          <w:rFonts w:ascii="仿宋_GB2312" w:hAnsi="仿宋" w:eastAsia="仿宋_GB2312" w:cs="仿宋_GB2312"/>
          <w:kern w:val="0"/>
          <w:sz w:val="24"/>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五、</w:t>
      </w:r>
      <w:bookmarkStart w:id="436" w:name="OLE_LINK17"/>
      <w:bookmarkStart w:id="437" w:name="OLE_LINK16"/>
      <w:r>
        <w:rPr>
          <w:rFonts w:hint="eastAsia" w:ascii="仿宋_GB2312" w:hAnsi="仿宋" w:eastAsia="仿宋_GB2312" w:cs="仿宋_GB2312"/>
          <w:b/>
          <w:bCs/>
          <w:sz w:val="32"/>
          <w:szCs w:val="32"/>
        </w:rPr>
        <w:t>其他商务文件或说明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bookmarkStart w:id="438" w:name="OLE_LINK10"/>
      <w:bookmarkStart w:id="439" w:name="OLE_LINK11"/>
      <w:r>
        <w:rPr>
          <w:rFonts w:hint="eastAsia" w:ascii="仿宋_GB2312" w:hAnsi="仿宋" w:eastAsia="仿宋_GB2312" w:cs="仿宋_GB2312"/>
          <w:sz w:val="24"/>
        </w:rPr>
        <w:t>其他商务文件或说明由投标人根据采购需求自行编制</w:t>
      </w:r>
      <w:bookmarkEnd w:id="438"/>
      <w:bookmarkEnd w:id="439"/>
      <w:r>
        <w:rPr>
          <w:rFonts w:hint="eastAsia" w:ascii="仿宋_GB2312" w:hAnsi="仿宋" w:eastAsia="仿宋_GB2312" w:cs="仿宋_GB2312"/>
          <w:sz w:val="24"/>
        </w:rPr>
        <w:t>）</w:t>
      </w:r>
    </w:p>
    <w:bookmarkEnd w:id="436"/>
    <w:bookmarkEnd w:id="437"/>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投标人名称（电子签章）：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autoSpaceDE w:val="0"/>
        <w:autoSpaceDN w:val="0"/>
        <w:spacing w:line="360" w:lineRule="auto"/>
        <w:rPr>
          <w:rFonts w:ascii="仿宋_GB2312" w:hAnsi="仿宋" w:eastAsia="仿宋_GB2312" w:cs="仿宋_GB2312"/>
          <w:kern w:val="0"/>
          <w:sz w:val="24"/>
          <w:lang w:val="zh-CN"/>
        </w:rPr>
      </w:pPr>
    </w:p>
    <w:p>
      <w:pPr>
        <w:autoSpaceDE w:val="0"/>
        <w:autoSpaceDN w:val="0"/>
        <w:spacing w:line="360" w:lineRule="auto"/>
        <w:rPr>
          <w:rFonts w:ascii="仿宋_GB2312" w:hAnsi="仿宋" w:eastAsia="仿宋_GB2312" w:cs="仿宋_GB2312"/>
          <w:kern w:val="0"/>
          <w:sz w:val="24"/>
          <w:lang w:val="zh-CN"/>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sz w:val="32"/>
          <w:szCs w:val="32"/>
        </w:rPr>
        <w:t>六</w:t>
      </w:r>
      <w:r>
        <w:rPr>
          <w:rFonts w:hint="eastAsia" w:ascii="仿宋_GB2312" w:hAnsi="仿宋" w:eastAsia="仿宋_GB2312" w:cs="仿宋_GB2312"/>
          <w:b/>
          <w:bCs/>
          <w:sz w:val="32"/>
          <w:szCs w:val="32"/>
        </w:rPr>
        <w:t>、技术和服务方案</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r>
        <w:rPr>
          <w:rFonts w:hint="eastAsia" w:ascii="仿宋_GB2312" w:hAnsi="仿宋" w:eastAsia="仿宋_GB2312"/>
          <w:kern w:val="0"/>
          <w:sz w:val="24"/>
        </w:rPr>
        <w:t xml:space="preserve">供应商名称（电子签章）：                       </w:t>
      </w:r>
    </w:p>
    <w:p>
      <w:pPr>
        <w:autoSpaceDE w:val="0"/>
        <w:autoSpaceDN w:val="0"/>
        <w:spacing w:line="360" w:lineRule="auto"/>
        <w:rPr>
          <w:rFonts w:ascii="仿宋_GB2312" w:hAnsi="仿宋" w:eastAsia="仿宋_GB2312"/>
          <w:kern w:val="0"/>
          <w:sz w:val="24"/>
        </w:rPr>
      </w:pPr>
      <w:r>
        <w:rPr>
          <w:rFonts w:hint="eastAsia" w:ascii="仿宋_GB2312" w:hAnsi="仿宋" w:eastAsia="仿宋_GB2312"/>
          <w:kern w:val="0"/>
          <w:sz w:val="24"/>
        </w:rPr>
        <w:t xml:space="preserve">                                      日期：   年  月   日</w:t>
      </w:r>
    </w:p>
    <w:p>
      <w:pPr>
        <w:widowControl/>
        <w:adjustRightInd/>
        <w:jc w:val="left"/>
        <w:rPr>
          <w:rFonts w:ascii="仿宋_GB2312" w:hAnsi="仿宋" w:eastAsia="仿宋_GB2312" w:cs="仿宋_GB2312"/>
          <w:b/>
          <w:bCs/>
          <w:sz w:val="32"/>
          <w:szCs w:val="32"/>
        </w:rPr>
      </w:pPr>
      <w:r>
        <w:rPr>
          <w:rFonts w:hint="eastAsia" w:ascii="仿宋_GB2312" w:hAnsi="仿宋" w:eastAsia="仿宋_GB2312" w:cs="仿宋_GB2312"/>
          <w:b/>
          <w:bCs/>
          <w:kern w:val="0"/>
          <w:sz w:val="32"/>
          <w:szCs w:val="32"/>
        </w:rPr>
        <w:br w:type="page"/>
      </w: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七、技术和服务偏离说明表</w:t>
      </w:r>
    </w:p>
    <w:p>
      <w:pPr>
        <w:spacing w:line="360" w:lineRule="auto"/>
        <w:jc w:val="center"/>
        <w:rPr>
          <w:rFonts w:ascii="仿宋_GB2312" w:hAnsi="仿宋" w:eastAsia="仿宋_GB2312" w:cs="仿宋_GB2312"/>
          <w:b/>
          <w:bCs/>
          <w:sz w:val="18"/>
          <w:szCs w:val="18"/>
        </w:rPr>
      </w:pP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bl>
    <w:p>
      <w:pPr>
        <w:autoSpaceDE w:val="0"/>
        <w:autoSpaceDN w:val="0"/>
        <w:spacing w:line="360" w:lineRule="auto"/>
        <w:ind w:firstLine="5040" w:firstLineChars="2100"/>
        <w:rPr>
          <w:rFonts w:ascii="仿宋_GB2312" w:hAnsi="仿宋" w:eastAsia="仿宋_GB2312" w:cs="仿宋_GB2312"/>
          <w:kern w:val="0"/>
          <w:sz w:val="24"/>
          <w:lang w:val="zh-CN"/>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投标人名称（电子签章）：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jc w:val="center"/>
        <w:rPr>
          <w:rFonts w:ascii="仿宋_GB2312" w:hAnsi="仿宋" w:eastAsia="仿宋_GB2312" w:cs="仿宋_GB2312"/>
          <w:b/>
          <w:sz w:val="24"/>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r>
        <w:rPr>
          <w:rFonts w:hint="eastAsia" w:ascii="仿宋_GB2312" w:hAnsi="仿宋" w:eastAsia="仿宋_GB2312" w:cs="仿宋_GB2312"/>
          <w:b/>
          <w:bCs/>
          <w:kern w:val="0"/>
          <w:sz w:val="32"/>
          <w:szCs w:val="32"/>
          <w:lang w:val="zh-CN"/>
        </w:rPr>
        <w:t>八、组织实施方案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_GB2312" w:hAnsi="仿宋" w:eastAsia="仿宋_GB2312" w:cs="仿宋_GB2312"/>
          <w:b/>
          <w:bCs/>
          <w:kern w:val="0"/>
          <w:sz w:val="24"/>
          <w:lang w:val="zh-CN"/>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投标人名称（电子签章）：</w:t>
      </w:r>
    </w:p>
    <w:p>
      <w:pPr>
        <w:autoSpaceDE w:val="0"/>
        <w:autoSpaceDN w:val="0"/>
        <w:spacing w:line="360" w:lineRule="auto"/>
        <w:rPr>
          <w:rFonts w:ascii="仿宋_GB2312" w:hAnsi="仿宋" w:eastAsia="仿宋_GB2312" w:cs="仿宋_GB2312"/>
          <w:b/>
          <w:bCs/>
          <w:sz w:val="32"/>
          <w:szCs w:val="32"/>
        </w:rPr>
      </w:pP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九、人员投入计划</w:t>
      </w:r>
    </w:p>
    <w:p>
      <w:pPr>
        <w:autoSpaceDE w:val="0"/>
        <w:autoSpaceDN w:val="0"/>
        <w:spacing w:line="360" w:lineRule="auto"/>
        <w:jc w:val="center"/>
        <w:rPr>
          <w:rFonts w:ascii="仿宋_GB2312" w:hAnsi="仿宋" w:eastAsia="仿宋_GB2312" w:cs="仿宋_GB2312"/>
          <w:kern w:val="0"/>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ind w:firstLine="4440" w:firstLineChars="1850"/>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投标人名称（电子签章）：</w:t>
      </w:r>
    </w:p>
    <w:p>
      <w:pPr>
        <w:autoSpaceDE w:val="0"/>
        <w:autoSpaceDN w:val="0"/>
        <w:spacing w:line="360" w:lineRule="auto"/>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十、材料、设备、工具等投入计划</w:t>
      </w:r>
    </w:p>
    <w:p>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投标人名称（电子签章）：</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32"/>
          <w:szCs w:val="32"/>
        </w:rPr>
        <w:t>十一、</w:t>
      </w:r>
      <w:r>
        <w:rPr>
          <w:rFonts w:hint="eastAsia" w:ascii="仿宋_GB2312" w:hAnsi="仿宋" w:eastAsia="仿宋_GB2312" w:cs="仿宋_GB2312"/>
          <w:b/>
          <w:kern w:val="0"/>
          <w:sz w:val="32"/>
          <w:szCs w:val="32"/>
          <w:lang w:val="zh-CN"/>
        </w:rPr>
        <w:t>投标人的各项服务承诺</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spacing w:line="360" w:lineRule="auto"/>
        <w:jc w:val="center"/>
        <w:rPr>
          <w:rFonts w:ascii="仿宋_GB2312" w:hAnsi="仿宋" w:eastAsia="仿宋_GB2312" w:cs="仿宋_GB2312"/>
          <w:sz w:val="18"/>
          <w:szCs w:val="18"/>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投标人名称（电子签章）：</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十二、投标人认为需要的其他技术文件或说明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kern w:val="0"/>
          <w:sz w:val="24"/>
        </w:rPr>
      </w:pPr>
      <w:r>
        <w:rPr>
          <w:rFonts w:hint="eastAsia" w:ascii="仿宋_GB2312" w:hAnsi="仿宋" w:eastAsia="仿宋_GB2312" w:cs="仿宋_GB2312"/>
          <w:kern w:val="0"/>
          <w:sz w:val="24"/>
        </w:rPr>
        <w:t xml:space="preserve">投标人名称（电子签章）：                       </w:t>
      </w:r>
    </w:p>
    <w:p>
      <w:pPr>
        <w:autoSpaceDE w:val="0"/>
        <w:autoSpaceDN w:val="0"/>
        <w:spacing w:line="360" w:lineRule="auto"/>
        <w:rPr>
          <w:rFonts w:ascii="仿宋_GB2312" w:hAnsi="仿宋" w:eastAsia="仿宋_GB2312" w:cs="仿宋_GB2312"/>
          <w:b/>
          <w:bCs/>
          <w:sz w:val="30"/>
          <w:szCs w:val="30"/>
        </w:rPr>
      </w:pP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0"/>
          <w:szCs w:val="30"/>
        </w:rPr>
      </w:pPr>
    </w:p>
    <w:p>
      <w:pPr>
        <w:spacing w:line="360" w:lineRule="auto"/>
        <w:jc w:val="center"/>
        <w:rPr>
          <w:rFonts w:ascii="仿宋_GB2312" w:hAnsi="仿宋" w:eastAsia="仿宋_GB2312" w:cs="仿宋_GB2312"/>
          <w:b/>
          <w:bCs/>
          <w:sz w:val="30"/>
          <w:szCs w:val="30"/>
        </w:rPr>
      </w:pPr>
    </w:p>
    <w:p>
      <w:pPr>
        <w:spacing w:line="360" w:lineRule="auto"/>
        <w:jc w:val="center"/>
        <w:rPr>
          <w:rFonts w:ascii="仿宋_GB2312" w:hAnsi="仿宋" w:eastAsia="仿宋_GB2312" w:cs="仿宋_GB2312"/>
          <w:b/>
          <w:bCs/>
          <w:sz w:val="30"/>
          <w:szCs w:val="30"/>
        </w:rPr>
      </w:pPr>
    </w:p>
    <w:p>
      <w:pPr>
        <w:spacing w:line="360" w:lineRule="auto"/>
        <w:jc w:val="center"/>
        <w:rPr>
          <w:rFonts w:ascii="仿宋_GB2312" w:hAnsi="仿宋" w:eastAsia="仿宋_GB2312" w:cs="仿宋_GB2312"/>
          <w:b/>
          <w:bCs/>
          <w:sz w:val="30"/>
          <w:szCs w:val="30"/>
        </w:rPr>
      </w:pPr>
    </w:p>
    <w:p>
      <w:pPr>
        <w:spacing w:line="360" w:lineRule="auto"/>
        <w:jc w:val="center"/>
        <w:rPr>
          <w:rFonts w:ascii="仿宋_GB2312" w:hAnsi="仿宋" w:eastAsia="仿宋_GB2312" w:cs="仿宋_GB2312"/>
          <w:b/>
          <w:kern w:val="0"/>
          <w:sz w:val="30"/>
          <w:szCs w:val="30"/>
          <w:lang w:val="zh-CN"/>
        </w:rPr>
      </w:pPr>
      <w:r>
        <w:rPr>
          <w:rFonts w:hint="eastAsia" w:ascii="仿宋_GB2312" w:hAnsi="仿宋" w:eastAsia="仿宋_GB2312" w:cs="仿宋_GB2312"/>
          <w:b/>
          <w:bCs/>
          <w:sz w:val="30"/>
          <w:szCs w:val="30"/>
        </w:rPr>
        <w:t>十三、关于</w:t>
      </w:r>
      <w:r>
        <w:rPr>
          <w:rFonts w:hint="eastAsia" w:ascii="仿宋_GB2312" w:hAnsi="仿宋" w:eastAsia="仿宋_GB2312" w:cs="仿宋_GB2312"/>
          <w:b/>
          <w:kern w:val="0"/>
          <w:sz w:val="30"/>
          <w:szCs w:val="30"/>
          <w:lang w:val="zh-CN"/>
        </w:rPr>
        <w:t>对招标文件中有关商务、合同条款的拒绝声明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rPr>
          <w:rFonts w:ascii="仿宋_GB2312" w:hAnsi="仿宋" w:eastAsia="仿宋_GB2312" w:cs="仿宋_GB2312"/>
          <w:sz w:val="24"/>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投标人名称（电子签章）：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pPr>
    </w:p>
    <w:p>
      <w:pPr>
        <w:widowControl/>
        <w:adjustRightInd/>
        <w:spacing w:line="360" w:lineRule="auto"/>
        <w:jc w:val="left"/>
        <w:rPr>
          <w:rFonts w:ascii="仿宋_GB2312" w:hAnsi="仿宋" w:eastAsia="仿宋_GB2312" w:cs="仿宋_GB2312"/>
          <w:b/>
          <w:bCs/>
          <w:kern w:val="0"/>
          <w:sz w:val="24"/>
        </w:rPr>
        <w:sectPr>
          <w:pgSz w:w="11906" w:h="16838"/>
          <w:pgMar w:top="1247" w:right="1418" w:bottom="1276" w:left="1418" w:header="851" w:footer="992" w:gutter="0"/>
          <w:pgBorders>
            <w:top w:val="none" w:sz="0" w:space="0"/>
            <w:left w:val="none" w:sz="0" w:space="0"/>
            <w:bottom w:val="none" w:sz="0" w:space="0"/>
            <w:right w:val="none" w:sz="0" w:space="0"/>
          </w:pgBorders>
          <w:cols w:space="720" w:num="1"/>
        </w:sectPr>
      </w:pPr>
    </w:p>
    <w:p>
      <w:pPr>
        <w:spacing w:line="360" w:lineRule="auto"/>
        <w:ind w:right="420"/>
        <w:rPr>
          <w:rFonts w:ascii="仿宋" w:hAnsi="仿宋" w:eastAsia="仿宋" w:cs="仿宋_GB2312"/>
          <w:b/>
          <w:color w:val="000000"/>
          <w:sz w:val="24"/>
        </w:rPr>
      </w:pPr>
    </w:p>
    <w:p>
      <w:pPr>
        <w:pStyle w:val="3"/>
      </w:pPr>
      <w:bookmarkStart w:id="440" w:name="_Toc465665161"/>
      <w:r>
        <w:rPr>
          <w:rFonts w:hint="eastAsia"/>
        </w:rPr>
        <w:t>附件</w:t>
      </w:r>
      <w:bookmarkEnd w:id="440"/>
    </w:p>
    <w:p>
      <w:pPr>
        <w:spacing w:line="360" w:lineRule="auto"/>
        <w:rPr>
          <w:rFonts w:ascii="仿宋" w:hAnsi="仿宋" w:eastAsia="仿宋"/>
          <w:b/>
          <w:color w:val="000000"/>
          <w:spacing w:val="6"/>
          <w:sz w:val="32"/>
          <w:szCs w:val="32"/>
        </w:rPr>
      </w:pPr>
      <w:r>
        <w:rPr>
          <w:rFonts w:hint="eastAsia" w:ascii="仿宋" w:hAnsi="仿宋" w:eastAsia="仿宋"/>
          <w:b/>
          <w:color w:val="000000"/>
          <w:spacing w:val="6"/>
          <w:sz w:val="32"/>
          <w:szCs w:val="32"/>
          <w:highlight w:val="yellow"/>
        </w:rPr>
        <w:t>附件1：</w:t>
      </w:r>
    </w:p>
    <w:p>
      <w:pPr>
        <w:spacing w:line="360" w:lineRule="auto"/>
        <w:jc w:val="center"/>
        <w:rPr>
          <w:rFonts w:ascii="仿宋" w:hAnsi="仿宋" w:eastAsia="仿宋"/>
          <w:b/>
          <w:color w:val="000000"/>
          <w:spacing w:val="6"/>
          <w:sz w:val="32"/>
          <w:szCs w:val="32"/>
        </w:rPr>
      </w:pPr>
      <w:bookmarkStart w:id="441" w:name="OLE_LINK14"/>
      <w:bookmarkStart w:id="442" w:name="OLE_LINK13"/>
      <w:r>
        <w:rPr>
          <w:rFonts w:hint="eastAsia" w:ascii="仿宋" w:hAnsi="仿宋" w:eastAsia="仿宋"/>
          <w:b/>
          <w:color w:val="000000"/>
          <w:spacing w:val="6"/>
          <w:sz w:val="32"/>
          <w:szCs w:val="32"/>
        </w:rPr>
        <w:t>残疾人福利性单位声明函</w:t>
      </w:r>
    </w:p>
    <w:bookmarkEnd w:id="441"/>
    <w:bookmarkEnd w:id="442"/>
    <w:p>
      <w:pPr>
        <w:spacing w:line="360" w:lineRule="auto"/>
        <w:rPr>
          <w:rFonts w:ascii="仿宋" w:hAnsi="仿宋" w:eastAsia="仿宋"/>
          <w:b/>
          <w:color w:val="000000"/>
          <w:spacing w:val="6"/>
          <w:sz w:val="30"/>
          <w:szCs w:val="30"/>
        </w:rPr>
      </w:pP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ascii="仿宋" w:hAnsi="仿宋" w:eastAsia="仿宋" w:cs="仿宋_GB2312"/>
          <w:color w:val="000000"/>
          <w:sz w:val="24"/>
        </w:rPr>
      </w:pPr>
    </w:p>
    <w:p>
      <w:pPr>
        <w:spacing w:line="360" w:lineRule="auto"/>
        <w:ind w:firstLine="480" w:firstLineChars="200"/>
        <w:rPr>
          <w:rFonts w:ascii="仿宋" w:hAnsi="仿宋" w:eastAsia="仿宋" w:cs="仿宋_GB2312"/>
          <w:color w:val="000000"/>
          <w:sz w:val="24"/>
        </w:rPr>
      </w:pP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 xml:space="preserve">               单位名称（</w:t>
      </w:r>
      <w:r>
        <w:rPr>
          <w:rFonts w:hint="eastAsia" w:ascii="仿宋" w:hAnsi="仿宋" w:eastAsia="仿宋" w:cs="仿宋_GB2312"/>
          <w:color w:val="000000"/>
          <w:kern w:val="0"/>
          <w:sz w:val="24"/>
          <w:lang w:val="zh-CN"/>
        </w:rPr>
        <w:t>电子签章</w:t>
      </w:r>
      <w:r>
        <w:rPr>
          <w:rFonts w:hint="eastAsia" w:ascii="仿宋" w:hAnsi="仿宋" w:eastAsia="仿宋" w:cs="仿宋_GB2312"/>
          <w:color w:val="000000"/>
          <w:sz w:val="24"/>
        </w:rPr>
        <w:t>）：</w:t>
      </w: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 xml:space="preserve">       日  期：</w:t>
      </w:r>
    </w:p>
    <w:p>
      <w:pPr>
        <w:spacing w:line="360" w:lineRule="auto"/>
        <w:ind w:firstLine="480" w:firstLineChars="200"/>
        <w:rPr>
          <w:rFonts w:ascii="仿宋" w:hAnsi="仿宋" w:eastAsia="仿宋" w:cs="仿宋_GB2312"/>
          <w:color w:val="000000"/>
          <w:sz w:val="24"/>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highlight w:val="yellow"/>
        </w:rPr>
        <w:t>附件2：</w:t>
      </w:r>
      <w:r>
        <w:rPr>
          <w:rFonts w:hint="eastAsia" w:ascii="仿宋" w:hAnsi="仿宋" w:eastAsia="仿宋"/>
          <w:b/>
          <w:color w:val="000000"/>
          <w:spacing w:val="6"/>
          <w:sz w:val="32"/>
          <w:szCs w:val="32"/>
        </w:rPr>
        <w:t>质疑函范本及制作说明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pPr>
        <w:snapToGrid w:val="0"/>
        <w:spacing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联系人：联系电话：</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 邮编：</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质疑项目的编号：包号：</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p>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p>
    <w:p>
      <w:pPr>
        <w:snapToGrid w:val="0"/>
        <w:spacing w:line="360" w:lineRule="auto"/>
        <w:rPr>
          <w:rFonts w:ascii="仿宋" w:hAnsi="仿宋" w:eastAsia="仿宋" w:cs="仿宋"/>
          <w:color w:val="000000"/>
          <w:sz w:val="24"/>
          <w:u w:val="dotted"/>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质疑事项2</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p>
    <w:p>
      <w:pPr>
        <w:spacing w:line="360" w:lineRule="auto"/>
        <w:rPr>
          <w:rFonts w:ascii="仿宋" w:hAnsi="仿宋" w:eastAsia="仿宋"/>
          <w:color w:val="000000"/>
          <w:sz w:val="24"/>
        </w:rPr>
      </w:pPr>
      <w:r>
        <w:rPr>
          <w:rFonts w:hint="eastAsia" w:ascii="仿宋" w:hAnsi="仿宋" w:eastAsia="仿宋"/>
          <w:color w:val="000000"/>
          <w:sz w:val="24"/>
        </w:rPr>
        <w:t xml:space="preserve">签字(签章)：                   公章：                      </w:t>
      </w:r>
    </w:p>
    <w:p>
      <w:pPr>
        <w:spacing w:line="360" w:lineRule="auto"/>
        <w:rPr>
          <w:rFonts w:ascii="仿宋" w:hAnsi="仿宋" w:eastAsia="仿宋"/>
          <w:color w:val="000000"/>
          <w:sz w:val="24"/>
        </w:rPr>
      </w:pPr>
      <w:r>
        <w:rPr>
          <w:rFonts w:hint="eastAsia" w:ascii="仿宋" w:hAnsi="仿宋" w:eastAsia="仿宋"/>
          <w:color w:val="000000"/>
          <w:sz w:val="24"/>
        </w:rPr>
        <w:t xml:space="preserve">日期：    </w:t>
      </w:r>
    </w:p>
    <w:p>
      <w:pPr>
        <w:spacing w:line="360" w:lineRule="auto"/>
        <w:jc w:val="center"/>
        <w:rPr>
          <w:rFonts w:ascii="仿宋" w:hAnsi="仿宋" w:eastAsia="仿宋" w:cs="仿宋"/>
          <w:b/>
          <w:bCs/>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质疑函制作说明：</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1.供应商提出质疑时，应提交质疑函和必要的证明材料。</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2.质疑供应商若委托代理人进行质疑的，质疑函应按要求列明“授权代表”的有关内容，并在附件中提交由质疑</w:t>
      </w:r>
      <w:r>
        <w:rPr>
          <w:rFonts w:hint="eastAsia" w:ascii="仿宋" w:hAnsi="仿宋" w:eastAsia="仿宋" w:cs="宋体"/>
          <w:color w:val="000000"/>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4.质疑函的质疑事项应具体、明确，并有必要的事实依据和法律依据。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5.质疑函的质疑请求应与质疑事项相关。</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000000"/>
          <w:sz w:val="30"/>
          <w:szCs w:val="30"/>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highlight w:val="yellow"/>
        </w:rPr>
        <w:t>附件3</w:t>
      </w:r>
      <w:r>
        <w:rPr>
          <w:rFonts w:hint="eastAsia" w:ascii="仿宋" w:hAnsi="仿宋" w:eastAsia="仿宋"/>
          <w:b/>
          <w:color w:val="000000"/>
          <w:spacing w:val="6"/>
          <w:sz w:val="32"/>
          <w:szCs w:val="32"/>
        </w:rPr>
        <w:t>：投诉书范本及制作说明</w:t>
      </w:r>
    </w:p>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pPr>
        <w:spacing w:line="360" w:lineRule="auto"/>
        <w:rPr>
          <w:rFonts w:ascii="仿宋" w:hAnsi="仿宋" w:eastAsia="仿宋"/>
          <w:color w:val="000000"/>
          <w:sz w:val="24"/>
          <w:u w:val="dotted"/>
        </w:rPr>
      </w:pPr>
      <w:r>
        <w:rPr>
          <w:rFonts w:hint="eastAsia" w:ascii="仿宋" w:hAnsi="仿宋" w:eastAsia="仿宋"/>
          <w:color w:val="000000"/>
          <w:sz w:val="24"/>
        </w:rPr>
        <w:t>投诉人：</w:t>
      </w:r>
    </w:p>
    <w:p>
      <w:pPr>
        <w:spacing w:line="360" w:lineRule="auto"/>
        <w:rPr>
          <w:rFonts w:ascii="仿宋" w:hAnsi="仿宋" w:eastAsia="仿宋"/>
          <w:color w:val="000000"/>
          <w:sz w:val="24"/>
          <w:u w:val="single"/>
        </w:rPr>
      </w:pPr>
      <w:r>
        <w:rPr>
          <w:rFonts w:hint="eastAsia" w:ascii="仿宋" w:hAnsi="仿宋" w:eastAsia="仿宋"/>
          <w:color w:val="000000"/>
          <w:sz w:val="24"/>
        </w:rPr>
        <w:t>地     址：邮编：</w:t>
      </w:r>
    </w:p>
    <w:p>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法定代表人/主要负责人：</w:t>
      </w:r>
    </w:p>
    <w:p>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p>
    <w:p>
      <w:pPr>
        <w:spacing w:line="360" w:lineRule="auto"/>
        <w:rPr>
          <w:rFonts w:ascii="仿宋" w:hAnsi="仿宋" w:eastAsia="仿宋"/>
          <w:color w:val="000000"/>
          <w:sz w:val="24"/>
          <w:u w:val="dotted"/>
        </w:rPr>
      </w:pPr>
      <w:r>
        <w:rPr>
          <w:rFonts w:hint="eastAsia" w:ascii="仿宋" w:hAnsi="仿宋" w:eastAsia="仿宋"/>
          <w:color w:val="000000"/>
          <w:sz w:val="24"/>
        </w:rPr>
        <w:t>授权代表：联系电话</w:t>
      </w:r>
      <w:r>
        <w:rPr>
          <w:rFonts w:hint="eastAsia"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rPr>
        <w:t>地     址：邮编：</w:t>
      </w:r>
    </w:p>
    <w:p>
      <w:pPr>
        <w:spacing w:line="360" w:lineRule="auto"/>
        <w:rPr>
          <w:rFonts w:ascii="仿宋" w:hAnsi="仿宋" w:eastAsia="仿宋"/>
          <w:color w:val="000000"/>
          <w:sz w:val="24"/>
          <w:u w:val="single"/>
        </w:rPr>
      </w:pPr>
      <w:r>
        <w:rPr>
          <w:rFonts w:hint="eastAsia" w:ascii="仿宋" w:hAnsi="仿宋" w:eastAsia="仿宋"/>
          <w:color w:val="000000"/>
          <w:sz w:val="24"/>
        </w:rPr>
        <w:t>被投诉人1：</w:t>
      </w:r>
    </w:p>
    <w:p>
      <w:pPr>
        <w:spacing w:line="360" w:lineRule="auto"/>
        <w:rPr>
          <w:rFonts w:ascii="仿宋" w:hAnsi="仿宋" w:eastAsia="仿宋"/>
          <w:color w:val="000000"/>
          <w:sz w:val="24"/>
          <w:u w:val="single"/>
        </w:rPr>
      </w:pPr>
      <w:r>
        <w:rPr>
          <w:rFonts w:hint="eastAsia" w:ascii="仿宋" w:hAnsi="仿宋" w:eastAsia="仿宋"/>
          <w:color w:val="000000"/>
          <w:sz w:val="24"/>
        </w:rPr>
        <w:t>地     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被投诉人2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u w:val="single"/>
        </w:rPr>
      </w:pPr>
      <w:r>
        <w:rPr>
          <w:rFonts w:hint="eastAsia" w:ascii="仿宋" w:hAnsi="仿宋" w:eastAsia="仿宋"/>
          <w:color w:val="000000"/>
          <w:sz w:val="24"/>
        </w:rPr>
        <w:t>相关供应商：</w:t>
      </w:r>
    </w:p>
    <w:p>
      <w:pPr>
        <w:spacing w:line="360" w:lineRule="auto"/>
        <w:rPr>
          <w:rFonts w:ascii="仿宋" w:hAnsi="仿宋" w:eastAsia="仿宋"/>
          <w:color w:val="000000"/>
          <w:sz w:val="24"/>
          <w:u w:val="single"/>
        </w:rPr>
      </w:pPr>
      <w:r>
        <w:rPr>
          <w:rFonts w:hint="eastAsia" w:ascii="仿宋" w:hAnsi="仿宋" w:eastAsia="仿宋"/>
          <w:color w:val="000000"/>
          <w:sz w:val="24"/>
        </w:rPr>
        <w:t>地     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pPr>
        <w:spacing w:line="360" w:lineRule="auto"/>
        <w:rPr>
          <w:rFonts w:ascii="仿宋" w:hAnsi="仿宋" w:eastAsia="仿宋"/>
          <w:color w:val="000000"/>
          <w:sz w:val="24"/>
          <w:u w:val="dotted"/>
        </w:rPr>
      </w:pPr>
      <w:r>
        <w:rPr>
          <w:rFonts w:hint="eastAsia" w:ascii="仿宋" w:hAnsi="仿宋" w:eastAsia="仿宋"/>
          <w:color w:val="000000"/>
          <w:sz w:val="24"/>
        </w:rPr>
        <w:t>采购项目名称：</w:t>
      </w:r>
    </w:p>
    <w:p>
      <w:pPr>
        <w:spacing w:line="360" w:lineRule="auto"/>
        <w:rPr>
          <w:rFonts w:ascii="仿宋" w:hAnsi="仿宋" w:eastAsia="仿宋"/>
          <w:color w:val="000000"/>
          <w:sz w:val="24"/>
          <w:u w:val="single"/>
        </w:rPr>
      </w:pPr>
      <w:r>
        <w:rPr>
          <w:rFonts w:hint="eastAsia" w:ascii="仿宋" w:hAnsi="仿宋" w:eastAsia="仿宋"/>
          <w:color w:val="000000"/>
          <w:sz w:val="24"/>
        </w:rPr>
        <w:t>采购项目编号：包号：</w:t>
      </w:r>
    </w:p>
    <w:p>
      <w:pPr>
        <w:spacing w:line="360" w:lineRule="auto"/>
        <w:rPr>
          <w:rFonts w:ascii="仿宋" w:hAnsi="仿宋" w:eastAsia="仿宋"/>
          <w:color w:val="000000"/>
          <w:sz w:val="24"/>
        </w:rPr>
      </w:pPr>
      <w:r>
        <w:rPr>
          <w:rFonts w:hint="eastAsia" w:ascii="仿宋" w:hAnsi="仿宋" w:eastAsia="仿宋"/>
          <w:color w:val="000000"/>
          <w:sz w:val="24"/>
        </w:rPr>
        <w:t>采购人名称：</w:t>
      </w:r>
    </w:p>
    <w:p>
      <w:pPr>
        <w:spacing w:line="360" w:lineRule="auto"/>
        <w:rPr>
          <w:rFonts w:ascii="仿宋" w:hAnsi="仿宋" w:eastAsia="仿宋"/>
          <w:color w:val="000000"/>
          <w:sz w:val="24"/>
          <w:u w:val="single"/>
        </w:rPr>
      </w:pPr>
      <w:r>
        <w:rPr>
          <w:rFonts w:hint="eastAsia" w:ascii="仿宋" w:hAnsi="仿宋" w:eastAsia="仿宋"/>
          <w:color w:val="000000"/>
          <w:sz w:val="24"/>
        </w:rPr>
        <w:t>采购代理机构名称：</w:t>
      </w:r>
    </w:p>
    <w:p>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hint="eastAsia" w:ascii="仿宋" w:hAnsi="仿宋" w:eastAsia="仿宋"/>
          <w:color w:val="000000"/>
          <w:sz w:val="24"/>
          <w:u w:val="dotted"/>
        </w:rPr>
        <w:t xml:space="preserve">是/否 </w:t>
      </w:r>
      <w:r>
        <w:rPr>
          <w:rFonts w:hint="eastAsia" w:ascii="仿宋" w:hAnsi="仿宋" w:eastAsia="仿宋"/>
          <w:color w:val="000000"/>
          <w:sz w:val="24"/>
        </w:rPr>
        <w:t>公告期限：</w:t>
      </w:r>
    </w:p>
    <w:p>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hint="eastAsia" w:ascii="仿宋" w:hAnsi="仿宋" w:eastAsia="仿宋"/>
          <w:color w:val="000000"/>
          <w:sz w:val="24"/>
          <w:u w:val="dotted"/>
        </w:rPr>
        <w:t xml:space="preserve">是/否 </w:t>
      </w:r>
      <w:r>
        <w:rPr>
          <w:rFonts w:hint="eastAsia" w:ascii="仿宋" w:hAnsi="仿宋" w:eastAsia="仿宋"/>
          <w:color w:val="000000"/>
          <w:sz w:val="24"/>
        </w:rPr>
        <w:t>公告期限：</w:t>
      </w:r>
    </w:p>
    <w:p>
      <w:pPr>
        <w:spacing w:line="360" w:lineRule="auto"/>
        <w:rPr>
          <w:rFonts w:ascii="仿宋" w:hAnsi="仿宋" w:eastAsia="仿宋"/>
          <w:color w:val="000000"/>
          <w:sz w:val="24"/>
        </w:rPr>
      </w:pPr>
      <w:r>
        <w:rPr>
          <w:rFonts w:hint="eastAsia" w:ascii="仿宋" w:hAnsi="仿宋" w:eastAsia="仿宋"/>
          <w:color w:val="000000"/>
          <w:sz w:val="24"/>
        </w:rPr>
        <w:t>三、质疑基本情况</w:t>
      </w:r>
    </w:p>
    <w:p>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投诉人于年月日,向提出质疑，质疑事项为：</w:t>
      </w:r>
    </w:p>
    <w:p>
      <w:pPr>
        <w:spacing w:line="360" w:lineRule="auto"/>
        <w:rPr>
          <w:rFonts w:ascii="仿宋" w:hAnsi="仿宋" w:eastAsia="仿宋"/>
          <w:color w:val="000000"/>
          <w:sz w:val="24"/>
          <w:u w:val="dotted"/>
        </w:rPr>
      </w:pPr>
    </w:p>
    <w:p>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采购人/采购代理机构</w:t>
      </w:r>
      <w:r>
        <w:rPr>
          <w:rFonts w:hint="eastAsia" w:ascii="仿宋" w:hAnsi="仿宋" w:eastAsia="仿宋"/>
          <w:color w:val="000000"/>
          <w:sz w:val="24"/>
        </w:rPr>
        <w:t>于年月日,就质疑事项作出了答复/没有在法定期限内作出答复。</w:t>
      </w:r>
    </w:p>
    <w:p>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pPr>
        <w:spacing w:line="360" w:lineRule="auto"/>
        <w:rPr>
          <w:rFonts w:ascii="仿宋" w:hAnsi="仿宋" w:eastAsia="仿宋"/>
          <w:color w:val="000000"/>
          <w:sz w:val="24"/>
          <w:u w:val="single"/>
        </w:rPr>
      </w:pPr>
      <w:r>
        <w:rPr>
          <w:rFonts w:hint="eastAsia" w:ascii="仿宋" w:hAnsi="仿宋" w:eastAsia="仿宋"/>
          <w:color w:val="000000"/>
          <w:sz w:val="24"/>
        </w:rPr>
        <w:t>投诉事项 1：</w:t>
      </w:r>
    </w:p>
    <w:p>
      <w:pPr>
        <w:spacing w:line="360" w:lineRule="auto"/>
        <w:rPr>
          <w:rFonts w:ascii="仿宋" w:hAnsi="仿宋" w:eastAsia="仿宋"/>
          <w:color w:val="000000"/>
          <w:sz w:val="24"/>
        </w:rPr>
      </w:pPr>
      <w:r>
        <w:rPr>
          <w:rFonts w:hint="eastAsia" w:ascii="仿宋" w:hAnsi="仿宋" w:eastAsia="仿宋"/>
          <w:color w:val="000000"/>
          <w:sz w:val="24"/>
        </w:rPr>
        <w:t>事实依据：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u w:val="single"/>
        </w:rPr>
      </w:pPr>
      <w:r>
        <w:rPr>
          <w:rFonts w:hint="eastAsia" w:ascii="仿宋" w:hAnsi="仿宋" w:eastAsia="仿宋"/>
          <w:color w:val="000000"/>
          <w:sz w:val="24"/>
        </w:rPr>
        <w:t>法律依据：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rPr>
      </w:pPr>
      <w:r>
        <w:rPr>
          <w:rFonts w:hint="eastAsia" w:ascii="仿宋" w:hAnsi="仿宋" w:eastAsia="仿宋"/>
          <w:color w:val="000000"/>
          <w:sz w:val="24"/>
        </w:rPr>
        <w:t>投诉事项2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pPr>
        <w:spacing w:line="360" w:lineRule="auto"/>
        <w:rPr>
          <w:rFonts w:ascii="仿宋" w:hAnsi="仿宋" w:eastAsia="仿宋"/>
          <w:color w:val="000000"/>
          <w:sz w:val="24"/>
        </w:rPr>
      </w:pPr>
      <w:r>
        <w:rPr>
          <w:rFonts w:hint="eastAsia" w:ascii="仿宋" w:hAnsi="仿宋" w:eastAsia="仿宋"/>
          <w:color w:val="000000"/>
          <w:sz w:val="24"/>
        </w:rPr>
        <w:t>请求：</w:t>
      </w:r>
    </w:p>
    <w:p>
      <w:pPr>
        <w:spacing w:line="360" w:lineRule="auto"/>
        <w:rPr>
          <w:rFonts w:ascii="仿宋" w:hAnsi="仿宋" w:eastAsia="仿宋"/>
          <w:color w:val="000000"/>
          <w:sz w:val="24"/>
          <w:u w:val="single"/>
        </w:rPr>
      </w:pPr>
    </w:p>
    <w:p>
      <w:pPr>
        <w:spacing w:line="360" w:lineRule="auto"/>
        <w:rPr>
          <w:rFonts w:ascii="仿宋" w:hAnsi="仿宋" w:eastAsia="仿宋"/>
          <w:color w:val="000000"/>
          <w:sz w:val="24"/>
        </w:rPr>
      </w:pPr>
      <w:r>
        <w:rPr>
          <w:rFonts w:hint="eastAsia" w:ascii="仿宋" w:hAnsi="仿宋" w:eastAsia="仿宋"/>
          <w:color w:val="000000"/>
          <w:sz w:val="24"/>
        </w:rPr>
        <w:t xml:space="preserve">签字(签章)：                   公章：                      </w:t>
      </w:r>
    </w:p>
    <w:p>
      <w:pPr>
        <w:spacing w:line="360" w:lineRule="auto"/>
        <w:rPr>
          <w:rFonts w:ascii="仿宋" w:hAnsi="仿宋" w:eastAsia="仿宋"/>
          <w:color w:val="000000"/>
          <w:sz w:val="24"/>
        </w:rPr>
      </w:pPr>
      <w:r>
        <w:rPr>
          <w:rFonts w:hint="eastAsia" w:ascii="仿宋" w:hAnsi="仿宋" w:eastAsia="仿宋"/>
          <w:color w:val="000000"/>
          <w:sz w:val="24"/>
        </w:rPr>
        <w:t xml:space="preserve">日期：    </w:t>
      </w: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投诉书制作说明：</w:t>
      </w:r>
    </w:p>
    <w:p>
      <w:pPr>
        <w:widowControl/>
        <w:spacing w:line="360" w:lineRule="auto"/>
        <w:ind w:firstLine="480" w:firstLineChars="200"/>
        <w:rPr>
          <w:rFonts w:ascii="仿宋" w:hAnsi="仿宋" w:eastAsia="仿宋" w:cs="宋体"/>
          <w:color w:val="000000"/>
          <w:kern w:val="0"/>
          <w:sz w:val="24"/>
        </w:rPr>
      </w:pPr>
      <w:r>
        <w:rPr>
          <w:rFonts w:hint="eastAsia" w:ascii="仿宋" w:hAnsi="仿宋" w:eastAsia="仿宋"/>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2.投诉人若委托代理人进行投诉的，投诉书应按照要求列明“授权代表”的有关内容，并在附件中提交由</w:t>
      </w:r>
      <w:r>
        <w:rPr>
          <w:rFonts w:hint="eastAsia" w:ascii="仿宋" w:hAnsi="仿宋" w:eastAsia="仿宋" w:cs="宋体"/>
          <w:color w:val="00000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3.投诉人若对项目的某一分包进行投诉，投诉书应列明具体分包号。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4.投诉书应简要列明质疑事项，质疑函、质疑答复等作为附件材料提供。</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5.投诉书的投诉事项应具体、明确，并有必要的事实依据和法律依据。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6.投诉书的投诉请求应与投诉事项相关。</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color w:val="000000"/>
          <w:sz w:val="24"/>
        </w:rPr>
      </w:pPr>
    </w:p>
    <w:p>
      <w:pPr>
        <w:spacing w:line="360" w:lineRule="auto"/>
        <w:rPr>
          <w:rFonts w:ascii="仿宋" w:hAnsi="仿宋" w:eastAsia="仿宋"/>
          <w:b/>
          <w:bCs/>
          <w:color w:val="000000"/>
          <w:sz w:val="24"/>
        </w:rPr>
      </w:pPr>
      <w:r>
        <w:rPr>
          <w:rFonts w:hint="eastAsia" w:ascii="仿宋" w:hAnsi="仿宋" w:eastAsia="仿宋"/>
          <w:b/>
          <w:color w:val="000000"/>
          <w:spacing w:val="6"/>
          <w:sz w:val="32"/>
          <w:szCs w:val="32"/>
          <w:highlight w:val="yellow"/>
        </w:rPr>
        <w:t>附件4</w:t>
      </w:r>
      <w:r>
        <w:rPr>
          <w:rFonts w:hint="eastAsia" w:ascii="仿宋" w:hAnsi="仿宋" w:eastAsia="仿宋"/>
          <w:b/>
          <w:color w:val="000000"/>
          <w:spacing w:val="6"/>
          <w:sz w:val="32"/>
          <w:szCs w:val="32"/>
        </w:rPr>
        <w:t>：政府采购节能产品表</w:t>
      </w:r>
    </w:p>
    <w:tbl>
      <w:tblPr>
        <w:tblStyle w:val="60"/>
        <w:tblW w:w="0" w:type="auto"/>
        <w:tblInd w:w="-942" w:type="dxa"/>
        <w:tblLayout w:type="fixed"/>
        <w:tblCellMar>
          <w:top w:w="0" w:type="dxa"/>
          <w:left w:w="108" w:type="dxa"/>
          <w:bottom w:w="0" w:type="dxa"/>
          <w:right w:w="108" w:type="dxa"/>
        </w:tblCellMar>
      </w:tblPr>
      <w:tblGrid>
        <w:gridCol w:w="735"/>
        <w:gridCol w:w="1204"/>
        <w:gridCol w:w="2471"/>
        <w:gridCol w:w="1995"/>
        <w:gridCol w:w="4620"/>
      </w:tblGrid>
      <w:tr>
        <w:tblPrEx>
          <w:tblCellMar>
            <w:top w:w="0" w:type="dxa"/>
            <w:left w:w="108" w:type="dxa"/>
            <w:bottom w:w="0" w:type="dxa"/>
            <w:right w:w="108" w:type="dxa"/>
          </w:tblCellMar>
        </w:tblPrEx>
        <w:trPr>
          <w:trHeight w:val="714" w:hRule="atLeast"/>
        </w:trPr>
        <w:tc>
          <w:tcPr>
            <w:tcW w:w="735"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序号</w:t>
            </w:r>
          </w:p>
        </w:tc>
        <w:tc>
          <w:tcPr>
            <w:tcW w:w="1204"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产品型号</w:t>
            </w:r>
          </w:p>
        </w:tc>
        <w:tc>
          <w:tcPr>
            <w:tcW w:w="2471"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节能产品认证证书号</w:t>
            </w:r>
          </w:p>
        </w:tc>
        <w:tc>
          <w:tcPr>
            <w:tcW w:w="1995"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节能产品认证证书有效截止日期</w:t>
            </w:r>
          </w:p>
        </w:tc>
        <w:tc>
          <w:tcPr>
            <w:tcW w:w="4620"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color w:val="000000"/>
                <w:sz w:val="24"/>
              </w:rPr>
            </w:pPr>
            <w:r>
              <w:rPr>
                <w:rFonts w:hint="eastAsia" w:ascii="仿宋" w:hAnsi="仿宋" w:eastAsia="仿宋"/>
                <w:b/>
                <w:color w:val="000000"/>
                <w:sz w:val="24"/>
              </w:rPr>
              <w:t>节能产品政府采购品目清单中</w:t>
            </w:r>
            <w:r>
              <w:rPr>
                <w:rFonts w:ascii="仿宋" w:hAnsi="仿宋" w:eastAsia="仿宋"/>
                <w:b/>
                <w:color w:val="000000"/>
                <w:sz w:val="24"/>
              </w:rPr>
              <w:t>序号</w:t>
            </w:r>
          </w:p>
        </w:tc>
      </w:tr>
      <w:tr>
        <w:tblPrEx>
          <w:tblCellMar>
            <w:top w:w="0" w:type="dxa"/>
            <w:left w:w="108" w:type="dxa"/>
            <w:bottom w:w="0" w:type="dxa"/>
            <w:right w:w="108" w:type="dxa"/>
          </w:tblCellMar>
        </w:tblPrEx>
        <w:trPr>
          <w:trHeight w:val="579" w:hRule="atLeast"/>
        </w:trPr>
        <w:tc>
          <w:tcPr>
            <w:tcW w:w="73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p>
        </w:tc>
        <w:tc>
          <w:tcPr>
            <w:tcW w:w="462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color w:val="000000"/>
                <w:sz w:val="24"/>
              </w:rPr>
            </w:pPr>
          </w:p>
        </w:tc>
      </w:tr>
      <w:tr>
        <w:tblPrEx>
          <w:tblCellMar>
            <w:top w:w="0" w:type="dxa"/>
            <w:left w:w="108" w:type="dxa"/>
            <w:bottom w:w="0" w:type="dxa"/>
            <w:right w:w="108" w:type="dxa"/>
          </w:tblCellMar>
        </w:tblPrEx>
        <w:trPr>
          <w:trHeight w:val="615" w:hRule="atLeast"/>
        </w:trPr>
        <w:tc>
          <w:tcPr>
            <w:tcW w:w="73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p>
        </w:tc>
        <w:tc>
          <w:tcPr>
            <w:tcW w:w="462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color w:val="000000"/>
                <w:sz w:val="24"/>
              </w:rPr>
            </w:pPr>
          </w:p>
        </w:tc>
      </w:tr>
      <w:tr>
        <w:tblPrEx>
          <w:tblCellMar>
            <w:top w:w="0" w:type="dxa"/>
            <w:left w:w="108" w:type="dxa"/>
            <w:bottom w:w="0" w:type="dxa"/>
            <w:right w:w="108" w:type="dxa"/>
          </w:tblCellMar>
        </w:tblPrEx>
        <w:trPr>
          <w:trHeight w:val="615" w:hRule="atLeast"/>
        </w:trPr>
        <w:tc>
          <w:tcPr>
            <w:tcW w:w="735"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仿宋" w:hAnsi="仿宋" w:eastAsia="仿宋"/>
                <w:color w:val="000000"/>
                <w:sz w:val="24"/>
              </w:rPr>
            </w:pPr>
          </w:p>
        </w:tc>
        <w:tc>
          <w:tcPr>
            <w:tcW w:w="1204"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color w:val="000000"/>
                <w:sz w:val="24"/>
              </w:rPr>
            </w:pPr>
          </w:p>
        </w:tc>
        <w:tc>
          <w:tcPr>
            <w:tcW w:w="2471"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color w:val="000000"/>
                <w:sz w:val="24"/>
              </w:rPr>
            </w:pPr>
          </w:p>
        </w:tc>
        <w:tc>
          <w:tcPr>
            <w:tcW w:w="1995"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color w:val="000000"/>
                <w:sz w:val="24"/>
              </w:rPr>
            </w:pPr>
          </w:p>
        </w:tc>
        <w:tc>
          <w:tcPr>
            <w:tcW w:w="4620"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仿宋" w:hAnsi="仿宋" w:eastAsia="仿宋"/>
                <w:color w:val="000000"/>
                <w:sz w:val="24"/>
              </w:rPr>
            </w:pPr>
          </w:p>
        </w:tc>
      </w:tr>
    </w:tbl>
    <w:p>
      <w:pPr>
        <w:spacing w:line="360" w:lineRule="auto"/>
        <w:rPr>
          <w:rFonts w:ascii="仿宋" w:hAnsi="仿宋" w:eastAsia="仿宋"/>
          <w:b/>
          <w:bCs/>
          <w:color w:val="000000"/>
          <w:sz w:val="24"/>
        </w:rPr>
      </w:pPr>
    </w:p>
    <w:p>
      <w:pPr>
        <w:spacing w:line="360" w:lineRule="auto"/>
        <w:rPr>
          <w:rFonts w:ascii="仿宋" w:hAnsi="仿宋" w:eastAsia="仿宋"/>
          <w:b/>
          <w:bCs/>
          <w:color w:val="000000"/>
          <w:sz w:val="24"/>
        </w:rPr>
      </w:pPr>
      <w:r>
        <w:rPr>
          <w:rFonts w:hint="eastAsia" w:ascii="仿宋" w:hAnsi="仿宋" w:eastAsia="仿宋"/>
          <w:b/>
          <w:bCs/>
          <w:color w:val="000000"/>
          <w:sz w:val="24"/>
        </w:rPr>
        <w:t>附</w:t>
      </w:r>
      <w:r>
        <w:rPr>
          <w:rFonts w:ascii="仿宋" w:hAnsi="仿宋" w:eastAsia="仿宋"/>
          <w:b/>
          <w:bCs/>
          <w:color w:val="000000"/>
          <w:sz w:val="24"/>
        </w:rPr>
        <w:t>：节能</w:t>
      </w:r>
      <w:r>
        <w:rPr>
          <w:rFonts w:hint="eastAsia" w:ascii="仿宋" w:hAnsi="仿宋" w:eastAsia="仿宋"/>
          <w:b/>
          <w:bCs/>
          <w:color w:val="000000"/>
          <w:sz w:val="24"/>
        </w:rPr>
        <w:t>产品</w:t>
      </w:r>
      <w:r>
        <w:rPr>
          <w:rFonts w:ascii="仿宋" w:hAnsi="仿宋" w:eastAsia="仿宋"/>
          <w:b/>
          <w:bCs/>
          <w:color w:val="000000"/>
          <w:sz w:val="24"/>
        </w:rPr>
        <w:t>清单认证证书</w:t>
      </w:r>
    </w:p>
    <w:p>
      <w:pPr>
        <w:spacing w:line="360" w:lineRule="auto"/>
        <w:rPr>
          <w:rFonts w:ascii="仿宋" w:hAnsi="仿宋" w:eastAsia="仿宋"/>
          <w:b/>
          <w:bCs/>
          <w:color w:val="000000"/>
          <w:sz w:val="24"/>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highlight w:val="yellow"/>
        </w:rPr>
        <w:t>附表5</w:t>
      </w:r>
      <w:r>
        <w:rPr>
          <w:rFonts w:hint="eastAsia" w:ascii="仿宋" w:hAnsi="仿宋" w:eastAsia="仿宋"/>
          <w:b/>
          <w:color w:val="000000"/>
          <w:spacing w:val="6"/>
          <w:sz w:val="32"/>
          <w:szCs w:val="32"/>
        </w:rPr>
        <w:t>：政府采购环境标志产品表</w:t>
      </w:r>
    </w:p>
    <w:tbl>
      <w:tblPr>
        <w:tblStyle w:val="60"/>
        <w:tblW w:w="0" w:type="auto"/>
        <w:tblInd w:w="-837" w:type="dxa"/>
        <w:tblLayout w:type="fixed"/>
        <w:tblCellMar>
          <w:top w:w="0" w:type="dxa"/>
          <w:left w:w="108" w:type="dxa"/>
          <w:bottom w:w="0" w:type="dxa"/>
          <w:right w:w="108" w:type="dxa"/>
        </w:tblCellMar>
      </w:tblPr>
      <w:tblGrid>
        <w:gridCol w:w="714"/>
        <w:gridCol w:w="1218"/>
        <w:gridCol w:w="2457"/>
        <w:gridCol w:w="2100"/>
        <w:gridCol w:w="4410"/>
      </w:tblGrid>
      <w:tr>
        <w:tblPrEx>
          <w:tblCellMar>
            <w:top w:w="0" w:type="dxa"/>
            <w:left w:w="108" w:type="dxa"/>
            <w:bottom w:w="0" w:type="dxa"/>
            <w:right w:w="108" w:type="dxa"/>
          </w:tblCellMar>
        </w:tblPrEx>
        <w:trPr>
          <w:trHeight w:val="714" w:hRule="atLeast"/>
        </w:trPr>
        <w:tc>
          <w:tcPr>
            <w:tcW w:w="714"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序号</w:t>
            </w:r>
          </w:p>
        </w:tc>
        <w:tc>
          <w:tcPr>
            <w:tcW w:w="1218"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产品型号</w:t>
            </w:r>
          </w:p>
        </w:tc>
        <w:tc>
          <w:tcPr>
            <w:tcW w:w="2457"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环境标志产品认证证书号</w:t>
            </w:r>
          </w:p>
        </w:tc>
        <w:tc>
          <w:tcPr>
            <w:tcW w:w="210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环境标志产品认证证书有效截止日期</w:t>
            </w:r>
          </w:p>
        </w:tc>
        <w:tc>
          <w:tcPr>
            <w:tcW w:w="4410"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color w:val="000000"/>
                <w:sz w:val="24"/>
              </w:rPr>
            </w:pPr>
            <w:r>
              <w:rPr>
                <w:rFonts w:hint="eastAsia" w:ascii="仿宋" w:hAnsi="仿宋" w:eastAsia="仿宋"/>
                <w:b/>
                <w:color w:val="000000"/>
                <w:sz w:val="24"/>
              </w:rPr>
              <w:t>环境产品政府采购品目清单中</w:t>
            </w:r>
            <w:r>
              <w:rPr>
                <w:rFonts w:ascii="仿宋" w:hAnsi="仿宋" w:eastAsia="仿宋"/>
                <w:b/>
                <w:color w:val="000000"/>
                <w:sz w:val="24"/>
              </w:rPr>
              <w:t>的序号</w:t>
            </w:r>
          </w:p>
        </w:tc>
      </w:tr>
      <w:tr>
        <w:tblPrEx>
          <w:tblCellMar>
            <w:top w:w="0" w:type="dxa"/>
            <w:left w:w="108" w:type="dxa"/>
            <w:bottom w:w="0" w:type="dxa"/>
            <w:right w:w="108" w:type="dxa"/>
          </w:tblCellMar>
        </w:tblPrEx>
        <w:trPr>
          <w:trHeight w:val="637" w:hRule="atLeast"/>
        </w:trPr>
        <w:tc>
          <w:tcPr>
            <w:tcW w:w="714"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p>
        </w:tc>
        <w:tc>
          <w:tcPr>
            <w:tcW w:w="441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color w:val="000000"/>
                <w:sz w:val="24"/>
              </w:rPr>
            </w:pPr>
          </w:p>
        </w:tc>
      </w:tr>
      <w:tr>
        <w:tblPrEx>
          <w:tblCellMar>
            <w:top w:w="0" w:type="dxa"/>
            <w:left w:w="108" w:type="dxa"/>
            <w:bottom w:w="0" w:type="dxa"/>
            <w:right w:w="108" w:type="dxa"/>
          </w:tblCellMar>
        </w:tblPrEx>
        <w:trPr>
          <w:trHeight w:val="617" w:hRule="atLeast"/>
        </w:trPr>
        <w:tc>
          <w:tcPr>
            <w:tcW w:w="714"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sz w:val="24"/>
              </w:rPr>
            </w:pPr>
          </w:p>
        </w:tc>
        <w:tc>
          <w:tcPr>
            <w:tcW w:w="441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color w:val="000000"/>
                <w:sz w:val="24"/>
              </w:rPr>
            </w:pPr>
          </w:p>
        </w:tc>
      </w:tr>
      <w:tr>
        <w:tblPrEx>
          <w:tblCellMar>
            <w:top w:w="0" w:type="dxa"/>
            <w:left w:w="108" w:type="dxa"/>
            <w:bottom w:w="0" w:type="dxa"/>
            <w:right w:w="108" w:type="dxa"/>
          </w:tblCellMar>
        </w:tblPrEx>
        <w:trPr>
          <w:trHeight w:val="617" w:hRule="atLeast"/>
        </w:trPr>
        <w:tc>
          <w:tcPr>
            <w:tcW w:w="714"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仿宋" w:hAnsi="仿宋" w:eastAsia="仿宋"/>
                <w:color w:val="000000"/>
                <w:sz w:val="24"/>
              </w:rPr>
            </w:pPr>
          </w:p>
        </w:tc>
        <w:tc>
          <w:tcPr>
            <w:tcW w:w="1218"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color w:val="000000"/>
                <w:sz w:val="24"/>
              </w:rPr>
            </w:pPr>
          </w:p>
        </w:tc>
        <w:tc>
          <w:tcPr>
            <w:tcW w:w="2457"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color w:val="000000"/>
                <w:sz w:val="24"/>
              </w:rPr>
            </w:pPr>
          </w:p>
        </w:tc>
        <w:tc>
          <w:tcPr>
            <w:tcW w:w="2100"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color w:val="000000"/>
                <w:sz w:val="24"/>
              </w:rPr>
            </w:pPr>
          </w:p>
        </w:tc>
        <w:tc>
          <w:tcPr>
            <w:tcW w:w="4410"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仿宋" w:hAnsi="仿宋" w:eastAsia="仿宋"/>
                <w:color w:val="000000"/>
                <w:sz w:val="24"/>
              </w:rPr>
            </w:pPr>
          </w:p>
        </w:tc>
      </w:tr>
    </w:tbl>
    <w:p>
      <w:pPr>
        <w:autoSpaceDE w:val="0"/>
        <w:autoSpaceDN w:val="0"/>
        <w:spacing w:line="360" w:lineRule="auto"/>
        <w:rPr>
          <w:rFonts w:ascii="仿宋" w:hAnsi="仿宋" w:eastAsia="仿宋"/>
          <w:b/>
          <w:color w:val="000000"/>
          <w:kern w:val="0"/>
          <w:sz w:val="24"/>
        </w:rPr>
      </w:pPr>
    </w:p>
    <w:p>
      <w:pPr>
        <w:autoSpaceDE w:val="0"/>
        <w:autoSpaceDN w:val="0"/>
        <w:spacing w:line="360" w:lineRule="auto"/>
        <w:rPr>
          <w:rFonts w:ascii="仿宋" w:hAnsi="仿宋" w:eastAsia="仿宋"/>
          <w:b/>
          <w:color w:val="000000"/>
          <w:kern w:val="0"/>
          <w:sz w:val="24"/>
        </w:rPr>
      </w:pPr>
      <w:r>
        <w:rPr>
          <w:rFonts w:hint="eastAsia" w:ascii="仿宋" w:hAnsi="仿宋" w:eastAsia="仿宋"/>
          <w:b/>
          <w:color w:val="000000"/>
          <w:kern w:val="0"/>
          <w:sz w:val="24"/>
        </w:rPr>
        <w:t>附</w:t>
      </w:r>
      <w:r>
        <w:rPr>
          <w:rFonts w:ascii="仿宋" w:hAnsi="仿宋" w:eastAsia="仿宋"/>
          <w:b/>
          <w:color w:val="000000"/>
          <w:kern w:val="0"/>
          <w:sz w:val="24"/>
        </w:rPr>
        <w:t>：环境标志产品认证证书</w:t>
      </w:r>
    </w:p>
    <w:p>
      <w:pPr>
        <w:autoSpaceDE w:val="0"/>
        <w:autoSpaceDN w:val="0"/>
        <w:spacing w:line="360" w:lineRule="auto"/>
        <w:rPr>
          <w:rFonts w:ascii="仿宋" w:hAnsi="仿宋" w:eastAsia="仿宋"/>
          <w:color w:val="000000"/>
          <w:kern w:val="0"/>
          <w:sz w:val="24"/>
        </w:rPr>
      </w:pPr>
    </w:p>
    <w:p>
      <w:pPr>
        <w:autoSpaceDE w:val="0"/>
        <w:autoSpaceDN w:val="0"/>
        <w:spacing w:line="360" w:lineRule="auto"/>
        <w:ind w:firstLine="4560" w:firstLineChars="1900"/>
        <w:rPr>
          <w:rFonts w:ascii="仿宋" w:hAnsi="仿宋" w:eastAsia="仿宋"/>
          <w:color w:val="000000"/>
          <w:kern w:val="0"/>
          <w:sz w:val="24"/>
        </w:rPr>
      </w:pPr>
      <w:r>
        <w:rPr>
          <w:rFonts w:hint="eastAsia" w:ascii="仿宋" w:hAnsi="仿宋" w:eastAsia="仿宋"/>
          <w:color w:val="000000"/>
          <w:kern w:val="0"/>
          <w:sz w:val="24"/>
        </w:rPr>
        <w:t xml:space="preserve">供应商名称（电子签章）：                                       </w:t>
      </w:r>
    </w:p>
    <w:p>
      <w:pPr>
        <w:spacing w:line="360" w:lineRule="auto"/>
        <w:rPr>
          <w:rFonts w:ascii="仿宋" w:hAnsi="仿宋" w:eastAsia="仿宋"/>
          <w:bCs/>
          <w:color w:val="000000"/>
          <w:sz w:val="24"/>
        </w:rPr>
      </w:pPr>
      <w:r>
        <w:rPr>
          <w:rFonts w:hint="eastAsia" w:ascii="仿宋" w:hAnsi="仿宋" w:eastAsia="仿宋"/>
          <w:color w:val="000000"/>
          <w:kern w:val="0"/>
          <w:sz w:val="24"/>
        </w:rPr>
        <w:t xml:space="preserve">                                      日期：   年  月   日</w:t>
      </w:r>
    </w:p>
    <w:p>
      <w:pPr>
        <w:jc w:val="center"/>
        <w:rPr>
          <w:rFonts w:ascii="仿宋" w:hAnsi="仿宋" w:eastAsia="仿宋" w:cs="仿宋_GB2312"/>
          <w:b/>
          <w:color w:val="000000"/>
          <w:sz w:val="24"/>
        </w:rPr>
      </w:pPr>
      <w:r>
        <w:rPr>
          <w:rFonts w:ascii="仿宋" w:hAnsi="仿宋" w:eastAsia="仿宋" w:cs="仿宋_GB2312"/>
          <w:b/>
          <w:color w:val="000000"/>
          <w:sz w:val="24"/>
        </w:rPr>
        <w:br w:type="page"/>
      </w:r>
    </w:p>
    <w:p>
      <w:pPr>
        <w:jc w:val="left"/>
        <w:rPr>
          <w:sz w:val="40"/>
        </w:rPr>
      </w:pPr>
      <w:r>
        <w:rPr>
          <w:rFonts w:hint="eastAsia" w:ascii="仿宋" w:hAnsi="仿宋" w:eastAsia="仿宋"/>
          <w:b/>
          <w:color w:val="000000"/>
          <w:spacing w:val="6"/>
          <w:sz w:val="32"/>
          <w:szCs w:val="32"/>
          <w:highlight w:val="yellow"/>
        </w:rPr>
        <w:t>附件6</w:t>
      </w:r>
    </w:p>
    <w:p>
      <w:pPr>
        <w:jc w:val="center"/>
        <w:rPr>
          <w:sz w:val="40"/>
        </w:rPr>
      </w:pPr>
      <w:r>
        <w:rPr>
          <w:rFonts w:hint="eastAsia"/>
          <w:sz w:val="40"/>
        </w:rPr>
        <w:t>样品（演示）授权委托书</w:t>
      </w:r>
    </w:p>
    <w:p>
      <w:pPr>
        <w:jc w:val="center"/>
        <w:rPr>
          <w:sz w:val="40"/>
        </w:rPr>
      </w:pPr>
    </w:p>
    <w:p>
      <w:pPr>
        <w:snapToGrid w:val="0"/>
        <w:spacing w:line="360" w:lineRule="auto"/>
        <w:rPr>
          <w:rFonts w:ascii="仿宋" w:hAnsi="仿宋" w:eastAsia="仿宋" w:cs="仿宋"/>
          <w:color w:val="000000"/>
          <w:kern w:val="0"/>
          <w:sz w:val="24"/>
        </w:rPr>
      </w:pPr>
      <w:r>
        <w:rPr>
          <w:rFonts w:hint="eastAsia" w:ascii="仿宋" w:hAnsi="仿宋" w:eastAsia="仿宋" w:cs="仿宋_GB2312"/>
          <w:color w:val="000000"/>
          <w:sz w:val="24"/>
        </w:rPr>
        <w:t>XXX（单位名称或采购机构名称）</w:t>
      </w:r>
      <w:r>
        <w:rPr>
          <w:rFonts w:hint="eastAsia" w:ascii="仿宋" w:hAnsi="仿宋" w:eastAsia="仿宋" w:cs="仿宋"/>
          <w:color w:val="000000"/>
          <w:kern w:val="0"/>
          <w:sz w:val="24"/>
          <w:lang w:val="zh-CN"/>
        </w:rPr>
        <w:t>：</w:t>
      </w:r>
    </w:p>
    <w:p>
      <w:pPr>
        <w:snapToGrid w:val="0"/>
        <w:spacing w:line="360" w:lineRule="auto"/>
        <w:ind w:left="254" w:leftChars="121" w:firstLine="480" w:firstLineChars="200"/>
        <w:jc w:val="left"/>
        <w:rPr>
          <w:rFonts w:ascii="仿宋" w:hAnsi="仿宋" w:eastAsia="仿宋" w:cs="仿宋"/>
          <w:color w:val="000000"/>
          <w:kern w:val="0"/>
          <w:sz w:val="24"/>
          <w:u w:val="single"/>
          <w:lang w:val="zh-CN"/>
        </w:rPr>
      </w:pPr>
      <w:r>
        <w:rPr>
          <w:rFonts w:hint="eastAsia" w:ascii="仿宋" w:hAnsi="仿宋" w:eastAsia="仿宋" w:cs="仿宋"/>
          <w:color w:val="000000"/>
          <w:kern w:val="0"/>
          <w:sz w:val="24"/>
          <w:lang w:val="zh-CN"/>
        </w:rPr>
        <w:t>兹委派先生/女士，身份证号：</w:t>
      </w:r>
    </w:p>
    <w:p>
      <w:pPr>
        <w:snapToGrid w:val="0"/>
        <w:spacing w:line="360" w:lineRule="auto"/>
        <w:ind w:left="254" w:leftChars="121"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lang w:val="zh-CN"/>
        </w:rPr>
        <w:t>手机：，代表我公司前来递交</w:t>
      </w:r>
      <w:r>
        <w:rPr>
          <w:rFonts w:hint="eastAsia" w:ascii="仿宋" w:hAnsi="仿宋" w:eastAsia="仿宋" w:cs="仿宋"/>
          <w:color w:val="000000"/>
          <w:kern w:val="0"/>
          <w:sz w:val="24"/>
          <w:u w:val="single"/>
          <w:lang w:val="zh-CN"/>
        </w:rPr>
        <w:t>采购项目</w:t>
      </w:r>
      <w:r>
        <w:rPr>
          <w:rFonts w:hint="eastAsia" w:ascii="仿宋" w:hAnsi="仿宋" w:eastAsia="仿宋" w:cs="仿宋"/>
          <w:color w:val="000000"/>
          <w:kern w:val="0"/>
          <w:sz w:val="24"/>
          <w:lang w:val="zh-CN"/>
        </w:rPr>
        <w:t>【项目编号：】投标</w:t>
      </w:r>
      <w:r>
        <w:rPr>
          <w:rFonts w:hint="eastAsia" w:ascii="仿宋" w:hAnsi="仿宋" w:eastAsia="仿宋" w:cs="仿宋"/>
          <w:color w:val="0000FF"/>
          <w:kern w:val="0"/>
          <w:sz w:val="24"/>
          <w:lang w:val="zh-CN"/>
        </w:rPr>
        <w:t>样品或参加演示</w:t>
      </w:r>
      <w:r>
        <w:rPr>
          <w:rFonts w:hint="eastAsia" w:ascii="仿宋" w:hAnsi="仿宋" w:eastAsia="仿宋" w:cs="仿宋"/>
          <w:color w:val="000000"/>
          <w:kern w:val="0"/>
          <w:sz w:val="24"/>
          <w:lang w:val="zh-CN"/>
        </w:rPr>
        <w:t>，并全权负责标后取回样品等其他处理事宜。</w:t>
      </w:r>
    </w:p>
    <w:p>
      <w:pPr>
        <w:snapToGrid w:val="0"/>
        <w:spacing w:line="360" w:lineRule="auto"/>
        <w:jc w:val="left"/>
        <w:rPr>
          <w:rFonts w:ascii="仿宋" w:hAnsi="仿宋" w:eastAsia="仿宋" w:cs="仿宋"/>
          <w:color w:val="000000"/>
          <w:kern w:val="0"/>
          <w:sz w:val="24"/>
          <w:lang w:val="zh-CN"/>
        </w:rPr>
      </w:pPr>
    </w:p>
    <w:p>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 xml:space="preserve">    特此告知。</w:t>
      </w:r>
    </w:p>
    <w:p>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 xml:space="preserve">                                                  投标人名称(公章)：</w:t>
      </w:r>
    </w:p>
    <w:p>
      <w:pPr>
        <w:snapToGrid w:val="0"/>
        <w:spacing w:line="360" w:lineRule="auto"/>
        <w:rPr>
          <w:rFonts w:ascii="仿宋" w:hAnsi="仿宋" w:eastAsia="仿宋" w:cs="仿宋"/>
          <w:color w:val="000000"/>
          <w:kern w:val="0"/>
          <w:sz w:val="24"/>
        </w:rPr>
      </w:pPr>
    </w:p>
    <w:p>
      <w:pPr>
        <w:snapToGrid w:val="0"/>
        <w:spacing w:line="360" w:lineRule="auto"/>
        <w:ind w:right="240"/>
        <w:jc w:val="right"/>
        <w:rPr>
          <w:rFonts w:ascii="仿宋" w:hAnsi="仿宋" w:eastAsia="仿宋" w:cs="仿宋"/>
          <w:color w:val="000000"/>
          <w:kern w:val="0"/>
          <w:sz w:val="24"/>
          <w:lang w:val="zh-CN"/>
        </w:rPr>
      </w:pPr>
      <w:r>
        <w:rPr>
          <w:rFonts w:hint="eastAsia" w:ascii="仿宋" w:hAnsi="仿宋" w:eastAsia="仿宋" w:cs="仿宋"/>
          <w:color w:val="000000"/>
          <w:kern w:val="0"/>
          <w:sz w:val="24"/>
          <w:lang w:val="zh-CN"/>
        </w:rPr>
        <w:t>签发日期：  年  月   日</w:t>
      </w: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身份证复印件：</w:t>
      </w: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说明：本委托书在有样品或演示时由受委托人携带至指定地点。</w:t>
      </w:r>
    </w:p>
    <w:p>
      <w:pPr>
        <w:spacing w:line="360" w:lineRule="auto"/>
        <w:rPr>
          <w:rFonts w:ascii="仿宋" w:hAnsi="仿宋" w:eastAsia="仿宋" w:cs="仿宋_GB2312"/>
          <w:b/>
          <w:color w:val="000000"/>
          <w:sz w:val="24"/>
        </w:rPr>
      </w:pPr>
    </w:p>
    <w:sectPr>
      <w:headerReference r:id="rId15" w:type="first"/>
      <w:footerReference r:id="rId18" w:type="first"/>
      <w:headerReference r:id="rId14" w:type="default"/>
      <w:footerReference r:id="rId16" w:type="default"/>
      <w:footerReference r:id="rId17"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9F" w:csb1="00000000"/>
  </w:font>
  <w:font w:name="Helvetica">
    <w:altName w:val="Arial"/>
    <w:panose1 w:val="020B0504020202030204"/>
    <w:charset w:val="00"/>
    <w:family w:val="swiss"/>
    <w:pitch w:val="default"/>
    <w:sig w:usb0="00000000"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end"/>
    </w:r>
  </w:p>
  <w:p>
    <w:pPr>
      <w:pStyle w:val="37"/>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end"/>
    </w:r>
  </w:p>
  <w:p>
    <w:pPr>
      <w:pStyle w:val="3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143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149</w:t>
    </w:r>
    <w:r>
      <w:rPr>
        <w:rFonts w:hint="eastAsia" w:ascii="仿宋_GB2312" w:eastAsia="仿宋_GB2312"/>
        <w:kern w:val="0"/>
        <w:szCs w:val="21"/>
      </w:rPr>
      <w:fldChar w:fldCharType="end"/>
    </w:r>
    <w:bookmarkStart w:id="443" w:name="_Toc36110187"/>
    <w:bookmarkStart w:id="444" w:name="_Toc164085800"/>
    <w:bookmarkStart w:id="445" w:name="_Toc91899912"/>
    <w:bookmarkStart w:id="446" w:name="_Toc131845147"/>
    <w:r>
      <w:rPr>
        <w:rFonts w:hint="eastAsia" w:ascii="仿宋_GB2312" w:eastAsia="仿宋_GB2312"/>
        <w:kern w:val="0"/>
        <w:szCs w:val="21"/>
      </w:rPr>
      <w:t xml:space="preserve"> 页</w:t>
    </w:r>
    <w:bookmarkEnd w:id="443"/>
    <w:bookmarkEnd w:id="444"/>
    <w:bookmarkEnd w:id="445"/>
    <w:bookmarkEnd w:id="44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萧山区政府采购公开招标文件</w:t>
    </w:r>
  </w:p>
  <w:p>
    <w:pPr>
      <w:pStyle w:val="56"/>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tabs>
        <w:tab w:val="center" w:pos="4535"/>
        <w:tab w:val="right" w:pos="9070"/>
        <w:tab w:val="clear" w:pos="4153"/>
        <w:tab w:val="clear" w:pos="8306"/>
      </w:tabs>
      <w:jc w:val="right"/>
    </w:pPr>
    <w:r>
      <w:tab/>
    </w:r>
    <w:r>
      <w:tab/>
    </w:r>
    <w:r>
      <w:rPr>
        <w:rFonts w:hint="eastAsia"/>
        <w:lang w:val="zh-CN"/>
      </w:rPr>
      <w:t>萧山区政府采购公开招标文件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b/>
        <w:i/>
        <w:u w:val="single"/>
      </w:rPr>
    </w:pPr>
    <w:r>
      <w:rPr>
        <w:rFonts w:hint="eastAsia"/>
      </w:rPr>
      <w:t xml:space="preserve">                                                                         萧山区政府采购公开招标文件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萧山区政府采购公开招标文件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b/>
        <w:i/>
        <w:iCs/>
        <w:u w:val="single"/>
      </w:rPr>
    </w:pPr>
    <w:r>
      <w:rPr>
        <w:rFonts w:hint="eastAsia"/>
      </w:rPr>
      <w:t xml:space="preserve">                                                                          萧山区政府采购公开招标文件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 xml:space="preserve">                                                                          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6487B"/>
    <w:multiLevelType w:val="singleLevel"/>
    <w:tmpl w:val="93C6487B"/>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26"/>
      <w:lvlText w:val=""/>
      <w:lvlJc w:val="left"/>
      <w:pPr>
        <w:tabs>
          <w:tab w:val="left" w:pos="1260"/>
        </w:tabs>
        <w:ind w:left="1260" w:hanging="420"/>
      </w:pPr>
      <w:rPr>
        <w:rFonts w:hint="default" w:ascii="Wingdings" w:hAnsi="Wingdings"/>
      </w:rPr>
    </w:lvl>
    <w:lvl w:ilvl="2" w:tentative="0">
      <w:start w:val="1"/>
      <w:numFmt w:val="bullet"/>
      <w:pStyle w:val="307"/>
      <w:lvlText w:val=""/>
      <w:lvlJc w:val="left"/>
      <w:pPr>
        <w:tabs>
          <w:tab w:val="left" w:pos="1680"/>
        </w:tabs>
        <w:ind w:left="1680" w:hanging="420"/>
      </w:pPr>
      <w:rPr>
        <w:rFonts w:hint="default" w:ascii="Wingdings" w:hAnsi="Wingdings"/>
      </w:rPr>
    </w:lvl>
    <w:lvl w:ilvl="3" w:tentative="0">
      <w:start w:val="1"/>
      <w:numFmt w:val="bullet"/>
      <w:pStyle w:val="324"/>
      <w:lvlText w:val=""/>
      <w:lvlJc w:val="left"/>
      <w:pPr>
        <w:tabs>
          <w:tab w:val="left" w:pos="2100"/>
        </w:tabs>
        <w:ind w:left="2100" w:hanging="420"/>
      </w:pPr>
      <w:rPr>
        <w:rFonts w:hint="default" w:ascii="Wingdings" w:hAnsi="Wingdings"/>
      </w:rPr>
    </w:lvl>
    <w:lvl w:ilvl="4" w:tentative="0">
      <w:start w:val="1"/>
      <w:numFmt w:val="bullet"/>
      <w:pStyle w:val="391"/>
      <w:lvlText w:val=""/>
      <w:lvlJc w:val="left"/>
      <w:pPr>
        <w:tabs>
          <w:tab w:val="left" w:pos="2520"/>
        </w:tabs>
        <w:ind w:left="2520" w:hanging="420"/>
      </w:pPr>
      <w:rPr>
        <w:rFonts w:hint="default" w:ascii="Wingdings" w:hAnsi="Wingdings"/>
      </w:rPr>
    </w:lvl>
    <w:lvl w:ilvl="5" w:tentative="0">
      <w:start w:val="1"/>
      <w:numFmt w:val="bullet"/>
      <w:pStyle w:val="460"/>
      <w:lvlText w:val=""/>
      <w:lvlJc w:val="left"/>
      <w:pPr>
        <w:tabs>
          <w:tab w:val="left" w:pos="2940"/>
        </w:tabs>
        <w:ind w:left="2940" w:hanging="420"/>
      </w:pPr>
      <w:rPr>
        <w:rFonts w:hint="default" w:ascii="Wingdings" w:hAnsi="Wingdings"/>
      </w:rPr>
    </w:lvl>
    <w:lvl w:ilvl="6" w:tentative="0">
      <w:start w:val="1"/>
      <w:numFmt w:val="bullet"/>
      <w:pStyle w:val="459"/>
      <w:lvlText w:val=""/>
      <w:lvlJc w:val="left"/>
      <w:pPr>
        <w:tabs>
          <w:tab w:val="left" w:pos="3360"/>
        </w:tabs>
        <w:ind w:left="3360" w:hanging="420"/>
      </w:pPr>
      <w:rPr>
        <w:rFonts w:hint="default" w:ascii="Wingdings" w:hAnsi="Wingdings"/>
      </w:rPr>
    </w:lvl>
    <w:lvl w:ilvl="7" w:tentative="0">
      <w:start w:val="1"/>
      <w:numFmt w:val="bullet"/>
      <w:pStyle w:val="537"/>
      <w:lvlText w:val=""/>
      <w:lvlJc w:val="left"/>
      <w:pPr>
        <w:tabs>
          <w:tab w:val="left" w:pos="3780"/>
        </w:tabs>
        <w:ind w:left="3780" w:hanging="420"/>
      </w:pPr>
      <w:rPr>
        <w:rFonts w:hint="default" w:ascii="Wingdings" w:hAnsi="Wingdings"/>
      </w:rPr>
    </w:lvl>
    <w:lvl w:ilvl="8" w:tentative="0">
      <w:start w:val="1"/>
      <w:numFmt w:val="bullet"/>
      <w:pStyle w:val="53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578B3BD2"/>
    <w:multiLevelType w:val="multilevel"/>
    <w:tmpl w:val="578B3BD2"/>
    <w:lvl w:ilvl="0" w:tentative="0">
      <w:start w:val="1"/>
      <w:numFmt w:val="decimal"/>
      <w:pStyle w:val="470"/>
      <w:lvlText w:val="%1"/>
      <w:lvlJc w:val="left"/>
      <w:pPr>
        <w:tabs>
          <w:tab w:val="left" w:pos="480"/>
        </w:tabs>
        <w:ind w:left="480" w:hanging="480"/>
      </w:pPr>
      <w:rPr>
        <w:rFonts w:hint="eastAsia"/>
        <w:sz w:val="44"/>
        <w:szCs w:val="44"/>
      </w:rPr>
    </w:lvl>
    <w:lvl w:ilvl="1" w:tentative="0">
      <w:start w:val="1"/>
      <w:numFmt w:val="decimal"/>
      <w:pStyle w:val="44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5"/>
      <w:lvlText w:val="%1.%2.%3.%4.%5"/>
      <w:lvlJc w:val="left"/>
      <w:pPr>
        <w:tabs>
          <w:tab w:val="left" w:pos="1080"/>
        </w:tabs>
        <w:ind w:left="1080" w:hanging="1080"/>
      </w:pPr>
      <w:rPr>
        <w:rFonts w:hint="default"/>
      </w:rPr>
    </w:lvl>
    <w:lvl w:ilvl="5" w:tentative="0">
      <w:start w:val="1"/>
      <w:numFmt w:val="decimal"/>
      <w:pStyle w:val="413"/>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3596DCC"/>
    <w:multiLevelType w:val="multilevel"/>
    <w:tmpl w:val="73596DCC"/>
    <w:lvl w:ilvl="0" w:tentative="0">
      <w:start w:val="1"/>
      <w:numFmt w:val="bullet"/>
      <w:pStyle w:val="47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4"/>
  </w:num>
  <w:num w:numId="3">
    <w:abstractNumId w:val="1"/>
  </w:num>
  <w:num w:numId="4">
    <w:abstractNumId w:val="2"/>
  </w:num>
  <w:num w:numId="5">
    <w:abstractNumId w:val="7"/>
  </w:num>
  <w:num w:numId="6">
    <w:abstractNumId w:val="9"/>
  </w:num>
  <w:num w:numId="7">
    <w:abstractNumId w:val="8"/>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78"/>
    <w:rsid w:val="00000451"/>
    <w:rsid w:val="0000133D"/>
    <w:rsid w:val="00002075"/>
    <w:rsid w:val="00003EFB"/>
    <w:rsid w:val="000058BD"/>
    <w:rsid w:val="00006109"/>
    <w:rsid w:val="00006725"/>
    <w:rsid w:val="0000675E"/>
    <w:rsid w:val="00006ED1"/>
    <w:rsid w:val="00007151"/>
    <w:rsid w:val="000074C0"/>
    <w:rsid w:val="00007CAA"/>
    <w:rsid w:val="00010FE9"/>
    <w:rsid w:val="0001122F"/>
    <w:rsid w:val="000121CD"/>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47F4A"/>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8D4"/>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87652"/>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C6F"/>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817"/>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118C"/>
    <w:rsid w:val="0010125E"/>
    <w:rsid w:val="00101967"/>
    <w:rsid w:val="00103EBD"/>
    <w:rsid w:val="001048AB"/>
    <w:rsid w:val="00104E5B"/>
    <w:rsid w:val="00104EEC"/>
    <w:rsid w:val="001050DC"/>
    <w:rsid w:val="00105482"/>
    <w:rsid w:val="001055BB"/>
    <w:rsid w:val="001056A5"/>
    <w:rsid w:val="00105BA9"/>
    <w:rsid w:val="00106AAA"/>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0EC"/>
    <w:rsid w:val="00131762"/>
    <w:rsid w:val="00131C2D"/>
    <w:rsid w:val="0013202C"/>
    <w:rsid w:val="00132CBF"/>
    <w:rsid w:val="00133742"/>
    <w:rsid w:val="00134980"/>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3482"/>
    <w:rsid w:val="00144649"/>
    <w:rsid w:val="00145022"/>
    <w:rsid w:val="00145662"/>
    <w:rsid w:val="00145C6D"/>
    <w:rsid w:val="00146151"/>
    <w:rsid w:val="00147032"/>
    <w:rsid w:val="00147EA7"/>
    <w:rsid w:val="0015166D"/>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265"/>
    <w:rsid w:val="001A5785"/>
    <w:rsid w:val="001A5FD7"/>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7A15"/>
    <w:rsid w:val="001B7B69"/>
    <w:rsid w:val="001C08DB"/>
    <w:rsid w:val="001C10BD"/>
    <w:rsid w:val="001C1F01"/>
    <w:rsid w:val="001C232F"/>
    <w:rsid w:val="001C2544"/>
    <w:rsid w:val="001C2A17"/>
    <w:rsid w:val="001C31F5"/>
    <w:rsid w:val="001C457B"/>
    <w:rsid w:val="001C516E"/>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713"/>
    <w:rsid w:val="001E17E3"/>
    <w:rsid w:val="001E18BD"/>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6E73"/>
    <w:rsid w:val="00237FA2"/>
    <w:rsid w:val="002403D5"/>
    <w:rsid w:val="00240F67"/>
    <w:rsid w:val="00241144"/>
    <w:rsid w:val="00241606"/>
    <w:rsid w:val="00241611"/>
    <w:rsid w:val="002416F8"/>
    <w:rsid w:val="00242510"/>
    <w:rsid w:val="00242F79"/>
    <w:rsid w:val="0024415B"/>
    <w:rsid w:val="00245565"/>
    <w:rsid w:val="002458C1"/>
    <w:rsid w:val="00246357"/>
    <w:rsid w:val="00246924"/>
    <w:rsid w:val="00247422"/>
    <w:rsid w:val="00247BA2"/>
    <w:rsid w:val="0025184F"/>
    <w:rsid w:val="00251967"/>
    <w:rsid w:val="00251E75"/>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4D13"/>
    <w:rsid w:val="002751CA"/>
    <w:rsid w:val="0027544D"/>
    <w:rsid w:val="00275DCF"/>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F61"/>
    <w:rsid w:val="002B2906"/>
    <w:rsid w:val="002B34E3"/>
    <w:rsid w:val="002B5AEE"/>
    <w:rsid w:val="002B6177"/>
    <w:rsid w:val="002B650C"/>
    <w:rsid w:val="002B68E6"/>
    <w:rsid w:val="002B6985"/>
    <w:rsid w:val="002B756F"/>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BA9"/>
    <w:rsid w:val="002F541B"/>
    <w:rsid w:val="002F5BFE"/>
    <w:rsid w:val="002F6EFF"/>
    <w:rsid w:val="002F7DF0"/>
    <w:rsid w:val="002F7FAF"/>
    <w:rsid w:val="00301C92"/>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7EF"/>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81014"/>
    <w:rsid w:val="003811A8"/>
    <w:rsid w:val="00381604"/>
    <w:rsid w:val="00381C68"/>
    <w:rsid w:val="00381F60"/>
    <w:rsid w:val="00383AB0"/>
    <w:rsid w:val="0038437A"/>
    <w:rsid w:val="003847BB"/>
    <w:rsid w:val="00384814"/>
    <w:rsid w:val="00384ABB"/>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08A"/>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2930"/>
    <w:rsid w:val="003B31A7"/>
    <w:rsid w:val="003B367F"/>
    <w:rsid w:val="003B430E"/>
    <w:rsid w:val="003B47DE"/>
    <w:rsid w:val="003B4B51"/>
    <w:rsid w:val="003B514E"/>
    <w:rsid w:val="003B636A"/>
    <w:rsid w:val="003B69CE"/>
    <w:rsid w:val="003C011C"/>
    <w:rsid w:val="003C0B60"/>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60DA"/>
    <w:rsid w:val="003E616A"/>
    <w:rsid w:val="003E6E00"/>
    <w:rsid w:val="003E7111"/>
    <w:rsid w:val="003E7940"/>
    <w:rsid w:val="003F01BD"/>
    <w:rsid w:val="003F0486"/>
    <w:rsid w:val="003F048E"/>
    <w:rsid w:val="003F0AFF"/>
    <w:rsid w:val="003F26DC"/>
    <w:rsid w:val="003F36F2"/>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5E51"/>
    <w:rsid w:val="00406745"/>
    <w:rsid w:val="0040674B"/>
    <w:rsid w:val="00406B32"/>
    <w:rsid w:val="004074FA"/>
    <w:rsid w:val="00407A56"/>
    <w:rsid w:val="00407FCC"/>
    <w:rsid w:val="0041035A"/>
    <w:rsid w:val="004112D1"/>
    <w:rsid w:val="004113C9"/>
    <w:rsid w:val="004120DF"/>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D56"/>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0A9"/>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E2C"/>
    <w:rsid w:val="004A1EA7"/>
    <w:rsid w:val="004A2EF8"/>
    <w:rsid w:val="004A3A21"/>
    <w:rsid w:val="004A3F33"/>
    <w:rsid w:val="004A47DE"/>
    <w:rsid w:val="004A4E3B"/>
    <w:rsid w:val="004A5C97"/>
    <w:rsid w:val="004A64F9"/>
    <w:rsid w:val="004A71C7"/>
    <w:rsid w:val="004B026C"/>
    <w:rsid w:val="004B0271"/>
    <w:rsid w:val="004B06FB"/>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33EA"/>
    <w:rsid w:val="004C4248"/>
    <w:rsid w:val="004C45C8"/>
    <w:rsid w:val="004C5F4B"/>
    <w:rsid w:val="004C612E"/>
    <w:rsid w:val="004C61B8"/>
    <w:rsid w:val="004C6C0A"/>
    <w:rsid w:val="004C6C6D"/>
    <w:rsid w:val="004C77FF"/>
    <w:rsid w:val="004C7DB0"/>
    <w:rsid w:val="004D0223"/>
    <w:rsid w:val="004D16A3"/>
    <w:rsid w:val="004D1934"/>
    <w:rsid w:val="004D1E41"/>
    <w:rsid w:val="004D2326"/>
    <w:rsid w:val="004D2E11"/>
    <w:rsid w:val="004D329C"/>
    <w:rsid w:val="004D34D1"/>
    <w:rsid w:val="004D3EC5"/>
    <w:rsid w:val="004D4523"/>
    <w:rsid w:val="004D51D6"/>
    <w:rsid w:val="004D6F29"/>
    <w:rsid w:val="004D700B"/>
    <w:rsid w:val="004D783A"/>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606"/>
    <w:rsid w:val="004E777F"/>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303B"/>
    <w:rsid w:val="0050537D"/>
    <w:rsid w:val="005060AE"/>
    <w:rsid w:val="00506690"/>
    <w:rsid w:val="005068C4"/>
    <w:rsid w:val="0050790B"/>
    <w:rsid w:val="0051037C"/>
    <w:rsid w:val="0051050F"/>
    <w:rsid w:val="00510DDC"/>
    <w:rsid w:val="005131A2"/>
    <w:rsid w:val="00513BB9"/>
    <w:rsid w:val="0051440E"/>
    <w:rsid w:val="00514B53"/>
    <w:rsid w:val="00515061"/>
    <w:rsid w:val="00515502"/>
    <w:rsid w:val="00515973"/>
    <w:rsid w:val="00517AC8"/>
    <w:rsid w:val="00517C3E"/>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31064"/>
    <w:rsid w:val="00531E92"/>
    <w:rsid w:val="005322F1"/>
    <w:rsid w:val="005324D7"/>
    <w:rsid w:val="0053347C"/>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0A6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274"/>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4557"/>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62D"/>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80714"/>
    <w:rsid w:val="0068071D"/>
    <w:rsid w:val="00680C6B"/>
    <w:rsid w:val="00681240"/>
    <w:rsid w:val="00682101"/>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47A"/>
    <w:rsid w:val="006B4CF8"/>
    <w:rsid w:val="006B5FBC"/>
    <w:rsid w:val="006B6ED2"/>
    <w:rsid w:val="006C0230"/>
    <w:rsid w:val="006C0309"/>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43C1"/>
    <w:rsid w:val="006D5442"/>
    <w:rsid w:val="006D6E4E"/>
    <w:rsid w:val="006D72C1"/>
    <w:rsid w:val="006D7A8E"/>
    <w:rsid w:val="006E00E3"/>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8C2"/>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5EA"/>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97E"/>
    <w:rsid w:val="00754A29"/>
    <w:rsid w:val="00755989"/>
    <w:rsid w:val="00755BCF"/>
    <w:rsid w:val="00756100"/>
    <w:rsid w:val="00756C5F"/>
    <w:rsid w:val="00756D69"/>
    <w:rsid w:val="00757029"/>
    <w:rsid w:val="007602D4"/>
    <w:rsid w:val="00760D96"/>
    <w:rsid w:val="0076106B"/>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0ACD"/>
    <w:rsid w:val="00771CAC"/>
    <w:rsid w:val="00772036"/>
    <w:rsid w:val="00773105"/>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5AB7"/>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5CB0"/>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5E7A"/>
    <w:rsid w:val="00836323"/>
    <w:rsid w:val="00837E9B"/>
    <w:rsid w:val="008404AA"/>
    <w:rsid w:val="008406D7"/>
    <w:rsid w:val="0084074F"/>
    <w:rsid w:val="00840AAC"/>
    <w:rsid w:val="0084181B"/>
    <w:rsid w:val="00841F29"/>
    <w:rsid w:val="008425CC"/>
    <w:rsid w:val="00843904"/>
    <w:rsid w:val="00843BE2"/>
    <w:rsid w:val="008465B4"/>
    <w:rsid w:val="00846D25"/>
    <w:rsid w:val="00850013"/>
    <w:rsid w:val="008500DD"/>
    <w:rsid w:val="00850191"/>
    <w:rsid w:val="00851E96"/>
    <w:rsid w:val="00852FA5"/>
    <w:rsid w:val="00853F7D"/>
    <w:rsid w:val="0085517F"/>
    <w:rsid w:val="0085562D"/>
    <w:rsid w:val="00855A78"/>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C27"/>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D4D"/>
    <w:rsid w:val="00893104"/>
    <w:rsid w:val="00893432"/>
    <w:rsid w:val="00893936"/>
    <w:rsid w:val="00893BFD"/>
    <w:rsid w:val="00893CE2"/>
    <w:rsid w:val="00893F41"/>
    <w:rsid w:val="00895144"/>
    <w:rsid w:val="0089594D"/>
    <w:rsid w:val="008972B6"/>
    <w:rsid w:val="00897339"/>
    <w:rsid w:val="00897697"/>
    <w:rsid w:val="008977E1"/>
    <w:rsid w:val="008A0044"/>
    <w:rsid w:val="008A0BFE"/>
    <w:rsid w:val="008A0E50"/>
    <w:rsid w:val="008A1932"/>
    <w:rsid w:val="008A21D9"/>
    <w:rsid w:val="008A26A5"/>
    <w:rsid w:val="008A3182"/>
    <w:rsid w:val="008A3D54"/>
    <w:rsid w:val="008A411C"/>
    <w:rsid w:val="008A42AD"/>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0748"/>
    <w:rsid w:val="0091112B"/>
    <w:rsid w:val="009124EA"/>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0EF"/>
    <w:rsid w:val="00935194"/>
    <w:rsid w:val="00936EA5"/>
    <w:rsid w:val="00937114"/>
    <w:rsid w:val="0094015D"/>
    <w:rsid w:val="00941101"/>
    <w:rsid w:val="009418D4"/>
    <w:rsid w:val="00941B13"/>
    <w:rsid w:val="0094245F"/>
    <w:rsid w:val="009441DB"/>
    <w:rsid w:val="00944834"/>
    <w:rsid w:val="00946128"/>
    <w:rsid w:val="0094633F"/>
    <w:rsid w:val="009475C1"/>
    <w:rsid w:val="009477CB"/>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4C4"/>
    <w:rsid w:val="00964F5A"/>
    <w:rsid w:val="00965050"/>
    <w:rsid w:val="009653ED"/>
    <w:rsid w:val="00966835"/>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441D"/>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AC3"/>
    <w:rsid w:val="009A5F76"/>
    <w:rsid w:val="009A5FAE"/>
    <w:rsid w:val="009A7E7C"/>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13D"/>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08C"/>
    <w:rsid w:val="00A07F53"/>
    <w:rsid w:val="00A102F8"/>
    <w:rsid w:val="00A10A20"/>
    <w:rsid w:val="00A10FDE"/>
    <w:rsid w:val="00A117D5"/>
    <w:rsid w:val="00A11984"/>
    <w:rsid w:val="00A131F5"/>
    <w:rsid w:val="00A133C1"/>
    <w:rsid w:val="00A13414"/>
    <w:rsid w:val="00A13F2D"/>
    <w:rsid w:val="00A1475E"/>
    <w:rsid w:val="00A14F81"/>
    <w:rsid w:val="00A1535F"/>
    <w:rsid w:val="00A15CB1"/>
    <w:rsid w:val="00A15E84"/>
    <w:rsid w:val="00A16021"/>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B79"/>
    <w:rsid w:val="00A37C3C"/>
    <w:rsid w:val="00A4008C"/>
    <w:rsid w:val="00A402A8"/>
    <w:rsid w:val="00A40685"/>
    <w:rsid w:val="00A40E2F"/>
    <w:rsid w:val="00A41819"/>
    <w:rsid w:val="00A41C9A"/>
    <w:rsid w:val="00A41D73"/>
    <w:rsid w:val="00A429BD"/>
    <w:rsid w:val="00A42B2E"/>
    <w:rsid w:val="00A433E8"/>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3CE"/>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7DE"/>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5403"/>
    <w:rsid w:val="00AE71EE"/>
    <w:rsid w:val="00AE75AC"/>
    <w:rsid w:val="00AE7FD3"/>
    <w:rsid w:val="00AF03CF"/>
    <w:rsid w:val="00AF08D5"/>
    <w:rsid w:val="00AF0A0A"/>
    <w:rsid w:val="00AF14FC"/>
    <w:rsid w:val="00AF1ED2"/>
    <w:rsid w:val="00AF1F4E"/>
    <w:rsid w:val="00AF3557"/>
    <w:rsid w:val="00AF383C"/>
    <w:rsid w:val="00AF3F86"/>
    <w:rsid w:val="00AF463A"/>
    <w:rsid w:val="00AF4CEE"/>
    <w:rsid w:val="00AF5364"/>
    <w:rsid w:val="00AF584C"/>
    <w:rsid w:val="00AF5D84"/>
    <w:rsid w:val="00AF6639"/>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2B21"/>
    <w:rsid w:val="00B33024"/>
    <w:rsid w:val="00B33AB5"/>
    <w:rsid w:val="00B3412E"/>
    <w:rsid w:val="00B367C4"/>
    <w:rsid w:val="00B36FF8"/>
    <w:rsid w:val="00B374DE"/>
    <w:rsid w:val="00B37B8E"/>
    <w:rsid w:val="00B40222"/>
    <w:rsid w:val="00B404C3"/>
    <w:rsid w:val="00B41BF4"/>
    <w:rsid w:val="00B42758"/>
    <w:rsid w:val="00B42A76"/>
    <w:rsid w:val="00B4311F"/>
    <w:rsid w:val="00B431AE"/>
    <w:rsid w:val="00B448BF"/>
    <w:rsid w:val="00B45A59"/>
    <w:rsid w:val="00B45F9F"/>
    <w:rsid w:val="00B4627C"/>
    <w:rsid w:val="00B46793"/>
    <w:rsid w:val="00B46953"/>
    <w:rsid w:val="00B46B0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849"/>
    <w:rsid w:val="00B938BD"/>
    <w:rsid w:val="00B93BC4"/>
    <w:rsid w:val="00B9407F"/>
    <w:rsid w:val="00B944E9"/>
    <w:rsid w:val="00B94896"/>
    <w:rsid w:val="00B94CDD"/>
    <w:rsid w:val="00B95BD7"/>
    <w:rsid w:val="00B96DD9"/>
    <w:rsid w:val="00B96EA0"/>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E3"/>
    <w:rsid w:val="00BC5BAD"/>
    <w:rsid w:val="00BC5EE0"/>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3D8"/>
    <w:rsid w:val="00C415AC"/>
    <w:rsid w:val="00C4297A"/>
    <w:rsid w:val="00C42B6A"/>
    <w:rsid w:val="00C4360C"/>
    <w:rsid w:val="00C43A0B"/>
    <w:rsid w:val="00C43EDA"/>
    <w:rsid w:val="00C4414C"/>
    <w:rsid w:val="00C4505D"/>
    <w:rsid w:val="00C45512"/>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49D7"/>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A4B"/>
    <w:rsid w:val="00CC4675"/>
    <w:rsid w:val="00CC4701"/>
    <w:rsid w:val="00CC5686"/>
    <w:rsid w:val="00CC56B4"/>
    <w:rsid w:val="00CC59F5"/>
    <w:rsid w:val="00CC5F95"/>
    <w:rsid w:val="00CC642A"/>
    <w:rsid w:val="00CC733D"/>
    <w:rsid w:val="00CC7E97"/>
    <w:rsid w:val="00CD03C1"/>
    <w:rsid w:val="00CD1255"/>
    <w:rsid w:val="00CD1437"/>
    <w:rsid w:val="00CD1484"/>
    <w:rsid w:val="00CD1892"/>
    <w:rsid w:val="00CD1D00"/>
    <w:rsid w:val="00CD27AC"/>
    <w:rsid w:val="00CD2A82"/>
    <w:rsid w:val="00CD346D"/>
    <w:rsid w:val="00CD3CAB"/>
    <w:rsid w:val="00CD46A7"/>
    <w:rsid w:val="00CD478F"/>
    <w:rsid w:val="00CD4E50"/>
    <w:rsid w:val="00CD57CB"/>
    <w:rsid w:val="00CD64E1"/>
    <w:rsid w:val="00CD699D"/>
    <w:rsid w:val="00CD6AE5"/>
    <w:rsid w:val="00CD6BA3"/>
    <w:rsid w:val="00CD70DB"/>
    <w:rsid w:val="00CD7544"/>
    <w:rsid w:val="00CD78D4"/>
    <w:rsid w:val="00CE0190"/>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4FB7"/>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13"/>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5BF2"/>
    <w:rsid w:val="00D160C4"/>
    <w:rsid w:val="00D165D8"/>
    <w:rsid w:val="00D1724E"/>
    <w:rsid w:val="00D17C26"/>
    <w:rsid w:val="00D206F6"/>
    <w:rsid w:val="00D20784"/>
    <w:rsid w:val="00D20FD1"/>
    <w:rsid w:val="00D21E6F"/>
    <w:rsid w:val="00D22E3D"/>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B0C"/>
    <w:rsid w:val="00D42D6E"/>
    <w:rsid w:val="00D43DEF"/>
    <w:rsid w:val="00D44259"/>
    <w:rsid w:val="00D45DDC"/>
    <w:rsid w:val="00D475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53A"/>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57A9"/>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33C"/>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519"/>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755"/>
    <w:rsid w:val="00E26D2E"/>
    <w:rsid w:val="00E279B2"/>
    <w:rsid w:val="00E3055B"/>
    <w:rsid w:val="00E31699"/>
    <w:rsid w:val="00E31812"/>
    <w:rsid w:val="00E31889"/>
    <w:rsid w:val="00E31CE7"/>
    <w:rsid w:val="00E333D5"/>
    <w:rsid w:val="00E3394F"/>
    <w:rsid w:val="00E35A45"/>
    <w:rsid w:val="00E3698A"/>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648"/>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4FA"/>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A7FB6"/>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E8A"/>
    <w:rsid w:val="00EC302E"/>
    <w:rsid w:val="00EC328C"/>
    <w:rsid w:val="00EC5241"/>
    <w:rsid w:val="00EC56E1"/>
    <w:rsid w:val="00EC594C"/>
    <w:rsid w:val="00EC5C7B"/>
    <w:rsid w:val="00EC66AA"/>
    <w:rsid w:val="00EC6B8F"/>
    <w:rsid w:val="00EC7371"/>
    <w:rsid w:val="00EC7A28"/>
    <w:rsid w:val="00EC7B20"/>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38C5"/>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19B"/>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4D34"/>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A2D"/>
    <w:rsid w:val="00F42F47"/>
    <w:rsid w:val="00F43548"/>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3FF"/>
    <w:rsid w:val="00F67842"/>
    <w:rsid w:val="00F67B58"/>
    <w:rsid w:val="00F67E81"/>
    <w:rsid w:val="00F70A50"/>
    <w:rsid w:val="00F71C68"/>
    <w:rsid w:val="00F724E2"/>
    <w:rsid w:val="00F74103"/>
    <w:rsid w:val="00F745A4"/>
    <w:rsid w:val="00F74C0C"/>
    <w:rsid w:val="00F75BB5"/>
    <w:rsid w:val="00F75FD5"/>
    <w:rsid w:val="00F7604C"/>
    <w:rsid w:val="00F773A9"/>
    <w:rsid w:val="00F81623"/>
    <w:rsid w:val="00F81D25"/>
    <w:rsid w:val="00F829B9"/>
    <w:rsid w:val="00F83045"/>
    <w:rsid w:val="00F83615"/>
    <w:rsid w:val="00F8421D"/>
    <w:rsid w:val="00F85329"/>
    <w:rsid w:val="00F86079"/>
    <w:rsid w:val="00F87282"/>
    <w:rsid w:val="00F878CD"/>
    <w:rsid w:val="00F87905"/>
    <w:rsid w:val="00F90C1F"/>
    <w:rsid w:val="00F910AF"/>
    <w:rsid w:val="00F9199A"/>
    <w:rsid w:val="00F91A44"/>
    <w:rsid w:val="00F91EFF"/>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1CA"/>
    <w:rsid w:val="00FB7823"/>
    <w:rsid w:val="00FC05B2"/>
    <w:rsid w:val="00FC08B3"/>
    <w:rsid w:val="00FC09D7"/>
    <w:rsid w:val="00FC22D0"/>
    <w:rsid w:val="00FC29DD"/>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9B8"/>
    <w:rsid w:val="00FE0AD1"/>
    <w:rsid w:val="00FE1852"/>
    <w:rsid w:val="00FE32B7"/>
    <w:rsid w:val="00FE33DB"/>
    <w:rsid w:val="00FE33F5"/>
    <w:rsid w:val="00FE37DD"/>
    <w:rsid w:val="00FE3C31"/>
    <w:rsid w:val="00FE4015"/>
    <w:rsid w:val="00FE44F5"/>
    <w:rsid w:val="00FE4783"/>
    <w:rsid w:val="00FE480D"/>
    <w:rsid w:val="00FE4ACC"/>
    <w:rsid w:val="00FE6047"/>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3DD35E4"/>
    <w:rsid w:val="04307AA7"/>
    <w:rsid w:val="065A6178"/>
    <w:rsid w:val="0A5B7E63"/>
    <w:rsid w:val="0B44419F"/>
    <w:rsid w:val="0C87121B"/>
    <w:rsid w:val="0DF702FE"/>
    <w:rsid w:val="0F816ACD"/>
    <w:rsid w:val="0FA13FC4"/>
    <w:rsid w:val="0FDF7BBA"/>
    <w:rsid w:val="105D5333"/>
    <w:rsid w:val="10FC16EA"/>
    <w:rsid w:val="118963A1"/>
    <w:rsid w:val="127723A9"/>
    <w:rsid w:val="13072A44"/>
    <w:rsid w:val="16170CE9"/>
    <w:rsid w:val="1623511A"/>
    <w:rsid w:val="16ED4174"/>
    <w:rsid w:val="19AF48C6"/>
    <w:rsid w:val="1B2A271F"/>
    <w:rsid w:val="1BC022AA"/>
    <w:rsid w:val="1D266CE1"/>
    <w:rsid w:val="1D3963AF"/>
    <w:rsid w:val="1E405F95"/>
    <w:rsid w:val="1E714A66"/>
    <w:rsid w:val="1FE868A9"/>
    <w:rsid w:val="20155057"/>
    <w:rsid w:val="22A271B3"/>
    <w:rsid w:val="2BD852AE"/>
    <w:rsid w:val="2C742813"/>
    <w:rsid w:val="2DD15014"/>
    <w:rsid w:val="2FD25781"/>
    <w:rsid w:val="319C6071"/>
    <w:rsid w:val="342E63AB"/>
    <w:rsid w:val="3504651C"/>
    <w:rsid w:val="365302AE"/>
    <w:rsid w:val="38F07605"/>
    <w:rsid w:val="3AF04BAA"/>
    <w:rsid w:val="3B934F1C"/>
    <w:rsid w:val="3C5F759A"/>
    <w:rsid w:val="3CFD58F6"/>
    <w:rsid w:val="3F160559"/>
    <w:rsid w:val="3F507F28"/>
    <w:rsid w:val="42E1381E"/>
    <w:rsid w:val="45DA002E"/>
    <w:rsid w:val="4A8F23DA"/>
    <w:rsid w:val="51A0432A"/>
    <w:rsid w:val="52A96B6F"/>
    <w:rsid w:val="53CD3EAE"/>
    <w:rsid w:val="54EB73E1"/>
    <w:rsid w:val="550764A4"/>
    <w:rsid w:val="58AE4F0C"/>
    <w:rsid w:val="5A2A7C7B"/>
    <w:rsid w:val="5ACA39F3"/>
    <w:rsid w:val="5C25622B"/>
    <w:rsid w:val="5C80234E"/>
    <w:rsid w:val="5E261785"/>
    <w:rsid w:val="5FCC5339"/>
    <w:rsid w:val="61054A27"/>
    <w:rsid w:val="611D2366"/>
    <w:rsid w:val="61FA1E40"/>
    <w:rsid w:val="62885958"/>
    <w:rsid w:val="64CE2EAA"/>
    <w:rsid w:val="662E75B1"/>
    <w:rsid w:val="66342C2E"/>
    <w:rsid w:val="663E784C"/>
    <w:rsid w:val="67C57D5B"/>
    <w:rsid w:val="695757C1"/>
    <w:rsid w:val="6CA75EE5"/>
    <w:rsid w:val="6E8E12EF"/>
    <w:rsid w:val="6FDD54F2"/>
    <w:rsid w:val="71D43752"/>
    <w:rsid w:val="721B021F"/>
    <w:rsid w:val="749C4185"/>
    <w:rsid w:val="75DA2C18"/>
    <w:rsid w:val="7A67303B"/>
    <w:rsid w:val="7AAB1D04"/>
    <w:rsid w:val="7ABA4368"/>
    <w:rsid w:val="7B257FFD"/>
    <w:rsid w:val="7CD761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0"/>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6">
    <w:name w:val="heading 4"/>
    <w:basedOn w:val="1"/>
    <w:next w:val="7"/>
    <w:link w:val="210"/>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173"/>
    <w:qFormat/>
    <w:uiPriority w:val="0"/>
    <w:pPr>
      <w:keepNext/>
      <w:keepLines/>
      <w:numPr>
        <w:ilvl w:val="4"/>
        <w:numId w:val="2"/>
      </w:numPr>
      <w:spacing w:before="280" w:after="290" w:line="376" w:lineRule="auto"/>
      <w:outlineLvl w:val="4"/>
    </w:pPr>
    <w:rPr>
      <w:b/>
      <w:bCs/>
      <w:sz w:val="28"/>
      <w:szCs w:val="28"/>
    </w:rPr>
  </w:style>
  <w:style w:type="paragraph" w:styleId="9">
    <w:name w:val="heading 6"/>
    <w:basedOn w:val="1"/>
    <w:next w:val="1"/>
    <w:link w:val="238"/>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0">
    <w:name w:val="heading 7"/>
    <w:basedOn w:val="1"/>
    <w:next w:val="1"/>
    <w:link w:val="204"/>
    <w:qFormat/>
    <w:uiPriority w:val="0"/>
    <w:pPr>
      <w:keepNext/>
      <w:keepLines/>
      <w:numPr>
        <w:ilvl w:val="6"/>
        <w:numId w:val="2"/>
      </w:numPr>
      <w:spacing w:before="240" w:after="64" w:line="320" w:lineRule="auto"/>
      <w:outlineLvl w:val="6"/>
    </w:pPr>
    <w:rPr>
      <w:b/>
      <w:bCs/>
      <w:sz w:val="24"/>
    </w:rPr>
  </w:style>
  <w:style w:type="paragraph" w:styleId="11">
    <w:name w:val="heading 8"/>
    <w:basedOn w:val="1"/>
    <w:next w:val="1"/>
    <w:link w:val="108"/>
    <w:qFormat/>
    <w:uiPriority w:val="0"/>
    <w:pPr>
      <w:keepNext/>
      <w:keepLines/>
      <w:numPr>
        <w:ilvl w:val="7"/>
        <w:numId w:val="2"/>
      </w:numPr>
      <w:spacing w:before="240" w:after="64" w:line="320" w:lineRule="auto"/>
      <w:outlineLvl w:val="7"/>
    </w:pPr>
    <w:rPr>
      <w:rFonts w:ascii="Arial" w:hAnsi="Arial" w:eastAsia="黑体"/>
      <w:sz w:val="24"/>
    </w:rPr>
  </w:style>
  <w:style w:type="paragraph" w:styleId="12">
    <w:name w:val="heading 9"/>
    <w:basedOn w:val="1"/>
    <w:next w:val="1"/>
    <w:link w:val="121"/>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1">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8"/>
    <w:qFormat/>
    <w:uiPriority w:val="0"/>
    <w:pPr>
      <w:autoSpaceDE w:val="0"/>
      <w:autoSpaceDN w:val="0"/>
      <w:spacing w:line="360" w:lineRule="auto"/>
    </w:pPr>
    <w:rPr>
      <w:rFonts w:ascii="宋体"/>
      <w:sz w:val="24"/>
      <w:szCs w:val="21"/>
      <w:lang w:val="zh-CN"/>
    </w:rPr>
  </w:style>
  <w:style w:type="paragraph" w:styleId="7">
    <w:name w:val="Normal Indent"/>
    <w:basedOn w:val="1"/>
    <w:link w:val="24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244"/>
    <w:qFormat/>
    <w:uiPriority w:val="99"/>
    <w:pPr>
      <w:jc w:val="left"/>
    </w:pPr>
  </w:style>
  <w:style w:type="paragraph" w:styleId="21">
    <w:name w:val="Salutation"/>
    <w:basedOn w:val="1"/>
    <w:next w:val="1"/>
    <w:link w:val="209"/>
    <w:qFormat/>
    <w:uiPriority w:val="0"/>
    <w:rPr>
      <w:rFonts w:ascii="仿宋_GB2312" w:eastAsia="仿宋_GB2312"/>
      <w:sz w:val="28"/>
      <w:szCs w:val="20"/>
    </w:rPr>
  </w:style>
  <w:style w:type="paragraph" w:styleId="22">
    <w:name w:val="Body Text 3"/>
    <w:basedOn w:val="1"/>
    <w:link w:val="182"/>
    <w:qFormat/>
    <w:uiPriority w:val="0"/>
    <w:pPr>
      <w:jc w:val="center"/>
    </w:pPr>
    <w:rPr>
      <w:szCs w:val="20"/>
    </w:rPr>
  </w:style>
  <w:style w:type="paragraph" w:styleId="23">
    <w:name w:val="Body Text Indent"/>
    <w:basedOn w:val="1"/>
    <w:link w:val="99"/>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171"/>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220"/>
    <w:qFormat/>
    <w:uiPriority w:val="0"/>
    <w:rPr>
      <w:rFonts w:ascii="宋体" w:hAnsi="Courier New"/>
      <w:szCs w:val="20"/>
    </w:rPr>
  </w:style>
  <w:style w:type="paragraph" w:styleId="32">
    <w:name w:val="List Number 4"/>
    <w:basedOn w:val="1"/>
    <w:qFormat/>
    <w:uiPriority w:val="0"/>
    <w:pPr>
      <w:numPr>
        <w:ilvl w:val="0"/>
        <w:numId w:val="4"/>
      </w:numPr>
      <w:autoSpaceDE w:val="0"/>
      <w:autoSpaceDN w:val="0"/>
      <w:spacing w:line="360" w:lineRule="atLeast"/>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207"/>
    <w:qFormat/>
    <w:uiPriority w:val="0"/>
    <w:pPr>
      <w:ind w:left="100" w:leftChars="2500"/>
    </w:pPr>
    <w:rPr>
      <w:rFonts w:ascii="宋体"/>
      <w:sz w:val="24"/>
      <w:szCs w:val="21"/>
      <w:lang w:val="zh-CN"/>
    </w:rPr>
  </w:style>
  <w:style w:type="paragraph" w:styleId="35">
    <w:name w:val="Body Text Indent 2"/>
    <w:basedOn w:val="1"/>
    <w:link w:val="79"/>
    <w:qFormat/>
    <w:uiPriority w:val="0"/>
    <w:pPr>
      <w:spacing w:line="360" w:lineRule="auto"/>
      <w:ind w:firstLine="601"/>
      <w:textAlignment w:val="baseline"/>
    </w:pPr>
    <w:rPr>
      <w:rFonts w:ascii="宋体"/>
      <w:kern w:val="0"/>
      <w:sz w:val="28"/>
      <w:szCs w:val="20"/>
    </w:rPr>
  </w:style>
  <w:style w:type="paragraph" w:styleId="36">
    <w:name w:val="Balloon Text"/>
    <w:basedOn w:val="1"/>
    <w:link w:val="245"/>
    <w:semiHidden/>
    <w:qFormat/>
    <w:uiPriority w:val="0"/>
    <w:rPr>
      <w:sz w:val="18"/>
      <w:szCs w:val="18"/>
    </w:rPr>
  </w:style>
  <w:style w:type="paragraph" w:styleId="37">
    <w:name w:val="footer"/>
    <w:basedOn w:val="1"/>
    <w:qFormat/>
    <w:uiPriority w:val="99"/>
    <w:pPr>
      <w:tabs>
        <w:tab w:val="center" w:pos="4153"/>
        <w:tab w:val="right" w:pos="8306"/>
      </w:tabs>
      <w:snapToGrid w:val="0"/>
      <w:jc w:val="left"/>
    </w:pPr>
    <w:rPr>
      <w:sz w:val="18"/>
      <w:szCs w:val="18"/>
    </w:rPr>
  </w:style>
  <w:style w:type="paragraph" w:styleId="3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55"/>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9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7"/>
    <w:link w:val="234"/>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191"/>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
    <w:link w:val="131"/>
    <w:qFormat/>
    <w:uiPriority w:val="0"/>
    <w:pPr>
      <w:ind w:firstLine="420"/>
    </w:pPr>
    <w:rPr>
      <w:szCs w:val="20"/>
    </w:rPr>
  </w:style>
  <w:style w:type="paragraph" w:styleId="59">
    <w:name w:val="Body Text First Indent 2"/>
    <w:basedOn w:val="23"/>
    <w:link w:val="242"/>
    <w:qFormat/>
    <w:uiPriority w:val="0"/>
    <w:pPr>
      <w:adjustRightInd/>
      <w:spacing w:after="120" w:line="240" w:lineRule="auto"/>
      <w:ind w:left="420" w:leftChars="200" w:firstLine="210"/>
    </w:pPr>
    <w:rPr>
      <w:sz w:val="21"/>
    </w:rPr>
  </w:style>
  <w:style w:type="character" w:styleId="62">
    <w:name w:val="Strong"/>
    <w:qFormat/>
    <w:uiPriority w:val="22"/>
    <w:rPr>
      <w:b/>
      <w:bCs/>
    </w:rPr>
  </w:style>
  <w:style w:type="character" w:styleId="63">
    <w:name w:val="page number"/>
    <w:basedOn w:val="61"/>
    <w:qFormat/>
    <w:uiPriority w:val="0"/>
    <w:rPr>
      <w:rFonts w:ascii="Arial" w:hAnsi="Arial" w:eastAsia="黑体" w:cs="Arial"/>
      <w:snapToGrid w:val="0"/>
      <w:kern w:val="0"/>
      <w:szCs w:val="21"/>
    </w:rPr>
  </w:style>
  <w:style w:type="character" w:styleId="64">
    <w:name w:val="FollowedHyperlink"/>
    <w:qFormat/>
    <w:uiPriority w:val="0"/>
    <w:rPr>
      <w:rFonts w:ascii="Arial" w:hAnsi="Arial" w:eastAsia="黑体" w:cs="Arial"/>
      <w:snapToGrid w:val="0"/>
      <w:color w:val="000000"/>
      <w:kern w:val="0"/>
      <w:sz w:val="18"/>
      <w:szCs w:val="18"/>
      <w:u w:val="none"/>
    </w:rPr>
  </w:style>
  <w:style w:type="character" w:styleId="65">
    <w:name w:val="Emphasis"/>
    <w:qFormat/>
    <w:uiPriority w:val="0"/>
    <w:rPr>
      <w:color w:val="CC0033"/>
    </w:rPr>
  </w:style>
  <w:style w:type="character" w:styleId="66">
    <w:name w:val="line number"/>
    <w:basedOn w:val="61"/>
    <w:qFormat/>
    <w:uiPriority w:val="0"/>
    <w:rPr>
      <w:rFonts w:ascii="Arial" w:hAnsi="Arial" w:eastAsia="黑体" w:cs="Arial"/>
      <w:snapToGrid w:val="0"/>
      <w:kern w:val="0"/>
      <w:szCs w:val="21"/>
    </w:rPr>
  </w:style>
  <w:style w:type="character" w:styleId="67">
    <w:name w:val="Hyperlink"/>
    <w:qFormat/>
    <w:uiPriority w:val="0"/>
    <w:rPr>
      <w:rFonts w:ascii="Arial" w:hAnsi="Arial" w:eastAsia="黑体" w:cs="Arial"/>
      <w:snapToGrid w:val="0"/>
      <w:color w:val="000000"/>
      <w:kern w:val="0"/>
      <w:sz w:val="18"/>
      <w:szCs w:val="18"/>
      <w:u w:val="none"/>
    </w:rPr>
  </w:style>
  <w:style w:type="character" w:styleId="68">
    <w:name w:val="HTML Code"/>
    <w:qFormat/>
    <w:uiPriority w:val="0"/>
    <w:rPr>
      <w:rFonts w:ascii="黑体" w:hAnsi="Courier New" w:eastAsia="黑体" w:cs="楷体_GB2312"/>
      <w:sz w:val="20"/>
      <w:szCs w:val="20"/>
    </w:rPr>
  </w:style>
  <w:style w:type="character" w:styleId="69">
    <w:name w:val="annotation reference"/>
    <w:qFormat/>
    <w:uiPriority w:val="99"/>
    <w:rPr>
      <w:sz w:val="21"/>
      <w:szCs w:val="21"/>
    </w:rPr>
  </w:style>
  <w:style w:type="character" w:customStyle="1" w:styleId="70">
    <w:name w:val="solutionfonts"/>
    <w:qFormat/>
    <w:uiPriority w:val="0"/>
  </w:style>
  <w:style w:type="character" w:customStyle="1" w:styleId="71">
    <w:name w:val="Font Style82"/>
    <w:qFormat/>
    <w:uiPriority w:val="99"/>
    <w:rPr>
      <w:rFonts w:ascii="宋体" w:eastAsia="宋体" w:cs="宋体"/>
      <w:color w:val="000000"/>
      <w:sz w:val="14"/>
      <w:szCs w:val="14"/>
    </w:rPr>
  </w:style>
  <w:style w:type="character" w:customStyle="1" w:styleId="72">
    <w:name w:val="此正文 Char"/>
    <w:link w:val="73"/>
    <w:qFormat/>
    <w:uiPriority w:val="0"/>
    <w:rPr>
      <w:kern w:val="2"/>
      <w:sz w:val="24"/>
      <w:szCs w:val="24"/>
    </w:rPr>
  </w:style>
  <w:style w:type="paragraph" w:customStyle="1" w:styleId="73">
    <w:name w:val="此正文"/>
    <w:basedOn w:val="1"/>
    <w:link w:val="72"/>
    <w:qFormat/>
    <w:uiPriority w:val="0"/>
    <w:pPr>
      <w:adjustRightInd/>
      <w:spacing w:line="360" w:lineRule="auto"/>
      <w:ind w:firstLine="200" w:firstLineChars="200"/>
    </w:pPr>
    <w:rPr>
      <w:sz w:val="24"/>
    </w:rPr>
  </w:style>
  <w:style w:type="character" w:customStyle="1" w:styleId="74">
    <w:name w:val="Char Char10"/>
    <w:semiHidden/>
    <w:qFormat/>
    <w:uiPriority w:val="0"/>
    <w:rPr>
      <w:rFonts w:ascii="宋体" w:hAnsi="宋体"/>
      <w:kern w:val="2"/>
      <w:sz w:val="21"/>
      <w:szCs w:val="24"/>
      <w:lang w:val="en-US" w:eastAsia="zh-CN"/>
    </w:rPr>
  </w:style>
  <w:style w:type="character" w:customStyle="1" w:styleId="75">
    <w:name w:val="h Char Char"/>
    <w:qFormat/>
    <w:uiPriority w:val="0"/>
    <w:rPr>
      <w:rFonts w:eastAsia="宋体"/>
      <w:kern w:val="2"/>
      <w:sz w:val="18"/>
      <w:lang w:val="en-US" w:eastAsia="zh-CN" w:bidi="ar-SA"/>
    </w:rPr>
  </w:style>
  <w:style w:type="character" w:customStyle="1" w:styleId="76">
    <w:name w:val="Bold"/>
    <w:qFormat/>
    <w:uiPriority w:val="0"/>
    <w:rPr>
      <w:rFonts w:ascii="Arial" w:hAnsi="Arial" w:eastAsia="黑体" w:cs="Times New Roman"/>
      <w:b/>
      <w:kern w:val="2"/>
      <w:sz w:val="32"/>
      <w:szCs w:val="32"/>
      <w:lang w:val="en-US" w:eastAsia="zh-CN" w:bidi="ar-SA"/>
    </w:rPr>
  </w:style>
  <w:style w:type="character" w:customStyle="1" w:styleId="77">
    <w:name w:val="Ò³Ã¼ Char Char"/>
    <w:qFormat/>
    <w:uiPriority w:val="0"/>
    <w:rPr>
      <w:rFonts w:eastAsia="宋体"/>
      <w:kern w:val="2"/>
      <w:sz w:val="18"/>
      <w:lang w:val="en-US" w:eastAsia="zh-CN" w:bidi="ar-SA"/>
    </w:rPr>
  </w:style>
  <w:style w:type="character" w:customStyle="1" w:styleId="78">
    <w:name w:val="标准正文格式 Char"/>
    <w:qFormat/>
    <w:uiPriority w:val="0"/>
    <w:rPr>
      <w:rFonts w:ascii="宋体" w:eastAsia="仿宋_GB2312" w:cs="宋体"/>
      <w:color w:val="000000"/>
      <w:sz w:val="24"/>
      <w:lang w:val="en-US" w:eastAsia="zh-CN" w:bidi="ar-SA"/>
    </w:rPr>
  </w:style>
  <w:style w:type="character" w:customStyle="1" w:styleId="79">
    <w:name w:val="正文文本缩进 2 Char"/>
    <w:link w:val="35"/>
    <w:qFormat/>
    <w:uiPriority w:val="0"/>
    <w:rPr>
      <w:rFonts w:ascii="宋体"/>
      <w:sz w:val="28"/>
    </w:rPr>
  </w:style>
  <w:style w:type="character" w:customStyle="1" w:styleId="80">
    <w:name w:val="Char Char8"/>
    <w:qFormat/>
    <w:uiPriority w:val="0"/>
    <w:rPr>
      <w:rFonts w:eastAsia="宋体"/>
      <w:b/>
      <w:sz w:val="24"/>
      <w:lang w:val="en-GB" w:eastAsia="zh-CN"/>
    </w:rPr>
  </w:style>
  <w:style w:type="character" w:customStyle="1" w:styleId="81">
    <w:name w:val="No Spacing Char"/>
    <w:link w:val="82"/>
    <w:qFormat/>
    <w:uiPriority w:val="1"/>
    <w:rPr>
      <w:rFonts w:ascii="Calibri" w:hAnsi="Calibri"/>
      <w:sz w:val="22"/>
      <w:szCs w:val="22"/>
      <w:lang w:val="en-US" w:eastAsia="zh-CN" w:bidi="ar-SA"/>
    </w:rPr>
  </w:style>
  <w:style w:type="paragraph" w:customStyle="1" w:styleId="82">
    <w:name w:val="无间隔1"/>
    <w:link w:val="81"/>
    <w:qFormat/>
    <w:uiPriority w:val="1"/>
    <w:rPr>
      <w:rFonts w:ascii="Calibri" w:hAnsi="Calibri" w:eastAsia="宋体" w:cs="Times New Roman"/>
      <w:sz w:val="22"/>
      <w:szCs w:val="22"/>
      <w:lang w:val="en-US" w:eastAsia="zh-CN" w:bidi="ar-SA"/>
    </w:rPr>
  </w:style>
  <w:style w:type="character" w:customStyle="1" w:styleId="83">
    <w:name w:val="blue1"/>
    <w:basedOn w:val="61"/>
    <w:qFormat/>
    <w:uiPriority w:val="0"/>
    <w:rPr>
      <w:rFonts w:ascii="Arial" w:hAnsi="Arial" w:eastAsia="黑体" w:cs="Arial"/>
      <w:snapToGrid w:val="0"/>
      <w:kern w:val="0"/>
      <w:szCs w:val="21"/>
    </w:rPr>
  </w:style>
  <w:style w:type="character" w:customStyle="1" w:styleId="84">
    <w:name w:val="highlight1"/>
    <w:qFormat/>
    <w:uiPriority w:val="0"/>
    <w:rPr>
      <w:rFonts w:ascii="仿宋_GB2312" w:eastAsia="微软雅黑"/>
      <w:b/>
      <w:kern w:val="2"/>
      <w:sz w:val="23"/>
      <w:szCs w:val="23"/>
      <w:lang w:val="en-US" w:eastAsia="zh-CN" w:bidi="ar-SA"/>
    </w:rPr>
  </w:style>
  <w:style w:type="character" w:customStyle="1" w:styleId="85">
    <w:name w:val="ca-131"/>
    <w:qFormat/>
    <w:uiPriority w:val="0"/>
    <w:rPr>
      <w:rFonts w:hint="eastAsia" w:ascii="仿宋_GB2312" w:eastAsia="仿宋_GB2312"/>
      <w:b/>
      <w:bCs/>
      <w:color w:val="000000"/>
      <w:spacing w:val="-20"/>
      <w:sz w:val="24"/>
      <w:szCs w:val="24"/>
    </w:rPr>
  </w:style>
  <w:style w:type="character" w:customStyle="1" w:styleId="86">
    <w:name w:val="h3 Char"/>
    <w:qFormat/>
    <w:uiPriority w:val="0"/>
    <w:rPr>
      <w:rFonts w:eastAsia="宋体"/>
      <w:b/>
      <w:kern w:val="2"/>
      <w:sz w:val="32"/>
      <w:lang w:val="en-US" w:eastAsia="zh-CN" w:bidi="ar-SA"/>
    </w:rPr>
  </w:style>
  <w:style w:type="character" w:customStyle="1" w:styleId="87">
    <w:name w:val="Char Char12"/>
    <w:qFormat/>
    <w:uiPriority w:val="0"/>
    <w:rPr>
      <w:rFonts w:ascii="仿宋_GB2312" w:eastAsia="仿宋_GB2312"/>
      <w:b/>
      <w:bCs/>
      <w:kern w:val="2"/>
      <w:sz w:val="24"/>
      <w:szCs w:val="24"/>
      <w:lang w:val="zh-CN" w:eastAsia="zh-CN" w:bidi="ar-SA"/>
    </w:rPr>
  </w:style>
  <w:style w:type="character" w:customStyle="1" w:styleId="88">
    <w:name w:val="Comment Text Char"/>
    <w:semiHidden/>
    <w:qFormat/>
    <w:locked/>
    <w:uiPriority w:val="0"/>
    <w:rPr>
      <w:rFonts w:ascii="宋体" w:hAnsi="宋体" w:eastAsia="宋体"/>
      <w:kern w:val="2"/>
      <w:sz w:val="24"/>
      <w:lang w:val="en-US" w:eastAsia="zh-CN" w:bidi="ar-SA"/>
    </w:rPr>
  </w:style>
  <w:style w:type="character" w:customStyle="1" w:styleId="89">
    <w:name w:val="批注文字 Char"/>
    <w:qFormat/>
    <w:uiPriority w:val="99"/>
    <w:rPr>
      <w:kern w:val="2"/>
      <w:sz w:val="21"/>
      <w:szCs w:val="24"/>
    </w:rPr>
  </w:style>
  <w:style w:type="character" w:customStyle="1" w:styleId="90">
    <w:name w:val="仿宋正文 Char"/>
    <w:link w:val="91"/>
    <w:qFormat/>
    <w:uiPriority w:val="0"/>
    <w:rPr>
      <w:rFonts w:ascii="仿宋_GB2312" w:eastAsia="仿宋_GB2312"/>
      <w:kern w:val="2"/>
      <w:sz w:val="24"/>
      <w:lang w:val="en-US" w:eastAsia="zh-CN" w:bidi="ar-SA"/>
    </w:rPr>
  </w:style>
  <w:style w:type="paragraph" w:customStyle="1" w:styleId="91">
    <w:name w:val="仿宋正文"/>
    <w:basedOn w:val="1"/>
    <w:link w:val="90"/>
    <w:qFormat/>
    <w:uiPriority w:val="0"/>
    <w:pPr>
      <w:adjustRightInd/>
      <w:spacing w:line="360" w:lineRule="auto"/>
      <w:ind w:firstLine="480" w:firstLineChars="200"/>
    </w:pPr>
    <w:rPr>
      <w:rFonts w:ascii="仿宋_GB2312" w:eastAsia="仿宋_GB2312"/>
      <w:sz w:val="24"/>
      <w:szCs w:val="20"/>
    </w:rPr>
  </w:style>
  <w:style w:type="character" w:customStyle="1" w:styleId="92">
    <w:name w:val="style91"/>
    <w:qFormat/>
    <w:uiPriority w:val="0"/>
    <w:rPr>
      <w:color w:val="333333"/>
    </w:rPr>
  </w:style>
  <w:style w:type="character" w:customStyle="1" w:styleId="93">
    <w:name w:val="Char Char4"/>
    <w:qFormat/>
    <w:uiPriority w:val="0"/>
    <w:rPr>
      <w:rFonts w:eastAsia="宋体"/>
      <w:b/>
      <w:sz w:val="24"/>
      <w:lang w:val="en-GB" w:eastAsia="zh-CN" w:bidi="ar-SA"/>
    </w:rPr>
  </w:style>
  <w:style w:type="character" w:customStyle="1" w:styleId="94">
    <w:name w:val="Char Char2"/>
    <w:qFormat/>
    <w:uiPriority w:val="0"/>
    <w:rPr>
      <w:rFonts w:eastAsia="宋体"/>
      <w:b/>
      <w:bCs/>
      <w:kern w:val="2"/>
      <w:sz w:val="21"/>
      <w:szCs w:val="24"/>
      <w:lang w:val="en-US" w:eastAsia="zh-CN" w:bidi="ar-SA"/>
    </w:rPr>
  </w:style>
  <w:style w:type="character" w:customStyle="1" w:styleId="95">
    <w:name w:val="正文 项目2 Char"/>
    <w:basedOn w:val="96"/>
    <w:qFormat/>
    <w:uiPriority w:val="0"/>
    <w:rPr>
      <w:rFonts w:ascii="仿宋_GB2312" w:hAnsi="仿宋_GB2312" w:eastAsia="仿宋_GB2312"/>
      <w:kern w:val="2"/>
      <w:sz w:val="24"/>
      <w:lang w:bidi="ar-SA"/>
    </w:rPr>
  </w:style>
  <w:style w:type="character" w:customStyle="1" w:styleId="96">
    <w:name w:val="正文 项目 Char"/>
    <w:qFormat/>
    <w:uiPriority w:val="0"/>
    <w:rPr>
      <w:rFonts w:ascii="仿宋_GB2312" w:hAnsi="仿宋_GB2312" w:eastAsia="仿宋_GB2312"/>
      <w:kern w:val="2"/>
      <w:sz w:val="24"/>
      <w:lang w:bidi="ar-SA"/>
    </w:rPr>
  </w:style>
  <w:style w:type="character" w:customStyle="1" w:styleId="97">
    <w:name w:val="页眉 Char1"/>
    <w:qFormat/>
    <w:uiPriority w:val="0"/>
    <w:rPr>
      <w:rFonts w:eastAsia="宋体"/>
      <w:kern w:val="2"/>
      <w:sz w:val="18"/>
      <w:szCs w:val="18"/>
      <w:lang w:val="en-US" w:eastAsia="zh-CN" w:bidi="ar-SA"/>
    </w:rPr>
  </w:style>
  <w:style w:type="character" w:customStyle="1" w:styleId="98">
    <w:name w:val="副标题 Char"/>
    <w:link w:val="44"/>
    <w:qFormat/>
    <w:uiPriority w:val="0"/>
    <w:rPr>
      <w:rFonts w:ascii="Arial" w:hAnsi="Arial" w:eastAsia="隶书"/>
      <w:b/>
      <w:bCs/>
      <w:kern w:val="28"/>
      <w:sz w:val="44"/>
      <w:szCs w:val="32"/>
      <w:lang w:val="en-US" w:eastAsia="zh-CN" w:bidi="ar-SA"/>
    </w:rPr>
  </w:style>
  <w:style w:type="character" w:customStyle="1" w:styleId="99">
    <w:name w:val="正文文本缩进 Char1"/>
    <w:link w:val="23"/>
    <w:qFormat/>
    <w:uiPriority w:val="0"/>
    <w:rPr>
      <w:rFonts w:ascii="宋体" w:hAnsi="宋体"/>
      <w:kern w:val="2"/>
      <w:sz w:val="24"/>
      <w:szCs w:val="24"/>
    </w:rPr>
  </w:style>
  <w:style w:type="character" w:customStyle="1" w:styleId="100">
    <w:name w:val="big1"/>
    <w:qFormat/>
    <w:uiPriority w:val="0"/>
    <w:rPr>
      <w:rFonts w:hint="eastAsia" w:ascii="宋体" w:hAnsi="宋体" w:eastAsia="宋体"/>
      <w:color w:val="333333"/>
      <w:sz w:val="22"/>
      <w:szCs w:val="22"/>
    </w:rPr>
  </w:style>
  <w:style w:type="character" w:customStyle="1" w:styleId="101">
    <w:name w:val="h Char Char1"/>
    <w:qFormat/>
    <w:uiPriority w:val="0"/>
    <w:rPr>
      <w:rFonts w:eastAsia="宋体"/>
      <w:kern w:val="2"/>
      <w:sz w:val="18"/>
      <w:szCs w:val="18"/>
      <w:lang w:val="en-US" w:eastAsia="zh-CN" w:bidi="ar-SA"/>
    </w:rPr>
  </w:style>
  <w:style w:type="character" w:customStyle="1" w:styleId="102">
    <w:name w:val="样式8 Char"/>
    <w:qFormat/>
    <w:uiPriority w:val="0"/>
    <w:rPr>
      <w:rFonts w:ascii="仿宋_GB2312" w:hAnsi="宋体" w:eastAsia="仿宋_GB2312"/>
      <w:b/>
      <w:bCs/>
      <w:kern w:val="2"/>
      <w:sz w:val="24"/>
      <w:szCs w:val="24"/>
    </w:rPr>
  </w:style>
  <w:style w:type="character" w:customStyle="1" w:styleId="103">
    <w:name w:val="HTML 预设格式 Char"/>
    <w:link w:val="54"/>
    <w:qFormat/>
    <w:uiPriority w:val="0"/>
    <w:rPr>
      <w:rFonts w:ascii="黑体" w:hAnsi="Courier New" w:eastAsia="黑体"/>
    </w:rPr>
  </w:style>
  <w:style w:type="character" w:customStyle="1" w:styleId="104">
    <w:name w:val="页脚 Char1"/>
    <w:qFormat/>
    <w:uiPriority w:val="0"/>
    <w:rPr>
      <w:rFonts w:eastAsia="宋体"/>
      <w:kern w:val="2"/>
      <w:sz w:val="18"/>
      <w:szCs w:val="18"/>
      <w:lang w:val="en-US" w:eastAsia="zh-CN" w:bidi="ar-SA"/>
    </w:rPr>
  </w:style>
  <w:style w:type="character" w:customStyle="1" w:styleId="105">
    <w:name w:val="myp11"/>
    <w:qFormat/>
    <w:uiPriority w:val="0"/>
    <w:rPr>
      <w:rFonts w:ascii="仿宋_GB2312" w:eastAsia="微软雅黑"/>
      <w:b/>
      <w:kern w:val="2"/>
      <w:sz w:val="32"/>
      <w:szCs w:val="32"/>
      <w:lang w:val="en-US" w:eastAsia="zh-CN" w:bidi="ar-SA"/>
    </w:rPr>
  </w:style>
  <w:style w:type="character" w:customStyle="1" w:styleId="106">
    <w:name w:val="正文文本 2 Char"/>
    <w:qFormat/>
    <w:uiPriority w:val="0"/>
    <w:rPr>
      <w:rFonts w:eastAsia="宋体"/>
      <w:kern w:val="2"/>
      <w:sz w:val="21"/>
      <w:szCs w:val="24"/>
      <w:lang w:val="en-US" w:eastAsia="zh-CN" w:bidi="ar-SA"/>
    </w:rPr>
  </w:style>
  <w:style w:type="character" w:customStyle="1" w:styleId="107">
    <w:name w:val="tw4winTerm"/>
    <w:qFormat/>
    <w:uiPriority w:val="0"/>
    <w:rPr>
      <w:color w:val="0000FF"/>
    </w:rPr>
  </w:style>
  <w:style w:type="character" w:customStyle="1" w:styleId="108">
    <w:name w:val="标题 8 Char"/>
    <w:link w:val="11"/>
    <w:qFormat/>
    <w:uiPriority w:val="0"/>
    <w:rPr>
      <w:rFonts w:ascii="Arial" w:hAnsi="Arial" w:eastAsia="黑体"/>
      <w:kern w:val="2"/>
      <w:sz w:val="24"/>
      <w:szCs w:val="24"/>
    </w:rPr>
  </w:style>
  <w:style w:type="character" w:customStyle="1" w:styleId="109">
    <w:name w:val="标题 2 Char Char"/>
    <w:qFormat/>
    <w:uiPriority w:val="0"/>
    <w:rPr>
      <w:rFonts w:ascii="楷体_GB2312" w:hAnsi="Arial" w:eastAsia="楷体_GB2312"/>
      <w:b/>
      <w:bCs/>
      <w:kern w:val="2"/>
      <w:sz w:val="24"/>
      <w:szCs w:val="32"/>
      <w:lang w:val="en-US" w:eastAsia="zh-CN" w:bidi="ar-SA"/>
    </w:rPr>
  </w:style>
  <w:style w:type="character" w:customStyle="1" w:styleId="110">
    <w:name w:val="hei16b1"/>
    <w:qFormat/>
    <w:uiPriority w:val="0"/>
    <w:rPr>
      <w:rFonts w:hint="default" w:ascii="Arial" w:hAnsi="Arial" w:cs="Arial"/>
      <w:b/>
      <w:bCs/>
      <w:color w:val="000000"/>
      <w:sz w:val="24"/>
      <w:szCs w:val="24"/>
    </w:rPr>
  </w:style>
  <w:style w:type="character" w:customStyle="1" w:styleId="111">
    <w:name w:val="Heading 7 Char"/>
    <w:qFormat/>
    <w:locked/>
    <w:uiPriority w:val="0"/>
    <w:rPr>
      <w:rFonts w:ascii="宋体" w:hAnsi="宋体" w:eastAsia="宋体"/>
      <w:b/>
      <w:bCs/>
      <w:kern w:val="2"/>
      <w:sz w:val="24"/>
      <w:szCs w:val="24"/>
      <w:lang w:val="en-US" w:eastAsia="zh-CN" w:bidi="ar-SA"/>
    </w:rPr>
  </w:style>
  <w:style w:type="character" w:customStyle="1" w:styleId="112">
    <w:name w:val="Char Char6"/>
    <w:qFormat/>
    <w:uiPriority w:val="0"/>
    <w:rPr>
      <w:rFonts w:eastAsia="宋体"/>
      <w:kern w:val="2"/>
      <w:sz w:val="21"/>
      <w:szCs w:val="24"/>
      <w:lang w:val="en-US" w:eastAsia="zh-CN" w:bidi="ar-SA"/>
    </w:rPr>
  </w:style>
  <w:style w:type="character" w:customStyle="1" w:styleId="113">
    <w:name w:val="哈哈正文 Char"/>
    <w:link w:val="114"/>
    <w:qFormat/>
    <w:uiPriority w:val="0"/>
    <w:rPr>
      <w:rFonts w:ascii="宋体" w:hAnsi="宋体" w:eastAsia="宋体"/>
      <w:kern w:val="2"/>
      <w:sz w:val="24"/>
      <w:lang w:bidi="ar-SA"/>
    </w:rPr>
  </w:style>
  <w:style w:type="paragraph" w:customStyle="1" w:styleId="114">
    <w:name w:val="哈哈正文"/>
    <w:basedOn w:val="1"/>
    <w:link w:val="113"/>
    <w:qFormat/>
    <w:uiPriority w:val="0"/>
    <w:pPr>
      <w:adjustRightInd/>
      <w:spacing w:line="360" w:lineRule="auto"/>
      <w:ind w:firstLine="200" w:firstLineChars="200"/>
    </w:pPr>
    <w:rPr>
      <w:rFonts w:ascii="宋体" w:hAnsi="宋体"/>
      <w:sz w:val="24"/>
      <w:szCs w:val="20"/>
    </w:rPr>
  </w:style>
  <w:style w:type="character" w:customStyle="1" w:styleId="115">
    <w:name w:val="pt141"/>
    <w:qFormat/>
    <w:uiPriority w:val="0"/>
    <w:rPr>
      <w:color w:val="330066"/>
      <w:sz w:val="22"/>
      <w:szCs w:val="22"/>
    </w:rPr>
  </w:style>
  <w:style w:type="character" w:customStyle="1" w:styleId="116">
    <w:name w:val="普通文字 Char3"/>
    <w:qFormat/>
    <w:uiPriority w:val="0"/>
    <w:rPr>
      <w:rFonts w:ascii="宋体" w:hAnsi="Courier New" w:eastAsia="宋体"/>
      <w:kern w:val="2"/>
      <w:sz w:val="21"/>
      <w:lang w:val="en-US" w:eastAsia="zh-CN" w:bidi="ar-SA"/>
    </w:rPr>
  </w:style>
  <w:style w:type="character" w:customStyle="1" w:styleId="11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18">
    <w:name w:val="正文文本 Char1"/>
    <w:link w:val="2"/>
    <w:semiHidden/>
    <w:qFormat/>
    <w:uiPriority w:val="0"/>
    <w:rPr>
      <w:rFonts w:ascii="宋体" w:hAnsi="Arial" w:eastAsia="宋体" w:cs="Arial"/>
      <w:snapToGrid w:val="0"/>
      <w:kern w:val="2"/>
      <w:sz w:val="24"/>
      <w:szCs w:val="21"/>
      <w:lang w:val="zh-CN" w:eastAsia="zh-CN" w:bidi="ar-SA"/>
    </w:rPr>
  </w:style>
  <w:style w:type="character" w:customStyle="1" w:styleId="119">
    <w:name w:val="正文2 Char"/>
    <w:qFormat/>
    <w:uiPriority w:val="0"/>
    <w:rPr>
      <w:rFonts w:eastAsia="宋体"/>
      <w:kern w:val="2"/>
      <w:sz w:val="24"/>
      <w:lang w:val="en-US" w:eastAsia="zh-CN" w:bidi="ar-SA"/>
    </w:rPr>
  </w:style>
  <w:style w:type="character" w:customStyle="1" w:styleId="120">
    <w:name w:val="普通文字 Char1"/>
    <w:qFormat/>
    <w:uiPriority w:val="0"/>
    <w:rPr>
      <w:rFonts w:ascii="宋体" w:hAnsi="Courier New" w:eastAsia="宋体"/>
      <w:kern w:val="2"/>
      <w:sz w:val="21"/>
      <w:lang w:val="en-US" w:eastAsia="zh-CN"/>
    </w:rPr>
  </w:style>
  <w:style w:type="character" w:customStyle="1" w:styleId="121">
    <w:name w:val="标题 9 Char"/>
    <w:link w:val="12"/>
    <w:qFormat/>
    <w:uiPriority w:val="0"/>
    <w:rPr>
      <w:rFonts w:ascii="Arial" w:hAnsi="Arial" w:eastAsia="黑体"/>
      <w:kern w:val="2"/>
      <w:sz w:val="21"/>
      <w:szCs w:val="21"/>
    </w:rPr>
  </w:style>
  <w:style w:type="character" w:customStyle="1" w:styleId="122">
    <w:name w:val="Header Char"/>
    <w:semiHidden/>
    <w:qFormat/>
    <w:locked/>
    <w:uiPriority w:val="0"/>
    <w:rPr>
      <w:rFonts w:eastAsia="宋体"/>
      <w:kern w:val="2"/>
      <w:sz w:val="18"/>
      <w:szCs w:val="18"/>
      <w:lang w:val="en-US" w:eastAsia="zh-CN" w:bidi="ar-SA"/>
    </w:rPr>
  </w:style>
  <w:style w:type="character" w:customStyle="1" w:styleId="123">
    <w:name w:val="Footer-Even Char1"/>
    <w:qFormat/>
    <w:uiPriority w:val="0"/>
    <w:rPr>
      <w:rFonts w:eastAsia="宋体"/>
      <w:kern w:val="2"/>
      <w:sz w:val="18"/>
      <w:szCs w:val="18"/>
      <w:lang w:val="en-US" w:eastAsia="zh-CN" w:bidi="ar-SA"/>
    </w:rPr>
  </w:style>
  <w:style w:type="character" w:customStyle="1" w:styleId="124">
    <w:name w:val="unnamed31"/>
    <w:qFormat/>
    <w:uiPriority w:val="0"/>
    <w:rPr>
      <w:rFonts w:ascii="Tahoma" w:hAnsi="Tahoma" w:eastAsia="宋体"/>
      <w:b/>
      <w:kern w:val="2"/>
      <w:sz w:val="24"/>
      <w:szCs w:val="32"/>
      <w:u w:val="none"/>
      <w:lang w:val="en-US" w:eastAsia="zh-CN" w:bidi="ar-SA"/>
    </w:rPr>
  </w:style>
  <w:style w:type="character" w:customStyle="1" w:styleId="125">
    <w:name w:val="纯文本 Char Char Char"/>
    <w:qFormat/>
    <w:uiPriority w:val="0"/>
    <w:rPr>
      <w:rFonts w:ascii="宋体" w:hAnsi="Courier New" w:eastAsia="宋体"/>
      <w:kern w:val="2"/>
      <w:sz w:val="21"/>
      <w:lang w:val="en-US" w:eastAsia="zh-CN" w:bidi="ar-SA"/>
    </w:rPr>
  </w:style>
  <w:style w:type="character" w:customStyle="1" w:styleId="126">
    <w:name w:val="Body Text(ch) Char Char"/>
    <w:qFormat/>
    <w:uiPriority w:val="0"/>
    <w:rPr>
      <w:rFonts w:ascii="宋体"/>
      <w:kern w:val="2"/>
      <w:sz w:val="24"/>
      <w:szCs w:val="21"/>
      <w:lang w:val="zh-CN"/>
    </w:rPr>
  </w:style>
  <w:style w:type="character" w:customStyle="1" w:styleId="127">
    <w:name w:val="插图说明 Char"/>
    <w:qFormat/>
    <w:uiPriority w:val="0"/>
    <w:rPr>
      <w:rFonts w:eastAsia="黑体"/>
      <w:sz w:val="24"/>
      <w:lang w:val="en-US" w:eastAsia="zh-CN"/>
    </w:rPr>
  </w:style>
  <w:style w:type="character" w:customStyle="1" w:styleId="128">
    <w:name w:val="tw4winExternal"/>
    <w:qFormat/>
    <w:uiPriority w:val="0"/>
    <w:rPr>
      <w:rFonts w:ascii="Courier New" w:hAnsi="Courier New" w:cs="Courier New"/>
      <w:color w:val="808080"/>
      <w:lang w:val="en-US" w:eastAsia="zh-CN"/>
    </w:rPr>
  </w:style>
  <w:style w:type="character" w:customStyle="1" w:styleId="129">
    <w:name w:val="font21"/>
    <w:qFormat/>
    <w:uiPriority w:val="0"/>
    <w:rPr>
      <w:rFonts w:hint="eastAsia" w:ascii="宋体" w:hAnsi="宋体" w:eastAsia="宋体"/>
      <w:kern w:val="2"/>
      <w:sz w:val="28"/>
      <w:szCs w:val="28"/>
      <w:lang w:val="en-US" w:eastAsia="zh-CN" w:bidi="ar-SA"/>
    </w:rPr>
  </w:style>
  <w:style w:type="character" w:customStyle="1" w:styleId="130">
    <w:name w:val="标书正文格式 Char"/>
    <w:qFormat/>
    <w:uiPriority w:val="0"/>
    <w:rPr>
      <w:rFonts w:eastAsia="楷体_GB2312"/>
      <w:kern w:val="2"/>
      <w:sz w:val="24"/>
      <w:szCs w:val="24"/>
      <w:lang w:bidi="ar-SA"/>
    </w:rPr>
  </w:style>
  <w:style w:type="character" w:customStyle="1" w:styleId="131">
    <w:name w:val="正文首行缩进 Char"/>
    <w:link w:val="58"/>
    <w:qFormat/>
    <w:uiPriority w:val="0"/>
    <w:rPr>
      <w:rFonts w:ascii="宋体"/>
      <w:kern w:val="2"/>
      <w:sz w:val="24"/>
      <w:lang w:val="zh-CN"/>
    </w:rPr>
  </w:style>
  <w:style w:type="character" w:customStyle="1" w:styleId="132">
    <w:name w:val="javascript"/>
    <w:qFormat/>
    <w:uiPriority w:val="0"/>
  </w:style>
  <w:style w:type="character" w:customStyle="1" w:styleId="133">
    <w:name w:val="Balloon Text Char"/>
    <w:semiHidden/>
    <w:qFormat/>
    <w:locked/>
    <w:uiPriority w:val="0"/>
    <w:rPr>
      <w:rFonts w:eastAsia="宋体"/>
      <w:kern w:val="2"/>
      <w:sz w:val="18"/>
      <w:szCs w:val="18"/>
      <w:lang w:val="en-US" w:eastAsia="zh-CN" w:bidi="ar-SA"/>
    </w:rPr>
  </w:style>
  <w:style w:type="character" w:customStyle="1" w:styleId="134">
    <w:name w:val="Char Char5"/>
    <w:qFormat/>
    <w:uiPriority w:val="0"/>
    <w:rPr>
      <w:rFonts w:ascii="宋体" w:hAnsi="Courier New" w:eastAsia="宋体"/>
      <w:kern w:val="2"/>
      <w:sz w:val="21"/>
      <w:lang w:val="en-US" w:eastAsia="zh-CN"/>
    </w:rPr>
  </w:style>
  <w:style w:type="character" w:customStyle="1" w:styleId="135">
    <w:name w:val="Char Char"/>
    <w:qFormat/>
    <w:uiPriority w:val="0"/>
    <w:rPr>
      <w:rFonts w:ascii="宋体" w:hAnsi="Courier New" w:eastAsia="宋体"/>
      <w:kern w:val="2"/>
      <w:sz w:val="21"/>
      <w:lang w:val="en-US" w:eastAsia="zh-CN" w:bidi="ar-SA"/>
    </w:rPr>
  </w:style>
  <w:style w:type="character" w:customStyle="1" w:styleId="136">
    <w:name w:val="mdeck"/>
    <w:qFormat/>
    <w:uiPriority w:val="0"/>
    <w:rPr>
      <w:rFonts w:ascii="仿宋_GB2312" w:eastAsia="微软雅黑"/>
      <w:b/>
      <w:kern w:val="2"/>
      <w:sz w:val="32"/>
      <w:szCs w:val="32"/>
      <w:lang w:val="en-US" w:eastAsia="zh-CN" w:bidi="ar-SA"/>
    </w:rPr>
  </w:style>
  <w:style w:type="character" w:customStyle="1" w:styleId="137">
    <w:name w:val="content"/>
    <w:qFormat/>
    <w:uiPriority w:val="0"/>
  </w:style>
  <w:style w:type="character" w:customStyle="1" w:styleId="138">
    <w:name w:val="Char Char3"/>
    <w:qFormat/>
    <w:uiPriority w:val="0"/>
    <w:rPr>
      <w:rFonts w:eastAsia="宋体"/>
      <w:kern w:val="2"/>
      <w:sz w:val="21"/>
      <w:szCs w:val="24"/>
      <w:lang w:val="en-US" w:eastAsia="zh-CN" w:bidi="ar-SA"/>
    </w:rPr>
  </w:style>
  <w:style w:type="character" w:customStyle="1" w:styleId="139">
    <w:name w:val="Char Char81"/>
    <w:qFormat/>
    <w:uiPriority w:val="0"/>
    <w:rPr>
      <w:rFonts w:eastAsia="宋体"/>
      <w:b/>
      <w:sz w:val="24"/>
      <w:lang w:val="en-GB" w:eastAsia="zh-CN"/>
    </w:rPr>
  </w:style>
  <w:style w:type="character" w:customStyle="1" w:styleId="140">
    <w:name w:val="标题 1 Char"/>
    <w:link w:val="3"/>
    <w:qFormat/>
    <w:uiPriority w:val="0"/>
    <w:rPr>
      <w:rFonts w:ascii="仿宋" w:hAnsi="仿宋" w:eastAsia="仿宋" w:cs="仿宋_GB2312"/>
      <w:b/>
      <w:color w:val="000000"/>
      <w:kern w:val="2"/>
      <w:sz w:val="36"/>
      <w:szCs w:val="36"/>
    </w:rPr>
  </w:style>
  <w:style w:type="character" w:customStyle="1" w:styleId="141">
    <w:name w:val="页眉 Char"/>
    <w:qFormat/>
    <w:uiPriority w:val="99"/>
    <w:rPr>
      <w:rFonts w:eastAsia="仿宋_GB2312"/>
      <w:kern w:val="2"/>
      <w:sz w:val="18"/>
      <w:lang w:val="en-US" w:eastAsia="zh-CN"/>
    </w:rPr>
  </w:style>
  <w:style w:type="character" w:customStyle="1" w:styleId="142">
    <w:name w:val="b11_01b Char"/>
    <w:link w:val="143"/>
    <w:qFormat/>
    <w:uiPriority w:val="0"/>
    <w:rPr>
      <w:rFonts w:ascii="Verdana" w:hAnsi="Verdana"/>
      <w:b/>
      <w:bCs/>
      <w:color w:val="4A82CA"/>
      <w:sz w:val="17"/>
      <w:szCs w:val="17"/>
    </w:rPr>
  </w:style>
  <w:style w:type="paragraph" w:customStyle="1" w:styleId="143">
    <w:name w:val="b11_01b"/>
    <w:basedOn w:val="1"/>
    <w:next w:val="1"/>
    <w:link w:val="14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4">
    <w:name w:val="标题4-dyf Char"/>
    <w:link w:val="145"/>
    <w:qFormat/>
    <w:uiPriority w:val="0"/>
    <w:rPr>
      <w:rFonts w:ascii="Cambria" w:hAnsi="Cambria"/>
      <w:b/>
      <w:bCs/>
      <w:color w:val="000000"/>
      <w:kern w:val="2"/>
      <w:sz w:val="21"/>
      <w:szCs w:val="21"/>
    </w:rPr>
  </w:style>
  <w:style w:type="paragraph" w:customStyle="1" w:styleId="145">
    <w:name w:val="标题4-dyf"/>
    <w:basedOn w:val="6"/>
    <w:link w:val="14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6">
    <w:name w:val="批注主题 Char"/>
    <w:qFormat/>
    <w:uiPriority w:val="0"/>
    <w:rPr>
      <w:rFonts w:eastAsia="宋体"/>
      <w:b/>
      <w:bCs/>
      <w:kern w:val="2"/>
      <w:sz w:val="21"/>
      <w:szCs w:val="24"/>
      <w:lang w:val="en-US" w:eastAsia="zh-CN" w:bidi="ar-SA"/>
    </w:rPr>
  </w:style>
  <w:style w:type="character" w:customStyle="1" w:styleId="14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48">
    <w:name w:val="标题 3 Char2"/>
    <w:qFormat/>
    <w:uiPriority w:val="0"/>
    <w:rPr>
      <w:rFonts w:eastAsia="宋体"/>
      <w:b/>
      <w:bCs/>
      <w:kern w:val="2"/>
      <w:sz w:val="32"/>
      <w:szCs w:val="32"/>
      <w:lang w:val="en-US" w:eastAsia="zh-CN" w:bidi="ar-SA"/>
    </w:rPr>
  </w:style>
  <w:style w:type="character" w:customStyle="1" w:styleId="149">
    <w:name w:val="gray6"/>
    <w:basedOn w:val="61"/>
    <w:qFormat/>
    <w:uiPriority w:val="0"/>
    <w:rPr>
      <w:rFonts w:ascii="Arial" w:hAnsi="Arial" w:eastAsia="黑体" w:cs="Arial"/>
      <w:snapToGrid w:val="0"/>
      <w:kern w:val="0"/>
      <w:szCs w:val="21"/>
    </w:rPr>
  </w:style>
  <w:style w:type="character" w:customStyle="1" w:styleId="150">
    <w:name w:val="正文首行缩进两字 Char"/>
    <w:qFormat/>
    <w:uiPriority w:val="0"/>
    <w:rPr>
      <w:sz w:val="24"/>
      <w:szCs w:val="24"/>
      <w:lang w:val="en-US" w:eastAsia="zh-CN" w:bidi="ar-SA"/>
    </w:rPr>
  </w:style>
  <w:style w:type="character" w:customStyle="1" w:styleId="151">
    <w:name w:val="Char Char51"/>
    <w:qFormat/>
    <w:uiPriority w:val="0"/>
    <w:rPr>
      <w:rFonts w:ascii="宋体" w:hAnsi="Courier New" w:eastAsia="宋体"/>
      <w:kern w:val="2"/>
      <w:sz w:val="21"/>
      <w:lang w:val="en-US" w:eastAsia="zh-CN"/>
    </w:rPr>
  </w:style>
  <w:style w:type="character" w:customStyle="1" w:styleId="152">
    <w:name w:val="带编号样式 Char"/>
    <w:qFormat/>
    <w:uiPriority w:val="0"/>
    <w:rPr>
      <w:rFonts w:ascii="仿宋_GB2312" w:eastAsia="仿宋_GB2312"/>
      <w:color w:val="000000"/>
      <w:sz w:val="24"/>
      <w:lang w:bidi="ar-SA"/>
    </w:rPr>
  </w:style>
  <w:style w:type="character" w:customStyle="1" w:styleId="153">
    <w:name w:val="Footer-Even Char"/>
    <w:qFormat/>
    <w:uiPriority w:val="0"/>
    <w:rPr>
      <w:rFonts w:eastAsia="宋体"/>
      <w:kern w:val="2"/>
      <w:sz w:val="18"/>
      <w:lang w:val="en-US" w:eastAsia="zh-CN" w:bidi="ar-SA"/>
    </w:rPr>
  </w:style>
  <w:style w:type="character" w:customStyle="1" w:styleId="154">
    <w:name w:val="样式4 Char"/>
    <w:qFormat/>
    <w:uiPriority w:val="0"/>
    <w:rPr>
      <w:rFonts w:ascii="仿宋_GB2312" w:hAnsi="仿宋" w:eastAsia="仿宋_GB2312"/>
      <w:b/>
      <w:kern w:val="2"/>
      <w:sz w:val="32"/>
      <w:szCs w:val="32"/>
      <w:lang w:bidi="ar-SA"/>
    </w:rPr>
  </w:style>
  <w:style w:type="character" w:customStyle="1" w:styleId="155">
    <w:name w:val="样式 标题 4h4H4Fab-4T5Ref Heading 1rh1Heading sqlsect 1.2.3.... Char"/>
    <w:link w:val="156"/>
    <w:qFormat/>
    <w:uiPriority w:val="0"/>
    <w:rPr>
      <w:rFonts w:ascii="微软雅黑" w:hAnsi="微软雅黑" w:eastAsia="微软雅黑"/>
      <w:b/>
      <w:bCs/>
      <w:kern w:val="2"/>
      <w:sz w:val="24"/>
      <w:szCs w:val="28"/>
    </w:rPr>
  </w:style>
  <w:style w:type="paragraph" w:customStyle="1" w:styleId="156">
    <w:name w:val="样式 标题 4h4H4Fab-4T5Ref Heading 1rh1Heading sqlsect 1.2.3...."/>
    <w:basedOn w:val="6"/>
    <w:link w:val="155"/>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7">
    <w:name w:val="dandyren_title1"/>
    <w:qFormat/>
    <w:uiPriority w:val="0"/>
    <w:rPr>
      <w:b/>
      <w:bCs/>
      <w:color w:val="FF6633"/>
      <w:sz w:val="18"/>
      <w:szCs w:val="18"/>
    </w:rPr>
  </w:style>
  <w:style w:type="character" w:customStyle="1" w:styleId="158">
    <w:name w:val="普通文字 Char Char1"/>
    <w:qFormat/>
    <w:uiPriority w:val="0"/>
    <w:rPr>
      <w:rFonts w:ascii="宋体" w:hAnsi="Courier New"/>
      <w:kern w:val="2"/>
      <w:sz w:val="21"/>
    </w:rPr>
  </w:style>
  <w:style w:type="character" w:customStyle="1" w:styleId="159">
    <w:name w:val="PI Char"/>
    <w:qFormat/>
    <w:uiPriority w:val="0"/>
    <w:rPr>
      <w:rFonts w:ascii="宋体" w:hAnsi="宋体" w:eastAsia="宋体"/>
      <w:kern w:val="2"/>
      <w:sz w:val="24"/>
      <w:szCs w:val="24"/>
      <w:lang w:val="en-US" w:eastAsia="zh-CN" w:bidi="ar-SA"/>
    </w:rPr>
  </w:style>
  <w:style w:type="character" w:customStyle="1" w:styleId="160">
    <w:name w:val="Char Char11"/>
    <w:qFormat/>
    <w:locked/>
    <w:uiPriority w:val="0"/>
    <w:rPr>
      <w:rFonts w:ascii="宋体" w:hAnsi="宋体" w:eastAsia="宋体"/>
      <w:b/>
      <w:kern w:val="2"/>
      <w:sz w:val="24"/>
      <w:szCs w:val="24"/>
      <w:lang w:val="en-US" w:eastAsia="zh-CN" w:bidi="ar-SA"/>
    </w:rPr>
  </w:style>
  <w:style w:type="character" w:customStyle="1" w:styleId="16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2">
    <w:name w:val="Document Map Char"/>
    <w:semiHidden/>
    <w:qFormat/>
    <w:locked/>
    <w:uiPriority w:val="0"/>
    <w:rPr>
      <w:rFonts w:eastAsia="宋体"/>
      <w:kern w:val="2"/>
      <w:sz w:val="21"/>
      <w:szCs w:val="24"/>
      <w:lang w:val="en-US" w:eastAsia="zh-CN" w:bidi="ar-SA"/>
    </w:rPr>
  </w:style>
  <w:style w:type="character" w:customStyle="1" w:styleId="163">
    <w:name w:val="正文文本缩进 Char"/>
    <w:qFormat/>
    <w:uiPriority w:val="0"/>
    <w:rPr>
      <w:rFonts w:ascii="宋体" w:hAnsi="宋体"/>
      <w:kern w:val="2"/>
      <w:sz w:val="24"/>
      <w:szCs w:val="24"/>
    </w:rPr>
  </w:style>
  <w:style w:type="character" w:customStyle="1" w:styleId="164">
    <w:name w:val="文本正文 Char Char"/>
    <w:qFormat/>
    <w:locked/>
    <w:uiPriority w:val="0"/>
    <w:rPr>
      <w:sz w:val="24"/>
      <w:lang w:bidi="ar-SA"/>
    </w:rPr>
  </w:style>
  <w:style w:type="character" w:customStyle="1" w:styleId="165">
    <w:name w:val="样式7 Char"/>
    <w:qFormat/>
    <w:uiPriority w:val="0"/>
    <w:rPr>
      <w:rFonts w:ascii="仿宋_GB2312" w:hAnsi="仿宋" w:eastAsia="仿宋_GB2312"/>
      <w:b/>
      <w:kern w:val="2"/>
      <w:sz w:val="24"/>
      <w:szCs w:val="24"/>
    </w:rPr>
  </w:style>
  <w:style w:type="character" w:customStyle="1" w:styleId="166">
    <w:name w:val="样式3 Char"/>
    <w:basedOn w:val="167"/>
    <w:qFormat/>
    <w:uiPriority w:val="0"/>
    <w:rPr>
      <w:rFonts w:ascii="仿宋_GB2312" w:hAnsi="仿宋" w:eastAsia="仿宋_GB2312" w:cs="仿宋_GB2312"/>
      <w:sz w:val="32"/>
      <w:szCs w:val="30"/>
      <w:lang w:val="zh-CN"/>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二级标题 Char Char"/>
    <w:qFormat/>
    <w:uiPriority w:val="0"/>
    <w:rPr>
      <w:rFonts w:ascii="宋体" w:hAnsi="宋体" w:eastAsia="宋体"/>
      <w:b/>
      <w:snapToGrid w:val="0"/>
      <w:kern w:val="2"/>
      <w:sz w:val="24"/>
      <w:szCs w:val="24"/>
      <w:lang w:val="en-US" w:eastAsia="zh-CN" w:bidi="ar-SA"/>
    </w:rPr>
  </w:style>
  <w:style w:type="character" w:customStyle="1" w:styleId="169">
    <w:name w:val="Table Text Char1"/>
    <w:qFormat/>
    <w:uiPriority w:val="0"/>
    <w:rPr>
      <w:rFonts w:eastAsia="宋体"/>
      <w:sz w:val="24"/>
      <w:szCs w:val="24"/>
      <w:lang w:val="en-US" w:eastAsia="zh-CN" w:bidi="ar-SA"/>
    </w:rPr>
  </w:style>
  <w:style w:type="character" w:customStyle="1" w:styleId="170">
    <w:name w:val="shadow11"/>
    <w:qFormat/>
    <w:uiPriority w:val="0"/>
    <w:rPr>
      <w:color w:val="000000"/>
      <w:sz w:val="21"/>
    </w:rPr>
  </w:style>
  <w:style w:type="character" w:customStyle="1" w:styleId="171">
    <w:name w:val="HTML 地址 Char"/>
    <w:link w:val="28"/>
    <w:qFormat/>
    <w:uiPriority w:val="0"/>
    <w:rPr>
      <w:rFonts w:ascii="宋体" w:hAnsi="宋体"/>
      <w:i/>
      <w:iCs/>
      <w:sz w:val="24"/>
      <w:szCs w:val="24"/>
    </w:rPr>
  </w:style>
  <w:style w:type="character" w:customStyle="1" w:styleId="172">
    <w:name w:val="Char Char21"/>
    <w:qFormat/>
    <w:uiPriority w:val="0"/>
    <w:rPr>
      <w:rFonts w:eastAsia="宋体"/>
      <w:b/>
      <w:bCs/>
      <w:kern w:val="2"/>
      <w:sz w:val="21"/>
      <w:szCs w:val="24"/>
      <w:lang w:val="en-US" w:eastAsia="zh-CN" w:bidi="ar-SA"/>
    </w:rPr>
  </w:style>
  <w:style w:type="character" w:customStyle="1" w:styleId="173">
    <w:name w:val="标题 5 Char"/>
    <w:link w:val="8"/>
    <w:qFormat/>
    <w:uiPriority w:val="0"/>
    <w:rPr>
      <w:b/>
      <w:bCs/>
      <w:kern w:val="2"/>
      <w:sz w:val="28"/>
      <w:szCs w:val="28"/>
    </w:rPr>
  </w:style>
  <w:style w:type="character" w:customStyle="1" w:styleId="174">
    <w:name w:val="h3 Char1"/>
    <w:qFormat/>
    <w:uiPriority w:val="0"/>
    <w:rPr>
      <w:rFonts w:eastAsia="宋体"/>
      <w:b/>
      <w:bCs/>
      <w:kern w:val="2"/>
      <w:sz w:val="32"/>
      <w:szCs w:val="32"/>
      <w:lang w:bidi="ar-SA"/>
    </w:rPr>
  </w:style>
  <w:style w:type="character" w:customStyle="1" w:styleId="175">
    <w:name w:val="FA正文 Char Char"/>
    <w:qFormat/>
    <w:uiPriority w:val="0"/>
    <w:rPr>
      <w:rFonts w:hAnsi="宋体"/>
      <w:kern w:val="2"/>
      <w:sz w:val="24"/>
      <w:lang w:bidi="ar-SA"/>
    </w:rPr>
  </w:style>
  <w:style w:type="character" w:customStyle="1" w:styleId="176">
    <w:name w:val="首行缩进 Char"/>
    <w:qFormat/>
    <w:uiPriority w:val="0"/>
    <w:rPr>
      <w:rFonts w:ascii="宋体" w:eastAsia="宋体"/>
      <w:kern w:val="2"/>
      <w:sz w:val="24"/>
      <w:lang w:val="en-US" w:eastAsia="zh-CN" w:bidi="ar-SA"/>
    </w:rPr>
  </w:style>
  <w:style w:type="character" w:customStyle="1" w:styleId="177">
    <w:name w:val="Char Char7"/>
    <w:semiHidden/>
    <w:qFormat/>
    <w:uiPriority w:val="0"/>
    <w:rPr>
      <w:rFonts w:eastAsia="宋体"/>
      <w:kern w:val="2"/>
      <w:sz w:val="21"/>
      <w:szCs w:val="24"/>
      <w:lang w:val="en-US" w:eastAsia="zh-CN" w:bidi="ar-SA"/>
    </w:rPr>
  </w:style>
  <w:style w:type="character" w:customStyle="1" w:styleId="178">
    <w:name w:val="hui"/>
    <w:basedOn w:val="61"/>
    <w:qFormat/>
    <w:uiPriority w:val="0"/>
    <w:rPr>
      <w:rFonts w:ascii="Arial" w:hAnsi="Arial" w:eastAsia="黑体" w:cs="Arial"/>
      <w:snapToGrid w:val="0"/>
      <w:kern w:val="0"/>
      <w:szCs w:val="21"/>
    </w:rPr>
  </w:style>
  <w:style w:type="character" w:customStyle="1" w:styleId="179">
    <w:name w:val="正文缩进 Char"/>
    <w:qFormat/>
    <w:uiPriority w:val="0"/>
    <w:rPr>
      <w:rFonts w:eastAsia="宋体"/>
      <w:kern w:val="2"/>
      <w:sz w:val="21"/>
      <w:lang w:val="en-US" w:eastAsia="zh-CN"/>
    </w:rPr>
  </w:style>
  <w:style w:type="character" w:customStyle="1" w:styleId="180">
    <w:name w:val="正文1 Char"/>
    <w:qFormat/>
    <w:uiPriority w:val="0"/>
    <w:rPr>
      <w:rFonts w:ascii="宋体" w:eastAsia="宋体"/>
      <w:snapToGrid w:val="0"/>
      <w:color w:val="000000"/>
      <w:kern w:val="28"/>
      <w:sz w:val="28"/>
      <w:lang w:val="en-US" w:eastAsia="zh-CN" w:bidi="ar-SA"/>
    </w:rPr>
  </w:style>
  <w:style w:type="character" w:customStyle="1" w:styleId="181">
    <w:name w:val="Char Char61"/>
    <w:qFormat/>
    <w:uiPriority w:val="0"/>
    <w:rPr>
      <w:rFonts w:eastAsia="宋体"/>
      <w:kern w:val="2"/>
      <w:sz w:val="21"/>
      <w:szCs w:val="24"/>
      <w:lang w:val="en-US" w:eastAsia="zh-CN" w:bidi="ar-SA"/>
    </w:rPr>
  </w:style>
  <w:style w:type="character" w:customStyle="1" w:styleId="182">
    <w:name w:val="正文文本 3 Char"/>
    <w:link w:val="22"/>
    <w:qFormat/>
    <w:uiPriority w:val="0"/>
    <w:rPr>
      <w:kern w:val="2"/>
      <w:sz w:val="21"/>
    </w:rPr>
  </w:style>
  <w:style w:type="character" w:customStyle="1" w:styleId="183">
    <w:name w:val="message1"/>
    <w:qFormat/>
    <w:uiPriority w:val="0"/>
    <w:rPr>
      <w:rFonts w:hint="default" w:ascii="Tahoma" w:hAnsi="Tahoma" w:cs="Tahoma"/>
      <w:sz w:val="18"/>
      <w:szCs w:val="18"/>
    </w:rPr>
  </w:style>
  <w:style w:type="character" w:customStyle="1" w:styleId="184">
    <w:name w:val="Heading 2 Hidden Char"/>
    <w:qFormat/>
    <w:uiPriority w:val="0"/>
    <w:rPr>
      <w:rFonts w:ascii="仿宋_GB2312" w:eastAsia="仿宋_GB2312"/>
      <w:b/>
      <w:bCs/>
      <w:kern w:val="2"/>
      <w:sz w:val="24"/>
      <w:szCs w:val="24"/>
      <w:lang w:val="zh-CN" w:eastAsia="zh-CN" w:bidi="ar-SA"/>
    </w:rPr>
  </w:style>
  <w:style w:type="character" w:customStyle="1" w:styleId="185">
    <w:name w:val="DO_NOT_TRANSLATE"/>
    <w:qFormat/>
    <w:uiPriority w:val="0"/>
    <w:rPr>
      <w:rFonts w:ascii="Courier New" w:hAnsi="Courier New" w:cs="Courier New"/>
      <w:color w:val="800000"/>
      <w:lang w:val="en-US" w:eastAsia="zh-CN"/>
    </w:rPr>
  </w:style>
  <w:style w:type="character" w:customStyle="1" w:styleId="186">
    <w:name w:val="unnamed11"/>
    <w:qFormat/>
    <w:uiPriority w:val="0"/>
    <w:rPr>
      <w:sz w:val="20"/>
      <w:szCs w:val="20"/>
    </w:rPr>
  </w:style>
  <w:style w:type="character" w:customStyle="1" w:styleId="187">
    <w:name w:val="tw4winInternal"/>
    <w:qFormat/>
    <w:uiPriority w:val="0"/>
    <w:rPr>
      <w:rFonts w:ascii="Courier New" w:hAnsi="Courier New" w:cs="Courier New"/>
      <w:color w:val="FF0000"/>
      <w:lang w:val="en-US" w:eastAsia="zh-CN"/>
    </w:rPr>
  </w:style>
  <w:style w:type="character" w:customStyle="1" w:styleId="188">
    <w:name w:val="正文（缩进2汉字） Char"/>
    <w:link w:val="189"/>
    <w:qFormat/>
    <w:uiPriority w:val="0"/>
    <w:rPr>
      <w:rFonts w:ascii="宋体"/>
    </w:rPr>
  </w:style>
  <w:style w:type="paragraph" w:customStyle="1" w:styleId="189">
    <w:name w:val="正文（缩进2汉字）"/>
    <w:basedOn w:val="1"/>
    <w:link w:val="1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0">
    <w:name w:val="页脚 Char"/>
    <w:qFormat/>
    <w:uiPriority w:val="99"/>
    <w:rPr>
      <w:rFonts w:eastAsia="仿宋_GB2312"/>
      <w:kern w:val="2"/>
      <w:sz w:val="18"/>
      <w:lang w:val="en-US" w:eastAsia="zh-CN"/>
    </w:rPr>
  </w:style>
  <w:style w:type="character" w:customStyle="1" w:styleId="191">
    <w:name w:val="正文文本缩进 3 Char"/>
    <w:link w:val="50"/>
    <w:qFormat/>
    <w:uiPriority w:val="0"/>
    <w:rPr>
      <w:kern w:val="2"/>
      <w:sz w:val="24"/>
    </w:rPr>
  </w:style>
  <w:style w:type="character" w:customStyle="1" w:styleId="192">
    <w:name w:val="正文缩进 Char1"/>
    <w:qFormat/>
    <w:uiPriority w:val="0"/>
    <w:rPr>
      <w:rFonts w:ascii="宋体" w:eastAsia="宋体"/>
      <w:snapToGrid w:val="0"/>
      <w:color w:val="000000"/>
      <w:kern w:val="28"/>
      <w:sz w:val="28"/>
      <w:lang w:val="en-US" w:eastAsia="zh-CN" w:bidi="ar-SA"/>
    </w:rPr>
  </w:style>
  <w:style w:type="character" w:customStyle="1" w:styleId="193">
    <w:name w:val="正文文本 Char"/>
    <w:qFormat/>
    <w:uiPriority w:val="0"/>
    <w:rPr>
      <w:rFonts w:eastAsia="宋体"/>
      <w:kern w:val="2"/>
      <w:sz w:val="24"/>
      <w:szCs w:val="24"/>
      <w:lang w:val="en-US" w:eastAsia="zh-CN" w:bidi="ar-SA"/>
    </w:rPr>
  </w:style>
  <w:style w:type="character" w:customStyle="1" w:styleId="194">
    <w:name w:val="style36"/>
    <w:basedOn w:val="61"/>
    <w:qFormat/>
    <w:uiPriority w:val="0"/>
    <w:rPr>
      <w:rFonts w:ascii="Arial" w:hAnsi="Arial" w:eastAsia="黑体" w:cs="Arial"/>
      <w:snapToGrid w:val="0"/>
      <w:kern w:val="0"/>
      <w:szCs w:val="21"/>
    </w:rPr>
  </w:style>
  <w:style w:type="character" w:customStyle="1" w:styleId="195">
    <w:name w:val="hui3"/>
    <w:qFormat/>
    <w:uiPriority w:val="0"/>
    <w:rPr>
      <w:color w:val="333333"/>
    </w:rPr>
  </w:style>
  <w:style w:type="character" w:customStyle="1" w:styleId="196">
    <w:name w:val="方案正文 Char"/>
    <w:qFormat/>
    <w:uiPriority w:val="0"/>
    <w:rPr>
      <w:rFonts w:ascii="仿宋_GB2312" w:eastAsia="仿宋_GB2312"/>
      <w:b/>
      <w:color w:val="000000"/>
      <w:kern w:val="2"/>
      <w:sz w:val="24"/>
      <w:lang w:val="en-US" w:eastAsia="zh-CN" w:bidi="ar-SA"/>
    </w:rPr>
  </w:style>
  <w:style w:type="character" w:customStyle="1" w:styleId="197">
    <w:name w:val="apple-converted-space"/>
    <w:qFormat/>
    <w:uiPriority w:val="0"/>
  </w:style>
  <w:style w:type="character" w:customStyle="1" w:styleId="198">
    <w:name w:val="文档结构图 Char"/>
    <w:qFormat/>
    <w:uiPriority w:val="0"/>
    <w:rPr>
      <w:rFonts w:eastAsia="宋体"/>
      <w:kern w:val="2"/>
      <w:sz w:val="21"/>
      <w:szCs w:val="24"/>
      <w:lang w:val="en-US" w:eastAsia="zh-CN" w:bidi="ar-SA"/>
    </w:rPr>
  </w:style>
  <w:style w:type="character" w:customStyle="1" w:styleId="199">
    <w:name w:val="正文非缩进 Char3"/>
    <w:qFormat/>
    <w:uiPriority w:val="0"/>
    <w:rPr>
      <w:rFonts w:ascii="宋体" w:eastAsia="宋体"/>
      <w:snapToGrid w:val="0"/>
      <w:color w:val="000000"/>
      <w:kern w:val="28"/>
      <w:sz w:val="28"/>
      <w:lang w:val="en-US" w:eastAsia="zh-CN" w:bidi="ar-SA"/>
    </w:rPr>
  </w:style>
  <w:style w:type="character" w:customStyle="1" w:styleId="200">
    <w:name w:val="dectext1"/>
    <w:qFormat/>
    <w:uiPriority w:val="0"/>
    <w:rPr>
      <w:rFonts w:ascii="宋体" w:hAnsi="宋体" w:eastAsia="宋体"/>
      <w:color w:val="333333"/>
      <w:sz w:val="21"/>
      <w:szCs w:val="21"/>
      <w:u w:val="none"/>
    </w:rPr>
  </w:style>
  <w:style w:type="character" w:customStyle="1" w:styleId="201">
    <w:name w:val="t21"/>
    <w:qFormat/>
    <w:uiPriority w:val="0"/>
    <w:rPr>
      <w:rFonts w:ascii="仿宋_GB2312" w:eastAsia="微软雅黑"/>
      <w:b/>
      <w:kern w:val="2"/>
      <w:sz w:val="23"/>
      <w:szCs w:val="23"/>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px14"/>
    <w:qFormat/>
    <w:uiPriority w:val="0"/>
    <w:rPr>
      <w:rFonts w:ascii="仿宋_GB2312" w:eastAsia="微软雅黑" w:cs="Times New Roman"/>
      <w:b/>
      <w:kern w:val="2"/>
      <w:sz w:val="32"/>
      <w:szCs w:val="32"/>
      <w:lang w:val="en-US" w:eastAsia="zh-CN" w:bidi="ar-SA"/>
    </w:rPr>
  </w:style>
  <w:style w:type="character" w:customStyle="1" w:styleId="204">
    <w:name w:val="标题 7 Char"/>
    <w:link w:val="10"/>
    <w:qFormat/>
    <w:uiPriority w:val="0"/>
    <w:rPr>
      <w:b/>
      <w:bCs/>
      <w:kern w:val="2"/>
      <w:sz w:val="24"/>
      <w:szCs w:val="24"/>
    </w:rPr>
  </w:style>
  <w:style w:type="character" w:customStyle="1" w:styleId="205">
    <w:name w:val="Normal Indent Char Char"/>
    <w:qFormat/>
    <w:uiPriority w:val="0"/>
    <w:rPr>
      <w:rFonts w:eastAsia="宋体"/>
      <w:kern w:val="2"/>
      <w:sz w:val="21"/>
      <w:lang w:val="en-US" w:eastAsia="zh-CN" w:bidi="ar-SA"/>
    </w:rPr>
  </w:style>
  <w:style w:type="character" w:customStyle="1" w:styleId="206">
    <w:name w:val="f141"/>
    <w:qFormat/>
    <w:uiPriority w:val="0"/>
    <w:rPr>
      <w:rFonts w:ascii="Tahoma" w:hAnsi="Tahoma" w:eastAsia="宋体"/>
      <w:b/>
      <w:kern w:val="2"/>
      <w:sz w:val="21"/>
      <w:szCs w:val="21"/>
      <w:lang w:val="en-US" w:eastAsia="zh-CN" w:bidi="ar-SA"/>
    </w:rPr>
  </w:style>
  <w:style w:type="character" w:customStyle="1" w:styleId="207">
    <w:name w:val="日期 Char"/>
    <w:link w:val="34"/>
    <w:qFormat/>
    <w:uiPriority w:val="0"/>
    <w:rPr>
      <w:rFonts w:ascii="宋体"/>
      <w:kern w:val="2"/>
      <w:sz w:val="24"/>
      <w:szCs w:val="21"/>
      <w:lang w:val="zh-CN"/>
    </w:rPr>
  </w:style>
  <w:style w:type="character" w:customStyle="1" w:styleId="208">
    <w:name w:val="myp1111"/>
    <w:qFormat/>
    <w:uiPriority w:val="0"/>
    <w:rPr>
      <w:rFonts w:hint="default" w:ascii="ˎ̥" w:hAnsi="ˎ̥"/>
      <w:color w:val="000000"/>
      <w:sz w:val="20"/>
      <w:szCs w:val="20"/>
      <w:u w:val="none"/>
    </w:rPr>
  </w:style>
  <w:style w:type="character" w:customStyle="1" w:styleId="209">
    <w:name w:val="称呼 Char"/>
    <w:link w:val="21"/>
    <w:qFormat/>
    <w:uiPriority w:val="0"/>
    <w:rPr>
      <w:rFonts w:ascii="仿宋_GB2312" w:eastAsia="仿宋_GB2312"/>
      <w:kern w:val="2"/>
      <w:sz w:val="28"/>
    </w:rPr>
  </w:style>
  <w:style w:type="character" w:customStyle="1" w:styleId="210">
    <w:name w:val="标题 4 Char"/>
    <w:link w:val="6"/>
    <w:qFormat/>
    <w:uiPriority w:val="0"/>
    <w:rPr>
      <w:rFonts w:ascii="Arial" w:hAnsi="Arial" w:eastAsia="黑体"/>
      <w:b/>
      <w:bCs/>
      <w:kern w:val="2"/>
      <w:sz w:val="28"/>
      <w:szCs w:val="28"/>
      <w:lang w:val="zh-CN"/>
    </w:rPr>
  </w:style>
  <w:style w:type="character" w:customStyle="1" w:styleId="211">
    <w:name w:val="标书1 Char"/>
    <w:qFormat/>
    <w:uiPriority w:val="0"/>
    <w:rPr>
      <w:rFonts w:eastAsia="宋体"/>
      <w:b/>
      <w:bCs/>
      <w:kern w:val="44"/>
      <w:sz w:val="44"/>
      <w:szCs w:val="44"/>
      <w:lang w:val="en-US" w:eastAsia="zh-CN" w:bidi="ar-SA"/>
    </w:rPr>
  </w:style>
  <w:style w:type="character" w:customStyle="1" w:styleId="212">
    <w:name w:val="链接"/>
    <w:qFormat/>
    <w:uiPriority w:val="0"/>
    <w:rPr>
      <w:color w:val="0000FF"/>
      <w:sz w:val="21"/>
      <w:szCs w:val="21"/>
      <w:u w:val="single"/>
    </w:rPr>
  </w:style>
  <w:style w:type="character" w:customStyle="1" w:styleId="213">
    <w:name w:val="正文首行缩进 Char Char Char Char Char Char"/>
    <w:qFormat/>
    <w:uiPriority w:val="0"/>
    <w:rPr>
      <w:rFonts w:ascii="宋体" w:eastAsia="宋体"/>
      <w:kern w:val="2"/>
      <w:sz w:val="24"/>
      <w:lang w:val="zh-CN" w:bidi="ar-SA"/>
    </w:rPr>
  </w:style>
  <w:style w:type="character" w:customStyle="1" w:styleId="214">
    <w:name w:val="正文2 Char Char"/>
    <w:link w:val="215"/>
    <w:qFormat/>
    <w:uiPriority w:val="0"/>
    <w:rPr>
      <w:rFonts w:eastAsia="宋体"/>
      <w:kern w:val="2"/>
      <w:sz w:val="24"/>
      <w:lang w:val="en-US" w:eastAsia="zh-CN" w:bidi="ar-SA"/>
    </w:rPr>
  </w:style>
  <w:style w:type="paragraph" w:customStyle="1" w:styleId="215">
    <w:name w:val="正文2"/>
    <w:basedOn w:val="1"/>
    <w:link w:val="214"/>
    <w:qFormat/>
    <w:uiPriority w:val="0"/>
    <w:pPr>
      <w:spacing w:before="156" w:line="360" w:lineRule="auto"/>
      <w:ind w:firstLine="510" w:firstLineChars="200"/>
    </w:pPr>
    <w:rPr>
      <w:sz w:val="24"/>
      <w:szCs w:val="20"/>
    </w:rPr>
  </w:style>
  <w:style w:type="character" w:customStyle="1" w:styleId="216">
    <w:name w:val="tw4winError"/>
    <w:qFormat/>
    <w:uiPriority w:val="0"/>
    <w:rPr>
      <w:rFonts w:ascii="Courier New" w:hAnsi="Courier New" w:cs="Courier New"/>
      <w:color w:val="00FF00"/>
      <w:sz w:val="40"/>
      <w:szCs w:val="40"/>
    </w:rPr>
  </w:style>
  <w:style w:type="character" w:customStyle="1" w:styleId="217">
    <w:name w:val="正文1 Char1"/>
    <w:qFormat/>
    <w:uiPriority w:val="0"/>
    <w:rPr>
      <w:rFonts w:ascii="仿宋_GB2312" w:hAnsi="Courier New" w:eastAsia="仿宋_GB2312"/>
      <w:kern w:val="28"/>
      <w:sz w:val="24"/>
      <w:szCs w:val="24"/>
      <w:lang w:val="en-US" w:eastAsia="zh-CN"/>
    </w:rPr>
  </w:style>
  <w:style w:type="character" w:customStyle="1" w:styleId="218">
    <w:name w:val="Used by Word for text of Help footnotes Char Char"/>
    <w:semiHidden/>
    <w:qFormat/>
    <w:uiPriority w:val="0"/>
    <w:rPr>
      <w:rFonts w:ascii="Times New Roman" w:hAnsi="Times New Roman" w:eastAsia="宋体" w:cs="Times New Roman"/>
      <w:sz w:val="20"/>
      <w:szCs w:val="20"/>
    </w:rPr>
  </w:style>
  <w:style w:type="character" w:customStyle="1" w:styleId="219">
    <w:name w:val="c7 style3"/>
    <w:qFormat/>
    <w:uiPriority w:val="0"/>
  </w:style>
  <w:style w:type="character" w:customStyle="1" w:styleId="220">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221">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2">
    <w:name w:val="表正文 Char"/>
    <w:qFormat/>
    <w:uiPriority w:val="0"/>
    <w:rPr>
      <w:rFonts w:ascii="宋体" w:eastAsia="宋体"/>
      <w:snapToGrid w:val="0"/>
      <w:color w:val="000000"/>
      <w:kern w:val="28"/>
      <w:sz w:val="28"/>
      <w:lang w:val="en-US" w:eastAsia="zh-CN" w:bidi="ar-SA"/>
    </w:rPr>
  </w:style>
  <w:style w:type="character" w:customStyle="1" w:styleId="223">
    <w:name w:val="普通文字 Char1 Char"/>
    <w:qFormat/>
    <w:uiPriority w:val="0"/>
    <w:rPr>
      <w:rFonts w:ascii="宋体" w:hAnsi="Courier New" w:eastAsia="宋体"/>
      <w:kern w:val="2"/>
      <w:sz w:val="21"/>
      <w:szCs w:val="24"/>
      <w:lang w:val="en-US" w:eastAsia="zh-CN" w:bidi="ar-SA"/>
    </w:rPr>
  </w:style>
  <w:style w:type="character" w:customStyle="1" w:styleId="224">
    <w:name w:val="pt9"/>
    <w:qFormat/>
    <w:uiPriority w:val="0"/>
    <w:rPr>
      <w:rFonts w:ascii="仿宋_GB2312" w:eastAsia="微软雅黑"/>
      <w:b/>
      <w:kern w:val="2"/>
      <w:sz w:val="32"/>
      <w:szCs w:val="32"/>
      <w:lang w:val="en-US" w:eastAsia="zh-CN" w:bidi="ar-SA"/>
    </w:rPr>
  </w:style>
  <w:style w:type="character" w:customStyle="1" w:styleId="225">
    <w:name w:val="表正文 Char1"/>
    <w:qFormat/>
    <w:uiPriority w:val="0"/>
    <w:rPr>
      <w:rFonts w:ascii="宋体" w:eastAsia="宋体"/>
      <w:snapToGrid w:val="0"/>
      <w:color w:val="000000"/>
      <w:kern w:val="28"/>
      <w:sz w:val="28"/>
    </w:rPr>
  </w:style>
  <w:style w:type="character" w:customStyle="1" w:styleId="226">
    <w:name w:val="正文非缩进 Char"/>
    <w:qFormat/>
    <w:uiPriority w:val="0"/>
    <w:rPr>
      <w:rFonts w:ascii="宋体" w:eastAsia="宋体"/>
      <w:snapToGrid w:val="0"/>
      <w:color w:val="000000"/>
      <w:kern w:val="28"/>
      <w:sz w:val="28"/>
      <w:lang w:val="en-US" w:eastAsia="zh-CN" w:bidi="ar-SA"/>
    </w:rPr>
  </w:style>
  <w:style w:type="character" w:customStyle="1" w:styleId="227">
    <w:name w:val="冯广丽 Char"/>
    <w:link w:val="228"/>
    <w:qFormat/>
    <w:uiPriority w:val="0"/>
    <w:rPr>
      <w:rFonts w:ascii="宋体" w:hAnsi="宋体"/>
      <w:kern w:val="2"/>
      <w:sz w:val="24"/>
      <w:szCs w:val="22"/>
    </w:rPr>
  </w:style>
  <w:style w:type="paragraph" w:customStyle="1" w:styleId="228">
    <w:name w:val="冯广丽"/>
    <w:basedOn w:val="1"/>
    <w:link w:val="227"/>
    <w:qFormat/>
    <w:uiPriority w:val="0"/>
    <w:pPr>
      <w:adjustRightInd/>
      <w:spacing w:line="360" w:lineRule="auto"/>
      <w:ind w:firstLine="480" w:firstLineChars="200"/>
    </w:pPr>
    <w:rPr>
      <w:rFonts w:ascii="宋体" w:hAnsi="宋体"/>
      <w:sz w:val="24"/>
      <w:szCs w:val="22"/>
    </w:rPr>
  </w:style>
  <w:style w:type="character" w:customStyle="1" w:styleId="229">
    <w:name w:val="large1"/>
    <w:qFormat/>
    <w:uiPriority w:val="0"/>
    <w:rPr>
      <w:rFonts w:hint="eastAsia" w:ascii="宋体" w:hAnsi="宋体" w:eastAsia="宋体"/>
      <w:sz w:val="21"/>
      <w:szCs w:val="21"/>
    </w:rPr>
  </w:style>
  <w:style w:type="character" w:customStyle="1" w:styleId="230">
    <w:name w:val="样式 样式 标题 4h4H4Fab-4T5Ref Heading 1rh1Heading sqlsect 1.2.3.... +... Char"/>
    <w:link w:val="231"/>
    <w:qFormat/>
    <w:uiPriority w:val="0"/>
    <w:rPr>
      <w:rFonts w:ascii="微软雅黑" w:hAnsi="微软雅黑" w:eastAsia="微软雅黑"/>
      <w:b/>
      <w:bCs/>
      <w:kern w:val="2"/>
      <w:sz w:val="24"/>
      <w:szCs w:val="28"/>
    </w:rPr>
  </w:style>
  <w:style w:type="paragraph" w:customStyle="1" w:styleId="231">
    <w:name w:val="样式 样式 标题 4h4H4Fab-4T5Ref Heading 1rh1Heading sqlsect 1.2.3.... +..."/>
    <w:basedOn w:val="156"/>
    <w:link w:val="230"/>
    <w:qFormat/>
    <w:uiPriority w:val="0"/>
  </w:style>
  <w:style w:type="character" w:customStyle="1" w:styleId="232">
    <w:name w:val="标题 1 Char Char"/>
    <w:qFormat/>
    <w:uiPriority w:val="0"/>
    <w:rPr>
      <w:rFonts w:hint="eastAsia" w:ascii="宋体" w:hAnsi="宋体" w:eastAsia="宋体"/>
      <w:b/>
      <w:spacing w:val="-2"/>
      <w:sz w:val="24"/>
      <w:lang w:val="en-US" w:eastAsia="zh-CN" w:bidi="ar-SA"/>
    </w:rPr>
  </w:style>
  <w:style w:type="character" w:customStyle="1" w:styleId="233">
    <w:name w:val="标题 4 Char1"/>
    <w:semiHidden/>
    <w:qFormat/>
    <w:uiPriority w:val="9"/>
    <w:rPr>
      <w:rFonts w:ascii="Cambria" w:hAnsi="Cambria" w:eastAsia="宋体" w:cs="Times New Roman"/>
      <w:b/>
      <w:bCs/>
      <w:kern w:val="2"/>
      <w:sz w:val="28"/>
      <w:szCs w:val="28"/>
    </w:rPr>
  </w:style>
  <w:style w:type="character" w:customStyle="1" w:styleId="234">
    <w:name w:val="脚注文本 Char"/>
    <w:link w:val="47"/>
    <w:qFormat/>
    <w:uiPriority w:val="0"/>
    <w:rPr>
      <w:color w:val="0000FF"/>
      <w:sz w:val="21"/>
    </w:rPr>
  </w:style>
  <w:style w:type="character" w:customStyle="1" w:styleId="235">
    <w:name w:val="zbggmain style9"/>
    <w:qFormat/>
    <w:uiPriority w:val="0"/>
  </w:style>
  <w:style w:type="character" w:customStyle="1" w:styleId="236">
    <w:name w:val="tw4winMark"/>
    <w:qFormat/>
    <w:uiPriority w:val="0"/>
    <w:rPr>
      <w:rFonts w:ascii="Courier New" w:hAnsi="Courier New" w:cs="Courier New"/>
      <w:vanish/>
      <w:color w:val="800080"/>
      <w:sz w:val="24"/>
      <w:szCs w:val="24"/>
      <w:vertAlign w:val="subscript"/>
    </w:rPr>
  </w:style>
  <w:style w:type="character" w:customStyle="1" w:styleId="237">
    <w:name w:val="tw4winPopup"/>
    <w:qFormat/>
    <w:uiPriority w:val="0"/>
    <w:rPr>
      <w:rFonts w:ascii="Courier New" w:hAnsi="Courier New" w:cs="Courier New"/>
      <w:color w:val="008000"/>
      <w:lang w:val="en-US" w:eastAsia="zh-CN"/>
    </w:rPr>
  </w:style>
  <w:style w:type="character" w:customStyle="1" w:styleId="238">
    <w:name w:val="标题 6 Char"/>
    <w:link w:val="9"/>
    <w:qFormat/>
    <w:uiPriority w:val="0"/>
    <w:rPr>
      <w:rFonts w:ascii="Arial" w:hAnsi="Arial" w:eastAsia="黑体"/>
      <w:b/>
      <w:bCs/>
      <w:kern w:val="2"/>
      <w:sz w:val="24"/>
      <w:szCs w:val="24"/>
    </w:rPr>
  </w:style>
  <w:style w:type="character" w:customStyle="1" w:styleId="239">
    <w:name w:val="样式 宋体"/>
    <w:qFormat/>
    <w:uiPriority w:val="0"/>
    <w:rPr>
      <w:rFonts w:ascii="宋体" w:hAnsi="宋体"/>
      <w:sz w:val="24"/>
    </w:rPr>
  </w:style>
  <w:style w:type="character" w:customStyle="1" w:styleId="240">
    <w:name w:val="正文缩进 Char2"/>
    <w:link w:val="7"/>
    <w:qFormat/>
    <w:uiPriority w:val="0"/>
    <w:rPr>
      <w:rFonts w:ascii="宋体" w:eastAsia="宋体"/>
      <w:snapToGrid w:val="0"/>
      <w:color w:val="000000"/>
      <w:kern w:val="28"/>
      <w:sz w:val="28"/>
      <w:lang w:val="en-US" w:eastAsia="zh-CN" w:bidi="ar-SA"/>
    </w:rPr>
  </w:style>
  <w:style w:type="character" w:customStyle="1" w:styleId="241">
    <w:name w:val="标题 Char"/>
    <w:qFormat/>
    <w:uiPriority w:val="0"/>
    <w:rPr>
      <w:rFonts w:eastAsia="宋体"/>
      <w:b/>
      <w:sz w:val="24"/>
      <w:lang w:val="en-GB" w:eastAsia="zh-CN" w:bidi="ar-SA"/>
    </w:rPr>
  </w:style>
  <w:style w:type="character" w:customStyle="1" w:styleId="242">
    <w:name w:val="正文首行缩进 2 Char"/>
    <w:link w:val="59"/>
    <w:qFormat/>
    <w:uiPriority w:val="0"/>
    <w:rPr>
      <w:rFonts w:ascii="宋体" w:hAnsi="宋体"/>
      <w:kern w:val="2"/>
      <w:sz w:val="21"/>
      <w:szCs w:val="24"/>
    </w:rPr>
  </w:style>
  <w:style w:type="character" w:customStyle="1" w:styleId="243">
    <w:name w:val="正文 编号 Char"/>
    <w:qFormat/>
    <w:uiPriority w:val="0"/>
    <w:rPr>
      <w:rFonts w:ascii="仿宋_GB2312" w:hAnsi="仿宋_GB2312" w:eastAsia="仿宋_GB2312"/>
      <w:kern w:val="2"/>
      <w:sz w:val="24"/>
      <w:lang w:bidi="ar-SA"/>
    </w:rPr>
  </w:style>
  <w:style w:type="character" w:customStyle="1" w:styleId="244">
    <w:name w:val="批注文字 Char1"/>
    <w:link w:val="20"/>
    <w:qFormat/>
    <w:uiPriority w:val="0"/>
    <w:rPr>
      <w:kern w:val="2"/>
      <w:sz w:val="21"/>
      <w:szCs w:val="24"/>
    </w:rPr>
  </w:style>
  <w:style w:type="character" w:customStyle="1" w:styleId="245">
    <w:name w:val="批注框文本 Char"/>
    <w:link w:val="36"/>
    <w:semiHidden/>
    <w:qFormat/>
    <w:uiPriority w:val="0"/>
    <w:rPr>
      <w:kern w:val="2"/>
      <w:sz w:val="18"/>
      <w:szCs w:val="18"/>
    </w:rPr>
  </w:style>
  <w:style w:type="character" w:customStyle="1" w:styleId="246">
    <w:name w:val="公文正文 Char"/>
    <w:qFormat/>
    <w:uiPriority w:val="0"/>
    <w:rPr>
      <w:rFonts w:ascii="仿宋_GB2312" w:eastAsia="仿宋_GB2312"/>
      <w:kern w:val="2"/>
      <w:sz w:val="24"/>
      <w:szCs w:val="24"/>
      <w:lang w:val="en-US" w:eastAsia="zh-CN" w:bidi="ar-SA"/>
    </w:rPr>
  </w:style>
  <w:style w:type="character" w:customStyle="1" w:styleId="247">
    <w:name w:val="Footer Char"/>
    <w:qFormat/>
    <w:locked/>
    <w:uiPriority w:val="0"/>
    <w:rPr>
      <w:rFonts w:eastAsia="宋体"/>
      <w:kern w:val="2"/>
      <w:sz w:val="18"/>
      <w:lang w:val="en-US" w:eastAsia="zh-CN" w:bidi="ar-SA"/>
    </w:rPr>
  </w:style>
  <w:style w:type="character" w:customStyle="1" w:styleId="248">
    <w:name w:val="标题 2 Char"/>
    <w:qFormat/>
    <w:uiPriority w:val="0"/>
    <w:rPr>
      <w:rFonts w:ascii="Arial" w:hAnsi="Arial" w:eastAsia="黑体"/>
      <w:b/>
      <w:kern w:val="2"/>
      <w:sz w:val="32"/>
      <w:lang w:val="en-US" w:eastAsia="zh-CN"/>
    </w:rPr>
  </w:style>
  <w:style w:type="character" w:customStyle="1" w:styleId="249">
    <w:name w:val="Char Char41"/>
    <w:qFormat/>
    <w:uiPriority w:val="0"/>
    <w:rPr>
      <w:rFonts w:eastAsia="宋体"/>
      <w:b/>
      <w:sz w:val="24"/>
      <w:lang w:val="en-GB" w:eastAsia="zh-CN" w:bidi="ar-SA"/>
    </w:rPr>
  </w:style>
  <w:style w:type="character" w:customStyle="1" w:styleId="250">
    <w:name w:val="Char Char91"/>
    <w:qFormat/>
    <w:uiPriority w:val="0"/>
    <w:rPr>
      <w:rFonts w:eastAsia="宋体"/>
      <w:kern w:val="2"/>
      <w:sz w:val="18"/>
      <w:szCs w:val="18"/>
      <w:lang w:val="en-US" w:eastAsia="zh-CN" w:bidi="ar-SA"/>
    </w:rPr>
  </w:style>
  <w:style w:type="character" w:customStyle="1" w:styleId="251">
    <w:name w:val="列出段落 Char"/>
    <w:qFormat/>
    <w:uiPriority w:val="34"/>
    <w:rPr>
      <w:rFonts w:eastAsia="楷体_GB2312" w:cs="Lucida Sans"/>
      <w:kern w:val="2"/>
      <w:sz w:val="24"/>
      <w:szCs w:val="24"/>
      <w:lang w:val="en-US" w:eastAsia="zh-CN" w:bidi="ar-SA"/>
    </w:rPr>
  </w:style>
  <w:style w:type="character" w:customStyle="1" w:styleId="252">
    <w:name w:val="gf正文1 Char"/>
    <w:qFormat/>
    <w:uiPriority w:val="0"/>
    <w:rPr>
      <w:rFonts w:ascii="宋体" w:hAnsi="宋体" w:eastAsia="宋体" w:cs="宋体"/>
      <w:kern w:val="2"/>
      <w:sz w:val="24"/>
      <w:szCs w:val="24"/>
      <w:lang w:val="en-US" w:eastAsia="zh-CN" w:bidi="ar-SA"/>
    </w:rPr>
  </w:style>
  <w:style w:type="character" w:customStyle="1" w:styleId="253">
    <w:name w:val="标书表格字体格式 Char"/>
    <w:qFormat/>
    <w:uiPriority w:val="0"/>
    <w:rPr>
      <w:kern w:val="2"/>
      <w:sz w:val="21"/>
      <w:szCs w:val="24"/>
      <w:lang w:bidi="ar-SA"/>
    </w:rPr>
  </w:style>
  <w:style w:type="character" w:customStyle="1" w:styleId="254">
    <w:name w:val="样式6 Char"/>
    <w:qFormat/>
    <w:uiPriority w:val="0"/>
    <w:rPr>
      <w:rFonts w:ascii="仿宋_GB2312" w:hAnsi="宋体" w:eastAsia="仿宋_GB2312"/>
      <w:b/>
      <w:bCs/>
      <w:kern w:val="2"/>
      <w:sz w:val="24"/>
      <w:szCs w:val="24"/>
      <w:lang w:val="en-US" w:eastAsia="zh-CN" w:bidi="ar-SA"/>
    </w:rPr>
  </w:style>
  <w:style w:type="character" w:customStyle="1" w:styleId="255">
    <w:name w:val="签名 Char"/>
    <w:link w:val="39"/>
    <w:qFormat/>
    <w:uiPriority w:val="0"/>
    <w:rPr>
      <w:rFonts w:eastAsia="仿宋_GB2312"/>
      <w:sz w:val="24"/>
    </w:rPr>
  </w:style>
  <w:style w:type="character" w:customStyle="1" w:styleId="256">
    <w:name w:val="冯 Char"/>
    <w:link w:val="257"/>
    <w:qFormat/>
    <w:uiPriority w:val="0"/>
    <w:rPr>
      <w:rFonts w:ascii="宋体" w:hAnsi="宋体"/>
      <w:color w:val="000000"/>
      <w:sz w:val="24"/>
      <w:szCs w:val="24"/>
    </w:rPr>
  </w:style>
  <w:style w:type="paragraph" w:customStyle="1" w:styleId="257">
    <w:name w:val="冯"/>
    <w:basedOn w:val="1"/>
    <w:link w:val="256"/>
    <w:qFormat/>
    <w:uiPriority w:val="0"/>
    <w:pPr>
      <w:widowControl/>
      <w:adjustRightInd/>
      <w:spacing w:line="360" w:lineRule="auto"/>
      <w:ind w:firstLine="480" w:firstLineChars="200"/>
    </w:pPr>
    <w:rPr>
      <w:rFonts w:ascii="宋体" w:hAnsi="宋体"/>
      <w:color w:val="000000"/>
      <w:kern w:val="0"/>
      <w:sz w:val="24"/>
    </w:rPr>
  </w:style>
  <w:style w:type="character" w:customStyle="1" w:styleId="258">
    <w:name w:val="Ò³Ã¼ Char Char1"/>
    <w:qFormat/>
    <w:uiPriority w:val="0"/>
    <w:rPr>
      <w:rFonts w:eastAsia="宋体"/>
      <w:kern w:val="2"/>
      <w:sz w:val="18"/>
      <w:szCs w:val="18"/>
      <w:lang w:val="en-US" w:eastAsia="zh-CN" w:bidi="ar-SA"/>
    </w:rPr>
  </w:style>
  <w:style w:type="character" w:customStyle="1" w:styleId="259">
    <w:name w:val="md"/>
    <w:basedOn w:val="61"/>
    <w:qFormat/>
    <w:uiPriority w:val="0"/>
    <w:rPr>
      <w:rFonts w:ascii="Arial" w:hAnsi="Arial" w:eastAsia="黑体" w:cs="Arial"/>
      <w:snapToGrid w:val="0"/>
      <w:kern w:val="0"/>
      <w:szCs w:val="21"/>
    </w:rPr>
  </w:style>
  <w:style w:type="character" w:customStyle="1" w:styleId="260">
    <w:name w:val="样式5 Char"/>
    <w:qFormat/>
    <w:uiPriority w:val="0"/>
    <w:rPr>
      <w:rFonts w:ascii="仿宋_GB2312" w:hAnsi="仿宋" w:eastAsia="仿宋_GB2312"/>
      <w:kern w:val="2"/>
      <w:sz w:val="24"/>
      <w:szCs w:val="24"/>
    </w:rPr>
  </w:style>
  <w:style w:type="character" w:customStyle="1" w:styleId="261">
    <w:name w:val="表格 Char Char"/>
    <w:qFormat/>
    <w:uiPriority w:val="0"/>
    <w:rPr>
      <w:rFonts w:ascii="宋体" w:hAnsi="宋体" w:eastAsia="宋体"/>
      <w:lang w:bidi="ar-SA"/>
    </w:rPr>
  </w:style>
  <w:style w:type="character" w:customStyle="1" w:styleId="262">
    <w:name w:val="font12gray1"/>
    <w:qFormat/>
    <w:uiPriority w:val="0"/>
    <w:rPr>
      <w:rFonts w:ascii="仿宋_GB2312" w:eastAsia="微软雅黑"/>
      <w:b/>
      <w:spacing w:val="300"/>
      <w:kern w:val="2"/>
      <w:sz w:val="18"/>
      <w:szCs w:val="18"/>
      <w:lang w:val="en-US" w:eastAsia="zh-CN" w:bidi="ar-SA"/>
    </w:rPr>
  </w:style>
  <w:style w:type="character" w:customStyle="1" w:styleId="263">
    <w:name w:val="txt"/>
    <w:qFormat/>
    <w:uiPriority w:val="0"/>
    <w:rPr>
      <w:rFonts w:ascii="仿宋_GB2312" w:eastAsia="微软雅黑"/>
      <w:b/>
      <w:kern w:val="2"/>
      <w:sz w:val="32"/>
      <w:szCs w:val="32"/>
      <w:lang w:val="en-US" w:eastAsia="zh-CN" w:bidi="ar-SA"/>
    </w:rPr>
  </w:style>
  <w:style w:type="character" w:customStyle="1" w:styleId="264">
    <w:name w:val="tw4winJump"/>
    <w:qFormat/>
    <w:uiPriority w:val="0"/>
    <w:rPr>
      <w:rFonts w:ascii="Courier New" w:hAnsi="Courier New" w:cs="Courier New"/>
      <w:color w:val="008080"/>
      <w:lang w:val="en-US" w:eastAsia="zh-CN"/>
    </w:rPr>
  </w:style>
  <w:style w:type="character" w:customStyle="1" w:styleId="265">
    <w:name w:val="Item List Char"/>
    <w:link w:val="266"/>
    <w:qFormat/>
    <w:uiPriority w:val="0"/>
    <w:rPr>
      <w:rFonts w:ascii="Arial"/>
      <w:bCs/>
      <w:sz w:val="21"/>
      <w:szCs w:val="21"/>
      <w:lang w:val="en-US" w:eastAsia="zh-CN" w:bidi="ar-SA"/>
    </w:rPr>
  </w:style>
  <w:style w:type="paragraph" w:customStyle="1" w:styleId="266">
    <w:name w:val="Item List"/>
    <w:link w:val="26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7">
    <w:name w:val="Char Char121"/>
    <w:qFormat/>
    <w:uiPriority w:val="0"/>
    <w:rPr>
      <w:rFonts w:ascii="仿宋_GB2312" w:eastAsia="仿宋_GB2312"/>
      <w:b/>
      <w:bCs/>
      <w:kern w:val="2"/>
      <w:sz w:val="24"/>
      <w:szCs w:val="24"/>
      <w:lang w:val="zh-CN" w:eastAsia="zh-CN" w:bidi="ar-SA"/>
    </w:rPr>
  </w:style>
  <w:style w:type="paragraph" w:customStyle="1" w:styleId="26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69">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270">
    <w:name w:val="4"/>
    <w:basedOn w:val="1"/>
    <w:next w:val="35"/>
    <w:qFormat/>
    <w:uiPriority w:val="0"/>
    <w:pPr>
      <w:spacing w:after="120" w:line="480" w:lineRule="auto"/>
      <w:ind w:left="420" w:leftChars="200"/>
    </w:pPr>
    <w:rPr>
      <w:sz w:val="24"/>
      <w:szCs w:val="20"/>
    </w:rPr>
  </w:style>
  <w:style w:type="paragraph" w:customStyle="1" w:styleId="271">
    <w:name w:val="Char Char1"/>
    <w:basedOn w:val="1"/>
    <w:qFormat/>
    <w:uiPriority w:val="0"/>
    <w:pPr>
      <w:widowControl/>
      <w:spacing w:after="160" w:line="240" w:lineRule="exact"/>
      <w:jc w:val="left"/>
    </w:pPr>
    <w:rPr>
      <w:rFonts w:eastAsia="仿宋_GB2312"/>
      <w:sz w:val="28"/>
    </w:rPr>
  </w:style>
  <w:style w:type="paragraph" w:customStyle="1" w:styleId="2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3">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4">
    <w:name w:val="默认段落样式"/>
    <w:basedOn w:val="215"/>
    <w:qFormat/>
    <w:uiPriority w:val="0"/>
    <w:pPr>
      <w:spacing w:before="0"/>
      <w:ind w:firstLine="480"/>
      <w:outlineLvl w:val="2"/>
    </w:pPr>
    <w:rPr>
      <w:rFonts w:ascii="仿宋_GB2312" w:hAnsi="宋体" w:eastAsia="仿宋_GB2312"/>
      <w:color w:val="000000"/>
      <w:szCs w:val="24"/>
    </w:rPr>
  </w:style>
  <w:style w:type="paragraph" w:customStyle="1" w:styleId="275">
    <w:name w:val="Char Char1 Char Char Char Char Char Char"/>
    <w:basedOn w:val="1"/>
    <w:qFormat/>
    <w:uiPriority w:val="0"/>
    <w:rPr>
      <w:rFonts w:ascii="仿宋_GB2312" w:eastAsia="仿宋_GB2312"/>
      <w:b/>
      <w:sz w:val="32"/>
      <w:szCs w:val="20"/>
    </w:rPr>
  </w:style>
  <w:style w:type="paragraph" w:customStyle="1" w:styleId="27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7">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78">
    <w:name w:val="文本正文 Char"/>
    <w:basedOn w:val="1"/>
    <w:qFormat/>
    <w:uiPriority w:val="0"/>
    <w:pPr>
      <w:spacing w:line="360" w:lineRule="auto"/>
      <w:ind w:firstLine="200" w:firstLineChars="200"/>
    </w:pPr>
    <w:rPr>
      <w:kern w:val="0"/>
      <w:sz w:val="24"/>
      <w:szCs w:val="20"/>
    </w:rPr>
  </w:style>
  <w:style w:type="paragraph" w:customStyle="1" w:styleId="2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文章标题"/>
    <w:next w:val="28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2">
    <w:name w:val="封面公司名"/>
    <w:qFormat/>
    <w:uiPriority w:val="0"/>
    <w:pPr>
      <w:jc w:val="center"/>
    </w:pPr>
    <w:rPr>
      <w:rFonts w:ascii="Arial" w:hAnsi="Arial" w:eastAsia="楷体_GB2312" w:cs="宋体"/>
      <w:bCs/>
      <w:kern w:val="2"/>
      <w:sz w:val="28"/>
      <w:lang w:val="en-US" w:eastAsia="zh-CN" w:bidi="ar-SA"/>
    </w:rPr>
  </w:style>
  <w:style w:type="paragraph" w:customStyle="1" w:styleId="283">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默认段落字体 Para Char Char Char Char Char Char Char"/>
    <w:basedOn w:val="1"/>
    <w:qFormat/>
    <w:uiPriority w:val="0"/>
    <w:rPr>
      <w:rFonts w:eastAsia="仿宋_GB2312"/>
      <w:sz w:val="28"/>
      <w:szCs w:val="20"/>
    </w:rPr>
  </w:style>
  <w:style w:type="paragraph" w:customStyle="1" w:styleId="28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6">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287">
    <w:name w:val="trademark"/>
    <w:qFormat/>
    <w:uiPriority w:val="0"/>
    <w:pPr>
      <w:spacing w:after="60"/>
    </w:pPr>
    <w:rPr>
      <w:rFonts w:ascii="Futura Bk" w:hAnsi="Futura Bk" w:eastAsia="宋体" w:cs="Times New Roman"/>
      <w:sz w:val="15"/>
      <w:lang w:val="en-US" w:eastAsia="en-US" w:bidi="ar-SA"/>
    </w:rPr>
  </w:style>
  <w:style w:type="paragraph" w:customStyle="1" w:styleId="2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89">
    <w:name w:val="Char3"/>
    <w:basedOn w:val="1"/>
    <w:qFormat/>
    <w:uiPriority w:val="0"/>
    <w:pPr>
      <w:adjustRightInd/>
    </w:pPr>
    <w:rPr>
      <w:rFonts w:ascii="仿宋_GB2312" w:eastAsia="仿宋_GB2312"/>
      <w:b/>
      <w:sz w:val="32"/>
      <w:szCs w:val="32"/>
    </w:rPr>
  </w:style>
  <w:style w:type="paragraph" w:customStyle="1" w:styleId="290">
    <w:name w:val="默认段落字体 Para Char"/>
    <w:basedOn w:val="1"/>
    <w:qFormat/>
    <w:uiPriority w:val="0"/>
    <w:rPr>
      <w:rFonts w:ascii="Tahoma" w:hAnsi="Tahoma"/>
      <w:sz w:val="24"/>
      <w:szCs w:val="20"/>
    </w:rPr>
  </w:style>
  <w:style w:type="paragraph" w:customStyle="1" w:styleId="29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2">
    <w:name w:val="Char Char Char Char Char Char Char Char Char Char Char Char1 Char"/>
    <w:basedOn w:val="1"/>
    <w:qFormat/>
    <w:uiPriority w:val="0"/>
    <w:rPr>
      <w:rFonts w:ascii="Tahoma" w:hAnsi="Tahoma" w:cs="仿宋_GB2312"/>
      <w:sz w:val="24"/>
      <w:szCs w:val="20"/>
    </w:rPr>
  </w:style>
  <w:style w:type="paragraph" w:customStyle="1" w:styleId="2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7">
    <w:name w:val="Char Char11 Char Char Char Char Char Char Char Char Char"/>
    <w:basedOn w:val="1"/>
    <w:qFormat/>
    <w:uiPriority w:val="0"/>
    <w:pPr>
      <w:spacing w:line="360" w:lineRule="auto"/>
    </w:pPr>
    <w:rPr>
      <w:szCs w:val="20"/>
    </w:rPr>
  </w:style>
  <w:style w:type="paragraph" w:customStyle="1" w:styleId="29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99">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0">
    <w:name w:val="左对齐表格文字"/>
    <w:basedOn w:val="1"/>
    <w:qFormat/>
    <w:uiPriority w:val="0"/>
    <w:pPr>
      <w:adjustRightInd/>
      <w:ind w:firstLine="200" w:firstLineChars="200"/>
      <w:jc w:val="right"/>
    </w:pPr>
  </w:style>
  <w:style w:type="paragraph" w:customStyle="1" w:styleId="301">
    <w:name w:val="Char31"/>
    <w:basedOn w:val="1"/>
    <w:qFormat/>
    <w:uiPriority w:val="0"/>
    <w:pPr>
      <w:adjustRightInd/>
      <w:ind w:firstLine="200" w:firstLineChars="200"/>
    </w:pPr>
    <w:rPr>
      <w:rFonts w:ascii="Tahoma" w:hAnsi="Tahoma"/>
      <w:sz w:val="24"/>
      <w:szCs w:val="20"/>
    </w:rPr>
  </w:style>
  <w:style w:type="paragraph" w:customStyle="1" w:styleId="30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5">
    <w:name w:val="彩色列表 - 强调文字颜色 11"/>
    <w:basedOn w:val="1"/>
    <w:qFormat/>
    <w:uiPriority w:val="0"/>
    <w:pPr>
      <w:adjustRightInd/>
      <w:ind w:firstLine="420" w:firstLineChars="200"/>
    </w:pPr>
    <w:rPr>
      <w:rFonts w:ascii="Calibri" w:hAnsi="Calibri"/>
      <w:szCs w:val="22"/>
    </w:rPr>
  </w:style>
  <w:style w:type="paragraph" w:customStyle="1" w:styleId="30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7">
    <w:name w:val="MM Topic 3"/>
    <w:basedOn w:val="5"/>
    <w:qFormat/>
    <w:uiPriority w:val="0"/>
    <w:pPr>
      <w:numPr>
        <w:numId w:val="4"/>
      </w:numPr>
      <w:tabs>
        <w:tab w:val="left" w:pos="840"/>
        <w:tab w:val="left" w:pos="1680"/>
      </w:tabs>
      <w:adjustRightInd/>
    </w:pPr>
  </w:style>
  <w:style w:type="paragraph" w:customStyle="1" w:styleId="308">
    <w:name w:val="Normal0"/>
    <w:qFormat/>
    <w:uiPriority w:val="0"/>
    <w:rPr>
      <w:rFonts w:ascii="Times New Roman" w:hAnsi="Times New Roman" w:eastAsia="宋体" w:cs="Times New Roman"/>
      <w:lang w:val="en-US" w:eastAsia="en-US" w:bidi="ar-SA"/>
    </w:rPr>
  </w:style>
  <w:style w:type="paragraph" w:customStyle="1" w:styleId="309">
    <w:name w:val="Char Char Char Char Char Char Char"/>
    <w:basedOn w:val="1"/>
    <w:qFormat/>
    <w:uiPriority w:val="0"/>
    <w:rPr>
      <w:rFonts w:ascii="仿宋_GB2312" w:eastAsia="仿宋_GB2312"/>
      <w:b/>
      <w:sz w:val="32"/>
      <w:szCs w:val="32"/>
    </w:rPr>
  </w:style>
  <w:style w:type="paragraph" w:customStyle="1" w:styleId="31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6">
    <w:name w:val="Char2"/>
    <w:basedOn w:val="1"/>
    <w:qFormat/>
    <w:uiPriority w:val="0"/>
    <w:rPr>
      <w:rFonts w:ascii="仿宋_GB2312" w:eastAsia="仿宋_GB2312"/>
      <w:b/>
      <w:sz w:val="32"/>
      <w:szCs w:val="32"/>
    </w:rPr>
  </w:style>
  <w:style w:type="paragraph" w:customStyle="1" w:styleId="317">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1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19">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32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3">
    <w:name w:val="Char Char Char"/>
    <w:basedOn w:val="1"/>
    <w:qFormat/>
    <w:uiPriority w:val="0"/>
    <w:rPr>
      <w:rFonts w:ascii="Tahoma" w:hAnsi="Tahoma"/>
      <w:sz w:val="24"/>
      <w:szCs w:val="20"/>
    </w:rPr>
  </w:style>
  <w:style w:type="paragraph" w:customStyle="1" w:styleId="324">
    <w:name w:val="MM Topic 4"/>
    <w:basedOn w:val="6"/>
    <w:qFormat/>
    <w:uiPriority w:val="0"/>
    <w:pPr>
      <w:numPr>
        <w:numId w:val="4"/>
      </w:numPr>
      <w:tabs>
        <w:tab w:val="left" w:pos="840"/>
        <w:tab w:val="left" w:pos="2100"/>
        <w:tab w:val="clear" w:pos="864"/>
      </w:tabs>
      <w:adjustRightInd/>
    </w:pPr>
    <w:rPr>
      <w:lang w:val="en-US"/>
    </w:rPr>
  </w:style>
  <w:style w:type="paragraph" w:customStyle="1" w:styleId="325">
    <w:name w:val="标准小四"/>
    <w:basedOn w:val="1"/>
    <w:qFormat/>
    <w:uiPriority w:val="0"/>
    <w:pPr>
      <w:spacing w:line="360" w:lineRule="auto"/>
      <w:ind w:firstLine="480" w:firstLineChars="200"/>
    </w:pPr>
    <w:rPr>
      <w:rFonts w:ascii="Arial" w:hAnsi="Arial"/>
      <w:sz w:val="24"/>
      <w:szCs w:val="21"/>
    </w:rPr>
  </w:style>
  <w:style w:type="paragraph" w:customStyle="1" w:styleId="326">
    <w:name w:val="MM Topic 2"/>
    <w:basedOn w:val="4"/>
    <w:qFormat/>
    <w:uiPriority w:val="0"/>
    <w:pPr>
      <w:numPr>
        <w:ilvl w:val="1"/>
        <w:numId w:val="4"/>
      </w:numPr>
    </w:pPr>
    <w:rPr>
      <w:rFonts w:ascii="Arial" w:hAnsi="Arial" w:eastAsia="黑体"/>
      <w:lang w:val="en-US"/>
    </w:rPr>
  </w:style>
  <w:style w:type="paragraph" w:customStyle="1" w:styleId="327">
    <w:name w:val="表格标题2"/>
    <w:basedOn w:val="328"/>
    <w:qFormat/>
    <w:uiPriority w:val="0"/>
    <w:rPr>
      <w:b/>
    </w:rPr>
  </w:style>
  <w:style w:type="paragraph" w:customStyle="1" w:styleId="328">
    <w:name w:val="表格内文"/>
    <w:basedOn w:val="1"/>
    <w:qFormat/>
    <w:uiPriority w:val="0"/>
    <w:pPr>
      <w:adjustRightInd/>
      <w:spacing w:line="360" w:lineRule="auto"/>
    </w:pPr>
    <w:rPr>
      <w:rFonts w:ascii="宋体" w:hAnsi="宋体" w:cs="宋体"/>
      <w:color w:val="000000"/>
      <w:szCs w:val="20"/>
    </w:rPr>
  </w:style>
  <w:style w:type="paragraph" w:customStyle="1" w:styleId="32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1">
    <w:name w:val="Char Char11 Char Char Char Char Char Char Char Char Char1"/>
    <w:basedOn w:val="1"/>
    <w:qFormat/>
    <w:uiPriority w:val="0"/>
    <w:pPr>
      <w:spacing w:line="360" w:lineRule="auto"/>
    </w:pPr>
    <w:rPr>
      <w:szCs w:val="20"/>
    </w:rPr>
  </w:style>
  <w:style w:type="paragraph" w:customStyle="1" w:styleId="332">
    <w:name w:val="Char Char Char Char Char Char Char Char Char Char Char1 Char"/>
    <w:basedOn w:val="1"/>
    <w:qFormat/>
    <w:uiPriority w:val="0"/>
    <w:pPr>
      <w:adjustRightInd/>
    </w:pPr>
    <w:rPr>
      <w:rFonts w:ascii="Tahoma" w:hAnsi="Tahoma"/>
      <w:sz w:val="24"/>
    </w:rPr>
  </w:style>
  <w:style w:type="paragraph" w:customStyle="1" w:styleId="33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6">
    <w:name w:val="Char"/>
    <w:basedOn w:val="1"/>
    <w:qFormat/>
    <w:uiPriority w:val="0"/>
    <w:rPr>
      <w:rFonts w:ascii="仿宋_GB2312" w:eastAsia="仿宋_GB2312"/>
      <w:b/>
      <w:sz w:val="32"/>
      <w:szCs w:val="32"/>
    </w:rPr>
  </w:style>
  <w:style w:type="paragraph" w:customStyle="1" w:styleId="337">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38">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39">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1">
    <w:name w:val="Char3 Char Char Char"/>
    <w:basedOn w:val="1"/>
    <w:qFormat/>
    <w:uiPriority w:val="0"/>
    <w:pPr>
      <w:widowControl/>
      <w:adjustRightInd/>
      <w:spacing w:after="160" w:line="240" w:lineRule="exact"/>
      <w:jc w:val="left"/>
    </w:pPr>
    <w:rPr>
      <w:szCs w:val="20"/>
    </w:rPr>
  </w:style>
  <w:style w:type="paragraph" w:customStyle="1" w:styleId="34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34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7">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4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4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0">
    <w:name w:val="Char Char1 Char Char1 Char Char1"/>
    <w:basedOn w:val="1"/>
    <w:qFormat/>
    <w:uiPriority w:val="0"/>
    <w:pPr>
      <w:tabs>
        <w:tab w:val="left" w:pos="840"/>
      </w:tabs>
      <w:ind w:left="840" w:hanging="420"/>
    </w:pPr>
    <w:rPr>
      <w:rFonts w:ascii="Tahoma" w:hAnsi="Tahoma"/>
      <w:sz w:val="24"/>
    </w:rPr>
  </w:style>
  <w:style w:type="paragraph" w:customStyle="1" w:styleId="35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2">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3">
    <w:name w:val="默认段落字体 Para Char Char Char Char"/>
    <w:basedOn w:val="1"/>
    <w:qFormat/>
    <w:uiPriority w:val="0"/>
    <w:pPr>
      <w:spacing w:line="360" w:lineRule="auto"/>
    </w:pPr>
    <w:rPr>
      <w:szCs w:val="20"/>
    </w:rPr>
  </w:style>
  <w:style w:type="paragraph" w:customStyle="1" w:styleId="35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58">
    <w:name w:val="正文21"/>
    <w:basedOn w:val="1"/>
    <w:qFormat/>
    <w:uiPriority w:val="0"/>
    <w:pPr>
      <w:adjustRightInd/>
      <w:spacing w:before="156" w:line="360" w:lineRule="auto"/>
      <w:ind w:firstLine="510" w:firstLineChars="200"/>
    </w:pPr>
    <w:rPr>
      <w:sz w:val="24"/>
      <w:szCs w:val="20"/>
    </w:rPr>
  </w:style>
  <w:style w:type="paragraph" w:customStyle="1" w:styleId="359">
    <w:name w:val="列出段落2"/>
    <w:basedOn w:val="1"/>
    <w:qFormat/>
    <w:uiPriority w:val="0"/>
    <w:pPr>
      <w:adjustRightInd/>
      <w:ind w:firstLine="420" w:firstLineChars="200"/>
    </w:pPr>
    <w:rPr>
      <w:rFonts w:ascii="宋体" w:hAnsi="宋体"/>
      <w:sz w:val="24"/>
    </w:rPr>
  </w:style>
  <w:style w:type="paragraph" w:customStyle="1" w:styleId="360">
    <w:name w:val="封面"/>
    <w:basedOn w:val="1"/>
    <w:qFormat/>
    <w:uiPriority w:val="0"/>
    <w:pPr>
      <w:spacing w:line="360" w:lineRule="atLeast"/>
      <w:jc w:val="right"/>
      <w:textAlignment w:val="baseline"/>
    </w:pPr>
    <w:rPr>
      <w:rFonts w:ascii="Symbol" w:hAnsi="Symbol"/>
      <w:kern w:val="0"/>
      <w:szCs w:val="20"/>
    </w:rPr>
  </w:style>
  <w:style w:type="paragraph" w:customStyle="1" w:styleId="36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3">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4">
    <w:name w:val="Char Char1 Char Char Char Char Char Char1"/>
    <w:basedOn w:val="1"/>
    <w:qFormat/>
    <w:uiPriority w:val="0"/>
    <w:rPr>
      <w:rFonts w:ascii="仿宋_GB2312" w:eastAsia="仿宋_GB2312"/>
      <w:b/>
      <w:sz w:val="32"/>
      <w:szCs w:val="20"/>
    </w:rPr>
  </w:style>
  <w:style w:type="paragraph" w:customStyle="1" w:styleId="36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68">
    <w:name w:val="正文（首行缩进2字符）"/>
    <w:basedOn w:val="1"/>
    <w:qFormat/>
    <w:uiPriority w:val="0"/>
    <w:pPr>
      <w:adjustRightInd/>
      <w:spacing w:line="360" w:lineRule="auto"/>
      <w:ind w:firstLine="480" w:firstLineChars="200"/>
    </w:pPr>
    <w:rPr>
      <w:sz w:val="24"/>
      <w:szCs w:val="20"/>
    </w:rPr>
  </w:style>
  <w:style w:type="paragraph" w:customStyle="1" w:styleId="3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0">
    <w:name w:val="表文字"/>
    <w:qFormat/>
    <w:uiPriority w:val="0"/>
    <w:rPr>
      <w:rFonts w:ascii="宋体" w:hAnsi="Times New Roman" w:eastAsia="宋体" w:cs="Times New Roman"/>
      <w:kern w:val="2"/>
      <w:lang w:val="en-US" w:eastAsia="zh-CN" w:bidi="ar-SA"/>
    </w:rPr>
  </w:style>
  <w:style w:type="paragraph" w:customStyle="1" w:styleId="3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4">
    <w:name w:val="有符号正文"/>
    <w:basedOn w:val="1"/>
    <w:qFormat/>
    <w:uiPriority w:val="0"/>
    <w:pPr>
      <w:adjustRightInd/>
      <w:spacing w:line="400" w:lineRule="exact"/>
      <w:ind w:firstLine="200" w:firstLineChars="200"/>
    </w:pPr>
    <w:rPr>
      <w:rFonts w:ascii="Arial" w:hAnsi="Arial"/>
    </w:rPr>
  </w:style>
  <w:style w:type="paragraph" w:customStyle="1" w:styleId="375">
    <w:name w:val="数字标题5"/>
    <w:basedOn w:val="8"/>
    <w:next w:val="1"/>
    <w:qFormat/>
    <w:uiPriority w:val="0"/>
    <w:pPr>
      <w:numPr>
        <w:numId w:val="5"/>
      </w:numPr>
      <w:tabs>
        <w:tab w:val="left" w:pos="480"/>
        <w:tab w:val="left" w:pos="1080"/>
      </w:tabs>
    </w:pPr>
  </w:style>
  <w:style w:type="paragraph" w:customStyle="1" w:styleId="376">
    <w:name w:val="Char12"/>
    <w:basedOn w:val="1"/>
    <w:qFormat/>
    <w:uiPriority w:val="0"/>
    <w:rPr>
      <w:rFonts w:ascii="仿宋_GB2312" w:eastAsia="仿宋_GB2312"/>
      <w:b/>
      <w:sz w:val="32"/>
      <w:szCs w:val="32"/>
    </w:rPr>
  </w:style>
  <w:style w:type="paragraph" w:customStyle="1" w:styleId="37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7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379">
    <w:name w:val="加粗正文"/>
    <w:basedOn w:val="1"/>
    <w:qFormat/>
    <w:uiPriority w:val="0"/>
    <w:pPr>
      <w:adjustRightInd/>
      <w:spacing w:beforeLines="50" w:afterLines="50" w:line="360" w:lineRule="auto"/>
      <w:ind w:firstLine="422" w:firstLineChars="200"/>
    </w:pPr>
    <w:rPr>
      <w:b/>
      <w:bCs/>
      <w:szCs w:val="21"/>
    </w:rPr>
  </w:style>
  <w:style w:type="paragraph" w:customStyle="1" w:styleId="380">
    <w:name w:val="Char Char11 Char Char Char"/>
    <w:basedOn w:val="1"/>
    <w:qFormat/>
    <w:uiPriority w:val="0"/>
    <w:pPr>
      <w:spacing w:line="360" w:lineRule="auto"/>
    </w:pPr>
    <w:rPr>
      <w:szCs w:val="20"/>
    </w:rPr>
  </w:style>
  <w:style w:type="paragraph" w:customStyle="1" w:styleId="3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2">
    <w:name w:val="Char Char111"/>
    <w:basedOn w:val="1"/>
    <w:qFormat/>
    <w:uiPriority w:val="0"/>
    <w:pPr>
      <w:spacing w:line="360" w:lineRule="auto"/>
    </w:pPr>
    <w:rPr>
      <w:szCs w:val="20"/>
    </w:rPr>
  </w:style>
  <w:style w:type="paragraph" w:customStyle="1" w:styleId="383">
    <w:name w:val="文档正文"/>
    <w:basedOn w:val="1"/>
    <w:qFormat/>
    <w:uiPriority w:val="0"/>
    <w:pPr>
      <w:spacing w:line="480" w:lineRule="atLeast"/>
      <w:ind w:firstLine="567"/>
      <w:textAlignment w:val="baseline"/>
    </w:pPr>
    <w:rPr>
      <w:kern w:val="0"/>
      <w:sz w:val="24"/>
      <w:szCs w:val="20"/>
    </w:rPr>
  </w:style>
  <w:style w:type="paragraph" w:customStyle="1" w:styleId="38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6">
    <w:name w:val="Char1 Char Char Char3"/>
    <w:basedOn w:val="1"/>
    <w:qFormat/>
    <w:uiPriority w:val="0"/>
    <w:pPr>
      <w:adjustRightInd/>
      <w:ind w:firstLine="200" w:firstLineChars="200"/>
    </w:pPr>
    <w:rPr>
      <w:rFonts w:ascii="Tahoma" w:hAnsi="Tahoma"/>
      <w:sz w:val="24"/>
      <w:szCs w:val="20"/>
    </w:rPr>
  </w:style>
  <w:style w:type="paragraph" w:customStyle="1" w:styleId="38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89">
    <w:name w:val="Char2 Char Char Char"/>
    <w:basedOn w:val="1"/>
    <w:qFormat/>
    <w:uiPriority w:val="0"/>
    <w:rPr>
      <w:rFonts w:ascii="仿宋_GB2312" w:eastAsia="仿宋_GB2312"/>
      <w:b/>
      <w:sz w:val="32"/>
      <w:szCs w:val="32"/>
    </w:rPr>
  </w:style>
  <w:style w:type="paragraph" w:customStyle="1" w:styleId="39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1">
    <w:name w:val="MM Topic 5"/>
    <w:basedOn w:val="8"/>
    <w:qFormat/>
    <w:uiPriority w:val="0"/>
    <w:pPr>
      <w:numPr>
        <w:numId w:val="4"/>
      </w:numPr>
      <w:tabs>
        <w:tab w:val="left" w:pos="840"/>
        <w:tab w:val="left" w:pos="2520"/>
      </w:tabs>
      <w:adjustRightInd/>
    </w:p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5">
    <w:name w:val="Char1 Char Char Char2"/>
    <w:basedOn w:val="1"/>
    <w:qFormat/>
    <w:uiPriority w:val="0"/>
    <w:pPr>
      <w:adjustRightInd/>
      <w:ind w:firstLine="200" w:firstLineChars="200"/>
    </w:pPr>
    <w:rPr>
      <w:rFonts w:ascii="Tahoma" w:hAnsi="Tahoma"/>
      <w:sz w:val="24"/>
      <w:szCs w:val="20"/>
    </w:rPr>
  </w:style>
  <w:style w:type="paragraph" w:customStyle="1" w:styleId="39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97">
    <w:name w:val="Char1 Char Char Char"/>
    <w:basedOn w:val="1"/>
    <w:qFormat/>
    <w:uiPriority w:val="0"/>
    <w:rPr>
      <w:rFonts w:ascii="Tahoma" w:hAnsi="Tahoma"/>
      <w:sz w:val="24"/>
      <w:szCs w:val="20"/>
    </w:rPr>
  </w:style>
  <w:style w:type="paragraph" w:customStyle="1" w:styleId="39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0">
    <w:name w:val="Char Char Char Char Char Char Char1"/>
    <w:basedOn w:val="1"/>
    <w:qFormat/>
    <w:uiPriority w:val="0"/>
    <w:rPr>
      <w:rFonts w:ascii="仿宋_GB2312" w:eastAsia="仿宋_GB2312"/>
      <w:b/>
      <w:sz w:val="32"/>
      <w:szCs w:val="32"/>
    </w:rPr>
  </w:style>
  <w:style w:type="paragraph" w:customStyle="1" w:styleId="401">
    <w:name w:val="Char2 Char Char Char1"/>
    <w:basedOn w:val="1"/>
    <w:qFormat/>
    <w:uiPriority w:val="0"/>
    <w:rPr>
      <w:rFonts w:ascii="仿宋_GB2312" w:eastAsia="仿宋_GB2312"/>
      <w:b/>
      <w:sz w:val="32"/>
      <w:szCs w:val="32"/>
    </w:rPr>
  </w:style>
  <w:style w:type="paragraph" w:customStyle="1" w:styleId="4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3">
    <w:name w:val="0"/>
    <w:basedOn w:val="1"/>
    <w:qFormat/>
    <w:uiPriority w:val="0"/>
    <w:pPr>
      <w:widowControl/>
    </w:pPr>
    <w:rPr>
      <w:kern w:val="0"/>
      <w:sz w:val="24"/>
      <w:szCs w:val="20"/>
    </w:rPr>
  </w:style>
  <w:style w:type="paragraph" w:customStyle="1" w:styleId="40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7">
    <w:name w:val="默认段落字体 Para Char Char Char1 Char"/>
    <w:basedOn w:val="1"/>
    <w:qFormat/>
    <w:uiPriority w:val="0"/>
    <w:pPr>
      <w:spacing w:line="240" w:lineRule="atLeast"/>
      <w:ind w:left="420" w:firstLine="420"/>
    </w:pPr>
    <w:rPr>
      <w:sz w:val="24"/>
    </w:rPr>
  </w:style>
  <w:style w:type="paragraph" w:customStyle="1" w:styleId="408">
    <w:name w:val="样式 正文文本缩进 + 段前: 2 字符"/>
    <w:basedOn w:val="1"/>
    <w:qFormat/>
    <w:uiPriority w:val="0"/>
    <w:pPr>
      <w:adjustRightInd/>
      <w:ind w:left="420" w:leftChars="200"/>
      <w:jc w:val="left"/>
    </w:pPr>
    <w:rPr>
      <w:sz w:val="28"/>
      <w:szCs w:val="20"/>
      <w:lang w:eastAsia="zh-TW"/>
    </w:rPr>
  </w:style>
  <w:style w:type="paragraph" w:customStyle="1" w:styleId="409">
    <w:name w:val="标书标题2"/>
    <w:basedOn w:val="4"/>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0">
    <w:name w:val="表格"/>
    <w:basedOn w:val="1"/>
    <w:qFormat/>
    <w:uiPriority w:val="0"/>
    <w:pPr>
      <w:snapToGrid w:val="0"/>
      <w:ind w:firstLine="42" w:firstLineChars="21"/>
    </w:pPr>
    <w:rPr>
      <w:rFonts w:ascii="宋体" w:hAnsi="宋体"/>
      <w:kern w:val="0"/>
      <w:sz w:val="20"/>
      <w:szCs w:val="20"/>
    </w:rPr>
  </w:style>
  <w:style w:type="paragraph" w:customStyle="1" w:styleId="41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2">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数字标题6"/>
    <w:basedOn w:val="9"/>
    <w:next w:val="1"/>
    <w:qFormat/>
    <w:uiPriority w:val="0"/>
    <w:pPr>
      <w:numPr>
        <w:numId w:val="5"/>
      </w:numPr>
      <w:tabs>
        <w:tab w:val="left" w:pos="480"/>
        <w:tab w:val="left" w:pos="1080"/>
      </w:tabs>
    </w:pPr>
    <w:rPr>
      <w:rFonts w:ascii="Times New Roman" w:hAnsi="Times New Roman" w:eastAsia="宋体"/>
      <w:i/>
    </w:rPr>
  </w:style>
  <w:style w:type="paragraph" w:customStyle="1" w:styleId="41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5">
    <w:name w:val="P1"/>
    <w:basedOn w:val="1"/>
    <w:qFormat/>
    <w:uiPriority w:val="0"/>
    <w:pPr>
      <w:adjustRightInd/>
      <w:spacing w:line="288" w:lineRule="auto"/>
      <w:ind w:firstLine="425" w:firstLineChars="200"/>
    </w:pPr>
  </w:style>
  <w:style w:type="paragraph" w:customStyle="1" w:styleId="41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18">
    <w:name w:val="正文文字 2"/>
    <w:basedOn w:val="419"/>
    <w:next w:val="419"/>
    <w:qFormat/>
    <w:uiPriority w:val="0"/>
    <w:rPr>
      <w:rFonts w:ascii="宋体" w:eastAsia="宋体" w:cs="Times New Roman"/>
      <w:color w:val="auto"/>
    </w:rPr>
  </w:style>
  <w:style w:type="paragraph" w:customStyle="1" w:styleId="41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1">
    <w:name w:val="Char Char4 Char Char"/>
    <w:basedOn w:val="1"/>
    <w:qFormat/>
    <w:uiPriority w:val="0"/>
    <w:pPr>
      <w:widowControl/>
      <w:adjustRightInd/>
      <w:spacing w:after="160" w:line="240" w:lineRule="exact"/>
      <w:jc w:val="left"/>
    </w:pPr>
  </w:style>
  <w:style w:type="paragraph" w:customStyle="1" w:styleId="422">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3">
    <w:name w:val="_Style 12"/>
    <w:basedOn w:val="19"/>
    <w:qFormat/>
    <w:uiPriority w:val="0"/>
    <w:pPr>
      <w:snapToGrid w:val="0"/>
      <w:spacing w:line="360" w:lineRule="auto"/>
    </w:pPr>
  </w:style>
  <w:style w:type="paragraph" w:customStyle="1" w:styleId="424">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5">
    <w:name w:val="Char Char1 Char1"/>
    <w:basedOn w:val="1"/>
    <w:qFormat/>
    <w:uiPriority w:val="0"/>
    <w:rPr>
      <w:rFonts w:ascii="仿宋_GB2312" w:eastAsia="仿宋_GB2312"/>
      <w:b/>
      <w:sz w:val="32"/>
      <w:szCs w:val="32"/>
    </w:rPr>
  </w:style>
  <w:style w:type="paragraph" w:customStyle="1" w:styleId="426">
    <w:name w:val="Char2 Char Char"/>
    <w:basedOn w:val="1"/>
    <w:qFormat/>
    <w:uiPriority w:val="0"/>
    <w:pPr>
      <w:adjustRightInd/>
    </w:pPr>
    <w:rPr>
      <w:rFonts w:ascii="Tahoma" w:hAnsi="Tahoma"/>
      <w:sz w:val="24"/>
      <w:szCs w:val="20"/>
    </w:rPr>
  </w:style>
  <w:style w:type="paragraph" w:customStyle="1" w:styleId="42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28">
    <w:name w:val="MM Empty"/>
    <w:basedOn w:val="1"/>
    <w:qFormat/>
    <w:uiPriority w:val="0"/>
    <w:pPr>
      <w:adjustRightInd/>
    </w:pPr>
  </w:style>
  <w:style w:type="paragraph" w:customStyle="1" w:styleId="429">
    <w:name w:val="正文表标题"/>
    <w:next w:val="3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3">
    <w:name w:val="Char2 Char Char1"/>
    <w:basedOn w:val="1"/>
    <w:qFormat/>
    <w:uiPriority w:val="0"/>
    <w:pPr>
      <w:adjustRightInd/>
    </w:pPr>
    <w:rPr>
      <w:rFonts w:ascii="Tahoma" w:hAnsi="Tahoma"/>
      <w:sz w:val="24"/>
      <w:szCs w:val="20"/>
    </w:rPr>
  </w:style>
  <w:style w:type="paragraph" w:customStyle="1" w:styleId="434">
    <w:name w:val="数字标题3"/>
    <w:basedOn w:val="5"/>
    <w:next w:val="1"/>
    <w:qFormat/>
    <w:uiPriority w:val="0"/>
    <w:pPr>
      <w:numPr>
        <w:numId w:val="0"/>
      </w:numPr>
      <w:spacing w:line="240" w:lineRule="auto"/>
    </w:pPr>
    <w:rPr>
      <w:sz w:val="28"/>
      <w:szCs w:val="28"/>
    </w:rPr>
  </w:style>
  <w:style w:type="paragraph" w:customStyle="1" w:styleId="435">
    <w:name w:val="彩色列表 - 强调文字颜色 12"/>
    <w:basedOn w:val="1"/>
    <w:qFormat/>
    <w:uiPriority w:val="0"/>
    <w:pPr>
      <w:adjustRightInd/>
      <w:ind w:firstLine="420" w:firstLineChars="200"/>
    </w:pPr>
    <w:rPr>
      <w:rFonts w:ascii="Calibri" w:hAnsi="Calibri"/>
      <w:szCs w:val="22"/>
    </w:rPr>
  </w:style>
  <w:style w:type="paragraph" w:customStyle="1" w:styleId="436">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37">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438">
    <w:name w:val="正文（标题三）"/>
    <w:basedOn w:val="1"/>
    <w:qFormat/>
    <w:uiPriority w:val="0"/>
    <w:pPr>
      <w:spacing w:line="360" w:lineRule="auto"/>
      <w:ind w:firstLine="200" w:firstLineChars="200"/>
    </w:pPr>
    <w:rPr>
      <w:sz w:val="24"/>
    </w:rPr>
  </w:style>
  <w:style w:type="paragraph" w:customStyle="1" w:styleId="439">
    <w:name w:val="Char Char Char1 Char"/>
    <w:basedOn w:val="1"/>
    <w:qFormat/>
    <w:uiPriority w:val="0"/>
    <w:rPr>
      <w:szCs w:val="20"/>
    </w:rPr>
  </w:style>
  <w:style w:type="paragraph" w:customStyle="1" w:styleId="44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1">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2">
    <w:name w:val="标题五"/>
    <w:basedOn w:val="1"/>
    <w:qFormat/>
    <w:uiPriority w:val="0"/>
    <w:pPr>
      <w:adjustRightInd/>
      <w:spacing w:beforeLines="50" w:line="360" w:lineRule="auto"/>
    </w:pPr>
    <w:rPr>
      <w:b/>
      <w:sz w:val="24"/>
    </w:rPr>
  </w:style>
  <w:style w:type="paragraph" w:customStyle="1" w:styleId="443">
    <w:name w:val="Char Char Char Char Char Char Char Char Char Char Char Char1 Char1"/>
    <w:basedOn w:val="1"/>
    <w:qFormat/>
    <w:uiPriority w:val="0"/>
    <w:rPr>
      <w:rFonts w:ascii="Tahoma" w:hAnsi="Tahoma" w:cs="仿宋_GB2312"/>
      <w:sz w:val="24"/>
      <w:szCs w:val="20"/>
    </w:rPr>
  </w:style>
  <w:style w:type="paragraph" w:customStyle="1" w:styleId="444">
    <w:name w:val="Bulleted List"/>
    <w:basedOn w:val="1"/>
    <w:qFormat/>
    <w:uiPriority w:val="0"/>
    <w:pPr>
      <w:tabs>
        <w:tab w:val="left" w:pos="1260"/>
      </w:tabs>
      <w:adjustRightInd/>
      <w:ind w:left="1260" w:hanging="420"/>
    </w:pPr>
  </w:style>
  <w:style w:type="paragraph" w:customStyle="1" w:styleId="445">
    <w:name w:val="Char Char1 Char Char Char"/>
    <w:basedOn w:val="1"/>
    <w:qFormat/>
    <w:uiPriority w:val="0"/>
    <w:rPr>
      <w:rFonts w:ascii="仿宋_GB2312" w:eastAsia="仿宋_GB2312"/>
      <w:b/>
      <w:sz w:val="32"/>
      <w:szCs w:val="20"/>
    </w:rPr>
  </w:style>
  <w:style w:type="paragraph" w:customStyle="1" w:styleId="4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47">
    <w:name w:val="数字标题2"/>
    <w:basedOn w:val="4"/>
    <w:next w:val="1"/>
    <w:qFormat/>
    <w:uiPriority w:val="0"/>
    <w:pPr>
      <w:numPr>
        <w:ilvl w:val="1"/>
        <w:numId w:val="5"/>
      </w:numPr>
    </w:pPr>
    <w:rPr>
      <w:rFonts w:ascii="Times New Roman" w:eastAsia="宋体"/>
      <w:i/>
      <w:sz w:val="36"/>
      <w:szCs w:val="36"/>
      <w:lang w:val="en-US"/>
    </w:rPr>
  </w:style>
  <w:style w:type="paragraph" w:customStyle="1" w:styleId="44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49">
    <w:name w:val="Char21"/>
    <w:basedOn w:val="1"/>
    <w:qFormat/>
    <w:uiPriority w:val="0"/>
    <w:pPr>
      <w:adjustRightInd/>
      <w:ind w:firstLine="200" w:firstLineChars="200"/>
    </w:pPr>
    <w:rPr>
      <w:rFonts w:ascii="仿宋_GB2312" w:eastAsia="仿宋_GB2312"/>
      <w:b/>
      <w:sz w:val="32"/>
      <w:szCs w:val="32"/>
    </w:rPr>
  </w:style>
  <w:style w:type="paragraph" w:customStyle="1" w:styleId="450">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标书表格字体格式"/>
    <w:next w:val="304"/>
    <w:qFormat/>
    <w:uiPriority w:val="0"/>
    <w:rPr>
      <w:rFonts w:ascii="Times New Roman" w:hAnsi="Times New Roman" w:eastAsia="宋体" w:cs="Times New Roman"/>
      <w:kern w:val="2"/>
      <w:sz w:val="21"/>
      <w:szCs w:val="24"/>
      <w:lang w:val="en-US" w:eastAsia="zh-CN" w:bidi="ar-SA"/>
    </w:rPr>
  </w:style>
  <w:style w:type="paragraph" w:customStyle="1" w:styleId="45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5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59">
    <w:name w:val="五级条标题"/>
    <w:basedOn w:val="460"/>
    <w:next w:val="345"/>
    <w:qFormat/>
    <w:uiPriority w:val="0"/>
    <w:pPr>
      <w:numPr>
        <w:ilvl w:val="6"/>
      </w:numPr>
      <w:tabs>
        <w:tab w:val="left" w:pos="1260"/>
        <w:tab w:val="left" w:pos="1680"/>
        <w:tab w:val="left" w:pos="2100"/>
        <w:tab w:val="left" w:pos="2520"/>
        <w:tab w:val="left" w:pos="2940"/>
      </w:tabs>
      <w:outlineLvl w:val="6"/>
    </w:pPr>
  </w:style>
  <w:style w:type="paragraph" w:customStyle="1" w:styleId="460">
    <w:name w:val="四级条标题"/>
    <w:basedOn w:val="461"/>
    <w:next w:val="345"/>
    <w:qFormat/>
    <w:uiPriority w:val="0"/>
    <w:pPr>
      <w:numPr>
        <w:ilvl w:val="5"/>
        <w:numId w:val="4"/>
      </w:numPr>
      <w:tabs>
        <w:tab w:val="left" w:pos="1260"/>
        <w:tab w:val="left" w:pos="1680"/>
        <w:tab w:val="left" w:pos="2100"/>
        <w:tab w:val="left" w:pos="2520"/>
      </w:tabs>
      <w:outlineLvl w:val="5"/>
    </w:pPr>
  </w:style>
  <w:style w:type="paragraph" w:customStyle="1" w:styleId="461">
    <w:name w:val="三级条标题"/>
    <w:basedOn w:val="462"/>
    <w:next w:val="345"/>
    <w:qFormat/>
    <w:uiPriority w:val="0"/>
    <w:pPr>
      <w:tabs>
        <w:tab w:val="left" w:pos="1260"/>
        <w:tab w:val="left" w:pos="1680"/>
        <w:tab w:val="left" w:pos="2100"/>
        <w:tab w:val="left" w:pos="2520"/>
      </w:tabs>
      <w:ind w:left="2520"/>
      <w:outlineLvl w:val="4"/>
    </w:pPr>
  </w:style>
  <w:style w:type="paragraph" w:customStyle="1" w:styleId="462">
    <w:name w:val="二级条标题"/>
    <w:basedOn w:val="463"/>
    <w:next w:val="345"/>
    <w:qFormat/>
    <w:uiPriority w:val="0"/>
    <w:pPr>
      <w:tabs>
        <w:tab w:val="left" w:pos="1260"/>
        <w:tab w:val="left" w:pos="1680"/>
        <w:tab w:val="left" w:pos="2100"/>
      </w:tabs>
      <w:ind w:left="0"/>
      <w:outlineLvl w:val="3"/>
    </w:pPr>
  </w:style>
  <w:style w:type="paragraph" w:customStyle="1" w:styleId="463">
    <w:name w:val="一级条标题"/>
    <w:basedOn w:val="464"/>
    <w:next w:val="345"/>
    <w:qFormat/>
    <w:uiPriority w:val="0"/>
    <w:pPr>
      <w:tabs>
        <w:tab w:val="left" w:pos="1260"/>
        <w:tab w:val="left" w:pos="1680"/>
      </w:tabs>
      <w:spacing w:beforeLines="0" w:afterLines="0"/>
      <w:ind w:left="1680"/>
      <w:outlineLvl w:val="2"/>
    </w:pPr>
  </w:style>
  <w:style w:type="paragraph" w:customStyle="1" w:styleId="464">
    <w:name w:val="章标题"/>
    <w:next w:val="3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65">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67">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6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6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0">
    <w:name w:val="数字标题1"/>
    <w:basedOn w:val="3"/>
    <w:next w:val="1"/>
    <w:qFormat/>
    <w:uiPriority w:val="0"/>
    <w:pPr>
      <w:numPr>
        <w:ilvl w:val="0"/>
        <w:numId w:val="5"/>
      </w:numPr>
      <w:tabs>
        <w:tab w:val="left" w:pos="432"/>
      </w:tabs>
    </w:pPr>
  </w:style>
  <w:style w:type="paragraph" w:customStyle="1" w:styleId="471">
    <w:name w:val="正文 项目2"/>
    <w:basedOn w:val="371"/>
    <w:qFormat/>
    <w:uiPriority w:val="0"/>
    <w:pPr>
      <w:numPr>
        <w:ilvl w:val="0"/>
        <w:numId w:val="6"/>
      </w:numPr>
      <w:tabs>
        <w:tab w:val="clear" w:pos="840"/>
      </w:tabs>
      <w:spacing w:after="0"/>
    </w:pPr>
  </w:style>
  <w:style w:type="paragraph" w:customStyle="1" w:styleId="47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77">
    <w:name w:val="Char Char Char1 Char1"/>
    <w:basedOn w:val="1"/>
    <w:qFormat/>
    <w:uiPriority w:val="0"/>
    <w:rPr>
      <w:szCs w:val="20"/>
    </w:rPr>
  </w:style>
  <w:style w:type="paragraph" w:customStyle="1" w:styleId="478">
    <w:name w:val="Char1 Char Char Char4"/>
    <w:basedOn w:val="1"/>
    <w:qFormat/>
    <w:uiPriority w:val="0"/>
    <w:pPr>
      <w:adjustRightInd/>
      <w:ind w:firstLine="200" w:firstLineChars="200"/>
    </w:pPr>
    <w:rPr>
      <w:rFonts w:ascii="Tahoma" w:hAnsi="Tahoma"/>
      <w:sz w:val="24"/>
      <w:szCs w:val="20"/>
    </w:rPr>
  </w:style>
  <w:style w:type="paragraph" w:customStyle="1" w:styleId="479">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7">
    <w:name w:val="Char Char11 Char Char Char1"/>
    <w:basedOn w:val="1"/>
    <w:qFormat/>
    <w:uiPriority w:val="0"/>
    <w:pPr>
      <w:spacing w:line="360" w:lineRule="auto"/>
    </w:pPr>
    <w:rPr>
      <w:szCs w:val="20"/>
    </w:rPr>
  </w:style>
  <w:style w:type="paragraph" w:customStyle="1" w:styleId="4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Char Char Char Char Char Char Char Char"/>
    <w:basedOn w:val="1"/>
    <w:qFormat/>
    <w:uiPriority w:val="0"/>
    <w:pPr>
      <w:tabs>
        <w:tab w:val="left" w:pos="360"/>
      </w:tabs>
    </w:pPr>
    <w:rPr>
      <w:sz w:val="24"/>
      <w:szCs w:val="20"/>
    </w:rPr>
  </w:style>
  <w:style w:type="paragraph" w:customStyle="1" w:styleId="491">
    <w:name w:val="表格（小）"/>
    <w:basedOn w:val="1"/>
    <w:qFormat/>
    <w:uiPriority w:val="0"/>
    <w:pPr>
      <w:adjustRightInd/>
      <w:snapToGrid w:val="0"/>
      <w:spacing w:line="300" w:lineRule="auto"/>
    </w:pPr>
    <w:rPr>
      <w:rFonts w:eastAsia="仿宋"/>
      <w:szCs w:val="21"/>
    </w:rPr>
  </w:style>
  <w:style w:type="paragraph" w:customStyle="1" w:styleId="492">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4">
    <w:name w:val="List Paragraph1"/>
    <w:basedOn w:val="1"/>
    <w:qFormat/>
    <w:uiPriority w:val="34"/>
    <w:pPr>
      <w:spacing w:line="360" w:lineRule="auto"/>
      <w:ind w:firstLine="200" w:firstLineChars="200"/>
    </w:pPr>
    <w:rPr>
      <w:rFonts w:eastAsia="楷体_GB2312" w:cs="Lucida Sans"/>
      <w:sz w:val="24"/>
    </w:rPr>
  </w:style>
  <w:style w:type="paragraph" w:customStyle="1" w:styleId="49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8">
    <w:name w:val="Table Text"/>
    <w:basedOn w:val="1"/>
    <w:qFormat/>
    <w:uiPriority w:val="0"/>
    <w:pPr>
      <w:widowControl/>
      <w:spacing w:before="60" w:after="60"/>
      <w:jc w:val="left"/>
    </w:pPr>
    <w:rPr>
      <w:kern w:val="0"/>
      <w:sz w:val="24"/>
    </w:rPr>
  </w:style>
  <w:style w:type="paragraph" w:customStyle="1" w:styleId="499">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0">
    <w:name w:val="Char23"/>
    <w:basedOn w:val="1"/>
    <w:qFormat/>
    <w:uiPriority w:val="0"/>
    <w:rPr>
      <w:rFonts w:ascii="仿宋_GB2312" w:eastAsia="仿宋_GB2312"/>
      <w:b/>
      <w:sz w:val="32"/>
      <w:szCs w:val="32"/>
    </w:rPr>
  </w:style>
  <w:style w:type="paragraph" w:styleId="501">
    <w:name w:val="List Paragraph"/>
    <w:basedOn w:val="1"/>
    <w:qFormat/>
    <w:uiPriority w:val="34"/>
    <w:pPr>
      <w:spacing w:line="360" w:lineRule="auto"/>
      <w:ind w:firstLine="200" w:firstLineChars="200"/>
    </w:pPr>
    <w:rPr>
      <w:rFonts w:eastAsia="楷体_GB2312" w:cs="Lucida Sans"/>
      <w:sz w:val="24"/>
    </w:rPr>
  </w:style>
  <w:style w:type="paragraph" w:customStyle="1" w:styleId="502">
    <w:name w:val="Char Char Char Char Char Char Char Char1"/>
    <w:basedOn w:val="1"/>
    <w:qFormat/>
    <w:uiPriority w:val="0"/>
    <w:pPr>
      <w:tabs>
        <w:tab w:val="left" w:pos="360"/>
      </w:tabs>
    </w:pPr>
    <w:rPr>
      <w:sz w:val="24"/>
      <w:szCs w:val="20"/>
    </w:rPr>
  </w:style>
  <w:style w:type="paragraph" w:customStyle="1" w:styleId="5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4">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5">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08">
    <w:name w:val="WW-正文文字缩进 2"/>
    <w:basedOn w:val="1"/>
    <w:qFormat/>
    <w:uiPriority w:val="0"/>
    <w:pPr>
      <w:suppressAutoHyphens/>
      <w:adjustRightInd/>
      <w:ind w:firstLine="420"/>
    </w:pPr>
    <w:rPr>
      <w:kern w:val="1"/>
      <w:szCs w:val="20"/>
    </w:rPr>
  </w:style>
  <w:style w:type="paragraph" w:customStyle="1" w:styleId="50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1">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3">
    <w:name w:val="四号　首行缩进"/>
    <w:basedOn w:val="1"/>
    <w:qFormat/>
    <w:uiPriority w:val="0"/>
    <w:pPr>
      <w:adjustRightInd/>
      <w:spacing w:line="360" w:lineRule="auto"/>
    </w:pPr>
    <w:rPr>
      <w:rFonts w:ascii="宋体" w:hAnsi="宋体"/>
      <w:szCs w:val="20"/>
    </w:rPr>
  </w:style>
  <w:style w:type="paragraph" w:customStyle="1" w:styleId="514">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15">
    <w:name w:val="bullet"/>
    <w:basedOn w:val="1"/>
    <w:qFormat/>
    <w:uiPriority w:val="0"/>
    <w:pPr>
      <w:tabs>
        <w:tab w:val="left" w:pos="840"/>
      </w:tabs>
      <w:adjustRightInd/>
      <w:ind w:left="840" w:hanging="420"/>
    </w:pPr>
  </w:style>
  <w:style w:type="paragraph" w:customStyle="1" w:styleId="51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1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8">
    <w:name w:val="单元格居中"/>
    <w:basedOn w:val="1"/>
    <w:qFormat/>
    <w:uiPriority w:val="0"/>
    <w:pPr>
      <w:adjustRightInd/>
      <w:spacing w:line="360" w:lineRule="auto"/>
      <w:jc w:val="center"/>
    </w:pPr>
    <w:rPr>
      <w:sz w:val="24"/>
    </w:rPr>
  </w:style>
  <w:style w:type="paragraph" w:customStyle="1" w:styleId="519">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0">
    <w:name w:val="Char Char14"/>
    <w:basedOn w:val="1"/>
    <w:qFormat/>
    <w:uiPriority w:val="0"/>
    <w:pPr>
      <w:spacing w:line="360" w:lineRule="auto"/>
    </w:pPr>
    <w:rPr>
      <w:rFonts w:ascii="Tahoma" w:hAnsi="Tahoma"/>
      <w:sz w:val="24"/>
      <w:szCs w:val="20"/>
    </w:rPr>
  </w:style>
  <w:style w:type="paragraph" w:customStyle="1" w:styleId="52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3">
    <w:name w:val="Char3 Char Char Char1"/>
    <w:basedOn w:val="1"/>
    <w:qFormat/>
    <w:uiPriority w:val="0"/>
    <w:pPr>
      <w:widowControl/>
      <w:adjustRightInd/>
      <w:spacing w:after="160" w:line="240" w:lineRule="exact"/>
      <w:jc w:val="left"/>
    </w:pPr>
    <w:rPr>
      <w:szCs w:val="20"/>
    </w:rPr>
  </w:style>
  <w:style w:type="paragraph" w:customStyle="1" w:styleId="524">
    <w:name w:val="Char Char Char Char Char Char Char Char Char Char"/>
    <w:basedOn w:val="1"/>
    <w:qFormat/>
    <w:uiPriority w:val="0"/>
    <w:rPr>
      <w:rFonts w:ascii="仿宋_GB2312" w:eastAsia="仿宋_GB2312"/>
      <w:b/>
      <w:sz w:val="32"/>
      <w:szCs w:val="32"/>
    </w:rPr>
  </w:style>
  <w:style w:type="paragraph" w:customStyle="1" w:styleId="52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7">
    <w:name w:val="EB_表格"/>
    <w:basedOn w:val="1"/>
    <w:qFormat/>
    <w:uiPriority w:val="0"/>
    <w:pPr>
      <w:adjustRightInd/>
      <w:spacing w:line="300" w:lineRule="auto"/>
      <w:jc w:val="center"/>
    </w:pPr>
  </w:style>
  <w:style w:type="paragraph" w:customStyle="1" w:styleId="528">
    <w:name w:val="Char5"/>
    <w:basedOn w:val="1"/>
    <w:qFormat/>
    <w:uiPriority w:val="0"/>
    <w:rPr>
      <w:rFonts w:ascii="仿宋_GB2312" w:eastAsia="仿宋_GB2312"/>
      <w:b/>
      <w:sz w:val="32"/>
      <w:szCs w:val="32"/>
    </w:rPr>
  </w:style>
  <w:style w:type="paragraph" w:customStyle="1" w:styleId="52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2">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4">
    <w:name w:val="MM Topic 1"/>
    <w:basedOn w:val="3"/>
    <w:qFormat/>
    <w:uiPriority w:val="0"/>
    <w:pPr>
      <w:tabs>
        <w:tab w:val="left" w:pos="432"/>
        <w:tab w:val="left" w:pos="840"/>
      </w:tabs>
      <w:ind w:left="840" w:hanging="420"/>
    </w:pPr>
  </w:style>
  <w:style w:type="paragraph" w:customStyle="1" w:styleId="53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7">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3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39">
    <w:name w:val="列表内容"/>
    <w:basedOn w:val="1"/>
    <w:next w:val="1"/>
    <w:qFormat/>
    <w:uiPriority w:val="0"/>
    <w:pPr>
      <w:widowControl/>
      <w:tabs>
        <w:tab w:val="left" w:pos="840"/>
      </w:tabs>
      <w:ind w:left="840" w:hanging="420"/>
      <w:jc w:val="left"/>
    </w:pPr>
    <w:rPr>
      <w:kern w:val="0"/>
      <w:sz w:val="18"/>
    </w:rPr>
  </w:style>
  <w:style w:type="paragraph" w:customStyle="1" w:styleId="54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3">
    <w:name w:val="Char1 Char Char Char1"/>
    <w:basedOn w:val="1"/>
    <w:qFormat/>
    <w:uiPriority w:val="0"/>
    <w:pPr>
      <w:adjustRightInd/>
      <w:ind w:firstLine="200" w:firstLineChars="200"/>
    </w:pPr>
    <w:rPr>
      <w:rFonts w:ascii="Tahoma" w:hAnsi="Tahoma"/>
      <w:sz w:val="24"/>
      <w:szCs w:val="20"/>
    </w:rPr>
  </w:style>
  <w:style w:type="paragraph" w:customStyle="1" w:styleId="544">
    <w:name w:val="图中文字"/>
    <w:basedOn w:val="1"/>
    <w:qFormat/>
    <w:uiPriority w:val="0"/>
    <w:pPr>
      <w:snapToGrid w:val="0"/>
      <w:spacing w:line="0" w:lineRule="atLeast"/>
      <w:ind w:firstLine="200" w:firstLineChars="200"/>
      <w:jc w:val="center"/>
    </w:pPr>
    <w:rPr>
      <w:sz w:val="24"/>
      <w:szCs w:val="20"/>
    </w:rPr>
  </w:style>
  <w:style w:type="paragraph" w:customStyle="1" w:styleId="545">
    <w:name w:val="正文段"/>
    <w:basedOn w:val="1"/>
    <w:qFormat/>
    <w:uiPriority w:val="0"/>
    <w:pPr>
      <w:widowControl/>
      <w:snapToGrid w:val="0"/>
      <w:spacing w:afterLines="50"/>
      <w:ind w:firstLine="200" w:firstLineChars="200"/>
    </w:pPr>
    <w:rPr>
      <w:kern w:val="0"/>
      <w:sz w:val="24"/>
      <w:szCs w:val="20"/>
    </w:rPr>
  </w:style>
  <w:style w:type="paragraph" w:customStyle="1" w:styleId="5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48">
    <w:name w:val="样式 样式2 + 左侧:  1 字符 右侧:  1 字符"/>
    <w:basedOn w:val="48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4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55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2">
    <w:name w:val="Char Char Char Char Char Char Char Char Char Char1"/>
    <w:basedOn w:val="1"/>
    <w:qFormat/>
    <w:uiPriority w:val="0"/>
    <w:rPr>
      <w:rFonts w:ascii="仿宋_GB2312" w:eastAsia="仿宋_GB2312"/>
      <w:b/>
      <w:sz w:val="32"/>
      <w:szCs w:val="32"/>
    </w:rPr>
  </w:style>
  <w:style w:type="paragraph" w:customStyle="1" w:styleId="553">
    <w:name w:val="注释"/>
    <w:basedOn w:val="1"/>
    <w:qFormat/>
    <w:uiPriority w:val="0"/>
    <w:pPr>
      <w:adjustRightInd/>
      <w:spacing w:line="360" w:lineRule="auto"/>
      <w:ind w:firstLine="480"/>
    </w:pPr>
    <w:rPr>
      <w:sz w:val="24"/>
    </w:rPr>
  </w:style>
  <w:style w:type="paragraph" w:customStyle="1" w:styleId="55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正文 首行缩进:  2 字符 Char"/>
    <w:basedOn w:val="1"/>
    <w:qFormat/>
    <w:uiPriority w:val="0"/>
    <w:pPr>
      <w:adjustRightInd/>
      <w:spacing w:line="360" w:lineRule="auto"/>
      <w:ind w:firstLine="480"/>
    </w:pPr>
    <w:rPr>
      <w:rFonts w:cs="宋体"/>
      <w:sz w:val="24"/>
      <w:szCs w:val="20"/>
    </w:rPr>
  </w:style>
  <w:style w:type="paragraph" w:customStyle="1" w:styleId="5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0">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61">
    <w:name w:val="样式7"/>
    <w:basedOn w:val="367"/>
    <w:next w:val="1"/>
    <w:qFormat/>
    <w:uiPriority w:val="0"/>
    <w:pPr>
      <w:spacing w:afterLines="50"/>
      <w:jc w:val="left"/>
      <w:outlineLvl w:val="3"/>
    </w:pPr>
    <w:rPr>
      <w:sz w:val="24"/>
      <w:szCs w:val="24"/>
    </w:rPr>
  </w:style>
  <w:style w:type="paragraph" w:customStyle="1" w:styleId="56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3">
    <w:name w:val="单元格左对齐"/>
    <w:basedOn w:val="1"/>
    <w:qFormat/>
    <w:uiPriority w:val="0"/>
    <w:pPr>
      <w:adjustRightInd/>
      <w:spacing w:line="360" w:lineRule="auto"/>
    </w:pPr>
    <w:rPr>
      <w:sz w:val="24"/>
    </w:rPr>
  </w:style>
  <w:style w:type="paragraph" w:customStyle="1" w:styleId="564">
    <w:name w:val="Char Char1 Char Char Char1"/>
    <w:basedOn w:val="1"/>
    <w:qFormat/>
    <w:uiPriority w:val="0"/>
    <w:rPr>
      <w:rFonts w:ascii="仿宋_GB2312" w:eastAsia="仿宋_GB2312"/>
      <w:b/>
      <w:sz w:val="32"/>
      <w:szCs w:val="32"/>
    </w:rPr>
  </w:style>
  <w:style w:type="paragraph" w:customStyle="1" w:styleId="56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6">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7">
    <w:name w:val="正文文字表格居中"/>
    <w:basedOn w:val="1"/>
    <w:next w:val="53"/>
    <w:qFormat/>
    <w:uiPriority w:val="0"/>
    <w:pPr>
      <w:snapToGrid w:val="0"/>
      <w:spacing w:line="360" w:lineRule="auto"/>
    </w:pPr>
    <w:rPr>
      <w:rFonts w:ascii="宋体"/>
      <w:b/>
      <w:sz w:val="24"/>
      <w:szCs w:val="20"/>
    </w:rPr>
  </w:style>
  <w:style w:type="paragraph" w:customStyle="1" w:styleId="5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6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1">
    <w:name w:val="Thf"/>
    <w:basedOn w:val="512"/>
    <w:qFormat/>
    <w:uiPriority w:val="0"/>
    <w:pPr>
      <w:ind w:left="0"/>
    </w:pPr>
  </w:style>
  <w:style w:type="paragraph" w:customStyle="1" w:styleId="57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4">
    <w:name w:val="Char19"/>
    <w:basedOn w:val="1"/>
    <w:qFormat/>
    <w:uiPriority w:val="0"/>
    <w:pPr>
      <w:adjustRightInd/>
    </w:pPr>
    <w:rPr>
      <w:szCs w:val="20"/>
    </w:rPr>
  </w:style>
  <w:style w:type="paragraph" w:customStyle="1" w:styleId="57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6">
    <w:name w:val="样式3"/>
    <w:basedOn w:val="483"/>
    <w:qFormat/>
    <w:uiPriority w:val="0"/>
    <w:pPr>
      <w:spacing w:beforeLines="100"/>
      <w:jc w:val="left"/>
    </w:pPr>
  </w:style>
  <w:style w:type="paragraph" w:customStyle="1" w:styleId="577">
    <w:name w:val="首行缩进"/>
    <w:basedOn w:val="1"/>
    <w:qFormat/>
    <w:uiPriority w:val="0"/>
    <w:pPr>
      <w:spacing w:line="360" w:lineRule="auto"/>
      <w:ind w:firstLine="480" w:firstLineChars="200"/>
    </w:pPr>
    <w:rPr>
      <w:rFonts w:ascii="宋体"/>
      <w:sz w:val="24"/>
      <w:szCs w:val="20"/>
    </w:rPr>
  </w:style>
  <w:style w:type="paragraph" w:customStyle="1" w:styleId="5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0">
    <w:name w:val="样式 标题 4PIM 4H4h4bulletblbbH41H42H43H44H45H46H47H48...1"/>
    <w:basedOn w:val="6"/>
    <w:qFormat/>
    <w:uiPriority w:val="0"/>
    <w:pPr>
      <w:widowControl/>
      <w:jc w:val="left"/>
    </w:pPr>
    <w:rPr>
      <w:rFonts w:cs="宋体"/>
      <w:sz w:val="24"/>
      <w:szCs w:val="20"/>
    </w:rPr>
  </w:style>
  <w:style w:type="paragraph" w:customStyle="1" w:styleId="58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2">
    <w:name w:val="样式 正文缩进 + 首行缩进:  2 字符"/>
    <w:basedOn w:val="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8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1">
    <w:name w:val="p0"/>
    <w:basedOn w:val="1"/>
    <w:qFormat/>
    <w:uiPriority w:val="0"/>
    <w:pPr>
      <w:widowControl/>
      <w:adjustRightInd/>
    </w:pPr>
    <w:rPr>
      <w:kern w:val="0"/>
      <w:szCs w:val="21"/>
    </w:rPr>
  </w:style>
  <w:style w:type="paragraph" w:customStyle="1" w:styleId="592">
    <w:name w:val="修订1"/>
    <w:qFormat/>
    <w:uiPriority w:val="0"/>
    <w:rPr>
      <w:rFonts w:ascii="Times New Roman" w:hAnsi="Times New Roman" w:eastAsia="宋体" w:cs="Times New Roman"/>
      <w:kern w:val="2"/>
      <w:sz w:val="21"/>
      <w:lang w:val="en-US" w:eastAsia="zh-CN" w:bidi="ar-SA"/>
    </w:rPr>
  </w:style>
  <w:style w:type="paragraph" w:customStyle="1" w:styleId="5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6">
    <w:name w:val="Char Char13"/>
    <w:basedOn w:val="1"/>
    <w:qFormat/>
    <w:uiPriority w:val="0"/>
    <w:pPr>
      <w:widowControl/>
      <w:spacing w:after="160" w:line="240" w:lineRule="exact"/>
      <w:jc w:val="left"/>
    </w:pPr>
    <w:rPr>
      <w:rFonts w:eastAsia="仿宋_GB2312"/>
      <w:sz w:val="28"/>
    </w:rPr>
  </w:style>
  <w:style w:type="paragraph" w:customStyle="1" w:styleId="5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8">
    <w:name w:val="FA正文"/>
    <w:basedOn w:val="1"/>
    <w:qFormat/>
    <w:uiPriority w:val="0"/>
    <w:pPr>
      <w:spacing w:line="360" w:lineRule="auto"/>
      <w:ind w:firstLine="480" w:firstLineChars="200"/>
    </w:pPr>
    <w:rPr>
      <w:rFonts w:hAnsi="宋体"/>
      <w:sz w:val="24"/>
      <w:szCs w:val="20"/>
    </w:rPr>
  </w:style>
  <w:style w:type="paragraph" w:customStyle="1" w:styleId="599">
    <w:name w:val="CM14"/>
    <w:basedOn w:val="419"/>
    <w:next w:val="419"/>
    <w:qFormat/>
    <w:uiPriority w:val="0"/>
    <w:pPr>
      <w:spacing w:after="68"/>
    </w:pPr>
    <w:rPr>
      <w:rFonts w:ascii="FHLHE E+ Futura Bk" w:eastAsia="FHLHE E+ Futura Bk" w:cs="Times New Roman"/>
      <w:color w:val="auto"/>
    </w:rPr>
  </w:style>
  <w:style w:type="paragraph" w:customStyle="1" w:styleId="600">
    <w:name w:val="Char Char Char Char2"/>
    <w:basedOn w:val="1"/>
    <w:qFormat/>
    <w:uiPriority w:val="0"/>
    <w:rPr>
      <w:rFonts w:ascii="Tahoma" w:hAnsi="Tahoma"/>
      <w:sz w:val="24"/>
      <w:szCs w:val="20"/>
    </w:rPr>
  </w:style>
  <w:style w:type="paragraph" w:customStyle="1" w:styleId="601">
    <w:name w:val="Char11"/>
    <w:basedOn w:val="1"/>
    <w:qFormat/>
    <w:uiPriority w:val="0"/>
    <w:pPr>
      <w:tabs>
        <w:tab w:val="left" w:pos="432"/>
      </w:tabs>
      <w:adjustRightInd/>
      <w:spacing w:beforeLines="50" w:afterLines="50"/>
      <w:ind w:left="432" w:hanging="432" w:firstLineChars="200"/>
    </w:pPr>
    <w:rPr>
      <w:sz w:val="24"/>
    </w:rPr>
  </w:style>
  <w:style w:type="paragraph" w:customStyle="1" w:styleId="602">
    <w:name w:val="样式1 + (中宋体"/>
    <w:basedOn w:val="48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5">
    <w:name w:val="带编号样式"/>
    <w:basedOn w:val="278"/>
    <w:qFormat/>
    <w:uiPriority w:val="0"/>
    <w:pPr>
      <w:tabs>
        <w:tab w:val="left" w:pos="840"/>
      </w:tabs>
      <w:snapToGrid w:val="0"/>
      <w:ind w:left="840" w:hanging="420" w:firstLineChars="0"/>
    </w:pPr>
    <w:rPr>
      <w:rFonts w:ascii="仿宋_GB2312" w:eastAsia="仿宋_GB2312"/>
      <w:color w:val="000000"/>
    </w:rPr>
  </w:style>
  <w:style w:type="paragraph" w:customStyle="1" w:styleId="60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1">
    <w:name w:val="Char1 Char Char Char5"/>
    <w:basedOn w:val="1"/>
    <w:qFormat/>
    <w:uiPriority w:val="0"/>
    <w:pPr>
      <w:adjustRightInd/>
      <w:ind w:firstLine="200" w:firstLineChars="200"/>
    </w:pPr>
    <w:rPr>
      <w:rFonts w:ascii="Tahoma" w:hAnsi="Tahoma"/>
      <w:sz w:val="24"/>
      <w:szCs w:val="20"/>
    </w:rPr>
  </w:style>
  <w:style w:type="paragraph" w:customStyle="1" w:styleId="61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4">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6">
    <w:name w:val="纯文本_0_0"/>
    <w:basedOn w:val="615"/>
    <w:link w:val="617"/>
    <w:qFormat/>
    <w:uiPriority w:val="0"/>
    <w:rPr>
      <w:rFonts w:ascii="宋体" w:hAnsi="Courier New"/>
      <w:szCs w:val="21"/>
    </w:rPr>
  </w:style>
  <w:style w:type="character" w:customStyle="1" w:styleId="617">
    <w:name w:val="纯文本 Char_0"/>
    <w:link w:val="616"/>
    <w:qFormat/>
    <w:uiPriority w:val="0"/>
    <w:rPr>
      <w:rFonts w:ascii="宋体" w:hAnsi="Courier New"/>
      <w:kern w:val="2"/>
      <w:sz w:val="21"/>
      <w:szCs w:val="21"/>
      <w:lang w:val="en-US" w:eastAsia="zh-CN"/>
    </w:rPr>
  </w:style>
  <w:style w:type="character" w:customStyle="1" w:styleId="618">
    <w:name w:val="纯文本 Char1"/>
    <w:link w:val="619"/>
    <w:qFormat/>
    <w:uiPriority w:val="0"/>
    <w:rPr>
      <w:rFonts w:ascii="宋体" w:hAnsi="Courier New"/>
    </w:rPr>
  </w:style>
  <w:style w:type="paragraph" w:customStyle="1" w:styleId="619">
    <w:name w:val="纯文本1"/>
    <w:basedOn w:val="1"/>
    <w:link w:val="618"/>
    <w:qFormat/>
    <w:uiPriority w:val="0"/>
    <w:pPr>
      <w:adjustRightInd/>
    </w:pPr>
    <w:rPr>
      <w:rFonts w:ascii="宋体" w:hAnsi="Courier New"/>
      <w:kern w:val="0"/>
      <w:sz w:val="20"/>
      <w:szCs w:val="20"/>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character" w:customStyle="1" w:styleId="621">
    <w:name w:val="正文缩进 字符"/>
    <w:qFormat/>
    <w:uiPriority w:val="0"/>
    <w:rPr>
      <w:rFonts w:ascii="宋体" w:eastAsia="宋体"/>
      <w:snapToGrid w:val="0"/>
      <w:color w:val="000000"/>
      <w:kern w:val="28"/>
      <w:sz w:val="28"/>
      <w:lang w:val="en-US" w:eastAsia="zh-CN" w:bidi="ar-SA"/>
    </w:rPr>
  </w:style>
  <w:style w:type="character" w:customStyle="1" w:styleId="622">
    <w:name w:val="纯文本 字符"/>
    <w:qFormat/>
    <w:uiPriority w:val="0"/>
    <w:rPr>
      <w:rFonts w:ascii="宋体" w:hAnsi="Courier New" w:eastAsia="宋体" w:cs="Arial"/>
      <w:snapToGrid w:val="0"/>
      <w:kern w:val="2"/>
      <w:sz w:val="21"/>
      <w:szCs w:val="21"/>
      <w:lang w:val="en-US" w:eastAsia="zh-CN" w:bidi="ar-SA"/>
    </w:rPr>
  </w:style>
  <w:style w:type="character" w:customStyle="1" w:styleId="623">
    <w:name w:val="正文文本缩进 字符"/>
    <w:qFormat/>
    <w:uiPriority w:val="0"/>
    <w:rPr>
      <w:rFonts w:ascii="宋体" w:hAnsi="宋体"/>
      <w:kern w:val="2"/>
      <w:sz w:val="24"/>
      <w:szCs w:val="24"/>
    </w:rPr>
  </w:style>
  <w:style w:type="character" w:customStyle="1" w:styleId="624">
    <w:name w:val="bookmark-item"/>
    <w:qFormat/>
    <w:uiPriority w:val="0"/>
    <w:rPr>
      <w:rFonts w:ascii="Arial" w:hAnsi="Arial" w:eastAsia="黑体" w:cs="Arial"/>
      <w:snapToGrid/>
      <w:kern w:val="0"/>
      <w:szCs w:val="21"/>
    </w:rPr>
  </w:style>
  <w:style w:type="character" w:customStyle="1" w:styleId="625">
    <w:name w:val="fontstyle01"/>
    <w:qFormat/>
    <w:uiPriority w:val="0"/>
    <w:rPr>
      <w:rFonts w:hint="eastAsia" w:ascii="宋体" w:hAnsi="宋体" w:eastAsia="宋体" w:cs="Arial"/>
      <w:snapToGrid/>
      <w:color w:val="000000"/>
      <w:kern w:val="0"/>
      <w:sz w:val="36"/>
      <w:szCs w:val="36"/>
    </w:rPr>
  </w:style>
  <w:style w:type="character" w:customStyle="1" w:styleId="626">
    <w:name w:val="font251"/>
    <w:basedOn w:val="61"/>
    <w:qFormat/>
    <w:uiPriority w:val="0"/>
    <w:rPr>
      <w:rFonts w:hint="eastAsia" w:ascii="宋体" w:hAnsi="宋体" w:eastAsia="宋体" w:cs="宋体"/>
      <w:color w:val="000000"/>
      <w:sz w:val="18"/>
      <w:szCs w:val="18"/>
      <w:u w:val="none"/>
    </w:rPr>
  </w:style>
  <w:style w:type="character" w:customStyle="1" w:styleId="627">
    <w:name w:val="font301"/>
    <w:basedOn w:val="61"/>
    <w:qFormat/>
    <w:uiPriority w:val="0"/>
    <w:rPr>
      <w:rFonts w:hint="eastAsia" w:ascii="宋体" w:hAnsi="宋体" w:eastAsia="宋体" w:cs="宋体"/>
      <w:color w:val="000000"/>
      <w:sz w:val="18"/>
      <w:szCs w:val="18"/>
      <w:u w:val="none"/>
    </w:rPr>
  </w:style>
  <w:style w:type="paragraph" w:customStyle="1" w:styleId="628">
    <w:name w:val="[Normal]"/>
    <w:qFormat/>
    <w:uiPriority w:val="0"/>
    <w:rPr>
      <w:rFonts w:ascii="宋体" w:hAnsi="宋体" w:eastAsia="宋体" w:cs="Times New Roman"/>
      <w:sz w:val="24"/>
      <w:szCs w:val="22"/>
      <w:lang w:val="zh-CN" w:eastAsia="zh-CN" w:bidi="ar-SA"/>
    </w:rPr>
  </w:style>
  <w:style w:type="paragraph" w:customStyle="1" w:styleId="629">
    <w:name w:val="表格正文"/>
    <w:basedOn w:val="1"/>
    <w:qFormat/>
    <w:uiPriority w:val="0"/>
    <w:pPr>
      <w:adjustRightInd/>
    </w:pPr>
    <w:rPr>
      <w:rFonts w:ascii="宋体" w:hAnsi="宋体" w:eastAsia="宋体"/>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D8B9CD-2BDC-44C6-9E6E-9C66820D1D2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149</Pages>
  <Words>11762</Words>
  <Characters>67045</Characters>
  <Lines>558</Lines>
  <Paragraphs>157</Paragraphs>
  <TotalTime>18</TotalTime>
  <ScaleCrop>false</ScaleCrop>
  <LinksUpToDate>false</LinksUpToDate>
  <CharactersWithSpaces>78650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2021-06-16T07:57:00Z</dcterms:created>
  <dc:creator>玥</dc:creator>
  <cp:lastModifiedBy>浪子</cp:lastModifiedBy>
  <cp:lastPrinted>2021-06-16T07:54:00Z</cp:lastPrinted>
  <dcterms:modified xsi:type="dcterms:W3CDTF">2021-08-11T06:49:51Z</dcterms:modified>
  <dc:title>杭州市市民卡扩大发卡工程</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4715C83E6380469BAC22AC4F989458C7</vt:lpwstr>
  </property>
</Properties>
</file>