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77" w:rsidRDefault="00011677" w:rsidP="00011677">
      <w:pPr>
        <w:pStyle w:val="1"/>
        <w:snapToGrid w:val="0"/>
        <w:spacing w:beforeLines="100" w:afterLines="100" w:line="360" w:lineRule="auto"/>
        <w:jc w:val="center"/>
        <w:rPr>
          <w:rFonts w:ascii="仿宋_GB2312" w:eastAsia="仿宋_GB2312" w:hAnsi="仿宋_GB2312" w:cs="仿宋_GB2312" w:hint="eastAsia"/>
        </w:rPr>
      </w:pPr>
      <w:bookmarkStart w:id="0" w:name="_Toc2708"/>
      <w:r>
        <w:rPr>
          <w:rFonts w:ascii="仿宋_GB2312" w:eastAsia="仿宋_GB2312" w:hAnsi="仿宋_GB2312" w:cs="仿宋_GB2312" w:hint="eastAsia"/>
        </w:rPr>
        <w:t>第三章  服务需求</w:t>
      </w:r>
      <w:bookmarkEnd w:id="0"/>
    </w:p>
    <w:p w:rsidR="00011677" w:rsidRDefault="00011677" w:rsidP="00011677">
      <w:pPr>
        <w:spacing w:line="384" w:lineRule="auto"/>
        <w:ind w:right="4764"/>
        <w:jc w:val="left"/>
        <w:rPr>
          <w:rFonts w:ascii="仿宋" w:eastAsia="仿宋" w:hAnsi="仿宋" w:cs="仿宋"/>
          <w:szCs w:val="21"/>
        </w:rPr>
      </w:pPr>
      <w:r>
        <w:rPr>
          <w:rFonts w:ascii="仿宋_GB2312" w:eastAsia="仿宋_GB2312" w:hAnsi="仿宋_GB2312" w:cs="仿宋_GB2312" w:hint="eastAsia"/>
          <w:szCs w:val="21"/>
        </w:rPr>
        <w:t xml:space="preserve"> </w:t>
      </w:r>
      <w:r>
        <w:rPr>
          <w:rFonts w:ascii="仿宋" w:eastAsia="仿宋" w:hAnsi="仿宋" w:cs="仿宋"/>
          <w:szCs w:val="21"/>
        </w:rPr>
        <w:t xml:space="preserve">一、农药商务要求： </w:t>
      </w:r>
    </w:p>
    <w:p w:rsidR="00011677" w:rsidRDefault="00011677" w:rsidP="00011677">
      <w:pPr>
        <w:spacing w:line="384" w:lineRule="auto"/>
        <w:ind w:left="122" w:right="4764"/>
        <w:jc w:val="left"/>
        <w:rPr>
          <w:rFonts w:ascii="仿宋" w:eastAsia="仿宋" w:hAnsi="仿宋" w:cs="仿宋"/>
          <w:szCs w:val="21"/>
        </w:rPr>
      </w:pPr>
      <w:r>
        <w:rPr>
          <w:rFonts w:ascii="仿宋" w:eastAsia="仿宋" w:hAnsi="仿宋" w:cs="仿宋"/>
          <w:szCs w:val="21"/>
        </w:rPr>
        <w:t>1.产品生产期限距离供货期小于半年。</w:t>
      </w:r>
    </w:p>
    <w:p w:rsidR="00011677" w:rsidRDefault="00011677" w:rsidP="00011677">
      <w:pPr>
        <w:pStyle w:val="a3"/>
        <w:spacing w:before="38"/>
        <w:jc w:val="left"/>
        <w:rPr>
          <w:rFonts w:ascii="仿宋" w:eastAsia="仿宋" w:hAnsi="仿宋" w:cs="仿宋"/>
        </w:rPr>
      </w:pPr>
      <w:r>
        <w:rPr>
          <w:rFonts w:ascii="仿宋" w:eastAsia="仿宋" w:hAnsi="仿宋" w:cs="仿宋"/>
        </w:rPr>
        <w:t>2.成交供应商根据采购方要求进行包装并负责运送到采购人指定交货地点。</w:t>
      </w:r>
    </w:p>
    <w:p w:rsidR="00011677" w:rsidRDefault="00011677" w:rsidP="00011677">
      <w:pPr>
        <w:pStyle w:val="a3"/>
        <w:spacing w:before="167"/>
        <w:jc w:val="left"/>
        <w:rPr>
          <w:rFonts w:ascii="仿宋" w:eastAsia="仿宋" w:hAnsi="仿宋" w:cs="仿宋"/>
        </w:rPr>
      </w:pPr>
      <w:r>
        <w:rPr>
          <w:rFonts w:ascii="仿宋" w:eastAsia="仿宋" w:hAnsi="仿宋" w:cs="仿宋"/>
        </w:rPr>
        <w:t>3.要求能提供全面的技术服务，包括人员技术培训、指导、调试。</w:t>
      </w:r>
    </w:p>
    <w:p w:rsidR="00011677" w:rsidRDefault="00011677" w:rsidP="00011677">
      <w:pPr>
        <w:pStyle w:val="a3"/>
        <w:spacing w:before="164"/>
        <w:jc w:val="left"/>
        <w:rPr>
          <w:rFonts w:ascii="仿宋" w:eastAsia="仿宋" w:hAnsi="仿宋" w:cs="仿宋"/>
        </w:rPr>
      </w:pPr>
      <w:r>
        <w:rPr>
          <w:rFonts w:ascii="仿宋" w:eastAsia="仿宋" w:hAnsi="仿宋" w:cs="仿宋"/>
        </w:rPr>
        <w:t>4.采购人在必要时将有权对每批货物随时进行抽样检测，检测费用由供应商承担。</w:t>
      </w:r>
    </w:p>
    <w:p w:rsidR="00011677" w:rsidRDefault="00011677" w:rsidP="00011677">
      <w:pPr>
        <w:pStyle w:val="a3"/>
        <w:spacing w:before="164"/>
        <w:jc w:val="left"/>
        <w:rPr>
          <w:rFonts w:ascii="仿宋" w:eastAsia="仿宋" w:hAnsi="仿宋" w:cs="仿宋"/>
        </w:rPr>
      </w:pPr>
      <w:r>
        <w:rPr>
          <w:rFonts w:ascii="仿宋" w:eastAsia="仿宋" w:hAnsi="仿宋" w:cs="仿宋"/>
        </w:rPr>
        <w:t>5.农药产品需有农药登记证（或农药临时登记证）。</w:t>
      </w:r>
    </w:p>
    <w:p w:rsidR="00011677" w:rsidRDefault="00011677" w:rsidP="00011677">
      <w:pPr>
        <w:pStyle w:val="a3"/>
        <w:spacing w:before="164"/>
        <w:jc w:val="left"/>
        <w:rPr>
          <w:rFonts w:ascii="仿宋" w:eastAsia="仿宋" w:hAnsi="仿宋" w:cs="仿宋"/>
        </w:rPr>
      </w:pPr>
      <w:r>
        <w:rPr>
          <w:rFonts w:ascii="仿宋" w:eastAsia="仿宋" w:hAnsi="仿宋" w:cs="仿宋"/>
        </w:rPr>
        <w:t>6.</w:t>
      </w:r>
      <w:r>
        <w:rPr>
          <w:rFonts w:ascii="仿宋" w:eastAsia="仿宋" w:hAnsi="仿宋" w:cs="仿宋" w:hint="eastAsia"/>
        </w:rPr>
        <w:t>供应商具备农药</w:t>
      </w:r>
      <w:r>
        <w:rPr>
          <w:rFonts w:ascii="仿宋" w:eastAsia="仿宋" w:hAnsi="仿宋" w:cs="仿宋"/>
        </w:rPr>
        <w:t>生产许可证</w:t>
      </w:r>
      <w:r>
        <w:rPr>
          <w:rFonts w:ascii="仿宋" w:eastAsia="仿宋" w:hAnsi="仿宋" w:cs="仿宋" w:hint="eastAsia"/>
        </w:rPr>
        <w:t>或</w:t>
      </w:r>
      <w:r>
        <w:rPr>
          <w:rFonts w:ascii="仿宋" w:eastAsia="仿宋" w:hAnsi="仿宋" w:cs="仿宋"/>
        </w:rPr>
        <w:t>农药经营</w:t>
      </w:r>
      <w:r>
        <w:rPr>
          <w:rFonts w:ascii="仿宋" w:eastAsia="仿宋" w:hAnsi="仿宋" w:cs="仿宋" w:hint="eastAsia"/>
        </w:rPr>
        <w:t>许可证</w:t>
      </w:r>
      <w:r>
        <w:rPr>
          <w:rFonts w:ascii="仿宋" w:eastAsia="仿宋" w:hAnsi="仿宋" w:cs="仿宋"/>
        </w:rPr>
        <w:t>。</w:t>
      </w:r>
    </w:p>
    <w:p w:rsidR="00011677" w:rsidRDefault="00011677" w:rsidP="00011677">
      <w:pPr>
        <w:pStyle w:val="a3"/>
        <w:spacing w:before="164"/>
        <w:jc w:val="left"/>
        <w:rPr>
          <w:rFonts w:ascii="仿宋" w:eastAsia="仿宋" w:hAnsi="仿宋" w:cs="仿宋" w:hint="eastAsia"/>
        </w:rPr>
      </w:pPr>
      <w:r>
        <w:rPr>
          <w:rFonts w:ascii="仿宋" w:eastAsia="仿宋" w:hAnsi="仿宋" w:cs="仿宋" w:hint="eastAsia"/>
        </w:rPr>
        <w:t>二、防治区域：</w:t>
      </w:r>
    </w:p>
    <w:p w:rsidR="00011677" w:rsidRDefault="00011677" w:rsidP="00011677">
      <w:pPr>
        <w:pStyle w:val="a3"/>
        <w:spacing w:before="164"/>
        <w:ind w:firstLineChars="200" w:firstLine="420"/>
        <w:jc w:val="left"/>
        <w:rPr>
          <w:rFonts w:ascii="仿宋" w:eastAsia="仿宋" w:hAnsi="仿宋" w:cs="仿宋" w:hint="eastAsia"/>
        </w:rPr>
      </w:pPr>
      <w:r>
        <w:rPr>
          <w:rFonts w:ascii="仿宋" w:eastAsia="仿宋" w:hAnsi="仿宋" w:cs="仿宋" w:hint="eastAsia"/>
        </w:rPr>
        <w:t>预测我市今年美国白蛾发生面积9万亩（两代），防治重点地段为高速公路两翼绿化</w:t>
      </w:r>
    </w:p>
    <w:p w:rsidR="00011677" w:rsidRDefault="00011677" w:rsidP="00011677">
      <w:pPr>
        <w:pStyle w:val="a3"/>
        <w:spacing w:before="164"/>
        <w:jc w:val="left"/>
        <w:rPr>
          <w:rFonts w:ascii="仿宋" w:eastAsia="仿宋" w:hAnsi="仿宋" w:cs="仿宋"/>
        </w:rPr>
      </w:pPr>
      <w:r>
        <w:rPr>
          <w:rFonts w:ascii="仿宋" w:eastAsia="仿宋" w:hAnsi="仿宋" w:cs="仿宋" w:hint="eastAsia"/>
        </w:rPr>
        <w:t>带、辽河大堤绿化带、两镇接壤处、蟠龙山风景区、</w:t>
      </w:r>
      <w:proofErr w:type="gramStart"/>
      <w:r>
        <w:rPr>
          <w:rFonts w:ascii="仿宋" w:eastAsia="仿宋" w:hAnsi="仿宋" w:cs="仿宋" w:hint="eastAsia"/>
        </w:rPr>
        <w:t>迷镇山风</w:t>
      </w:r>
      <w:proofErr w:type="gramEnd"/>
      <w:r>
        <w:rPr>
          <w:rFonts w:ascii="仿宋" w:eastAsia="仿宋" w:hAnsi="仿宋" w:cs="仿宋" w:hint="eastAsia"/>
        </w:rPr>
        <w:t>景区等处。</w:t>
      </w:r>
    </w:p>
    <w:p w:rsidR="00011677" w:rsidRDefault="00011677" w:rsidP="00011677">
      <w:pPr>
        <w:pStyle w:val="a3"/>
        <w:spacing w:before="167"/>
        <w:jc w:val="left"/>
        <w:rPr>
          <w:rFonts w:ascii="仿宋" w:eastAsia="仿宋" w:hAnsi="仿宋" w:cs="仿宋"/>
        </w:rPr>
      </w:pPr>
      <w:r>
        <w:rPr>
          <w:rFonts w:ascii="仿宋" w:eastAsia="仿宋" w:hAnsi="仿宋" w:cs="仿宋" w:hint="eastAsia"/>
        </w:rPr>
        <w:t>三</w:t>
      </w:r>
      <w:r>
        <w:rPr>
          <w:rFonts w:ascii="仿宋" w:eastAsia="仿宋" w:hAnsi="仿宋" w:cs="仿宋"/>
        </w:rPr>
        <w:t>、其他必要说明：</w:t>
      </w:r>
    </w:p>
    <w:p w:rsidR="00011677" w:rsidRDefault="00011677" w:rsidP="00011677">
      <w:pPr>
        <w:pStyle w:val="a3"/>
        <w:spacing w:before="167"/>
        <w:jc w:val="left"/>
        <w:rPr>
          <w:rFonts w:ascii="仿宋" w:eastAsia="仿宋" w:hAnsi="仿宋" w:cs="仿宋"/>
        </w:rPr>
      </w:pPr>
      <w:r>
        <w:rPr>
          <w:rFonts w:ascii="仿宋" w:eastAsia="仿宋" w:hAnsi="仿宋" w:cs="仿宋" w:hint="eastAsia"/>
        </w:rPr>
        <w:t>1.重点地段防治工作</w:t>
      </w:r>
      <w:proofErr w:type="gramStart"/>
      <w:r>
        <w:rPr>
          <w:rFonts w:ascii="仿宋" w:eastAsia="仿宋" w:hAnsi="仿宋" w:cs="仿宋" w:hint="eastAsia"/>
        </w:rPr>
        <w:t>由成交</w:t>
      </w:r>
      <w:proofErr w:type="gramEnd"/>
      <w:r>
        <w:rPr>
          <w:rFonts w:ascii="仿宋" w:eastAsia="仿宋" w:hAnsi="仿宋" w:cs="仿宋" w:hint="eastAsia"/>
        </w:rPr>
        <w:t>供应商承担（包括药物喷洒、药物运输等）。</w:t>
      </w:r>
    </w:p>
    <w:p w:rsidR="00011677" w:rsidRDefault="00011677" w:rsidP="00011677">
      <w:pPr>
        <w:pStyle w:val="a3"/>
        <w:spacing w:before="167"/>
        <w:jc w:val="left"/>
        <w:rPr>
          <w:rFonts w:ascii="仿宋" w:eastAsia="仿宋" w:hAnsi="仿宋" w:cs="仿宋"/>
        </w:rPr>
      </w:pPr>
      <w:r>
        <w:rPr>
          <w:rFonts w:ascii="仿宋" w:eastAsia="仿宋" w:hAnsi="仿宋" w:cs="仿宋"/>
        </w:rPr>
        <w:t>2.产品保证质量并且符合国家相关产品规定。</w:t>
      </w:r>
    </w:p>
    <w:tbl>
      <w:tblPr>
        <w:tblpPr w:leftFromText="180" w:rightFromText="180" w:vertAnchor="text" w:horzAnchor="page" w:tblpX="1772" w:tblpY="556"/>
        <w:tblOverlap w:val="never"/>
        <w:tblW w:w="0" w:type="auto"/>
        <w:tblLayout w:type="fixed"/>
        <w:tblCellMar>
          <w:left w:w="0" w:type="dxa"/>
          <w:right w:w="0" w:type="dxa"/>
        </w:tblCellMar>
        <w:tblLook w:val="0000"/>
      </w:tblPr>
      <w:tblGrid>
        <w:gridCol w:w="2826"/>
        <w:gridCol w:w="2632"/>
        <w:gridCol w:w="2111"/>
      </w:tblGrid>
      <w:tr w:rsidR="00011677" w:rsidTr="009A272C">
        <w:trPr>
          <w:trHeight w:hRule="exact" w:val="490"/>
        </w:trPr>
        <w:tc>
          <w:tcPr>
            <w:tcW w:w="2826"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 w:eastAsia="仿宋" w:hAnsi="仿宋" w:cs="仿宋"/>
              </w:rPr>
              <w:t>名称</w:t>
            </w:r>
          </w:p>
        </w:tc>
        <w:tc>
          <w:tcPr>
            <w:tcW w:w="2632"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 w:eastAsia="仿宋" w:hAnsi="仿宋" w:cs="仿宋" w:hint="eastAsia"/>
              </w:rPr>
              <w:t>数量</w:t>
            </w:r>
          </w:p>
        </w:tc>
        <w:tc>
          <w:tcPr>
            <w:tcW w:w="2111"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 w:eastAsia="仿宋" w:hAnsi="仿宋" w:cs="仿宋"/>
              </w:rPr>
              <w:t>备注</w:t>
            </w:r>
          </w:p>
        </w:tc>
      </w:tr>
      <w:tr w:rsidR="00011677" w:rsidTr="009A272C">
        <w:trPr>
          <w:trHeight w:hRule="exact" w:val="514"/>
        </w:trPr>
        <w:tc>
          <w:tcPr>
            <w:tcW w:w="2826"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_GB2312" w:eastAsia="仿宋_GB2312" w:hAnsi="仿宋_GB2312" w:cs="仿宋_GB2312" w:hint="eastAsia"/>
              </w:rPr>
              <w:t>4.5%高效氯氰菊酯乳油</w:t>
            </w:r>
          </w:p>
        </w:tc>
        <w:tc>
          <w:tcPr>
            <w:tcW w:w="2632"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 w:eastAsia="仿宋" w:hAnsi="仿宋" w:cs="仿宋" w:hint="eastAsia"/>
              </w:rPr>
              <w:t>4吨</w:t>
            </w:r>
          </w:p>
        </w:tc>
        <w:tc>
          <w:tcPr>
            <w:tcW w:w="2111"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p>
        </w:tc>
      </w:tr>
      <w:tr w:rsidR="00011677" w:rsidTr="009A272C">
        <w:trPr>
          <w:trHeight w:hRule="exact" w:val="490"/>
        </w:trPr>
        <w:tc>
          <w:tcPr>
            <w:tcW w:w="2826"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_GB2312" w:eastAsia="仿宋_GB2312" w:hAnsi="仿宋_GB2312" w:cs="仿宋_GB2312" w:hint="eastAsia"/>
              </w:rPr>
              <w:t>灭幼</w:t>
            </w:r>
            <w:proofErr w:type="gramStart"/>
            <w:r>
              <w:rPr>
                <w:rFonts w:ascii="仿宋_GB2312" w:eastAsia="仿宋_GB2312" w:hAnsi="仿宋_GB2312" w:cs="仿宋_GB2312" w:hint="eastAsia"/>
              </w:rPr>
              <w:t>脲</w:t>
            </w:r>
            <w:proofErr w:type="gramEnd"/>
          </w:p>
        </w:tc>
        <w:tc>
          <w:tcPr>
            <w:tcW w:w="2632"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_GB2312" w:eastAsia="仿宋_GB2312" w:hAnsi="仿宋_GB2312" w:cs="仿宋_GB2312" w:hint="eastAsia"/>
              </w:rPr>
              <w:t>2吨</w:t>
            </w:r>
          </w:p>
        </w:tc>
        <w:tc>
          <w:tcPr>
            <w:tcW w:w="2111"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p>
        </w:tc>
      </w:tr>
      <w:tr w:rsidR="00011677" w:rsidTr="009A272C">
        <w:trPr>
          <w:trHeight w:hRule="exact" w:val="487"/>
        </w:trPr>
        <w:tc>
          <w:tcPr>
            <w:tcW w:w="2826"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_GB2312" w:eastAsia="仿宋_GB2312" w:hAnsi="仿宋_GB2312" w:cs="仿宋_GB2312" w:hint="eastAsia"/>
              </w:rPr>
              <w:t>1.0%苦参碱</w:t>
            </w:r>
          </w:p>
        </w:tc>
        <w:tc>
          <w:tcPr>
            <w:tcW w:w="2632"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_GB2312" w:eastAsia="仿宋_GB2312" w:hAnsi="仿宋_GB2312" w:cs="仿宋_GB2312" w:hint="eastAsia"/>
              </w:rPr>
              <w:t>1吨</w:t>
            </w:r>
          </w:p>
        </w:tc>
        <w:tc>
          <w:tcPr>
            <w:tcW w:w="2111"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p>
        </w:tc>
      </w:tr>
      <w:tr w:rsidR="00011677" w:rsidTr="009A272C">
        <w:trPr>
          <w:trHeight w:hRule="exact" w:val="487"/>
        </w:trPr>
        <w:tc>
          <w:tcPr>
            <w:tcW w:w="2826"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_GB2312" w:eastAsia="仿宋_GB2312" w:hAnsi="仿宋_GB2312" w:cs="仿宋_GB2312" w:hint="eastAsia"/>
              </w:rPr>
              <w:t>5%阿</w:t>
            </w:r>
            <w:proofErr w:type="gramStart"/>
            <w:r>
              <w:rPr>
                <w:rFonts w:ascii="仿宋_GB2312" w:eastAsia="仿宋_GB2312" w:hAnsi="仿宋_GB2312" w:cs="仿宋_GB2312" w:hint="eastAsia"/>
              </w:rPr>
              <w:t>维氟铃脲</w:t>
            </w:r>
            <w:proofErr w:type="gramEnd"/>
          </w:p>
        </w:tc>
        <w:tc>
          <w:tcPr>
            <w:tcW w:w="2632"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_GB2312" w:eastAsia="仿宋_GB2312" w:hAnsi="仿宋_GB2312" w:cs="仿宋_GB2312" w:hint="eastAsia"/>
              </w:rPr>
              <w:t>0.2吨</w:t>
            </w:r>
          </w:p>
        </w:tc>
        <w:tc>
          <w:tcPr>
            <w:tcW w:w="2111"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p>
        </w:tc>
      </w:tr>
      <w:tr w:rsidR="00011677" w:rsidTr="009A272C">
        <w:trPr>
          <w:trHeight w:hRule="exact" w:val="487"/>
        </w:trPr>
        <w:tc>
          <w:tcPr>
            <w:tcW w:w="2826"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_GB2312" w:eastAsia="仿宋_GB2312" w:hAnsi="仿宋_GB2312" w:cs="仿宋_GB2312" w:hint="eastAsia"/>
              </w:rPr>
              <w:t>周氏</w:t>
            </w:r>
            <w:proofErr w:type="gramStart"/>
            <w:r>
              <w:rPr>
                <w:rFonts w:ascii="仿宋_GB2312" w:eastAsia="仿宋_GB2312" w:hAnsi="仿宋_GB2312" w:cs="仿宋_GB2312" w:hint="eastAsia"/>
              </w:rPr>
              <w:t>啮</w:t>
            </w:r>
            <w:proofErr w:type="gramEnd"/>
            <w:r>
              <w:rPr>
                <w:rFonts w:ascii="仿宋_GB2312" w:eastAsia="仿宋_GB2312" w:hAnsi="仿宋_GB2312" w:cs="仿宋_GB2312" w:hint="eastAsia"/>
              </w:rPr>
              <w:t>小蜂</w:t>
            </w:r>
          </w:p>
        </w:tc>
        <w:tc>
          <w:tcPr>
            <w:tcW w:w="2632"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r>
              <w:rPr>
                <w:rFonts w:ascii="仿宋_GB2312" w:eastAsia="仿宋_GB2312" w:hAnsi="仿宋_GB2312" w:cs="仿宋_GB2312" w:hint="eastAsia"/>
              </w:rPr>
              <w:t>5000粒</w:t>
            </w:r>
          </w:p>
        </w:tc>
        <w:tc>
          <w:tcPr>
            <w:tcW w:w="2111" w:type="dxa"/>
            <w:tcBorders>
              <w:top w:val="single" w:sz="4" w:space="0" w:color="000000"/>
              <w:left w:val="single" w:sz="4" w:space="0" w:color="000000"/>
              <w:bottom w:val="single" w:sz="4" w:space="0" w:color="000000"/>
              <w:right w:val="single" w:sz="4" w:space="0" w:color="000000"/>
            </w:tcBorders>
          </w:tcPr>
          <w:p w:rsidR="00011677" w:rsidRDefault="00011677" w:rsidP="009A272C">
            <w:pPr>
              <w:pStyle w:val="a3"/>
              <w:spacing w:before="167"/>
              <w:jc w:val="left"/>
              <w:rPr>
                <w:rFonts w:ascii="仿宋" w:eastAsia="仿宋" w:hAnsi="仿宋" w:cs="仿宋"/>
              </w:rPr>
            </w:pPr>
          </w:p>
        </w:tc>
      </w:tr>
    </w:tbl>
    <w:p w:rsidR="00D97F9F" w:rsidRDefault="00011677">
      <w:r>
        <w:pict>
          <v:shapetype id="_x0000_t202" coordsize="21600,21600" o:spt="202" path="m,l,21600r21600,l21600,xe">
            <v:stroke joinstyle="miter"/>
            <v:path gradientshapeok="t" o:connecttype="rect"/>
          </v:shapetype>
          <v:shape id="文本框 3" o:spid="_x0000_s1026" type="#_x0000_t202" style="position:absolute;left:0;text-align:left;margin-left:-.55pt;margin-top:156.85pt;width:89.85pt;height:36.15pt;flip:x y;z-index:251660288;mso-position-horizontal-relative:page;mso-position-vertical-relative:text" filled="f" stroked="f">
            <v:textbox inset="0,0,0,0">
              <w:txbxContent>
                <w:p w:rsidR="00011677" w:rsidRDefault="00011677" w:rsidP="00011677"/>
              </w:txbxContent>
            </v:textbox>
            <w10:wrap anchorx="page"/>
          </v:shape>
        </w:pict>
      </w:r>
      <w:r>
        <w:rPr>
          <w:rFonts w:ascii="仿宋" w:eastAsia="仿宋" w:hAnsi="仿宋" w:cs="仿宋"/>
        </w:rPr>
        <w:t>三、以下为所需品种明</w:t>
      </w:r>
    </w:p>
    <w:sectPr w:rsidR="00D97F9F" w:rsidSect="00D97F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1677"/>
    <w:rsid w:val="00011677"/>
    <w:rsid w:val="00D97F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77"/>
    <w:pPr>
      <w:widowControl w:val="0"/>
      <w:jc w:val="both"/>
    </w:pPr>
    <w:rPr>
      <w:rFonts w:ascii="Calibri" w:eastAsia="宋体" w:hAnsi="Calibri" w:cs="Times New Roman"/>
      <w:szCs w:val="24"/>
    </w:rPr>
  </w:style>
  <w:style w:type="paragraph" w:styleId="1">
    <w:name w:val="heading 1"/>
    <w:basedOn w:val="a"/>
    <w:next w:val="a"/>
    <w:link w:val="1Char"/>
    <w:qFormat/>
    <w:rsid w:val="0001167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1677"/>
    <w:rPr>
      <w:rFonts w:ascii="Calibri" w:eastAsia="宋体" w:hAnsi="Calibri" w:cs="Times New Roman"/>
      <w:b/>
      <w:kern w:val="44"/>
      <w:sz w:val="44"/>
      <w:szCs w:val="24"/>
    </w:rPr>
  </w:style>
  <w:style w:type="paragraph" w:styleId="a3">
    <w:name w:val="Body Text"/>
    <w:basedOn w:val="a"/>
    <w:link w:val="Char"/>
    <w:uiPriority w:val="1"/>
    <w:qFormat/>
    <w:rsid w:val="00011677"/>
    <w:pPr>
      <w:spacing w:before="133"/>
      <w:ind w:left="122"/>
    </w:pPr>
    <w:rPr>
      <w:rFonts w:ascii="宋体" w:hAnsi="宋体"/>
      <w:szCs w:val="21"/>
    </w:rPr>
  </w:style>
  <w:style w:type="character" w:customStyle="1" w:styleId="Char">
    <w:name w:val="正文文本 Char"/>
    <w:basedOn w:val="a0"/>
    <w:link w:val="a3"/>
    <w:uiPriority w:val="1"/>
    <w:rsid w:val="00011677"/>
    <w:rPr>
      <w:rFonts w:ascii="宋体" w:eastAsia="宋体" w:hAnsi="宋体"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2021-08-06T02:42:00Z</dcterms:created>
  <dcterms:modified xsi:type="dcterms:W3CDTF">2021-08-06T02:44:00Z</dcterms:modified>
</cp:coreProperties>
</file>