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p>
    <w:p>
      <w:pPr>
        <w:pStyle w:val="14"/>
        <w:ind w:firstLine="0" w:firstLineChars="0"/>
      </w:pPr>
    </w:p>
    <w:p>
      <w:pPr>
        <w:jc w:val="left"/>
        <w:rPr>
          <w:rFonts w:ascii="宋体" w:hAnsi="宋体"/>
          <w:sz w:val="28"/>
          <w:szCs w:val="28"/>
        </w:rPr>
      </w:pPr>
    </w:p>
    <w:p>
      <w:pPr>
        <w:pStyle w:val="14"/>
        <w:ind w:firstLine="560"/>
        <w:rPr>
          <w:rFonts w:ascii="宋体" w:hAnsi="宋体"/>
          <w:sz w:val="28"/>
          <w:szCs w:val="28"/>
        </w:rPr>
      </w:pPr>
    </w:p>
    <w:p>
      <w:pPr>
        <w:rPr>
          <w:rFonts w:ascii="宋体" w:hAnsi="宋体"/>
          <w:sz w:val="28"/>
          <w:szCs w:val="28"/>
        </w:rPr>
      </w:pPr>
    </w:p>
    <w:p>
      <w:pPr>
        <w:pStyle w:val="14"/>
        <w:ind w:firstLine="400"/>
      </w:pPr>
    </w:p>
    <w:p>
      <w:pPr>
        <w:spacing w:line="360" w:lineRule="auto"/>
        <w:jc w:val="center"/>
        <w:rPr>
          <w:rFonts w:hint="eastAsia" w:ascii="宋体" w:hAnsi="宋体" w:eastAsia="宋体" w:cs="宋体"/>
          <w:sz w:val="52"/>
          <w:szCs w:val="52"/>
          <w:lang w:eastAsia="zh-CN"/>
        </w:rPr>
      </w:pPr>
      <w:r>
        <w:rPr>
          <w:rFonts w:hint="eastAsia" w:ascii="宋体" w:hAnsi="宋体" w:cs="宋体"/>
          <w:sz w:val="52"/>
          <w:szCs w:val="52"/>
          <w:lang w:eastAsia="zh-CN"/>
        </w:rPr>
        <w:t>森林资源保护和管理-佛山市林业有害生物“十四五”防治规划</w:t>
      </w:r>
    </w:p>
    <w:p>
      <w:pPr>
        <w:spacing w:after="120" w:afterLines="50" w:line="360" w:lineRule="auto"/>
        <w:jc w:val="center"/>
        <w:rPr>
          <w:rFonts w:ascii="宋体" w:hAnsi="宋体" w:cs="宋体"/>
          <w:sz w:val="24"/>
        </w:rPr>
      </w:pPr>
    </w:p>
    <w:p>
      <w:pPr>
        <w:tabs>
          <w:tab w:val="left" w:pos="6579"/>
        </w:tabs>
        <w:spacing w:after="120" w:afterLines="50" w:line="360" w:lineRule="auto"/>
        <w:jc w:val="left"/>
        <w:rPr>
          <w:rFonts w:ascii="宋体" w:hAnsi="宋体" w:cs="宋体"/>
          <w:sz w:val="24"/>
        </w:rPr>
      </w:pPr>
      <w:r>
        <w:rPr>
          <w:rFonts w:hint="eastAsia" w:ascii="宋体" w:hAnsi="宋体" w:cs="宋体"/>
          <w:sz w:val="24"/>
        </w:rPr>
        <w:tab/>
      </w:r>
    </w:p>
    <w:p>
      <w:pPr>
        <w:spacing w:after="120" w:afterLines="50" w:line="360" w:lineRule="auto"/>
        <w:jc w:val="center"/>
        <w:rPr>
          <w:rFonts w:ascii="宋体" w:hAnsi="宋体" w:cs="宋体"/>
          <w:sz w:val="24"/>
        </w:rPr>
      </w:pPr>
    </w:p>
    <w:p>
      <w:pPr>
        <w:jc w:val="center"/>
        <w:rPr>
          <w:rFonts w:ascii="宋体" w:hAnsi="宋体" w:cs="宋体"/>
          <w:sz w:val="84"/>
          <w:szCs w:val="84"/>
        </w:rPr>
      </w:pPr>
      <w:r>
        <w:rPr>
          <w:rFonts w:hint="eastAsia" w:ascii="宋体" w:hAnsi="宋体" w:cs="宋体"/>
          <w:sz w:val="84"/>
          <w:szCs w:val="84"/>
        </w:rPr>
        <w:t>公开招标文件</w:t>
      </w:r>
    </w:p>
    <w:p>
      <w:pPr>
        <w:jc w:val="center"/>
        <w:rPr>
          <w:rFonts w:ascii="宋体" w:hAnsi="宋体" w:cs="宋体"/>
          <w:sz w:val="24"/>
        </w:rPr>
      </w:pPr>
    </w:p>
    <w:p>
      <w:pPr>
        <w:jc w:val="center"/>
        <w:rPr>
          <w:rFonts w:ascii="宋体" w:hAnsi="宋体" w:cs="宋体"/>
          <w:sz w:val="24"/>
        </w:rPr>
      </w:pPr>
    </w:p>
    <w:p>
      <w:pPr>
        <w:pStyle w:val="60"/>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spacing w:line="360" w:lineRule="auto"/>
        <w:jc w:val="center"/>
        <w:rPr>
          <w:rFonts w:ascii="宋体" w:hAnsi="宋体" w:cs="宋体"/>
          <w:sz w:val="28"/>
          <w:szCs w:val="28"/>
        </w:rPr>
      </w:pPr>
      <w:r>
        <w:rPr>
          <w:rFonts w:hint="eastAsia" w:ascii="宋体" w:hAnsi="宋体" w:cs="宋体"/>
          <w:sz w:val="28"/>
          <w:szCs w:val="28"/>
        </w:rPr>
        <w:t>项目编号：FEGD-CT210729</w:t>
      </w:r>
    </w:p>
    <w:p>
      <w:pPr>
        <w:jc w:val="center"/>
        <w:rPr>
          <w:rFonts w:ascii="宋体" w:hAnsi="宋体" w:cs="宋体"/>
          <w:sz w:val="24"/>
        </w:rPr>
      </w:pPr>
    </w:p>
    <w:p>
      <w:pPr>
        <w:rPr>
          <w:rFonts w:ascii="宋体" w:hAnsi="宋体" w:cs="宋体"/>
          <w:b/>
          <w:sz w:val="32"/>
          <w:szCs w:val="32"/>
        </w:rPr>
      </w:pPr>
    </w:p>
    <w:p>
      <w:pPr>
        <w:spacing w:line="300" w:lineRule="auto"/>
        <w:jc w:val="center"/>
        <w:rPr>
          <w:rFonts w:ascii="宋体" w:hAnsi="宋体" w:cs="宋体"/>
          <w:b/>
          <w:sz w:val="24"/>
        </w:rPr>
      </w:pPr>
    </w:p>
    <w:p>
      <w:pPr>
        <w:spacing w:line="300" w:lineRule="auto"/>
        <w:jc w:val="center"/>
        <w:rPr>
          <w:rFonts w:ascii="宋体" w:hAnsi="宋体" w:cs="宋体"/>
          <w:b/>
          <w:sz w:val="24"/>
        </w:rPr>
      </w:pPr>
    </w:p>
    <w:p>
      <w:pPr>
        <w:spacing w:line="300" w:lineRule="auto"/>
        <w:jc w:val="center"/>
        <w:rPr>
          <w:rFonts w:ascii="宋体" w:hAnsi="宋体" w:cs="宋体"/>
          <w:b/>
          <w:sz w:val="24"/>
        </w:rPr>
      </w:pPr>
    </w:p>
    <w:p>
      <w:pPr>
        <w:spacing w:line="360" w:lineRule="auto"/>
        <w:jc w:val="center"/>
        <w:rPr>
          <w:rFonts w:ascii="宋体" w:hAnsi="宋体" w:cs="宋体"/>
          <w:b/>
          <w:sz w:val="30"/>
          <w:szCs w:val="30"/>
        </w:rPr>
      </w:pPr>
      <w:r>
        <w:rPr>
          <w:rFonts w:hint="eastAsia" w:ascii="宋体" w:hAnsi="宋体" w:cs="宋体"/>
          <w:b/>
          <w:sz w:val="30"/>
          <w:szCs w:val="30"/>
        </w:rPr>
        <w:t>采购人：佛山市自然资源局</w:t>
      </w:r>
    </w:p>
    <w:p>
      <w:pPr>
        <w:spacing w:line="360" w:lineRule="auto"/>
        <w:jc w:val="center"/>
        <w:rPr>
          <w:rFonts w:ascii="宋体" w:hAnsi="宋体" w:cs="宋体"/>
          <w:b/>
          <w:sz w:val="30"/>
          <w:szCs w:val="30"/>
        </w:rPr>
      </w:pPr>
      <w:r>
        <w:rPr>
          <w:rFonts w:hint="eastAsia" w:ascii="宋体" w:hAnsi="宋体" w:cs="宋体"/>
          <w:b/>
          <w:sz w:val="30"/>
          <w:szCs w:val="30"/>
        </w:rPr>
        <w:t>采购代理机构：广东远东招标代理有限公司</w:t>
      </w:r>
    </w:p>
    <w:p>
      <w:pPr>
        <w:spacing w:line="360" w:lineRule="auto"/>
        <w:jc w:val="center"/>
        <w:rPr>
          <w:rFonts w:ascii="宋体" w:hAnsi="宋体" w:cs="宋体"/>
          <w:b/>
          <w:sz w:val="30"/>
          <w:szCs w:val="30"/>
        </w:rPr>
      </w:pPr>
      <w:r>
        <w:rPr>
          <w:rFonts w:hint="eastAsia" w:ascii="宋体" w:hAnsi="宋体" w:cs="宋体"/>
          <w:b/>
          <w:sz w:val="30"/>
          <w:szCs w:val="30"/>
        </w:rPr>
        <w:t>发布日期：二〇二一 年 七 月</w:t>
      </w:r>
    </w:p>
    <w:p>
      <w:pPr>
        <w:spacing w:before="240" w:beforeLines="100"/>
        <w:jc w:val="center"/>
        <w:rPr>
          <w:rFonts w:ascii="宋体" w:hAnsi="宋体" w:cs="宋体"/>
          <w:b/>
          <w:sz w:val="48"/>
          <w:szCs w:val="48"/>
        </w:rPr>
      </w:pPr>
      <w:r>
        <w:rPr>
          <w:rFonts w:hint="eastAsia" w:ascii="宋体" w:hAnsi="宋体" w:cs="宋体"/>
          <w:b/>
          <w:sz w:val="52"/>
          <w:szCs w:val="52"/>
        </w:rPr>
        <w:br w:type="page"/>
      </w:r>
      <w:r>
        <w:rPr>
          <w:rFonts w:hint="eastAsia" w:ascii="宋体" w:hAnsi="宋体" w:cs="宋体"/>
          <w:b/>
          <w:sz w:val="48"/>
          <w:szCs w:val="48"/>
        </w:rPr>
        <w:t>目    录</w:t>
      </w:r>
    </w:p>
    <w:p>
      <w:pPr>
        <w:pStyle w:val="34"/>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"1-2" \h \z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_Toc29391 </w:instrText>
      </w:r>
      <w:r>
        <w:rPr>
          <w:rFonts w:hint="eastAsia" w:ascii="宋体" w:hAnsi="宋体" w:cs="宋体"/>
          <w:sz w:val="24"/>
          <w:szCs w:val="24"/>
        </w:rPr>
        <w:fldChar w:fldCharType="separate"/>
      </w:r>
      <w:r>
        <w:rPr>
          <w:rFonts w:hint="eastAsia" w:hAnsi="宋体" w:cs="宋体"/>
          <w:sz w:val="24"/>
          <w:szCs w:val="24"/>
        </w:rPr>
        <w:t>第一部分  投标邀请函</w:t>
      </w:r>
      <w:r>
        <w:rPr>
          <w:sz w:val="24"/>
          <w:szCs w:val="24"/>
        </w:rPr>
        <w:tab/>
      </w:r>
      <w:r>
        <w:rPr>
          <w:sz w:val="24"/>
          <w:szCs w:val="24"/>
        </w:rPr>
        <w:fldChar w:fldCharType="begin"/>
      </w:r>
      <w:r>
        <w:rPr>
          <w:sz w:val="24"/>
          <w:szCs w:val="24"/>
        </w:rPr>
        <w:instrText xml:space="preserve"> PAGEREF _Toc29391 \h </w:instrText>
      </w:r>
      <w:r>
        <w:rPr>
          <w:sz w:val="24"/>
          <w:szCs w:val="24"/>
        </w:rPr>
        <w:fldChar w:fldCharType="separate"/>
      </w:r>
      <w:r>
        <w:rPr>
          <w:sz w:val="24"/>
          <w:szCs w:val="24"/>
        </w:rPr>
        <w:t>3</w:t>
      </w:r>
      <w:r>
        <w:rPr>
          <w:sz w:val="24"/>
          <w:szCs w:val="24"/>
        </w:rPr>
        <w:fldChar w:fldCharType="end"/>
      </w:r>
      <w:r>
        <w:rPr>
          <w:rFonts w:hint="eastAsia" w:ascii="宋体" w:hAnsi="宋体" w:cs="宋体"/>
          <w:sz w:val="24"/>
          <w:szCs w:val="24"/>
        </w:rPr>
        <w:fldChar w:fldCharType="end"/>
      </w:r>
    </w:p>
    <w:p>
      <w:pPr>
        <w:pStyle w:val="34"/>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_Toc23124 </w:instrText>
      </w:r>
      <w:r>
        <w:rPr>
          <w:rFonts w:hint="eastAsia" w:ascii="宋体" w:hAnsi="宋体" w:cs="宋体"/>
          <w:sz w:val="24"/>
          <w:szCs w:val="24"/>
        </w:rPr>
        <w:fldChar w:fldCharType="separate"/>
      </w:r>
      <w:r>
        <w:rPr>
          <w:rFonts w:hint="eastAsia" w:ascii="宋体" w:hAnsi="宋体" w:cs="宋体"/>
          <w:sz w:val="24"/>
          <w:szCs w:val="24"/>
        </w:rPr>
        <w:t>第二部分  采购项目内容</w:t>
      </w:r>
      <w:r>
        <w:rPr>
          <w:sz w:val="24"/>
          <w:szCs w:val="24"/>
        </w:rPr>
        <w:tab/>
      </w:r>
      <w:r>
        <w:rPr>
          <w:sz w:val="24"/>
          <w:szCs w:val="24"/>
        </w:rPr>
        <w:fldChar w:fldCharType="begin"/>
      </w:r>
      <w:r>
        <w:rPr>
          <w:sz w:val="24"/>
          <w:szCs w:val="24"/>
        </w:rPr>
        <w:instrText xml:space="preserve"> PAGEREF _Toc23124 \h </w:instrText>
      </w:r>
      <w:r>
        <w:rPr>
          <w:sz w:val="24"/>
          <w:szCs w:val="24"/>
        </w:rPr>
        <w:fldChar w:fldCharType="separate"/>
      </w:r>
      <w:r>
        <w:rPr>
          <w:sz w:val="24"/>
          <w:szCs w:val="24"/>
        </w:rPr>
        <w:t>8</w:t>
      </w:r>
      <w:r>
        <w:rPr>
          <w:sz w:val="24"/>
          <w:szCs w:val="24"/>
        </w:rPr>
        <w:fldChar w:fldCharType="end"/>
      </w:r>
      <w:r>
        <w:rPr>
          <w:rFonts w:hint="eastAsia" w:ascii="宋体" w:hAnsi="宋体" w:cs="宋体"/>
          <w:sz w:val="24"/>
          <w:szCs w:val="24"/>
        </w:rPr>
        <w:fldChar w:fldCharType="end"/>
      </w:r>
    </w:p>
    <w:p>
      <w:pPr>
        <w:pStyle w:val="34"/>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_Toc1147 </w:instrText>
      </w:r>
      <w:r>
        <w:rPr>
          <w:rFonts w:hint="eastAsia" w:ascii="宋体" w:hAnsi="宋体" w:cs="宋体"/>
          <w:sz w:val="24"/>
          <w:szCs w:val="24"/>
        </w:rPr>
        <w:fldChar w:fldCharType="separate"/>
      </w:r>
      <w:r>
        <w:rPr>
          <w:rFonts w:hint="eastAsia" w:ascii="宋体" w:hAnsi="宋体" w:cs="宋体"/>
          <w:sz w:val="24"/>
          <w:szCs w:val="24"/>
        </w:rPr>
        <w:t>第三部分  投标人须知</w:t>
      </w:r>
      <w:r>
        <w:rPr>
          <w:sz w:val="24"/>
          <w:szCs w:val="24"/>
        </w:rPr>
        <w:tab/>
      </w:r>
      <w:r>
        <w:rPr>
          <w:sz w:val="24"/>
          <w:szCs w:val="24"/>
        </w:rPr>
        <w:fldChar w:fldCharType="begin"/>
      </w:r>
      <w:r>
        <w:rPr>
          <w:sz w:val="24"/>
          <w:szCs w:val="24"/>
        </w:rPr>
        <w:instrText xml:space="preserve"> PAGEREF _Toc1147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_Toc23375 </w:instrText>
      </w:r>
      <w:r>
        <w:rPr>
          <w:rFonts w:hint="eastAsia" w:ascii="宋体" w:hAnsi="宋体" w:cs="宋体"/>
          <w:sz w:val="24"/>
          <w:szCs w:val="24"/>
        </w:rPr>
        <w:fldChar w:fldCharType="separate"/>
      </w:r>
      <w:r>
        <w:rPr>
          <w:rFonts w:hint="eastAsia" w:ascii="宋体" w:hAnsi="宋体" w:cs="宋体"/>
          <w:sz w:val="24"/>
          <w:szCs w:val="24"/>
        </w:rPr>
        <w:t>一、投标须知前附表</w:t>
      </w:r>
      <w:r>
        <w:rPr>
          <w:sz w:val="24"/>
          <w:szCs w:val="24"/>
        </w:rPr>
        <w:tab/>
      </w:r>
      <w:r>
        <w:rPr>
          <w:sz w:val="24"/>
          <w:szCs w:val="24"/>
        </w:rPr>
        <w:fldChar w:fldCharType="begin"/>
      </w:r>
      <w:r>
        <w:rPr>
          <w:sz w:val="24"/>
          <w:szCs w:val="24"/>
        </w:rPr>
        <w:instrText xml:space="preserve"> PAGEREF _Toc23375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_Toc12452 </w:instrText>
      </w:r>
      <w:r>
        <w:rPr>
          <w:rFonts w:hint="eastAsia" w:ascii="宋体" w:hAnsi="宋体" w:cs="宋体"/>
          <w:sz w:val="24"/>
          <w:szCs w:val="24"/>
        </w:rPr>
        <w:fldChar w:fldCharType="separate"/>
      </w:r>
      <w:r>
        <w:rPr>
          <w:rFonts w:hint="eastAsia" w:ascii="宋体" w:hAnsi="宋体" w:cs="宋体"/>
          <w:sz w:val="24"/>
          <w:szCs w:val="24"/>
        </w:rPr>
        <w:t>二、总则及概念释义</w:t>
      </w:r>
      <w:r>
        <w:rPr>
          <w:sz w:val="24"/>
          <w:szCs w:val="24"/>
        </w:rPr>
        <w:tab/>
      </w:r>
      <w:r>
        <w:rPr>
          <w:sz w:val="24"/>
          <w:szCs w:val="24"/>
        </w:rPr>
        <w:fldChar w:fldCharType="begin"/>
      </w:r>
      <w:r>
        <w:rPr>
          <w:sz w:val="24"/>
          <w:szCs w:val="24"/>
        </w:rPr>
        <w:instrText xml:space="preserve"> PAGEREF _Toc12452 \h </w:instrText>
      </w:r>
      <w:r>
        <w:rPr>
          <w:sz w:val="24"/>
          <w:szCs w:val="24"/>
        </w:rPr>
        <w:fldChar w:fldCharType="separate"/>
      </w:r>
      <w:r>
        <w:rPr>
          <w:sz w:val="24"/>
          <w:szCs w:val="24"/>
        </w:rPr>
        <w:t>15</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_Toc22055 </w:instrText>
      </w:r>
      <w:r>
        <w:rPr>
          <w:rFonts w:hint="eastAsia" w:ascii="宋体" w:hAnsi="宋体" w:cs="宋体"/>
          <w:sz w:val="24"/>
          <w:szCs w:val="24"/>
        </w:rPr>
        <w:fldChar w:fldCharType="separate"/>
      </w:r>
      <w:r>
        <w:rPr>
          <w:rFonts w:hint="eastAsia" w:ascii="宋体" w:hAnsi="宋体" w:cs="宋体"/>
          <w:sz w:val="24"/>
          <w:szCs w:val="24"/>
        </w:rPr>
        <w:t>三、招标文件说明</w:t>
      </w:r>
      <w:r>
        <w:rPr>
          <w:sz w:val="24"/>
          <w:szCs w:val="24"/>
        </w:rPr>
        <w:tab/>
      </w:r>
      <w:r>
        <w:rPr>
          <w:sz w:val="24"/>
          <w:szCs w:val="24"/>
        </w:rPr>
        <w:fldChar w:fldCharType="begin"/>
      </w:r>
      <w:r>
        <w:rPr>
          <w:sz w:val="24"/>
          <w:szCs w:val="24"/>
        </w:rPr>
        <w:instrText xml:space="preserve"> PAGEREF _Toc22055 \h </w:instrText>
      </w:r>
      <w:r>
        <w:rPr>
          <w:sz w:val="24"/>
          <w:szCs w:val="24"/>
        </w:rPr>
        <w:fldChar w:fldCharType="separate"/>
      </w:r>
      <w:r>
        <w:rPr>
          <w:sz w:val="24"/>
          <w:szCs w:val="24"/>
        </w:rPr>
        <w:t>18</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_Toc7246 </w:instrText>
      </w:r>
      <w:r>
        <w:rPr>
          <w:rFonts w:hint="eastAsia" w:ascii="宋体" w:hAnsi="宋体" w:cs="宋体"/>
          <w:sz w:val="24"/>
          <w:szCs w:val="24"/>
        </w:rPr>
        <w:fldChar w:fldCharType="separate"/>
      </w:r>
      <w:r>
        <w:rPr>
          <w:rFonts w:hint="eastAsia" w:ascii="宋体" w:hAnsi="宋体" w:cs="宋体"/>
          <w:sz w:val="24"/>
          <w:szCs w:val="24"/>
        </w:rPr>
        <w:t>四、投标文件说明</w:t>
      </w:r>
      <w:r>
        <w:rPr>
          <w:sz w:val="24"/>
          <w:szCs w:val="24"/>
        </w:rPr>
        <w:tab/>
      </w:r>
      <w:r>
        <w:rPr>
          <w:sz w:val="24"/>
          <w:szCs w:val="24"/>
        </w:rPr>
        <w:fldChar w:fldCharType="begin"/>
      </w:r>
      <w:r>
        <w:rPr>
          <w:sz w:val="24"/>
          <w:szCs w:val="24"/>
        </w:rPr>
        <w:instrText xml:space="preserve"> PAGEREF _Toc7246 \h </w:instrText>
      </w:r>
      <w:r>
        <w:rPr>
          <w:sz w:val="24"/>
          <w:szCs w:val="24"/>
        </w:rPr>
        <w:fldChar w:fldCharType="separate"/>
      </w:r>
      <w:r>
        <w:rPr>
          <w:sz w:val="24"/>
          <w:szCs w:val="24"/>
        </w:rPr>
        <w:t>19</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_Toc28728 </w:instrText>
      </w:r>
      <w:r>
        <w:rPr>
          <w:rFonts w:hint="eastAsia" w:ascii="宋体" w:hAnsi="宋体" w:cs="宋体"/>
          <w:sz w:val="24"/>
          <w:szCs w:val="24"/>
        </w:rPr>
        <w:fldChar w:fldCharType="separate"/>
      </w:r>
      <w:r>
        <w:rPr>
          <w:rFonts w:hint="eastAsia" w:ascii="宋体" w:hAnsi="宋体" w:cs="宋体"/>
          <w:sz w:val="24"/>
          <w:szCs w:val="24"/>
        </w:rPr>
        <w:t>五、评标委员会的组成及评审程序</w:t>
      </w:r>
      <w:r>
        <w:rPr>
          <w:sz w:val="24"/>
          <w:szCs w:val="24"/>
        </w:rPr>
        <w:tab/>
      </w:r>
      <w:r>
        <w:rPr>
          <w:sz w:val="24"/>
          <w:szCs w:val="24"/>
        </w:rPr>
        <w:fldChar w:fldCharType="begin"/>
      </w:r>
      <w:r>
        <w:rPr>
          <w:sz w:val="24"/>
          <w:szCs w:val="24"/>
        </w:rPr>
        <w:instrText xml:space="preserve"> PAGEREF _Toc28728 \h </w:instrText>
      </w:r>
      <w:r>
        <w:rPr>
          <w:sz w:val="24"/>
          <w:szCs w:val="24"/>
        </w:rPr>
        <w:fldChar w:fldCharType="separate"/>
      </w:r>
      <w:r>
        <w:rPr>
          <w:sz w:val="24"/>
          <w:szCs w:val="24"/>
        </w:rPr>
        <w:t>24</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_Toc25096 </w:instrText>
      </w:r>
      <w:r>
        <w:rPr>
          <w:rFonts w:hint="eastAsia" w:ascii="宋体" w:hAnsi="宋体" w:cs="宋体"/>
          <w:sz w:val="24"/>
          <w:szCs w:val="24"/>
        </w:rPr>
        <w:fldChar w:fldCharType="separate"/>
      </w:r>
      <w:r>
        <w:rPr>
          <w:rFonts w:hint="eastAsia" w:ascii="宋体" w:hAnsi="宋体" w:cs="宋体"/>
          <w:sz w:val="24"/>
          <w:szCs w:val="24"/>
        </w:rPr>
        <w:t>六、评审标准与方法</w:t>
      </w:r>
      <w:r>
        <w:rPr>
          <w:sz w:val="24"/>
          <w:szCs w:val="24"/>
        </w:rPr>
        <w:tab/>
      </w:r>
      <w:r>
        <w:rPr>
          <w:sz w:val="24"/>
          <w:szCs w:val="24"/>
        </w:rPr>
        <w:fldChar w:fldCharType="begin"/>
      </w:r>
      <w:r>
        <w:rPr>
          <w:sz w:val="24"/>
          <w:szCs w:val="24"/>
        </w:rPr>
        <w:instrText xml:space="preserve"> PAGEREF _Toc25096 \h </w:instrText>
      </w:r>
      <w:r>
        <w:rPr>
          <w:sz w:val="24"/>
          <w:szCs w:val="24"/>
        </w:rPr>
        <w:fldChar w:fldCharType="separate"/>
      </w:r>
      <w:r>
        <w:rPr>
          <w:sz w:val="24"/>
          <w:szCs w:val="24"/>
        </w:rPr>
        <w:t>28</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_Toc25052 </w:instrText>
      </w:r>
      <w:r>
        <w:rPr>
          <w:rFonts w:hint="eastAsia" w:ascii="宋体" w:hAnsi="宋体" w:cs="宋体"/>
          <w:sz w:val="24"/>
          <w:szCs w:val="24"/>
        </w:rPr>
        <w:fldChar w:fldCharType="separate"/>
      </w:r>
      <w:r>
        <w:rPr>
          <w:rFonts w:hint="eastAsia" w:ascii="宋体" w:hAnsi="宋体" w:cs="宋体"/>
          <w:sz w:val="24"/>
          <w:szCs w:val="24"/>
        </w:rPr>
        <w:t>七、评审结果确定及合同签订</w:t>
      </w:r>
      <w:r>
        <w:rPr>
          <w:sz w:val="24"/>
          <w:szCs w:val="24"/>
        </w:rPr>
        <w:tab/>
      </w:r>
      <w:r>
        <w:rPr>
          <w:sz w:val="24"/>
          <w:szCs w:val="24"/>
        </w:rPr>
        <w:fldChar w:fldCharType="begin"/>
      </w:r>
      <w:r>
        <w:rPr>
          <w:sz w:val="24"/>
          <w:szCs w:val="24"/>
        </w:rPr>
        <w:instrText xml:space="preserve"> PAGEREF _Toc25052 \h </w:instrText>
      </w:r>
      <w:r>
        <w:rPr>
          <w:sz w:val="24"/>
          <w:szCs w:val="24"/>
        </w:rPr>
        <w:fldChar w:fldCharType="separate"/>
      </w:r>
      <w:r>
        <w:rPr>
          <w:sz w:val="24"/>
          <w:szCs w:val="24"/>
        </w:rPr>
        <w:t>33</w:t>
      </w:r>
      <w:r>
        <w:rPr>
          <w:sz w:val="24"/>
          <w:szCs w:val="24"/>
        </w:rPr>
        <w:fldChar w:fldCharType="end"/>
      </w:r>
      <w:r>
        <w:rPr>
          <w:rFonts w:hint="eastAsia" w:ascii="宋体" w:hAnsi="宋体" w:cs="宋体"/>
          <w:sz w:val="24"/>
          <w:szCs w:val="24"/>
        </w:rPr>
        <w:fldChar w:fldCharType="end"/>
      </w:r>
    </w:p>
    <w:p>
      <w:pPr>
        <w:pStyle w:val="34"/>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_Toc18629 </w:instrText>
      </w:r>
      <w:r>
        <w:rPr>
          <w:rFonts w:hint="eastAsia" w:ascii="宋体" w:hAnsi="宋体" w:cs="宋体"/>
          <w:sz w:val="24"/>
          <w:szCs w:val="24"/>
        </w:rPr>
        <w:fldChar w:fldCharType="separate"/>
      </w:r>
      <w:r>
        <w:rPr>
          <w:rFonts w:hint="eastAsia" w:ascii="宋体" w:hAnsi="宋体" w:cs="宋体"/>
          <w:sz w:val="24"/>
          <w:szCs w:val="24"/>
        </w:rPr>
        <w:t>第四部分  合同书范本</w:t>
      </w:r>
      <w:r>
        <w:rPr>
          <w:sz w:val="24"/>
          <w:szCs w:val="24"/>
        </w:rPr>
        <w:tab/>
      </w:r>
      <w:r>
        <w:rPr>
          <w:sz w:val="24"/>
          <w:szCs w:val="24"/>
        </w:rPr>
        <w:fldChar w:fldCharType="begin"/>
      </w:r>
      <w:r>
        <w:rPr>
          <w:sz w:val="24"/>
          <w:szCs w:val="24"/>
        </w:rPr>
        <w:instrText xml:space="preserve"> PAGEREF _Toc18629 \h </w:instrText>
      </w:r>
      <w:r>
        <w:rPr>
          <w:sz w:val="24"/>
          <w:szCs w:val="24"/>
        </w:rPr>
        <w:fldChar w:fldCharType="separate"/>
      </w:r>
      <w:r>
        <w:rPr>
          <w:sz w:val="24"/>
          <w:szCs w:val="24"/>
        </w:rPr>
        <w:t>35</w:t>
      </w:r>
      <w:r>
        <w:rPr>
          <w:sz w:val="24"/>
          <w:szCs w:val="24"/>
        </w:rPr>
        <w:fldChar w:fldCharType="end"/>
      </w:r>
      <w:r>
        <w:rPr>
          <w:rFonts w:hint="eastAsia" w:ascii="宋体" w:hAnsi="宋体" w:cs="宋体"/>
          <w:sz w:val="24"/>
          <w:szCs w:val="24"/>
        </w:rPr>
        <w:fldChar w:fldCharType="end"/>
      </w:r>
    </w:p>
    <w:p>
      <w:pPr>
        <w:pStyle w:val="34"/>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_Toc28235 </w:instrText>
      </w:r>
      <w:r>
        <w:rPr>
          <w:rFonts w:hint="eastAsia" w:ascii="宋体" w:hAnsi="宋体" w:cs="宋体"/>
          <w:sz w:val="24"/>
          <w:szCs w:val="24"/>
        </w:rPr>
        <w:fldChar w:fldCharType="separate"/>
      </w:r>
      <w:r>
        <w:rPr>
          <w:rFonts w:hint="eastAsia" w:ascii="宋体" w:hAnsi="宋体" w:cs="宋体"/>
          <w:sz w:val="24"/>
          <w:szCs w:val="24"/>
        </w:rPr>
        <w:t>第五部分  投标文件格式</w:t>
      </w:r>
      <w:r>
        <w:rPr>
          <w:sz w:val="24"/>
          <w:szCs w:val="24"/>
        </w:rPr>
        <w:tab/>
      </w:r>
      <w:r>
        <w:rPr>
          <w:sz w:val="24"/>
          <w:szCs w:val="24"/>
        </w:rPr>
        <w:fldChar w:fldCharType="begin"/>
      </w:r>
      <w:r>
        <w:rPr>
          <w:sz w:val="24"/>
          <w:szCs w:val="24"/>
        </w:rPr>
        <w:instrText xml:space="preserve"> PAGEREF _Toc28235 \h </w:instrText>
      </w:r>
      <w:r>
        <w:rPr>
          <w:sz w:val="24"/>
          <w:szCs w:val="24"/>
        </w:rPr>
        <w:fldChar w:fldCharType="separate"/>
      </w:r>
      <w:r>
        <w:rPr>
          <w:sz w:val="24"/>
          <w:szCs w:val="24"/>
        </w:rPr>
        <w:t>42</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_Toc1699 </w:instrText>
      </w:r>
      <w:r>
        <w:rPr>
          <w:rFonts w:hint="eastAsia" w:ascii="宋体" w:hAnsi="宋体" w:cs="宋体"/>
          <w:sz w:val="24"/>
          <w:szCs w:val="24"/>
        </w:rPr>
        <w:fldChar w:fldCharType="separate"/>
      </w:r>
      <w:r>
        <w:rPr>
          <w:rFonts w:hint="eastAsia" w:ascii="宋体" w:hAnsi="宋体" w:cs="宋体"/>
          <w:bCs/>
          <w:sz w:val="24"/>
          <w:szCs w:val="24"/>
        </w:rPr>
        <w:t>第一章  资格性文件</w:t>
      </w:r>
      <w:r>
        <w:rPr>
          <w:sz w:val="24"/>
          <w:szCs w:val="24"/>
        </w:rPr>
        <w:tab/>
      </w:r>
      <w:r>
        <w:rPr>
          <w:sz w:val="24"/>
          <w:szCs w:val="24"/>
        </w:rPr>
        <w:fldChar w:fldCharType="begin"/>
      </w:r>
      <w:r>
        <w:rPr>
          <w:sz w:val="24"/>
          <w:szCs w:val="24"/>
        </w:rPr>
        <w:instrText xml:space="preserve"> PAGEREF _Toc1699 \h </w:instrText>
      </w:r>
      <w:r>
        <w:rPr>
          <w:sz w:val="24"/>
          <w:szCs w:val="24"/>
        </w:rPr>
        <w:fldChar w:fldCharType="separate"/>
      </w:r>
      <w:r>
        <w:rPr>
          <w:sz w:val="24"/>
          <w:szCs w:val="24"/>
        </w:rPr>
        <w:t>43</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_Toc7119 </w:instrText>
      </w:r>
      <w:r>
        <w:rPr>
          <w:rFonts w:hint="eastAsia" w:ascii="宋体" w:hAnsi="宋体" w:cs="宋体"/>
          <w:sz w:val="24"/>
          <w:szCs w:val="24"/>
        </w:rPr>
        <w:fldChar w:fldCharType="separate"/>
      </w:r>
      <w:r>
        <w:rPr>
          <w:rFonts w:hint="eastAsia" w:ascii="宋体" w:hAnsi="宋体" w:cs="宋体"/>
          <w:bCs/>
          <w:sz w:val="24"/>
          <w:szCs w:val="24"/>
        </w:rPr>
        <w:t>第二章 评审内容索引</w:t>
      </w:r>
      <w:r>
        <w:rPr>
          <w:sz w:val="24"/>
          <w:szCs w:val="24"/>
        </w:rPr>
        <w:tab/>
      </w:r>
      <w:r>
        <w:rPr>
          <w:sz w:val="24"/>
          <w:szCs w:val="24"/>
        </w:rPr>
        <w:fldChar w:fldCharType="begin"/>
      </w:r>
      <w:r>
        <w:rPr>
          <w:sz w:val="24"/>
          <w:szCs w:val="24"/>
        </w:rPr>
        <w:instrText xml:space="preserve"> PAGEREF _Toc7119 \h </w:instrText>
      </w:r>
      <w:r>
        <w:rPr>
          <w:sz w:val="24"/>
          <w:szCs w:val="24"/>
        </w:rPr>
        <w:fldChar w:fldCharType="separate"/>
      </w:r>
      <w:r>
        <w:rPr>
          <w:sz w:val="24"/>
          <w:szCs w:val="24"/>
        </w:rPr>
        <w:t>54</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_Toc5857 </w:instrText>
      </w:r>
      <w:r>
        <w:rPr>
          <w:rFonts w:hint="eastAsia" w:ascii="宋体" w:hAnsi="宋体" w:cs="宋体"/>
          <w:sz w:val="24"/>
          <w:szCs w:val="24"/>
        </w:rPr>
        <w:fldChar w:fldCharType="separate"/>
      </w:r>
      <w:r>
        <w:rPr>
          <w:rFonts w:hint="eastAsia" w:ascii="宋体" w:hAnsi="宋体" w:cs="宋体"/>
          <w:bCs/>
          <w:sz w:val="24"/>
          <w:szCs w:val="24"/>
        </w:rPr>
        <w:t>第三章 商务部分</w:t>
      </w:r>
      <w:r>
        <w:rPr>
          <w:sz w:val="24"/>
          <w:szCs w:val="24"/>
        </w:rPr>
        <w:tab/>
      </w:r>
      <w:r>
        <w:rPr>
          <w:sz w:val="24"/>
          <w:szCs w:val="24"/>
        </w:rPr>
        <w:fldChar w:fldCharType="begin"/>
      </w:r>
      <w:r>
        <w:rPr>
          <w:sz w:val="24"/>
          <w:szCs w:val="24"/>
        </w:rPr>
        <w:instrText xml:space="preserve"> PAGEREF _Toc5857 \h </w:instrText>
      </w:r>
      <w:r>
        <w:rPr>
          <w:sz w:val="24"/>
          <w:szCs w:val="24"/>
        </w:rPr>
        <w:fldChar w:fldCharType="separate"/>
      </w:r>
      <w:r>
        <w:rPr>
          <w:sz w:val="24"/>
          <w:szCs w:val="24"/>
        </w:rPr>
        <w:t>56</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_Toc13913 </w:instrText>
      </w:r>
      <w:r>
        <w:rPr>
          <w:rFonts w:hint="eastAsia" w:ascii="宋体" w:hAnsi="宋体" w:cs="宋体"/>
          <w:sz w:val="24"/>
          <w:szCs w:val="24"/>
        </w:rPr>
        <w:fldChar w:fldCharType="separate"/>
      </w:r>
      <w:r>
        <w:rPr>
          <w:rFonts w:hint="eastAsia" w:ascii="宋体" w:hAnsi="宋体" w:cs="宋体"/>
          <w:bCs/>
          <w:sz w:val="24"/>
          <w:szCs w:val="24"/>
        </w:rPr>
        <w:t>第四章 技术部分</w:t>
      </w:r>
      <w:r>
        <w:rPr>
          <w:sz w:val="24"/>
          <w:szCs w:val="24"/>
        </w:rPr>
        <w:tab/>
      </w:r>
      <w:r>
        <w:rPr>
          <w:sz w:val="24"/>
          <w:szCs w:val="24"/>
        </w:rPr>
        <w:fldChar w:fldCharType="begin"/>
      </w:r>
      <w:r>
        <w:rPr>
          <w:sz w:val="24"/>
          <w:szCs w:val="24"/>
        </w:rPr>
        <w:instrText xml:space="preserve"> PAGEREF _Toc13913 \h </w:instrText>
      </w:r>
      <w:r>
        <w:rPr>
          <w:sz w:val="24"/>
          <w:szCs w:val="24"/>
        </w:rPr>
        <w:fldChar w:fldCharType="separate"/>
      </w:r>
      <w:r>
        <w:rPr>
          <w:sz w:val="24"/>
          <w:szCs w:val="24"/>
        </w:rPr>
        <w:t>62</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_Toc9362 </w:instrText>
      </w:r>
      <w:r>
        <w:rPr>
          <w:rFonts w:hint="eastAsia" w:ascii="宋体" w:hAnsi="宋体" w:cs="宋体"/>
          <w:sz w:val="24"/>
          <w:szCs w:val="24"/>
        </w:rPr>
        <w:fldChar w:fldCharType="separate"/>
      </w:r>
      <w:r>
        <w:rPr>
          <w:rFonts w:hint="eastAsia" w:ascii="宋体" w:hAnsi="宋体" w:cs="宋体"/>
          <w:bCs/>
          <w:sz w:val="24"/>
          <w:szCs w:val="24"/>
        </w:rPr>
        <w:t>第五章 价格部分</w:t>
      </w:r>
      <w:r>
        <w:rPr>
          <w:sz w:val="24"/>
          <w:szCs w:val="24"/>
        </w:rPr>
        <w:tab/>
      </w:r>
      <w:r>
        <w:rPr>
          <w:sz w:val="24"/>
          <w:szCs w:val="24"/>
        </w:rPr>
        <w:fldChar w:fldCharType="begin"/>
      </w:r>
      <w:r>
        <w:rPr>
          <w:sz w:val="24"/>
          <w:szCs w:val="24"/>
        </w:rPr>
        <w:instrText xml:space="preserve"> PAGEREF _Toc9362 \h </w:instrText>
      </w:r>
      <w:r>
        <w:rPr>
          <w:sz w:val="24"/>
          <w:szCs w:val="24"/>
        </w:rPr>
        <w:fldChar w:fldCharType="separate"/>
      </w:r>
      <w:r>
        <w:rPr>
          <w:sz w:val="24"/>
          <w:szCs w:val="24"/>
        </w:rPr>
        <w:t>64</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_Toc14327 </w:instrText>
      </w:r>
      <w:r>
        <w:rPr>
          <w:rFonts w:hint="eastAsia" w:ascii="宋体" w:hAnsi="宋体" w:cs="宋体"/>
          <w:sz w:val="24"/>
          <w:szCs w:val="24"/>
        </w:rPr>
        <w:fldChar w:fldCharType="separate"/>
      </w:r>
      <w:r>
        <w:rPr>
          <w:rFonts w:hint="eastAsia" w:ascii="宋体" w:hAnsi="宋体" w:cs="宋体"/>
          <w:bCs/>
          <w:sz w:val="24"/>
          <w:szCs w:val="24"/>
        </w:rPr>
        <w:t>第六章 其他文件</w:t>
      </w:r>
      <w:r>
        <w:rPr>
          <w:sz w:val="24"/>
          <w:szCs w:val="24"/>
        </w:rPr>
        <w:tab/>
      </w:r>
      <w:r>
        <w:rPr>
          <w:sz w:val="24"/>
          <w:szCs w:val="24"/>
        </w:rPr>
        <w:fldChar w:fldCharType="begin"/>
      </w:r>
      <w:r>
        <w:rPr>
          <w:sz w:val="24"/>
          <w:szCs w:val="24"/>
        </w:rPr>
        <w:instrText xml:space="preserve"> PAGEREF _Toc14327 \h </w:instrText>
      </w:r>
      <w:r>
        <w:rPr>
          <w:sz w:val="24"/>
          <w:szCs w:val="24"/>
        </w:rPr>
        <w:fldChar w:fldCharType="separate"/>
      </w:r>
      <w:r>
        <w:rPr>
          <w:sz w:val="24"/>
          <w:szCs w:val="24"/>
        </w:rPr>
        <w:t>65</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_Toc22474 </w:instrText>
      </w:r>
      <w:r>
        <w:rPr>
          <w:rFonts w:hint="eastAsia" w:ascii="宋体" w:hAnsi="宋体" w:cs="宋体"/>
          <w:sz w:val="24"/>
          <w:szCs w:val="24"/>
        </w:rPr>
        <w:fldChar w:fldCharType="separate"/>
      </w:r>
      <w:r>
        <w:rPr>
          <w:rFonts w:hint="eastAsia" w:ascii="宋体" w:hAnsi="宋体" w:cs="宋体"/>
          <w:bCs/>
          <w:sz w:val="24"/>
          <w:szCs w:val="24"/>
        </w:rPr>
        <w:t>唱标信封内容</w:t>
      </w:r>
      <w:r>
        <w:rPr>
          <w:sz w:val="24"/>
          <w:szCs w:val="24"/>
        </w:rPr>
        <w:tab/>
      </w:r>
      <w:r>
        <w:rPr>
          <w:sz w:val="24"/>
          <w:szCs w:val="24"/>
        </w:rPr>
        <w:fldChar w:fldCharType="begin"/>
      </w:r>
      <w:r>
        <w:rPr>
          <w:sz w:val="24"/>
          <w:szCs w:val="24"/>
        </w:rPr>
        <w:instrText xml:space="preserve"> PAGEREF _Toc22474 \h </w:instrText>
      </w:r>
      <w:r>
        <w:rPr>
          <w:sz w:val="24"/>
          <w:szCs w:val="24"/>
        </w:rPr>
        <w:fldChar w:fldCharType="separate"/>
      </w:r>
      <w:r>
        <w:rPr>
          <w:sz w:val="24"/>
          <w:szCs w:val="24"/>
        </w:rPr>
        <w:t>68</w:t>
      </w:r>
      <w:r>
        <w:rPr>
          <w:sz w:val="24"/>
          <w:szCs w:val="24"/>
        </w:rPr>
        <w:fldChar w:fldCharType="end"/>
      </w:r>
      <w:r>
        <w:rPr>
          <w:rFonts w:hint="eastAsia" w:ascii="宋体" w:hAnsi="宋体" w:cs="宋体"/>
          <w:sz w:val="24"/>
          <w:szCs w:val="24"/>
        </w:rPr>
        <w:fldChar w:fldCharType="end"/>
      </w:r>
    </w:p>
    <w:p>
      <w:pPr>
        <w:pStyle w:val="40"/>
        <w:tabs>
          <w:tab w:val="right" w:leader="dot" w:pos="9185"/>
        </w:tabs>
        <w:spacing w:line="480" w:lineRule="auto"/>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_Toc19899 </w:instrText>
      </w:r>
      <w:r>
        <w:rPr>
          <w:rFonts w:hint="eastAsia" w:ascii="宋体" w:hAnsi="宋体" w:cs="宋体"/>
          <w:sz w:val="24"/>
          <w:szCs w:val="24"/>
        </w:rPr>
        <w:fldChar w:fldCharType="separate"/>
      </w:r>
      <w:r>
        <w:rPr>
          <w:rFonts w:hint="eastAsia" w:ascii="宋体" w:hAnsi="宋体" w:cs="宋体"/>
          <w:bCs/>
          <w:sz w:val="24"/>
          <w:szCs w:val="24"/>
        </w:rPr>
        <w:t>文件包装袋封面标贴格式</w:t>
      </w:r>
      <w:r>
        <w:rPr>
          <w:sz w:val="24"/>
          <w:szCs w:val="24"/>
        </w:rPr>
        <w:tab/>
      </w:r>
      <w:r>
        <w:rPr>
          <w:sz w:val="24"/>
          <w:szCs w:val="24"/>
        </w:rPr>
        <w:fldChar w:fldCharType="begin"/>
      </w:r>
      <w:r>
        <w:rPr>
          <w:sz w:val="24"/>
          <w:szCs w:val="24"/>
        </w:rPr>
        <w:instrText xml:space="preserve"> PAGEREF _Toc19899 \h </w:instrText>
      </w:r>
      <w:r>
        <w:rPr>
          <w:sz w:val="24"/>
          <w:szCs w:val="24"/>
        </w:rPr>
        <w:fldChar w:fldCharType="separate"/>
      </w:r>
      <w:r>
        <w:rPr>
          <w:sz w:val="24"/>
          <w:szCs w:val="24"/>
        </w:rPr>
        <w:t>72</w:t>
      </w:r>
      <w:r>
        <w:rPr>
          <w:sz w:val="24"/>
          <w:szCs w:val="24"/>
        </w:rPr>
        <w:fldChar w:fldCharType="end"/>
      </w:r>
      <w:r>
        <w:rPr>
          <w:rFonts w:hint="eastAsia" w:ascii="宋体" w:hAnsi="宋体" w:cs="宋体"/>
          <w:sz w:val="24"/>
          <w:szCs w:val="24"/>
        </w:rPr>
        <w:fldChar w:fldCharType="end"/>
      </w:r>
    </w:p>
    <w:p>
      <w:pPr>
        <w:spacing w:line="480" w:lineRule="auto"/>
        <w:jc w:val="center"/>
        <w:rPr>
          <w:rFonts w:ascii="宋体" w:hAnsi="宋体" w:cs="宋体"/>
          <w:sz w:val="30"/>
          <w:szCs w:val="30"/>
        </w:rPr>
      </w:pPr>
      <w:r>
        <w:rPr>
          <w:rFonts w:hint="eastAsia" w:ascii="宋体" w:hAnsi="宋体" w:cs="宋体"/>
          <w:sz w:val="24"/>
          <w:szCs w:val="24"/>
        </w:rPr>
        <w:fldChar w:fldCharType="end"/>
      </w:r>
      <w:r>
        <w:rPr>
          <w:rFonts w:hint="eastAsia" w:ascii="宋体" w:hAnsi="宋体" w:cs="宋体"/>
          <w:sz w:val="30"/>
          <w:szCs w:val="30"/>
        </w:rPr>
        <w:br w:type="page"/>
      </w:r>
    </w:p>
    <w:p>
      <w:pPr>
        <w:jc w:val="left"/>
      </w:pPr>
    </w:p>
    <w:p>
      <w:pPr>
        <w:spacing w:after="120" w:afterLines="50" w:line="360" w:lineRule="auto"/>
        <w:jc w:val="center"/>
        <w:outlineLvl w:val="0"/>
        <w:rPr>
          <w:rFonts w:hAnsi="宋体" w:cs="宋体"/>
          <w:b/>
          <w:sz w:val="36"/>
          <w:szCs w:val="36"/>
        </w:rPr>
      </w:pPr>
      <w:bookmarkStart w:id="0" w:name="_Toc29391"/>
      <w:bookmarkStart w:id="1" w:name="_Toc7201"/>
      <w:r>
        <w:rPr>
          <w:rFonts w:hint="eastAsia" w:hAnsi="宋体" w:cs="宋体"/>
          <w:b/>
          <w:sz w:val="36"/>
          <w:szCs w:val="36"/>
        </w:rPr>
        <w:t>第一部分  投标邀请函</w:t>
      </w:r>
      <w:bookmarkEnd w:id="0"/>
      <w:bookmarkEnd w:id="1"/>
    </w:p>
    <w:p>
      <w:pPr>
        <w:spacing w:line="360" w:lineRule="auto"/>
        <w:ind w:firstLine="540" w:firstLineChars="225"/>
        <w:jc w:val="left"/>
        <w:rPr>
          <w:rFonts w:hint="eastAsia" w:eastAsia="宋体"/>
          <w:lang w:eastAsia="zh-CN"/>
        </w:rPr>
      </w:pPr>
      <w:r>
        <w:rPr>
          <w:rFonts w:hint="eastAsia" w:hAnsi="宋体" w:cs="宋体"/>
          <w:sz w:val="24"/>
          <w:lang w:eastAsia="zh-CN"/>
        </w:rPr>
        <w:t>森林资源保护和管理-佛山市林业有害生物“十四五”防治规划</w:t>
      </w:r>
      <w:r>
        <w:rPr>
          <w:rFonts w:hint="eastAsia" w:ascii="宋体" w:hAnsi="宋体" w:cs="宋体"/>
          <w:color w:val="000000"/>
          <w:sz w:val="24"/>
        </w:rPr>
        <w:t>的潜在投标人应在“</w:t>
      </w:r>
      <w:r>
        <w:rPr>
          <w:rFonts w:hint="eastAsia" w:ascii="宋体" w:hAnsi="宋体" w:cs="宋体"/>
          <w:color w:val="000000"/>
          <w:sz w:val="24"/>
          <w:u w:val="single"/>
        </w:rPr>
        <w:t>佛山市公共资源交易信息化综合平台”完成网上登记并到“远东电子交易平台(http://www.gdydzb.com/)”</w:t>
      </w:r>
      <w:r>
        <w:rPr>
          <w:rFonts w:hint="eastAsia" w:ascii="宋体" w:hAnsi="宋体" w:cs="宋体"/>
          <w:color w:val="000000"/>
          <w:sz w:val="24"/>
        </w:rPr>
        <w:t xml:space="preserve">获取招标文件，并于 </w:t>
      </w:r>
      <w:r>
        <w:rPr>
          <w:rFonts w:hint="eastAsia" w:ascii="宋体" w:hAnsi="宋体" w:cs="宋体"/>
          <w:color w:val="000000"/>
          <w:sz w:val="24"/>
          <w:u w:val="single"/>
        </w:rPr>
        <w:t>2021</w:t>
      </w:r>
      <w:r>
        <w:rPr>
          <w:rFonts w:hint="eastAsia" w:ascii="宋体" w:hAnsi="宋体" w:cs="宋体"/>
          <w:color w:val="000000"/>
          <w:sz w:val="24"/>
        </w:rPr>
        <w:t>年</w:t>
      </w:r>
      <w:r>
        <w:rPr>
          <w:rFonts w:hint="eastAsia" w:hAnsi="宋体" w:cs="宋体"/>
          <w:color w:val="000000"/>
          <w:sz w:val="24"/>
          <w:u w:val="single"/>
          <w:lang w:val="en-US" w:eastAsia="zh-CN"/>
        </w:rPr>
        <w:t>7</w:t>
      </w:r>
      <w:r>
        <w:rPr>
          <w:rFonts w:hint="eastAsia" w:ascii="宋体" w:hAnsi="宋体" w:cs="宋体"/>
          <w:color w:val="000000"/>
          <w:sz w:val="24"/>
        </w:rPr>
        <w:t>月</w:t>
      </w:r>
      <w:r>
        <w:rPr>
          <w:rFonts w:hint="eastAsia" w:hAnsi="宋体" w:cs="宋体"/>
          <w:color w:val="000000"/>
          <w:sz w:val="24"/>
          <w:u w:val="single"/>
          <w:lang w:val="en-US" w:eastAsia="zh-CN"/>
        </w:rPr>
        <w:t>26</w:t>
      </w:r>
      <w:r>
        <w:rPr>
          <w:rFonts w:hint="eastAsia" w:ascii="宋体" w:hAnsi="宋体" w:cs="宋体"/>
          <w:color w:val="000000"/>
          <w:sz w:val="24"/>
        </w:rPr>
        <w:t>日</w:t>
      </w:r>
      <w:r>
        <w:rPr>
          <w:rFonts w:hint="eastAsia" w:ascii="宋体" w:hAnsi="宋体" w:cs="宋体"/>
          <w:color w:val="000000"/>
          <w:sz w:val="24"/>
          <w:u w:val="single"/>
        </w:rPr>
        <w:t>9</w:t>
      </w:r>
      <w:r>
        <w:rPr>
          <w:rFonts w:hint="eastAsia" w:ascii="宋体" w:hAnsi="宋体" w:cs="宋体"/>
          <w:color w:val="000000"/>
          <w:sz w:val="24"/>
        </w:rPr>
        <w:t>点</w:t>
      </w:r>
      <w:r>
        <w:rPr>
          <w:rFonts w:hint="eastAsia" w:hAnsi="宋体" w:cs="宋体"/>
          <w:color w:val="000000"/>
          <w:sz w:val="24"/>
          <w:u w:val="single"/>
        </w:rPr>
        <w:t>30</w:t>
      </w:r>
      <w:r>
        <w:rPr>
          <w:rFonts w:hint="eastAsia" w:ascii="宋体" w:hAnsi="宋体" w:cs="宋体"/>
          <w:color w:val="000000"/>
          <w:sz w:val="24"/>
        </w:rPr>
        <w:t>分（北京时间）前递交投标文件。</w:t>
      </w:r>
      <w:r>
        <w:rPr>
          <w:rFonts w:hint="eastAsia" w:ascii="宋体" w:hAnsi="宋体" w:cs="宋体"/>
          <w:color w:val="000000"/>
          <w:sz w:val="24"/>
        </w:rPr>
        <w:cr/>
      </w:r>
      <w:r>
        <w:rPr>
          <w:rFonts w:hint="eastAsia" w:ascii="宋体" w:hAnsi="宋体" w:cs="宋体"/>
          <w:b/>
          <w:color w:val="000000"/>
          <w:sz w:val="24"/>
        </w:rPr>
        <w:t>一、项目基本情况</w:t>
      </w:r>
      <w:r>
        <w:rPr>
          <w:rFonts w:hint="eastAsia" w:ascii="宋体" w:hAnsi="宋体" w:cs="宋体"/>
          <w:b/>
          <w:color w:val="000000"/>
          <w:sz w:val="24"/>
        </w:rPr>
        <w:cr/>
      </w:r>
      <w:r>
        <w:rPr>
          <w:rFonts w:hint="eastAsia" w:ascii="宋体" w:hAnsi="宋体" w:cs="宋体"/>
          <w:b/>
          <w:bCs/>
          <w:color w:val="000000"/>
          <w:sz w:val="24"/>
        </w:rPr>
        <w:t>项目编号</w:t>
      </w:r>
      <w:r>
        <w:rPr>
          <w:rFonts w:hint="eastAsia" w:ascii="宋体" w:hAnsi="宋体" w:cs="宋体"/>
          <w:color w:val="000000"/>
          <w:sz w:val="24"/>
        </w:rPr>
        <w:t>：</w:t>
      </w:r>
      <w:r>
        <w:rPr>
          <w:rFonts w:hint="eastAsia" w:hAnsi="宋体" w:cs="宋体"/>
          <w:color w:val="000000"/>
          <w:sz w:val="24"/>
        </w:rPr>
        <w:t>FEGD-CT210729</w:t>
      </w:r>
      <w:r>
        <w:rPr>
          <w:rFonts w:hint="eastAsia" w:ascii="宋体" w:hAnsi="宋体" w:cs="宋体"/>
          <w:color w:val="000000"/>
          <w:sz w:val="24"/>
        </w:rPr>
        <w:cr/>
      </w:r>
      <w:r>
        <w:rPr>
          <w:rFonts w:hint="eastAsia" w:ascii="宋体" w:hAnsi="宋体" w:cs="宋体"/>
          <w:b/>
          <w:bCs/>
          <w:color w:val="000000"/>
          <w:sz w:val="24"/>
        </w:rPr>
        <w:t>项目名称</w:t>
      </w:r>
      <w:r>
        <w:rPr>
          <w:rFonts w:hint="eastAsia" w:ascii="宋体" w:hAnsi="宋体" w:cs="宋体"/>
          <w:color w:val="000000"/>
          <w:sz w:val="24"/>
        </w:rPr>
        <w:t>：</w:t>
      </w:r>
      <w:r>
        <w:rPr>
          <w:rFonts w:hint="eastAsia" w:hAnsi="宋体" w:cs="宋体"/>
          <w:sz w:val="24"/>
          <w:lang w:eastAsia="zh-CN"/>
        </w:rPr>
        <w:t>森林资源保护和管理-佛山市林业有害生物“十四五”防治规划</w:t>
      </w:r>
      <w:r>
        <w:rPr>
          <w:rFonts w:hint="eastAsia" w:ascii="宋体" w:hAnsi="宋体" w:cs="宋体"/>
          <w:color w:val="000000"/>
          <w:sz w:val="24"/>
        </w:rPr>
        <w:cr/>
      </w:r>
      <w:r>
        <w:rPr>
          <w:rFonts w:hint="eastAsia" w:ascii="宋体" w:hAnsi="宋体" w:cs="宋体"/>
          <w:b/>
          <w:bCs/>
          <w:color w:val="000000"/>
          <w:sz w:val="24"/>
        </w:rPr>
        <w:t>采购方式</w:t>
      </w:r>
      <w:r>
        <w:rPr>
          <w:rFonts w:hint="eastAsia" w:ascii="宋体" w:hAnsi="宋体" w:cs="宋体"/>
          <w:color w:val="000000"/>
          <w:sz w:val="24"/>
        </w:rPr>
        <w:t>：公开招标</w:t>
      </w:r>
      <w:r>
        <w:rPr>
          <w:rFonts w:hint="eastAsia" w:ascii="宋体" w:hAnsi="宋体" w:cs="宋体"/>
          <w:color w:val="000000"/>
          <w:sz w:val="24"/>
        </w:rPr>
        <w:cr/>
      </w:r>
      <w:r>
        <w:rPr>
          <w:rFonts w:hint="eastAsia" w:ascii="宋体" w:hAnsi="宋体" w:cs="宋体"/>
          <w:b/>
          <w:bCs/>
          <w:color w:val="000000"/>
          <w:sz w:val="24"/>
        </w:rPr>
        <w:t>预算金额</w:t>
      </w:r>
      <w:r>
        <w:rPr>
          <w:rFonts w:hint="eastAsia" w:ascii="宋体" w:hAnsi="宋体" w:cs="宋体"/>
          <w:color w:val="000000"/>
          <w:sz w:val="24"/>
        </w:rPr>
        <w:t>：￥1,000,000.00元</w:t>
      </w:r>
      <w:r>
        <w:rPr>
          <w:rFonts w:hint="eastAsia" w:ascii="宋体" w:hAnsi="宋体" w:cs="宋体"/>
          <w:color w:val="000000"/>
          <w:sz w:val="24"/>
        </w:rPr>
        <w:cr/>
      </w:r>
      <w:r>
        <w:rPr>
          <w:rFonts w:hint="eastAsia" w:ascii="宋体" w:hAnsi="宋体" w:cs="宋体"/>
          <w:b/>
          <w:bCs/>
          <w:color w:val="000000"/>
          <w:sz w:val="24"/>
        </w:rPr>
        <w:t>最高限价（如有）</w:t>
      </w:r>
      <w:r>
        <w:rPr>
          <w:rFonts w:hint="eastAsia" w:ascii="宋体" w:hAnsi="宋体" w:cs="宋体"/>
          <w:color w:val="000000"/>
          <w:sz w:val="24"/>
        </w:rPr>
        <w:t>：￥1,000,000.00元</w:t>
      </w:r>
      <w:r>
        <w:rPr>
          <w:rFonts w:hint="eastAsia" w:ascii="宋体" w:hAnsi="宋体" w:cs="宋体"/>
          <w:color w:val="000000"/>
          <w:sz w:val="24"/>
        </w:rPr>
        <w:cr/>
      </w:r>
      <w:r>
        <w:rPr>
          <w:rFonts w:hint="eastAsia" w:ascii="宋体" w:hAnsi="宋体" w:cs="宋体"/>
          <w:b/>
          <w:bCs/>
          <w:color w:val="000000"/>
          <w:sz w:val="24"/>
        </w:rPr>
        <w:t>采购需求</w:t>
      </w:r>
      <w:r>
        <w:rPr>
          <w:rFonts w:hint="eastAsia" w:ascii="宋体" w:hAnsi="宋体" w:cs="宋体"/>
          <w:color w:val="000000"/>
          <w:sz w:val="24"/>
        </w:rPr>
        <w:t>：（包括但不限于标的的名称、数量、简要技术需求或服务要求等）</w:t>
      </w:r>
      <w:r>
        <w:rPr>
          <w:rFonts w:hint="eastAsia" w:ascii="宋体" w:hAnsi="宋体" w:cs="宋体"/>
          <w:color w:val="000000"/>
          <w:sz w:val="24"/>
        </w:rPr>
        <w:cr/>
      </w:r>
      <w:r>
        <w:rPr>
          <w:rFonts w:hint="eastAsia" w:ascii="宋体" w:hAnsi="宋体" w:cs="宋体"/>
          <w:color w:val="000000"/>
          <w:sz w:val="24"/>
        </w:rPr>
        <w:t>1、标的名称：</w:t>
      </w:r>
      <w:r>
        <w:rPr>
          <w:rFonts w:hint="eastAsia" w:hAnsi="宋体" w:cs="宋体"/>
          <w:color w:val="000000"/>
          <w:sz w:val="24"/>
          <w:lang w:eastAsia="zh-CN"/>
        </w:rPr>
        <w:t>森林资源保护和管理-佛山市林业有害生物“十四五”防治规划</w:t>
      </w:r>
      <w:r>
        <w:rPr>
          <w:rFonts w:hint="eastAsia" w:ascii="宋体" w:hAnsi="宋体" w:cs="宋体"/>
          <w:color w:val="000000"/>
          <w:sz w:val="24"/>
        </w:rPr>
        <w:cr/>
      </w:r>
      <w:r>
        <w:rPr>
          <w:rFonts w:hint="eastAsia" w:ascii="宋体" w:hAnsi="宋体" w:cs="宋体"/>
          <w:color w:val="000000"/>
          <w:sz w:val="24"/>
        </w:rPr>
        <w:t>2、标的数量：一</w:t>
      </w:r>
      <w:r>
        <w:rPr>
          <w:rFonts w:hint="eastAsia" w:hAnsi="宋体" w:cs="宋体"/>
          <w:color w:val="000000"/>
          <w:sz w:val="24"/>
        </w:rPr>
        <w:t>项</w:t>
      </w:r>
      <w:r>
        <w:rPr>
          <w:rFonts w:hint="eastAsia" w:ascii="宋体" w:hAnsi="宋体" w:cs="宋体"/>
          <w:color w:val="000000"/>
          <w:sz w:val="24"/>
        </w:rPr>
        <w:cr/>
      </w:r>
      <w:r>
        <w:rPr>
          <w:rFonts w:hint="eastAsia" w:ascii="宋体" w:hAnsi="宋体" w:cs="宋体"/>
          <w:color w:val="000000"/>
          <w:sz w:val="24"/>
        </w:rPr>
        <w:t>3、简要技术需求或服务要求：</w:t>
      </w:r>
      <w:r>
        <w:rPr>
          <w:rFonts w:hint="eastAsia" w:ascii="宋体" w:hAnsi="宋体" w:cs="宋体"/>
          <w:color w:val="000000"/>
          <w:sz w:val="24"/>
          <w:lang w:eastAsia="zh-CN"/>
        </w:rPr>
        <w:t>森林资源保护和管理-佛山市林业有害生物“十四五”防治规划</w:t>
      </w:r>
    </w:p>
    <w:p>
      <w:pPr>
        <w:spacing w:line="360" w:lineRule="auto"/>
        <w:rPr>
          <w:rFonts w:ascii="宋体" w:hAnsi="宋体" w:cs="宋体"/>
          <w:color w:val="000000"/>
          <w:sz w:val="24"/>
          <w:lang w:val="zh-CN"/>
        </w:rPr>
      </w:pPr>
      <w:r>
        <w:rPr>
          <w:rFonts w:hint="eastAsia" w:ascii="宋体" w:hAnsi="宋体" w:cs="宋体"/>
          <w:color w:val="000000"/>
          <w:sz w:val="24"/>
        </w:rPr>
        <w:t>4、其他：</w:t>
      </w:r>
      <w:r>
        <w:rPr>
          <w:rFonts w:hint="eastAsia" w:ascii="宋体" w:hAnsi="宋体" w:cs="宋体"/>
          <w:color w:val="000000"/>
          <w:sz w:val="24"/>
          <w:lang w:val="zh-CN"/>
        </w:rPr>
        <w:t>下述“</w:t>
      </w:r>
      <w:r>
        <w:rPr>
          <w:rFonts w:hint="eastAsia" w:ascii="宋体" w:hAnsi="宋体" w:cs="宋体"/>
          <w:color w:val="000000"/>
          <w:sz w:val="24"/>
        </w:rPr>
        <w:t>服务期</w:t>
      </w:r>
      <w:r>
        <w:rPr>
          <w:rFonts w:hint="eastAsia" w:ascii="宋体" w:hAnsi="宋体" w:cs="宋体"/>
          <w:color w:val="000000"/>
          <w:sz w:val="24"/>
          <w:lang w:val="zh-CN"/>
        </w:rPr>
        <w:t>”仅为预估时间，实际合同履行期限按所签。</w:t>
      </w:r>
    </w:p>
    <w:tbl>
      <w:tblPr>
        <w:tblStyle w:val="4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4339"/>
        <w:gridCol w:w="103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jc w:val="center"/>
        </w:trPr>
        <w:tc>
          <w:tcPr>
            <w:tcW w:w="909" w:type="dxa"/>
            <w:shd w:val="clear" w:color="auto" w:fill="F3F3F3"/>
            <w:vAlign w:val="center"/>
          </w:tcPr>
          <w:p>
            <w:pPr>
              <w:jc w:val="center"/>
              <w:rPr>
                <w:rFonts w:ascii="宋体" w:hAnsi="宋体" w:cs="宋体"/>
              </w:rPr>
            </w:pPr>
            <w:r>
              <w:rPr>
                <w:rFonts w:hint="eastAsia" w:ascii="宋体" w:hAnsi="宋体" w:cs="宋体"/>
              </w:rPr>
              <w:t>序号</w:t>
            </w:r>
          </w:p>
        </w:tc>
        <w:tc>
          <w:tcPr>
            <w:tcW w:w="4339" w:type="dxa"/>
            <w:shd w:val="clear" w:color="auto" w:fill="F3F3F3"/>
            <w:vAlign w:val="center"/>
          </w:tcPr>
          <w:p>
            <w:pPr>
              <w:jc w:val="center"/>
              <w:rPr>
                <w:rFonts w:ascii="宋体" w:hAnsi="宋体" w:cs="宋体"/>
              </w:rPr>
            </w:pPr>
            <w:r>
              <w:rPr>
                <w:rFonts w:hint="eastAsia" w:ascii="宋体" w:hAnsi="宋体" w:cs="宋体"/>
              </w:rPr>
              <w:t>内容</w:t>
            </w:r>
          </w:p>
        </w:tc>
        <w:tc>
          <w:tcPr>
            <w:tcW w:w="1035" w:type="dxa"/>
            <w:shd w:val="clear" w:color="auto" w:fill="F3F3F3"/>
            <w:vAlign w:val="center"/>
          </w:tcPr>
          <w:p>
            <w:pPr>
              <w:jc w:val="center"/>
              <w:rPr>
                <w:rFonts w:ascii="宋体" w:hAnsi="宋体" w:cs="宋体"/>
              </w:rPr>
            </w:pPr>
            <w:r>
              <w:rPr>
                <w:rFonts w:hint="eastAsia" w:ascii="宋体" w:hAnsi="宋体" w:cs="宋体"/>
              </w:rPr>
              <w:t>数量</w:t>
            </w:r>
          </w:p>
        </w:tc>
        <w:tc>
          <w:tcPr>
            <w:tcW w:w="2550" w:type="dxa"/>
            <w:shd w:val="clear" w:color="auto" w:fill="F3F3F3"/>
            <w:vAlign w:val="center"/>
          </w:tcPr>
          <w:p>
            <w:pPr>
              <w:jc w:val="center"/>
              <w:rPr>
                <w:rFonts w:ascii="宋体" w:hAnsi="宋体" w:cs="宋体"/>
              </w:rPr>
            </w:pPr>
            <w:r>
              <w:rPr>
                <w:rFonts w:ascii="宋体" w:hAnsi="宋体" w:cs="宋体"/>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exact"/>
          <w:jc w:val="center"/>
        </w:trPr>
        <w:tc>
          <w:tcPr>
            <w:tcW w:w="909" w:type="dxa"/>
            <w:vAlign w:val="center"/>
          </w:tcPr>
          <w:p>
            <w:pPr>
              <w:jc w:val="center"/>
              <w:rPr>
                <w:rFonts w:ascii="宋体" w:hAnsi="宋体" w:cs="宋体"/>
              </w:rPr>
            </w:pPr>
            <w:r>
              <w:rPr>
                <w:rFonts w:hint="eastAsia" w:ascii="宋体" w:hAnsi="宋体" w:cs="宋体"/>
              </w:rPr>
              <w:t>1</w:t>
            </w:r>
          </w:p>
        </w:tc>
        <w:tc>
          <w:tcPr>
            <w:tcW w:w="4339" w:type="dxa"/>
            <w:vAlign w:val="center"/>
          </w:tcPr>
          <w:p>
            <w:pPr>
              <w:jc w:val="center"/>
              <w:rPr>
                <w:rFonts w:hint="eastAsia" w:ascii="宋体" w:hAnsi="宋体" w:eastAsia="宋体" w:cs="宋体"/>
                <w:szCs w:val="21"/>
                <w:lang w:eastAsia="zh-CN"/>
              </w:rPr>
            </w:pPr>
            <w:r>
              <w:rPr>
                <w:rFonts w:hint="eastAsia" w:hAnsi="宋体" w:cs="宋体"/>
                <w:sz w:val="24"/>
                <w:lang w:eastAsia="zh-CN"/>
              </w:rPr>
              <w:t>森林资源保护和管理-佛山市林业有害生物“十四五”防治规划</w:t>
            </w:r>
          </w:p>
        </w:tc>
        <w:tc>
          <w:tcPr>
            <w:tcW w:w="1035" w:type="dxa"/>
            <w:vAlign w:val="center"/>
          </w:tcPr>
          <w:p>
            <w:pPr>
              <w:jc w:val="center"/>
              <w:rPr>
                <w:rFonts w:ascii="宋体" w:hAnsi="宋体" w:cs="宋体"/>
                <w:szCs w:val="22"/>
              </w:rPr>
            </w:pPr>
            <w:r>
              <w:rPr>
                <w:rFonts w:hint="eastAsia" w:ascii="宋体" w:hAnsi="宋体" w:cs="宋体"/>
                <w:szCs w:val="22"/>
              </w:rPr>
              <w:t>1项</w:t>
            </w:r>
          </w:p>
        </w:tc>
        <w:tc>
          <w:tcPr>
            <w:tcW w:w="2550" w:type="dxa"/>
            <w:vAlign w:val="center"/>
          </w:tcPr>
          <w:p>
            <w:pPr>
              <w:jc w:val="center"/>
              <w:rPr>
                <w:rFonts w:ascii="宋体" w:hAnsi="宋体" w:cs="宋体"/>
                <w:color w:val="000000"/>
                <w:sz w:val="24"/>
              </w:rPr>
            </w:pPr>
            <w:r>
              <w:rPr>
                <w:rFonts w:hint="eastAsia" w:ascii="宋体" w:hAnsi="宋体" w:cs="宋体"/>
                <w:color w:val="000000"/>
                <w:sz w:val="24"/>
              </w:rPr>
              <w:t>￥1,000,000.00</w:t>
            </w:r>
          </w:p>
        </w:tc>
      </w:tr>
    </w:tbl>
    <w:p>
      <w:pPr>
        <w:spacing w:line="360" w:lineRule="auto"/>
        <w:rPr>
          <w:rFonts w:ascii="宋体" w:hAnsi="宋体" w:cs="宋体"/>
          <w:b/>
          <w:bCs/>
          <w:color w:val="000000"/>
          <w:sz w:val="24"/>
        </w:rPr>
      </w:pPr>
      <w:r>
        <w:rPr>
          <w:rFonts w:hint="eastAsia" w:ascii="宋体" w:hAnsi="宋体" w:cs="宋体"/>
          <w:b/>
          <w:bCs/>
          <w:color w:val="000000"/>
          <w:sz w:val="24"/>
          <w:szCs w:val="22"/>
        </w:rPr>
        <w:t>服务期：自合同签订之日起120天内完成规划成果。</w:t>
      </w:r>
      <w:r>
        <w:rPr>
          <w:rFonts w:hint="eastAsia" w:ascii="宋体" w:hAnsi="宋体" w:cs="宋体"/>
          <w:color w:val="000000"/>
          <w:sz w:val="24"/>
        </w:rPr>
        <w:cr/>
      </w:r>
      <w:r>
        <w:rPr>
          <w:rFonts w:hint="eastAsia" w:ascii="宋体" w:hAnsi="宋体" w:cs="宋体"/>
          <w:b/>
          <w:color w:val="000000"/>
          <w:sz w:val="24"/>
        </w:rPr>
        <w:t>二、申请人的资格要求</w:t>
      </w:r>
      <w:r>
        <w:rPr>
          <w:rFonts w:hint="eastAsia" w:ascii="宋体" w:hAnsi="宋体" w:cs="宋体"/>
          <w:b/>
          <w:color w:val="000000"/>
          <w:sz w:val="24"/>
        </w:rPr>
        <w:cr/>
      </w:r>
      <w:r>
        <w:rPr>
          <w:rFonts w:hint="eastAsia" w:ascii="宋体" w:hAnsi="宋体" w:cs="宋体"/>
          <w:b/>
          <w:bCs/>
          <w:color w:val="000000"/>
          <w:sz w:val="24"/>
        </w:rPr>
        <w:t>1.满足《中华人民共和国政府采购法》第二十二条规定，并提供相关证明材料复印件；</w:t>
      </w:r>
    </w:p>
    <w:p>
      <w:pPr>
        <w:spacing w:after="72" w:afterLines="30" w:line="360" w:lineRule="auto"/>
        <w:jc w:val="left"/>
        <w:rPr>
          <w:rFonts w:ascii="宋体" w:hAnsi="宋体" w:cs="宋体"/>
          <w:color w:val="000000"/>
          <w:sz w:val="24"/>
          <w:highlight w:val="green"/>
        </w:rPr>
      </w:pPr>
      <w:r>
        <w:rPr>
          <w:rFonts w:hint="eastAsia" w:ascii="宋体" w:hAnsi="宋体" w:cs="宋体"/>
          <w:color w:val="000000"/>
          <w:sz w:val="24"/>
        </w:rPr>
        <w:t>（1）具有独立承担民事责任的能力（在中华人民共和国境内注册的单位提供</w:t>
      </w:r>
      <w:r>
        <w:rPr>
          <w:rFonts w:hint="eastAsia" w:hAnsi="宋体" w:cs="宋体"/>
          <w:color w:val="000000"/>
          <w:sz w:val="24"/>
        </w:rPr>
        <w:t>有效的</w:t>
      </w:r>
      <w:r>
        <w:rPr>
          <w:rFonts w:hint="eastAsia" w:ascii="宋体" w:hAnsi="宋体" w:cs="宋体"/>
          <w:color w:val="000000"/>
          <w:sz w:val="24"/>
        </w:rPr>
        <w:t>营业执照或事业</w:t>
      </w:r>
      <w:r>
        <w:rPr>
          <w:rFonts w:hint="eastAsia" w:hAnsi="宋体" w:cs="宋体"/>
          <w:color w:val="000000"/>
          <w:sz w:val="24"/>
        </w:rPr>
        <w:t>单位</w:t>
      </w:r>
      <w:r>
        <w:rPr>
          <w:rFonts w:hint="eastAsia" w:ascii="宋体" w:hAnsi="宋体" w:cs="宋体"/>
          <w:color w:val="000000"/>
          <w:sz w:val="24"/>
        </w:rPr>
        <w:t>法人登记证或社会团体法人登记证书）；</w:t>
      </w:r>
      <w:r>
        <w:rPr>
          <w:rFonts w:hint="eastAsia" w:ascii="宋体" w:hAnsi="宋体" w:cs="宋体"/>
          <w:color w:val="000000"/>
          <w:sz w:val="24"/>
        </w:rPr>
        <w:cr/>
      </w:r>
      <w:r>
        <w:rPr>
          <w:rFonts w:hint="eastAsia" w:ascii="宋体" w:hAnsi="宋体" w:cs="宋体"/>
          <w:color w:val="000000"/>
          <w:sz w:val="24"/>
        </w:rPr>
        <w:t>（2）具有良好的商业信誉和健全的财务会计制度（提供2019年至2020年度内任意一年的年度财务报表(新成立公司提供成立至今的月或季度财务报表复印件)或银行出具的资信证明）；</w:t>
      </w:r>
      <w:r>
        <w:rPr>
          <w:rFonts w:hint="eastAsia" w:ascii="宋体" w:hAnsi="宋体" w:cs="宋体"/>
          <w:color w:val="000000"/>
          <w:sz w:val="24"/>
        </w:rPr>
        <w:cr/>
      </w:r>
      <w:r>
        <w:rPr>
          <w:rFonts w:hint="eastAsia" w:ascii="宋体" w:hAnsi="宋体" w:cs="宋体"/>
          <w:color w:val="000000"/>
          <w:sz w:val="24"/>
        </w:rPr>
        <w:t>（3）有依法缴纳税收和社会保障资金的良好记录（提供2021年任意1个月依法缴纳税收和社会保障资金的相关材料。如依法免税或不需要缴纳社会保障资金的，提供相应证明材料）；</w:t>
      </w:r>
      <w:r>
        <w:rPr>
          <w:rFonts w:hint="eastAsia" w:ascii="宋体" w:hAnsi="宋体" w:cs="宋体"/>
          <w:color w:val="000000"/>
          <w:sz w:val="24"/>
        </w:rPr>
        <w:cr/>
      </w:r>
      <w:r>
        <w:rPr>
          <w:rFonts w:hint="eastAsia" w:ascii="宋体" w:hAnsi="宋体" w:cs="宋体"/>
          <w:color w:val="000000"/>
          <w:sz w:val="24"/>
        </w:rPr>
        <w:t>（4）具备履行合同所必需的设备和专业技术能力（提供守法经营声明书）；</w:t>
      </w:r>
      <w:r>
        <w:rPr>
          <w:rFonts w:hint="eastAsia" w:ascii="宋体" w:hAnsi="宋体" w:cs="宋体"/>
          <w:color w:val="000000"/>
          <w:sz w:val="24"/>
        </w:rPr>
        <w:cr/>
      </w:r>
      <w:r>
        <w:rPr>
          <w:rFonts w:hint="eastAsia" w:ascii="宋体" w:hAnsi="宋体" w:cs="宋体"/>
          <w:color w:val="000000"/>
          <w:sz w:val="24"/>
        </w:rPr>
        <w:t>（5）参加政府采购活动前三年内，在经营活动中没有重大违法记录（提供守法经营声明书）；</w:t>
      </w:r>
      <w:r>
        <w:rPr>
          <w:rFonts w:hint="eastAsia" w:ascii="宋体" w:hAnsi="宋体" w:cs="宋体"/>
          <w:color w:val="000000"/>
          <w:sz w:val="24"/>
        </w:rPr>
        <w:cr/>
      </w:r>
      <w:r>
        <w:rPr>
          <w:rFonts w:hint="eastAsia" w:ascii="宋体" w:hAnsi="宋体" w:cs="宋体"/>
          <w:color w:val="000000"/>
          <w:sz w:val="24"/>
        </w:rPr>
        <w:t>（6）法律、行政法规规定的其他条件（提供守法经营声明书）。</w:t>
      </w:r>
      <w:r>
        <w:rPr>
          <w:rFonts w:hint="eastAsia" w:ascii="宋体" w:hAnsi="宋体" w:cs="宋体"/>
          <w:color w:val="000000"/>
          <w:sz w:val="24"/>
        </w:rPr>
        <w:cr/>
      </w:r>
      <w:r>
        <w:rPr>
          <w:rFonts w:hint="eastAsia" w:ascii="宋体" w:hAnsi="宋体" w:cs="宋体"/>
          <w:b/>
          <w:bCs/>
          <w:color w:val="000000"/>
          <w:sz w:val="24"/>
        </w:rPr>
        <w:t>2.落实政府采购政策需满足的资格要求：/</w:t>
      </w:r>
    </w:p>
    <w:p>
      <w:pPr>
        <w:numPr>
          <w:ilvl w:val="0"/>
          <w:numId w:val="13"/>
        </w:numPr>
        <w:spacing w:after="72" w:afterLines="30" w:line="360" w:lineRule="auto"/>
        <w:jc w:val="left"/>
        <w:rPr>
          <w:rFonts w:ascii="宋体" w:hAnsi="宋体" w:cs="宋体"/>
          <w:color w:val="000000"/>
          <w:sz w:val="24"/>
        </w:rPr>
      </w:pPr>
      <w:r>
        <w:rPr>
          <w:rFonts w:hint="eastAsia" w:ascii="宋体" w:hAnsi="宋体" w:cs="宋体"/>
          <w:color w:val="000000"/>
          <w:sz w:val="24"/>
        </w:rPr>
        <w:t>本项目的特定资格要求：</w:t>
      </w:r>
    </w:p>
    <w:p>
      <w:pPr>
        <w:spacing w:after="72" w:afterLines="30" w:line="360" w:lineRule="auto"/>
        <w:jc w:val="left"/>
        <w:rPr>
          <w:rFonts w:ascii="宋体" w:hAnsi="宋体" w:cs="宋体"/>
          <w:sz w:val="24"/>
        </w:rPr>
      </w:pPr>
      <w:r>
        <w:rPr>
          <w:rFonts w:hint="eastAsia" w:ascii="宋体" w:hAnsi="宋体" w:cs="宋体"/>
          <w:sz w:val="24"/>
        </w:rPr>
        <w:t>（1）供应商具有林业调查规划</w:t>
      </w:r>
      <w:r>
        <w:rPr>
          <w:rFonts w:hint="eastAsia" w:ascii="宋体" w:hAnsi="宋体" w:cs="宋体"/>
          <w:sz w:val="24"/>
          <w:highlight w:val="none"/>
        </w:rPr>
        <w:t>乙级或以上资质。</w:t>
      </w:r>
    </w:p>
    <w:p>
      <w:pPr>
        <w:spacing w:after="72" w:afterLines="30" w:line="360" w:lineRule="auto"/>
        <w:jc w:val="left"/>
        <w:rPr>
          <w:rFonts w:ascii="宋体" w:hAnsi="宋体" w:cs="宋体"/>
          <w:sz w:val="24"/>
        </w:rPr>
      </w:pPr>
      <w:r>
        <w:rPr>
          <w:rFonts w:hint="eastAsia" w:ascii="宋体" w:hAnsi="宋体" w:cs="宋体"/>
          <w:sz w:val="24"/>
        </w:rPr>
        <w:t>（2）为本项目提供整体设计、规范编制或者项目管理、监理、检测等服务的供应商，不得再参加本采购项目的投标；</w:t>
      </w:r>
    </w:p>
    <w:p>
      <w:pPr>
        <w:spacing w:after="72" w:afterLines="30" w:line="360" w:lineRule="auto"/>
        <w:jc w:val="left"/>
        <w:rPr>
          <w:rFonts w:ascii="宋体" w:hAnsi="宋体" w:cs="宋体"/>
          <w:sz w:val="24"/>
        </w:rPr>
      </w:pPr>
      <w:r>
        <w:rPr>
          <w:rFonts w:hint="eastAsia" w:ascii="宋体" w:hAnsi="宋体" w:cs="宋体"/>
          <w:sz w:val="24"/>
        </w:rPr>
        <w:t>（3）已于佛山市公共资源交易信息化综合平台办理报名并成功购买本采购文件的供应商；</w:t>
      </w:r>
    </w:p>
    <w:p>
      <w:pPr>
        <w:spacing w:after="72" w:afterLines="30" w:line="360" w:lineRule="auto"/>
        <w:jc w:val="left"/>
        <w:rPr>
          <w:rFonts w:ascii="宋体" w:hAnsi="宋体" w:cs="宋体"/>
          <w:sz w:val="24"/>
        </w:rPr>
      </w:pPr>
      <w:r>
        <w:rPr>
          <w:rFonts w:hint="eastAsia" w:ascii="宋体" w:hAnsi="宋体" w:cs="宋体"/>
          <w:sz w:val="24"/>
        </w:rPr>
        <w:t>（4）单位负责人为同一人或者存在直接控股、管理关系的不同供应商，不得同时参加本采购项目的投标（提供守法经营声明书）。</w:t>
      </w:r>
    </w:p>
    <w:p>
      <w:pPr>
        <w:spacing w:after="72" w:afterLines="30" w:line="360" w:lineRule="auto"/>
        <w:jc w:val="left"/>
        <w:rPr>
          <w:rFonts w:ascii="宋体" w:hAnsi="宋体" w:cs="宋体"/>
          <w:sz w:val="24"/>
        </w:rPr>
      </w:pPr>
      <w:r>
        <w:rPr>
          <w:rFonts w:hint="eastAsia" w:ascii="宋体" w:hAnsi="宋体" w:cs="宋体"/>
          <w:sz w:val="24"/>
        </w:rPr>
        <w:t>（5）供应商未被列入“信用中国”网站(www.creditchina.gov.cn)“记录失信被执行人或重大税收违法案件当事人名单或政府采购严重违法失信行为”记录名单；不处于中国政府采购网(www.ccgp.gov.cn)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提供“信用中国”网站（www.creditchina.gov.cn）以及中国政府采购网(http://gdgpo.czt.gd.gov.cn/)查询结果网页打印件，如相关失信记录已失效，供应商需提供相关证明资料；（以采购代理机构于投标截止日当天在“信用中国”网站及中国政府采购网查询结果为准）</w:t>
      </w:r>
    </w:p>
    <w:p>
      <w:pPr>
        <w:spacing w:after="72" w:afterLines="30" w:line="360" w:lineRule="auto"/>
        <w:jc w:val="left"/>
        <w:rPr>
          <w:rFonts w:ascii="宋体" w:hAnsi="宋体" w:cs="宋体"/>
          <w:sz w:val="24"/>
        </w:rPr>
      </w:pPr>
      <w:r>
        <w:rPr>
          <w:rFonts w:hint="eastAsia" w:ascii="宋体" w:hAnsi="宋体" w:cs="宋体"/>
          <w:sz w:val="24"/>
        </w:rPr>
        <w:t>4.本项目不接受联合体投标。</w:t>
      </w:r>
    </w:p>
    <w:p>
      <w:pPr>
        <w:spacing w:line="360" w:lineRule="auto"/>
        <w:jc w:val="left"/>
        <w:rPr>
          <w:rFonts w:ascii="宋体" w:hAnsi="宋体" w:cs="宋体"/>
          <w:color w:val="000000"/>
          <w:sz w:val="24"/>
        </w:rPr>
      </w:pPr>
      <w:r>
        <w:rPr>
          <w:rFonts w:hint="eastAsia" w:ascii="宋体" w:hAnsi="宋体" w:cs="宋体"/>
          <w:b/>
          <w:color w:val="000000"/>
          <w:sz w:val="24"/>
        </w:rPr>
        <w:t>三、获取招标文件</w:t>
      </w:r>
      <w:r>
        <w:rPr>
          <w:rFonts w:hint="eastAsia" w:ascii="宋体" w:hAnsi="宋体" w:cs="宋体"/>
          <w:b/>
          <w:color w:val="000000"/>
          <w:sz w:val="24"/>
        </w:rPr>
        <w:cr/>
      </w:r>
      <w:r>
        <w:rPr>
          <w:rFonts w:hint="eastAsia" w:ascii="宋体" w:hAnsi="宋体" w:cs="宋体"/>
          <w:b/>
          <w:bCs/>
          <w:color w:val="000000"/>
          <w:sz w:val="24"/>
        </w:rPr>
        <w:t>时间</w:t>
      </w:r>
      <w:r>
        <w:rPr>
          <w:rFonts w:hint="eastAsia" w:ascii="宋体" w:hAnsi="宋体" w:cs="宋体"/>
          <w:color w:val="000000"/>
          <w:sz w:val="24"/>
        </w:rPr>
        <w:t>：2021年</w:t>
      </w:r>
      <w:r>
        <w:rPr>
          <w:rFonts w:hint="eastAsia" w:hAnsi="宋体" w:cs="宋体"/>
          <w:color w:val="000000"/>
          <w:sz w:val="24"/>
          <w:lang w:val="en-US" w:eastAsia="zh-CN"/>
        </w:rPr>
        <w:t>7</w:t>
      </w:r>
      <w:r>
        <w:rPr>
          <w:rFonts w:hint="eastAsia" w:ascii="宋体" w:hAnsi="宋体" w:cs="宋体"/>
          <w:color w:val="000000"/>
          <w:sz w:val="24"/>
        </w:rPr>
        <w:t>月</w:t>
      </w:r>
      <w:r>
        <w:rPr>
          <w:rFonts w:hint="eastAsia" w:hAnsi="宋体" w:cs="宋体"/>
          <w:color w:val="000000"/>
          <w:sz w:val="24"/>
          <w:lang w:val="en-US" w:eastAsia="zh-CN"/>
        </w:rPr>
        <w:t>6</w:t>
      </w:r>
      <w:r>
        <w:rPr>
          <w:rFonts w:hint="eastAsia" w:ascii="宋体" w:hAnsi="宋体" w:cs="宋体"/>
          <w:color w:val="000000"/>
          <w:sz w:val="24"/>
        </w:rPr>
        <w:t>日至2021年</w:t>
      </w:r>
      <w:r>
        <w:rPr>
          <w:rFonts w:hint="eastAsia" w:ascii="宋体" w:hAnsi="宋体" w:cs="宋体"/>
          <w:color w:val="000000"/>
          <w:sz w:val="24"/>
          <w:lang w:val="en-US" w:eastAsia="zh-CN"/>
        </w:rPr>
        <w:t>7</w:t>
      </w:r>
      <w:r>
        <w:rPr>
          <w:rFonts w:hint="eastAsia" w:ascii="宋体" w:hAnsi="宋体" w:cs="宋体"/>
          <w:color w:val="000000"/>
          <w:sz w:val="24"/>
        </w:rPr>
        <w:t>月</w:t>
      </w:r>
      <w:r>
        <w:rPr>
          <w:rFonts w:hint="eastAsia" w:hAnsi="宋体" w:cs="宋体"/>
          <w:color w:val="000000"/>
          <w:sz w:val="24"/>
          <w:lang w:val="en-US" w:eastAsia="zh-CN"/>
        </w:rPr>
        <w:t>12</w:t>
      </w:r>
      <w:r>
        <w:rPr>
          <w:rFonts w:hint="eastAsia" w:ascii="宋体" w:hAnsi="宋体" w:cs="宋体"/>
          <w:color w:val="000000"/>
          <w:sz w:val="24"/>
        </w:rPr>
        <w:t>日（提供期限自本公告发布之日起不得少于5个工作日），每天上午 09:00 至 12:00 ，下午 14:30 至 17:30 （北京时间，法定节假日除外）</w:t>
      </w:r>
      <w:r>
        <w:rPr>
          <w:rFonts w:hint="eastAsia" w:ascii="宋体" w:hAnsi="宋体" w:cs="宋体"/>
          <w:color w:val="000000"/>
          <w:sz w:val="24"/>
        </w:rPr>
        <w:cr/>
      </w:r>
      <w:r>
        <w:rPr>
          <w:rFonts w:hint="eastAsia" w:ascii="宋体" w:hAnsi="宋体" w:cs="宋体"/>
          <w:b/>
          <w:bCs/>
          <w:color w:val="000000"/>
          <w:sz w:val="24"/>
        </w:rPr>
        <w:t>地点</w:t>
      </w:r>
      <w:r>
        <w:rPr>
          <w:rFonts w:hint="eastAsia" w:ascii="宋体" w:hAnsi="宋体" w:cs="宋体"/>
          <w:color w:val="000000"/>
          <w:sz w:val="24"/>
        </w:rPr>
        <w:t>：远东电子交易平台(http://www.gdydzb.com/)或佛山市禅城区季华五路10号金融广场17层A区之一</w:t>
      </w:r>
      <w:r>
        <w:rPr>
          <w:rFonts w:hint="eastAsia" w:ascii="宋体" w:hAnsi="宋体" w:cs="宋体"/>
          <w:color w:val="000000"/>
          <w:sz w:val="24"/>
        </w:rPr>
        <w:cr/>
      </w:r>
      <w:r>
        <w:rPr>
          <w:rFonts w:hint="eastAsia" w:ascii="宋体" w:hAnsi="宋体" w:cs="宋体"/>
          <w:b/>
          <w:bCs/>
          <w:color w:val="000000"/>
          <w:sz w:val="24"/>
        </w:rPr>
        <w:t>方式</w:t>
      </w:r>
      <w:r>
        <w:rPr>
          <w:rFonts w:hint="eastAsia" w:ascii="宋体" w:hAnsi="宋体" w:cs="宋体"/>
          <w:color w:val="000000"/>
          <w:sz w:val="24"/>
        </w:rPr>
        <w:t>：采购代理机构平台网上报名或现场报名，详见第六点“其他补充事宜”</w:t>
      </w:r>
    </w:p>
    <w:p>
      <w:pPr>
        <w:spacing w:line="360" w:lineRule="auto"/>
        <w:jc w:val="left"/>
        <w:rPr>
          <w:rFonts w:ascii="宋体" w:hAnsi="宋体" w:cs="宋体"/>
          <w:color w:val="000000"/>
          <w:sz w:val="24"/>
        </w:rPr>
      </w:pPr>
      <w:r>
        <w:rPr>
          <w:rFonts w:hint="eastAsia" w:ascii="宋体" w:hAnsi="宋体" w:cs="宋体"/>
          <w:b/>
          <w:bCs/>
          <w:color w:val="000000"/>
          <w:sz w:val="24"/>
        </w:rPr>
        <w:t>售价</w:t>
      </w:r>
      <w:r>
        <w:rPr>
          <w:rFonts w:hint="eastAsia" w:ascii="宋体" w:hAnsi="宋体" w:cs="宋体"/>
          <w:color w:val="000000"/>
          <w:sz w:val="24"/>
        </w:rPr>
        <w:t>（元）：人民币500元</w:t>
      </w:r>
    </w:p>
    <w:p>
      <w:pPr>
        <w:spacing w:after="72" w:afterLines="30" w:line="360" w:lineRule="auto"/>
        <w:jc w:val="left"/>
        <w:rPr>
          <w:rFonts w:ascii="宋体" w:hAnsi="宋体" w:cs="宋体"/>
          <w:color w:val="000000"/>
          <w:sz w:val="24"/>
        </w:rPr>
      </w:pPr>
      <w:r>
        <w:rPr>
          <w:rFonts w:hint="eastAsia" w:ascii="宋体" w:hAnsi="宋体" w:cs="宋体"/>
          <w:b/>
          <w:color w:val="000000"/>
          <w:sz w:val="24"/>
        </w:rPr>
        <w:t>四、提交投标文件截止时间、开标时间和地点</w:t>
      </w:r>
      <w:r>
        <w:rPr>
          <w:rFonts w:hint="eastAsia" w:ascii="宋体" w:hAnsi="宋体" w:cs="宋体"/>
          <w:b/>
          <w:color w:val="000000"/>
          <w:sz w:val="24"/>
        </w:rPr>
        <w:cr/>
      </w:r>
      <w:r>
        <w:rPr>
          <w:rFonts w:hint="eastAsia" w:ascii="宋体" w:hAnsi="宋体" w:cs="宋体"/>
          <w:b/>
          <w:bCs/>
          <w:color w:val="000000"/>
          <w:sz w:val="24"/>
        </w:rPr>
        <w:t>截止时间</w:t>
      </w:r>
      <w:r>
        <w:rPr>
          <w:rFonts w:hint="eastAsia" w:ascii="宋体" w:hAnsi="宋体" w:cs="宋体"/>
          <w:color w:val="000000"/>
          <w:sz w:val="24"/>
        </w:rPr>
        <w:t>：2021年</w:t>
      </w:r>
      <w:r>
        <w:rPr>
          <w:rFonts w:hint="eastAsia" w:ascii="宋体" w:hAnsi="宋体" w:cs="宋体"/>
          <w:color w:val="000000"/>
          <w:sz w:val="24"/>
          <w:lang w:val="en-US" w:eastAsia="zh-CN"/>
        </w:rPr>
        <w:t>7</w:t>
      </w:r>
      <w:r>
        <w:rPr>
          <w:rFonts w:hint="eastAsia" w:ascii="宋体" w:hAnsi="宋体" w:cs="宋体"/>
          <w:color w:val="000000"/>
          <w:sz w:val="24"/>
        </w:rPr>
        <w:t>月</w:t>
      </w:r>
      <w:r>
        <w:rPr>
          <w:rFonts w:hint="eastAsia" w:hAnsi="宋体" w:cs="宋体"/>
          <w:color w:val="000000"/>
          <w:sz w:val="24"/>
          <w:lang w:val="en-US" w:eastAsia="zh-CN"/>
        </w:rPr>
        <w:t>26</w:t>
      </w:r>
      <w:r>
        <w:rPr>
          <w:rFonts w:hint="eastAsia" w:ascii="宋体" w:hAnsi="宋体" w:cs="宋体"/>
          <w:color w:val="000000"/>
          <w:sz w:val="24"/>
        </w:rPr>
        <w:t>日</w:t>
      </w:r>
      <w:r>
        <w:rPr>
          <w:rFonts w:hint="eastAsia" w:hAnsi="宋体" w:cs="宋体"/>
          <w:color w:val="000000"/>
          <w:sz w:val="24"/>
        </w:rPr>
        <w:t>9</w:t>
      </w:r>
      <w:r>
        <w:rPr>
          <w:rFonts w:hint="eastAsia" w:ascii="宋体" w:hAnsi="宋体" w:cs="宋体"/>
          <w:color w:val="000000"/>
          <w:sz w:val="24"/>
        </w:rPr>
        <w:t>点</w:t>
      </w:r>
      <w:r>
        <w:rPr>
          <w:rFonts w:hint="eastAsia" w:hAnsi="宋体" w:cs="宋体"/>
          <w:color w:val="000000"/>
          <w:sz w:val="24"/>
        </w:rPr>
        <w:t>30</w:t>
      </w:r>
      <w:r>
        <w:rPr>
          <w:rFonts w:hint="eastAsia" w:ascii="宋体" w:hAnsi="宋体" w:cs="宋体"/>
          <w:color w:val="000000"/>
          <w:sz w:val="24"/>
        </w:rPr>
        <w:t>分（北京时间）（自招标文件开始发出之日起至投标人提交投标文件截止之日止，不得少于20日）</w:t>
      </w:r>
    </w:p>
    <w:p>
      <w:pPr>
        <w:spacing w:after="72" w:afterLines="30" w:line="360" w:lineRule="auto"/>
        <w:jc w:val="left"/>
        <w:rPr>
          <w:rFonts w:ascii="宋体" w:hAnsi="宋体" w:cs="宋体"/>
          <w:color w:val="000000"/>
          <w:sz w:val="24"/>
        </w:rPr>
      </w:pPr>
      <w:r>
        <w:rPr>
          <w:rFonts w:hint="eastAsia" w:ascii="宋体" w:hAnsi="宋体" w:cs="宋体"/>
          <w:b/>
          <w:bCs/>
          <w:color w:val="000000"/>
          <w:sz w:val="24"/>
        </w:rPr>
        <w:t>地点</w:t>
      </w:r>
      <w:r>
        <w:rPr>
          <w:rFonts w:hint="eastAsia" w:ascii="宋体" w:hAnsi="宋体" w:cs="宋体"/>
          <w:color w:val="000000"/>
          <w:sz w:val="24"/>
        </w:rPr>
        <w:t>：佛山市禅城区季华五路10号金融广场17层A区之一（广东远东招标代理有限公司 开标室）</w:t>
      </w:r>
      <w:r>
        <w:rPr>
          <w:rFonts w:hint="eastAsia" w:ascii="宋体" w:hAnsi="宋体" w:cs="宋体"/>
          <w:color w:val="000000"/>
          <w:sz w:val="24"/>
        </w:rPr>
        <w:cr/>
      </w:r>
      <w:r>
        <w:rPr>
          <w:rFonts w:hint="eastAsia" w:ascii="宋体" w:hAnsi="宋体" w:cs="宋体"/>
          <w:b/>
          <w:color w:val="000000"/>
          <w:sz w:val="24"/>
        </w:rPr>
        <w:t>五、公告期限</w:t>
      </w:r>
      <w:r>
        <w:rPr>
          <w:rFonts w:hint="eastAsia" w:ascii="宋体" w:hAnsi="宋体" w:cs="宋体"/>
          <w:b/>
          <w:color w:val="000000"/>
          <w:sz w:val="24"/>
        </w:rPr>
        <w:cr/>
      </w:r>
      <w:r>
        <w:rPr>
          <w:rFonts w:hint="eastAsia" w:ascii="宋体" w:hAnsi="宋体" w:cs="宋体"/>
          <w:color w:val="000000"/>
          <w:sz w:val="24"/>
        </w:rPr>
        <w:t>自本公告发布之日起 5 个工作日。</w:t>
      </w:r>
      <w:r>
        <w:rPr>
          <w:rFonts w:hint="eastAsia" w:ascii="宋体" w:hAnsi="宋体" w:cs="宋体"/>
          <w:color w:val="000000"/>
          <w:sz w:val="24"/>
        </w:rPr>
        <w:cr/>
      </w:r>
      <w:r>
        <w:rPr>
          <w:rFonts w:hint="eastAsia" w:ascii="宋体" w:hAnsi="宋体" w:cs="宋体"/>
          <w:b/>
          <w:color w:val="000000"/>
          <w:sz w:val="24"/>
        </w:rPr>
        <w:t>六、其他补充事宜</w:t>
      </w:r>
      <w:r>
        <w:rPr>
          <w:rFonts w:hint="eastAsia" w:ascii="宋体" w:hAnsi="宋体" w:cs="宋体"/>
          <w:b/>
          <w:color w:val="000000"/>
          <w:sz w:val="24"/>
        </w:rPr>
        <w:cr/>
      </w:r>
      <w:r>
        <w:rPr>
          <w:rFonts w:hint="eastAsia" w:ascii="宋体" w:hAnsi="宋体" w:cs="宋体"/>
          <w:b/>
          <w:color w:val="000000"/>
          <w:sz w:val="24"/>
        </w:rPr>
        <w:t xml:space="preserve">    </w:t>
      </w:r>
      <w:r>
        <w:rPr>
          <w:rFonts w:hint="eastAsia" w:ascii="宋体" w:hAnsi="宋体" w:cs="宋体"/>
          <w:bCs/>
          <w:color w:val="000000"/>
          <w:sz w:val="24"/>
        </w:rPr>
        <w:t>供应商应在获取招标文件时间内完成本项目的网上登记报名并到采购代理机构规定方式购买招标文件，才能参与本项目的投标。流程如下：</w:t>
      </w:r>
    </w:p>
    <w:p>
      <w:pPr>
        <w:spacing w:after="72" w:afterLines="30" w:line="360" w:lineRule="auto"/>
        <w:ind w:firstLine="482" w:firstLineChars="200"/>
        <w:jc w:val="left"/>
        <w:rPr>
          <w:rFonts w:ascii="宋体" w:hAnsi="宋体" w:cs="宋体"/>
          <w:b/>
          <w:color w:val="000000"/>
          <w:sz w:val="24"/>
        </w:rPr>
      </w:pPr>
      <w:r>
        <w:rPr>
          <w:rFonts w:hint="eastAsia" w:ascii="宋体" w:hAnsi="宋体" w:cs="宋体"/>
          <w:b/>
          <w:color w:val="000000"/>
          <w:sz w:val="24"/>
        </w:rPr>
        <w:t>1、佛山市公共资源交易信息化综合平台登记流程：</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本项目供应商必须先办理佛山市公共资源交易信息化综合平台供应商信息入库后，并通过登录交易系统“佛山市公共资源交易信息化综合平台”报名成功后，才能参与本项目的投标。</w:t>
      </w:r>
      <w:r>
        <w:rPr>
          <w:rFonts w:hint="eastAsia" w:ascii="宋体" w:hAnsi="宋体" w:cs="宋体"/>
          <w:color w:val="000000"/>
          <w:sz w:val="24"/>
        </w:rPr>
        <w:br w:type="textWrapping"/>
      </w:r>
      <w:r>
        <w:rPr>
          <w:rFonts w:hint="eastAsia" w:ascii="宋体" w:hAnsi="宋体" w:cs="宋体"/>
          <w:color w:val="000000"/>
          <w:sz w:val="24"/>
        </w:rPr>
        <w:t>(1)供应商信息入库具体操作方法请浏览“佛山市公共资源交易网-监督监管-主体信息库-入库指引”栏目相关信息，入库咨询电话：4009280095。</w:t>
      </w:r>
      <w:r>
        <w:rPr>
          <w:rFonts w:hint="eastAsia" w:ascii="宋体" w:hAnsi="宋体" w:cs="宋体"/>
          <w:color w:val="000000"/>
          <w:sz w:val="24"/>
        </w:rPr>
        <w:br w:type="textWrapping"/>
      </w:r>
      <w:r>
        <w:rPr>
          <w:rFonts w:hint="eastAsia" w:ascii="宋体" w:hAnsi="宋体" w:cs="宋体"/>
          <w:color w:val="000000"/>
          <w:sz w:val="24"/>
        </w:rPr>
        <w:t>(2)已办理供应商信息入库的供应商，应当在采购公告规定时间内，登录“佛山市公共资源交易信息化综合平台”，按照系统提示进行网上投标登记。</w:t>
      </w:r>
      <w:r>
        <w:rPr>
          <w:rFonts w:hint="eastAsia" w:ascii="宋体" w:hAnsi="宋体" w:cs="宋体"/>
          <w:color w:val="000000"/>
          <w:sz w:val="24"/>
        </w:rPr>
        <w:br w:type="textWrapping"/>
      </w:r>
      <w:r>
        <w:rPr>
          <w:rFonts w:hint="eastAsia" w:hAnsi="宋体" w:cs="宋体"/>
          <w:color w:val="000000"/>
          <w:sz w:val="24"/>
        </w:rPr>
        <w:t xml:space="preserve">    </w:t>
      </w:r>
      <w:r>
        <w:rPr>
          <w:rFonts w:hint="eastAsia" w:ascii="宋体" w:hAnsi="宋体" w:cs="宋体"/>
          <w:color w:val="000000"/>
          <w:sz w:val="24"/>
        </w:rPr>
        <w:t>供应商在“佛山市公共资源交易信息化综合平台－交易平台”登记成功后，应当在采购公告规定时间内，</w:t>
      </w:r>
      <w:r>
        <w:rPr>
          <w:rFonts w:hint="eastAsia" w:ascii="宋体" w:hAnsi="宋体" w:cs="宋体"/>
          <w:b/>
          <w:color w:val="000000"/>
          <w:sz w:val="24"/>
        </w:rPr>
        <w:t>按代理机构的公司报名流程</w:t>
      </w:r>
      <w:r>
        <w:rPr>
          <w:rFonts w:hint="eastAsia" w:ascii="宋体" w:hAnsi="宋体" w:cs="宋体"/>
          <w:color w:val="000000"/>
          <w:sz w:val="24"/>
        </w:rPr>
        <w:t>办理报名手续：</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温馨提示：投标人应在递交投标文件截止时间前，按广东省财政厅政府采购监管处《关于做好供应商注册登记有关工作的通知》要求，通过广东省政府采购网（https://gdgpo.czt.gd.gov.cn/）进行注册登记（注册路径：“用户登录”-“立即注册”）。否则将会影响中标结果公告发布，由此产生的后果由投标人自行承担。</w:t>
      </w:r>
    </w:p>
    <w:p>
      <w:pPr>
        <w:numPr>
          <w:ilvl w:val="0"/>
          <w:numId w:val="14"/>
        </w:numPr>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远东电子交易平台(</w:t>
      </w:r>
      <w:r>
        <w:fldChar w:fldCharType="begin"/>
      </w:r>
      <w:r>
        <w:instrText xml:space="preserve"> HYPERLINK "http://www.gdydzb.com/" </w:instrText>
      </w:r>
      <w:r>
        <w:fldChar w:fldCharType="separate"/>
      </w:r>
      <w:r>
        <w:rPr>
          <w:rStyle w:val="54"/>
          <w:rFonts w:ascii="宋体" w:hAnsi="宋体" w:eastAsia="宋体" w:cs="宋体"/>
          <w:b/>
          <w:sz w:val="24"/>
        </w:rPr>
        <w:t>http://www.gdydzb.com/</w:t>
      </w:r>
      <w:r>
        <w:rPr>
          <w:rStyle w:val="54"/>
          <w:rFonts w:ascii="宋体" w:hAnsi="宋体" w:eastAsia="宋体" w:cs="宋体"/>
          <w:b/>
          <w:sz w:val="24"/>
        </w:rPr>
        <w:fldChar w:fldCharType="end"/>
      </w:r>
      <w:r>
        <w:rPr>
          <w:rFonts w:hint="eastAsia" w:ascii="宋体" w:hAnsi="宋体" w:cs="宋体"/>
          <w:b/>
          <w:color w:val="000000"/>
          <w:sz w:val="24"/>
        </w:rPr>
        <w:t>)网上报名获取招标文件流程：</w:t>
      </w:r>
    </w:p>
    <w:p>
      <w:pPr>
        <w:spacing w:line="360" w:lineRule="auto"/>
        <w:ind w:firstLine="480" w:firstLineChars="200"/>
        <w:rPr>
          <w:rFonts w:cs="宋体"/>
          <w:color w:val="000000"/>
          <w:sz w:val="24"/>
        </w:rPr>
      </w:pPr>
      <w:r>
        <w:rPr>
          <w:rFonts w:hint="eastAsia" w:cs="宋体"/>
          <w:color w:val="000000"/>
          <w:sz w:val="24"/>
        </w:rPr>
        <w:t>本项目招标文件在远东电子交易平台在线上发售，投标人在购买招标文件之前，登录广东远东招标代理有限公司网</w:t>
      </w:r>
      <w:bookmarkStart w:id="112" w:name="_GoBack"/>
      <w:bookmarkEnd w:id="112"/>
      <w:r>
        <w:rPr>
          <w:rFonts w:hint="eastAsia" w:cs="宋体"/>
          <w:color w:val="000000"/>
          <w:sz w:val="24"/>
        </w:rPr>
        <w:t>站（远东电子交易平台）进行网上注册（已注册请忽略，直接登录进行报名与购标操作），具体流程操作见网站“下载专区 ——投标人操作手册”，网上注册相应准备资料如下：加盖公章的有效营业执照副本扫描件、法人姓名与身份证号码。</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符合资格的供应商在网上注册成功后方可报名与购买采购文件，购买方式：网上购买，标书款支付方式</w:t>
      </w:r>
      <w:r>
        <w:rPr>
          <w:rFonts w:hint="eastAsia" w:ascii="宋体" w:hAnsi="宋体" w:cs="宋体"/>
          <w:color w:val="000000"/>
          <w:sz w:val="24"/>
          <w:lang w:eastAsia="zh-CN"/>
        </w:rPr>
        <w:t>为</w:t>
      </w:r>
      <w:r>
        <w:rPr>
          <w:rFonts w:hint="eastAsia" w:ascii="宋体" w:hAnsi="宋体" w:cs="宋体"/>
          <w:color w:val="000000"/>
          <w:sz w:val="24"/>
        </w:rPr>
        <w:t>网上支付，不接受现金或其他方式支付。主要操作过程如下：</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1）注册：在远东电子交易平台完成注册（详细可查看下载专区的《投标人操作手册》）；</w:t>
      </w:r>
      <w:r>
        <w:rPr>
          <w:rFonts w:hint="eastAsia" w:ascii="宋体" w:hAnsi="宋体" w:cs="宋体"/>
          <w:color w:val="000000"/>
          <w:sz w:val="24"/>
        </w:rPr>
        <w:br w:type="textWrapping"/>
      </w:r>
      <w:r>
        <w:rPr>
          <w:rFonts w:hint="eastAsia" w:hAnsi="宋体" w:cs="宋体"/>
          <w:color w:val="000000"/>
          <w:sz w:val="24"/>
        </w:rPr>
        <w:t xml:space="preserve">    </w:t>
      </w:r>
      <w:r>
        <w:rPr>
          <w:rFonts w:hint="eastAsia" w:ascii="宋体" w:hAnsi="宋体" w:cs="宋体"/>
          <w:color w:val="000000"/>
          <w:sz w:val="24"/>
        </w:rPr>
        <w:t>2）选择项目：</w:t>
      </w:r>
      <w:r>
        <w:rPr>
          <w:rFonts w:hint="eastAsia" w:hAnsi="宋体" w:cs="宋体"/>
          <w:color w:val="000000"/>
          <w:sz w:val="24"/>
        </w:rPr>
        <w:t>登录</w:t>
      </w:r>
      <w:r>
        <w:rPr>
          <w:rFonts w:hint="eastAsia" w:ascii="宋体" w:hAnsi="宋体" w:cs="宋体"/>
          <w:color w:val="000000"/>
          <w:sz w:val="24"/>
        </w:rPr>
        <w:t>后，在“投标--&gt;查看采购公告(投标人)”中，搜索到需要参与的项目，并选择此项目。</w:t>
      </w:r>
      <w:r>
        <w:rPr>
          <w:rFonts w:hint="eastAsia" w:ascii="宋体" w:hAnsi="宋体" w:cs="宋体"/>
          <w:color w:val="000000"/>
          <w:sz w:val="24"/>
        </w:rPr>
        <w:br w:type="textWrapping"/>
      </w:r>
      <w:r>
        <w:rPr>
          <w:rFonts w:hint="eastAsia" w:hAnsi="宋体" w:cs="宋体"/>
          <w:color w:val="000000"/>
          <w:sz w:val="24"/>
        </w:rPr>
        <w:t xml:space="preserve">    </w:t>
      </w:r>
      <w:r>
        <w:rPr>
          <w:rFonts w:hint="eastAsia" w:ascii="宋体" w:hAnsi="宋体" w:cs="宋体"/>
          <w:color w:val="000000"/>
          <w:sz w:val="24"/>
        </w:rPr>
        <w:t>3）参与确认：选择“登记参与”，选择相应的标段登记资料（请根据供应商资格提交相应的资料扫描件，如有多个请全部压缩成一个文件再上传），提交后请等待审核；</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本项目需提交资料（均须加盖投标人公章）要求为：</w:t>
      </w:r>
      <w:r>
        <w:rPr>
          <w:rFonts w:hint="eastAsia" w:ascii="宋体" w:hAnsi="宋体" w:cs="宋体"/>
          <w:b/>
          <w:color w:val="000000"/>
          <w:sz w:val="24"/>
        </w:rPr>
        <w:t>a.有效的营业执照副本或社会团体法人证书或事业单位法人证书等复印件；b.法定代表人证明书及授权文件；c.</w:t>
      </w:r>
      <w:r>
        <w:rPr>
          <w:rFonts w:hint="eastAsia"/>
          <w:color w:val="000000"/>
          <w:sz w:val="19"/>
          <w:szCs w:val="19"/>
          <w:shd w:val="clear" w:color="auto" w:fill="F8FCFF"/>
        </w:rPr>
        <w:t xml:space="preserve"> </w:t>
      </w:r>
      <w:r>
        <w:rPr>
          <w:rFonts w:hint="eastAsia" w:ascii="宋体" w:hAnsi="宋体" w:cs="宋体"/>
          <w:b/>
          <w:color w:val="000000"/>
          <w:sz w:val="24"/>
        </w:rPr>
        <w:t>佛山市公共资源交易信息化综合平台报名回执；d.企业资质证书。</w:t>
      </w:r>
      <w:r>
        <w:rPr>
          <w:rFonts w:hint="eastAsia" w:ascii="宋体" w:hAnsi="宋体" w:cs="宋体"/>
          <w:color w:val="000000"/>
          <w:sz w:val="24"/>
        </w:rPr>
        <w:br w:type="textWrapping"/>
      </w:r>
      <w:r>
        <w:rPr>
          <w:rFonts w:hint="eastAsia" w:hAnsi="宋体" w:cs="宋体"/>
          <w:color w:val="000000"/>
          <w:sz w:val="24"/>
        </w:rPr>
        <w:t xml:space="preserve">    </w:t>
      </w:r>
      <w:r>
        <w:rPr>
          <w:rFonts w:hint="eastAsia" w:ascii="宋体" w:hAnsi="宋体" w:cs="宋体"/>
          <w:color w:val="000000"/>
          <w:sz w:val="24"/>
        </w:rPr>
        <w:t>4）购买招标文件：在登记资料通过审核后，请在“购标、响应文件--&gt;报名下载招标文件”中选择相应的标段，通过网上支付方式完成支付并下载招标文件。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有关网上注册、报名相关疑问，可</w:t>
      </w:r>
      <w:r>
        <w:rPr>
          <w:rFonts w:hint="eastAsia" w:hAnsi="宋体" w:cs="宋体"/>
          <w:color w:val="000000"/>
          <w:sz w:val="24"/>
        </w:rPr>
        <w:t>致电</w:t>
      </w:r>
      <w:r>
        <w:rPr>
          <w:rFonts w:hint="eastAsia" w:ascii="宋体" w:hAnsi="宋体" w:cs="宋体"/>
          <w:color w:val="000000"/>
          <w:sz w:val="24"/>
        </w:rPr>
        <w:t>0757-83332528，邮箱：</w:t>
      </w:r>
      <w:r>
        <w:fldChar w:fldCharType="begin"/>
      </w:r>
      <w:r>
        <w:instrText xml:space="preserve"> HYPERLINK "mailto:zgydfs@126.com。" </w:instrText>
      </w:r>
      <w:r>
        <w:fldChar w:fldCharType="separate"/>
      </w:r>
      <w:r>
        <w:rPr>
          <w:rStyle w:val="56"/>
          <w:rFonts w:hint="default" w:ascii="宋体" w:hAnsi="宋体" w:cs="宋体"/>
          <w:color w:val="000000"/>
          <w:sz w:val="24"/>
        </w:rPr>
        <w:t>zgydfs@126.com</w:t>
      </w:r>
      <w:r>
        <w:rPr>
          <w:rStyle w:val="56"/>
          <w:rFonts w:hint="default" w:ascii="宋体" w:hAnsi="宋体" w:cs="宋体"/>
          <w:color w:val="000000"/>
          <w:sz w:val="24"/>
        </w:rPr>
        <w:fldChar w:fldCharType="end"/>
      </w:r>
    </w:p>
    <w:p>
      <w:pPr>
        <w:spacing w:line="360" w:lineRule="auto"/>
        <w:ind w:firstLine="480" w:firstLineChars="200"/>
        <w:jc w:val="left"/>
      </w:pPr>
      <w:r>
        <w:rPr>
          <w:rFonts w:hint="eastAsia" w:hAnsi="宋体" w:cs="宋体"/>
          <w:color w:val="000000"/>
          <w:sz w:val="24"/>
        </w:rPr>
        <w:t>5）</w:t>
      </w:r>
      <w:r>
        <w:rPr>
          <w:rFonts w:hint="eastAsia" w:ascii="宋体" w:hAnsi="宋体" w:cs="宋体"/>
          <w:color w:val="000000"/>
          <w:sz w:val="24"/>
        </w:rPr>
        <w:t>无法进行网上报名：可携带（a.有效的营业执照副本或社会团体法人证书或事业单位法人证书等复印件；b.法定代表人证明书及授权文件；c.</w:t>
      </w:r>
      <w:r>
        <w:rPr>
          <w:rFonts w:hint="eastAsia"/>
          <w:color w:val="000000"/>
          <w:sz w:val="19"/>
          <w:szCs w:val="19"/>
          <w:shd w:val="clear" w:color="auto" w:fill="F8FCFF"/>
        </w:rPr>
        <w:t xml:space="preserve"> </w:t>
      </w:r>
      <w:r>
        <w:rPr>
          <w:rFonts w:hint="eastAsia" w:ascii="宋体" w:hAnsi="宋体" w:cs="宋体"/>
          <w:color w:val="000000"/>
          <w:sz w:val="24"/>
        </w:rPr>
        <w:t>佛山市公共资源交易信息化综合平台报名回执；d.企业资质证书。）</w:t>
      </w:r>
      <w:r>
        <w:rPr>
          <w:rFonts w:hint="eastAsia" w:ascii="宋体" w:hAnsi="宋体" w:cs="宋体"/>
          <w:bCs/>
          <w:color w:val="000000"/>
          <w:sz w:val="24"/>
        </w:rPr>
        <w:t>到佛山市禅城区季华五路10号金融广场17层A区进行现场报名。</w:t>
      </w:r>
    </w:p>
    <w:p>
      <w:pPr>
        <w:spacing w:after="72" w:afterLines="30" w:line="360" w:lineRule="auto"/>
        <w:jc w:val="left"/>
        <w:rPr>
          <w:rFonts w:ascii="宋体" w:hAnsi="宋体" w:cs="宋体"/>
          <w:b/>
          <w:color w:val="000000"/>
          <w:sz w:val="24"/>
        </w:rPr>
      </w:pPr>
      <w:r>
        <w:rPr>
          <w:rFonts w:hint="eastAsia" w:ascii="宋体" w:hAnsi="宋体" w:cs="宋体"/>
          <w:b/>
          <w:color w:val="000000"/>
          <w:sz w:val="24"/>
        </w:rPr>
        <w:t>七、对本次招标提出询问，请按以下方式联系</w:t>
      </w:r>
    </w:p>
    <w:p>
      <w:pPr>
        <w:spacing w:after="72" w:afterLines="30" w:line="360" w:lineRule="auto"/>
        <w:jc w:val="left"/>
        <w:rPr>
          <w:rFonts w:ascii="宋体" w:hAnsi="宋体" w:cs="宋体"/>
          <w:color w:val="000000"/>
          <w:sz w:val="24"/>
        </w:rPr>
      </w:pPr>
      <w:r>
        <w:rPr>
          <w:rFonts w:hint="eastAsia" w:ascii="宋体" w:hAnsi="宋体" w:cs="宋体"/>
          <w:color w:val="000000"/>
          <w:sz w:val="24"/>
        </w:rPr>
        <w:t>1.采购人信息</w:t>
      </w:r>
      <w:r>
        <w:rPr>
          <w:rFonts w:hint="eastAsia" w:ascii="宋体" w:hAnsi="宋体" w:cs="宋体"/>
          <w:color w:val="000000"/>
          <w:sz w:val="24"/>
        </w:rPr>
        <w:cr/>
      </w:r>
      <w:r>
        <w:rPr>
          <w:rFonts w:hint="eastAsia" w:ascii="宋体" w:hAnsi="宋体" w:cs="宋体"/>
          <w:color w:val="000000"/>
          <w:sz w:val="24"/>
        </w:rPr>
        <w:t>名称：佛山市自然资源局</w:t>
      </w:r>
      <w:r>
        <w:rPr>
          <w:rFonts w:hint="eastAsia" w:ascii="宋体" w:hAnsi="宋体" w:cs="宋体"/>
          <w:color w:val="000000"/>
          <w:sz w:val="24"/>
        </w:rPr>
        <w:cr/>
      </w:r>
      <w:r>
        <w:rPr>
          <w:rFonts w:hint="eastAsia" w:ascii="宋体" w:hAnsi="宋体" w:cs="宋体"/>
          <w:color w:val="000000"/>
          <w:sz w:val="24"/>
        </w:rPr>
        <w:t>地址：佛山市禅城区玫瑰东路2号</w:t>
      </w:r>
    </w:p>
    <w:p>
      <w:pPr>
        <w:spacing w:after="72" w:afterLines="30" w:line="360" w:lineRule="auto"/>
        <w:jc w:val="left"/>
        <w:rPr>
          <w:rFonts w:ascii="宋体" w:hAnsi="宋体" w:cs="宋体"/>
          <w:color w:val="000000"/>
          <w:sz w:val="24"/>
        </w:rPr>
      </w:pPr>
      <w:r>
        <w:rPr>
          <w:rFonts w:hint="eastAsia" w:ascii="宋体" w:hAnsi="宋体" w:cs="宋体"/>
          <w:color w:val="000000"/>
          <w:sz w:val="24"/>
        </w:rPr>
        <w:t>联系人：陈小姐</w:t>
      </w:r>
    </w:p>
    <w:p>
      <w:pPr>
        <w:spacing w:after="72" w:afterLines="30" w:line="360" w:lineRule="auto"/>
        <w:jc w:val="left"/>
        <w:rPr>
          <w:rFonts w:ascii="宋体" w:hAnsi="宋体" w:cs="宋体"/>
          <w:color w:val="000000"/>
          <w:sz w:val="24"/>
        </w:rPr>
      </w:pPr>
      <w:r>
        <w:rPr>
          <w:rFonts w:hint="eastAsia" w:ascii="宋体" w:hAnsi="宋体" w:cs="宋体"/>
          <w:color w:val="000000"/>
          <w:sz w:val="24"/>
        </w:rPr>
        <w:t>联系方式：0757-83280156</w:t>
      </w:r>
    </w:p>
    <w:p>
      <w:pPr>
        <w:spacing w:after="72" w:afterLines="30" w:line="360" w:lineRule="auto"/>
        <w:jc w:val="left"/>
        <w:rPr>
          <w:rFonts w:hAnsi="宋体" w:cs="宋体"/>
        </w:rPr>
      </w:pPr>
      <w:r>
        <w:rPr>
          <w:rFonts w:hint="eastAsia" w:ascii="宋体" w:hAnsi="宋体" w:cs="宋体"/>
          <w:color w:val="000000"/>
          <w:sz w:val="24"/>
        </w:rPr>
        <w:t>2.采购代理机构信息</w:t>
      </w:r>
      <w:r>
        <w:rPr>
          <w:rFonts w:hint="eastAsia" w:ascii="宋体" w:hAnsi="宋体" w:cs="宋体"/>
          <w:color w:val="000000"/>
          <w:sz w:val="24"/>
        </w:rPr>
        <w:cr/>
      </w:r>
      <w:r>
        <w:rPr>
          <w:rFonts w:hint="eastAsia" w:ascii="宋体" w:hAnsi="宋体" w:cs="宋体"/>
          <w:color w:val="000000"/>
          <w:sz w:val="24"/>
        </w:rPr>
        <w:t>名称：广东远东招标代理有限公司</w:t>
      </w:r>
      <w:r>
        <w:rPr>
          <w:rFonts w:hint="eastAsia" w:ascii="宋体" w:hAnsi="宋体" w:cs="宋体"/>
          <w:color w:val="000000"/>
          <w:sz w:val="24"/>
        </w:rPr>
        <w:cr/>
      </w:r>
      <w:r>
        <w:rPr>
          <w:rFonts w:hint="eastAsia" w:ascii="宋体" w:hAnsi="宋体" w:cs="宋体"/>
          <w:color w:val="000000"/>
          <w:sz w:val="24"/>
        </w:rPr>
        <w:t>地址：佛山市禅城区季华五路10号金融广场17层A区之一</w:t>
      </w:r>
      <w:r>
        <w:rPr>
          <w:rFonts w:hint="eastAsia" w:ascii="宋体" w:hAnsi="宋体" w:cs="宋体"/>
          <w:color w:val="000000"/>
          <w:sz w:val="24"/>
        </w:rPr>
        <w:cr/>
      </w:r>
      <w:r>
        <w:rPr>
          <w:rFonts w:hint="eastAsia" w:ascii="宋体" w:hAnsi="宋体" w:cs="宋体"/>
          <w:color w:val="000000"/>
          <w:sz w:val="24"/>
        </w:rPr>
        <w:t>联系方式：</w:t>
      </w:r>
      <w:r>
        <w:rPr>
          <w:rFonts w:hint="eastAsia" w:ascii="宋体" w:hAnsi="宋体"/>
          <w:sz w:val="24"/>
        </w:rPr>
        <w:t>0757-</w:t>
      </w:r>
      <w:r>
        <w:rPr>
          <w:rFonts w:hint="eastAsia" w:ascii="宋体" w:hAnsi="宋体" w:cs="宋体"/>
          <w:color w:val="000000"/>
          <w:sz w:val="24"/>
        </w:rPr>
        <w:t>83332528</w:t>
      </w:r>
      <w:r>
        <w:rPr>
          <w:rFonts w:hint="eastAsia" w:ascii="宋体" w:hAnsi="宋体" w:cs="宋体"/>
          <w:color w:val="000000"/>
          <w:sz w:val="24"/>
        </w:rPr>
        <w:cr/>
      </w:r>
      <w:r>
        <w:rPr>
          <w:rFonts w:hint="eastAsia" w:ascii="宋体" w:hAnsi="宋体" w:cs="宋体"/>
          <w:color w:val="000000"/>
          <w:sz w:val="24"/>
        </w:rPr>
        <w:t>3. 项目联系方式</w:t>
      </w:r>
      <w:r>
        <w:rPr>
          <w:rFonts w:hint="eastAsia" w:ascii="宋体" w:hAnsi="宋体" w:cs="宋体"/>
          <w:color w:val="000000"/>
          <w:sz w:val="24"/>
        </w:rPr>
        <w:cr/>
      </w:r>
      <w:r>
        <w:rPr>
          <w:rFonts w:hint="eastAsia" w:ascii="宋体" w:hAnsi="宋体" w:cs="宋体"/>
          <w:color w:val="000000"/>
          <w:sz w:val="24"/>
        </w:rPr>
        <w:t>项目联系人</w:t>
      </w:r>
      <w:r>
        <w:rPr>
          <w:rFonts w:hint="eastAsia" w:hAnsi="宋体" w:cs="宋体"/>
          <w:color w:val="000000"/>
          <w:sz w:val="24"/>
        </w:rPr>
        <w:t>：黄小姐</w:t>
      </w:r>
      <w:r>
        <w:rPr>
          <w:rFonts w:hint="eastAsia" w:ascii="宋体" w:hAnsi="宋体" w:cs="宋体"/>
          <w:color w:val="000000"/>
          <w:sz w:val="24"/>
        </w:rPr>
        <w:cr/>
      </w:r>
      <w:r>
        <w:rPr>
          <w:rFonts w:hint="eastAsia" w:ascii="宋体" w:hAnsi="宋体" w:cs="宋体"/>
          <w:color w:val="000000"/>
          <w:sz w:val="24"/>
        </w:rPr>
        <w:t>联系电话：0757-83332528</w:t>
      </w:r>
    </w:p>
    <w:p>
      <w:pPr>
        <w:spacing w:after="72" w:afterLines="30" w:line="360" w:lineRule="auto"/>
        <w:jc w:val="left"/>
        <w:rPr>
          <w:rFonts w:ascii="宋体" w:hAnsi="宋体" w:cs="宋体"/>
          <w:b/>
          <w:color w:val="000000"/>
          <w:sz w:val="24"/>
        </w:rPr>
      </w:pPr>
      <w:r>
        <w:rPr>
          <w:rFonts w:hint="eastAsia" w:ascii="宋体" w:hAnsi="宋体" w:cs="宋体"/>
          <w:b/>
          <w:color w:val="000000"/>
          <w:sz w:val="24"/>
        </w:rPr>
        <w:t>八、发布媒体</w:t>
      </w:r>
    </w:p>
    <w:p>
      <w:pPr>
        <w:pStyle w:val="2"/>
        <w:spacing w:line="360" w:lineRule="auto"/>
        <w:rPr>
          <w:rFonts w:cs="宋体"/>
          <w:color w:val="000000"/>
          <w:kern w:val="2"/>
          <w:sz w:val="24"/>
        </w:rPr>
      </w:pPr>
      <w:r>
        <w:rPr>
          <w:rFonts w:hint="eastAsia" w:cs="宋体"/>
          <w:color w:val="000000"/>
          <w:kern w:val="2"/>
          <w:sz w:val="24"/>
        </w:rPr>
        <w:t>广东省政府采购网：</w:t>
      </w:r>
      <w:r>
        <w:fldChar w:fldCharType="begin"/>
      </w:r>
      <w:r>
        <w:instrText xml:space="preserve"> HYPERLINK "http://gdgpo.czt.gd.gov.cn/" </w:instrText>
      </w:r>
      <w:r>
        <w:fldChar w:fldCharType="separate"/>
      </w:r>
      <w:r>
        <w:rPr>
          <w:rFonts w:hint="eastAsia" w:cs="宋体"/>
          <w:color w:val="000000"/>
          <w:kern w:val="2"/>
          <w:sz w:val="24"/>
        </w:rPr>
        <w:t>http://gdgpo.czt.gd.gov.cn/</w:t>
      </w:r>
      <w:r>
        <w:rPr>
          <w:rFonts w:hint="eastAsia" w:cs="宋体"/>
          <w:color w:val="000000"/>
          <w:kern w:val="2"/>
          <w:sz w:val="24"/>
        </w:rPr>
        <w:fldChar w:fldCharType="end"/>
      </w:r>
    </w:p>
    <w:p>
      <w:pPr>
        <w:pStyle w:val="2"/>
        <w:spacing w:line="360" w:lineRule="auto"/>
        <w:rPr>
          <w:rFonts w:cs="宋体"/>
          <w:color w:val="000000"/>
          <w:kern w:val="2"/>
          <w:sz w:val="24"/>
        </w:rPr>
      </w:pPr>
      <w:r>
        <w:rPr>
          <w:rFonts w:hint="eastAsia" w:cs="宋体"/>
          <w:color w:val="000000"/>
          <w:kern w:val="2"/>
          <w:sz w:val="24"/>
        </w:rPr>
        <w:t>佛山市政府采购网：http://foshan.gdgpo.com/</w:t>
      </w:r>
    </w:p>
    <w:p>
      <w:pPr>
        <w:pStyle w:val="2"/>
        <w:spacing w:line="360" w:lineRule="auto"/>
        <w:rPr>
          <w:rFonts w:cs="宋体"/>
          <w:color w:val="000000"/>
          <w:kern w:val="2"/>
          <w:sz w:val="24"/>
        </w:rPr>
      </w:pPr>
      <w:r>
        <w:rPr>
          <w:rFonts w:hint="eastAsia" w:cs="宋体"/>
          <w:color w:val="000000"/>
          <w:kern w:val="2"/>
          <w:sz w:val="24"/>
        </w:rPr>
        <w:t>佛山市公共资源交易网：</w:t>
      </w:r>
      <w:r>
        <w:fldChar w:fldCharType="begin"/>
      </w:r>
      <w:r>
        <w:instrText xml:space="preserve"> HYPERLINK "http://ggzy.foshan.gov.cn/" </w:instrText>
      </w:r>
      <w:r>
        <w:fldChar w:fldCharType="separate"/>
      </w:r>
      <w:r>
        <w:rPr>
          <w:rFonts w:hint="eastAsia" w:cs="宋体"/>
          <w:color w:val="000000"/>
          <w:kern w:val="2"/>
          <w:sz w:val="24"/>
        </w:rPr>
        <w:t>http://ggzy.foshan.gov.cn/</w:t>
      </w:r>
      <w:r>
        <w:rPr>
          <w:rFonts w:hint="eastAsia" w:cs="宋体"/>
          <w:color w:val="000000"/>
          <w:kern w:val="2"/>
          <w:sz w:val="24"/>
        </w:rPr>
        <w:fldChar w:fldCharType="end"/>
      </w:r>
    </w:p>
    <w:p>
      <w:pPr>
        <w:pStyle w:val="2"/>
        <w:spacing w:line="360" w:lineRule="auto"/>
        <w:rPr>
          <w:rFonts w:cs="宋体"/>
          <w:color w:val="000000"/>
          <w:kern w:val="2"/>
          <w:sz w:val="24"/>
        </w:rPr>
      </w:pPr>
      <w:r>
        <w:rPr>
          <w:rFonts w:hint="eastAsia" w:cs="宋体"/>
          <w:color w:val="000000"/>
          <w:kern w:val="2"/>
          <w:sz w:val="24"/>
        </w:rPr>
        <w:t>广东远东招标代理有限公司网站（http://www.gdydzb.com/）</w:t>
      </w:r>
    </w:p>
    <w:p>
      <w:pPr>
        <w:pStyle w:val="60"/>
      </w:pPr>
    </w:p>
    <w:p>
      <w:pPr>
        <w:keepNext w:val="0"/>
        <w:keepLines w:val="0"/>
        <w:pageBreakBefore w:val="0"/>
        <w:widowControl w:val="0"/>
        <w:kinsoku/>
        <w:wordWrap/>
        <w:overflowPunct/>
        <w:topLinePunct w:val="0"/>
        <w:bidi w:val="0"/>
        <w:spacing w:line="336" w:lineRule="auto"/>
        <w:jc w:val="center"/>
        <w:textAlignment w:val="auto"/>
        <w:outlineLvl w:val="0"/>
        <w:rPr>
          <w:rFonts w:ascii="宋体" w:hAnsi="宋体" w:cs="宋体"/>
          <w:b/>
          <w:sz w:val="36"/>
          <w:szCs w:val="36"/>
        </w:rPr>
      </w:pPr>
      <w:r>
        <w:rPr>
          <w:rFonts w:hint="eastAsia" w:ascii="宋体" w:hAnsi="宋体" w:cs="宋体"/>
          <w:b/>
          <w:sz w:val="44"/>
          <w:szCs w:val="44"/>
        </w:rPr>
        <w:br w:type="page"/>
      </w:r>
      <w:bookmarkStart w:id="2" w:name="_Toc23124"/>
      <w:r>
        <w:rPr>
          <w:rFonts w:hint="eastAsia" w:ascii="宋体" w:hAnsi="宋体" w:cs="宋体"/>
          <w:b/>
          <w:sz w:val="36"/>
          <w:szCs w:val="36"/>
        </w:rPr>
        <w:t>第二部分  采购项目内容</w:t>
      </w:r>
      <w:bookmarkEnd w:id="2"/>
    </w:p>
    <w:p>
      <w:pPr>
        <w:pStyle w:val="5"/>
        <w:keepNext w:val="0"/>
        <w:keepLines w:val="0"/>
        <w:pageBreakBefore w:val="0"/>
        <w:widowControl w:val="0"/>
        <w:numPr>
          <w:ilvl w:val="0"/>
          <w:numId w:val="15"/>
        </w:numPr>
        <w:kinsoku/>
        <w:wordWrap/>
        <w:overflowPunct/>
        <w:topLinePunct w:val="0"/>
        <w:bidi w:val="0"/>
        <w:adjustRightInd w:val="0"/>
        <w:spacing w:afterLines="0" w:line="336" w:lineRule="auto"/>
        <w:textAlignment w:val="auto"/>
        <w:rPr>
          <w:rFonts w:cs="宋体"/>
          <w:sz w:val="36"/>
          <w:szCs w:val="36"/>
        </w:rPr>
      </w:pPr>
      <w:r>
        <w:rPr>
          <w:rFonts w:hint="eastAsia" w:cs="宋体"/>
          <w:bCs/>
          <w:sz w:val="36"/>
          <w:szCs w:val="36"/>
        </w:rPr>
        <w:t>项目详细技术要求</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一、项目背景：</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随着国际贸易全球化，外来有害生物入侵以及重大新发突发有害生物疫情呈暴发性增长态势，有关外来生物灾害风险评估不足、检疫监管漏洞、防范意识缺失等问题凸现，生物安全形势日益严峻，已经成为当今世界面临的重大生存和发展威胁之一。松材线虫病、薇甘菊和红火蚁等林业检疫性有害生物也被列入外来物种名单，对自然生态系统已造成巨大破坏或具有潜在威胁。</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r>
        <w:rPr>
          <w:rFonts w:ascii="宋体" w:hAnsi="宋体" w:cs="宋体"/>
          <w:color w:val="000000"/>
          <w:sz w:val="24"/>
        </w:rPr>
        <w:t>20</w:t>
      </w:r>
      <w:r>
        <w:rPr>
          <w:rFonts w:hint="eastAsia" w:ascii="宋体" w:hAnsi="宋体" w:cs="宋体"/>
          <w:color w:val="000000"/>
          <w:sz w:val="24"/>
        </w:rPr>
        <w:t>20年市自然资源局组织开展全市林业检疫性有害生物普查，南海区、高明区、三水区均发现松材线虫病；南海区、顺德区、高明区、三水区均有薇甘菊分布；佛山五区均有红火蚁分布。2020年底，市政府召开的全市林业有害生物防治工作会议要求全面落实各级政府防控林业有害生物的责任，科学编制“十四五”防治规划，加大防治资金保障力度，全面加强林业有害生物防治工作。2021年，国家林业和草原局公告（2021年第5号）我市南海区、高明区、三水区被划定为松材线虫病疫区。</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r>
        <w:rPr>
          <w:rFonts w:ascii="宋体" w:hAnsi="宋体" w:cs="宋体"/>
          <w:color w:val="000000"/>
          <w:sz w:val="24"/>
        </w:rPr>
        <w:t>2021</w:t>
      </w:r>
      <w:r>
        <w:rPr>
          <w:rFonts w:hint="eastAsia" w:ascii="宋体" w:hAnsi="宋体" w:cs="宋体"/>
          <w:color w:val="000000"/>
          <w:sz w:val="24"/>
        </w:rPr>
        <w:t>年是“十四五”规划开局之年，根据国家林业和草原局以及广东省林业局相关防治技术要求，结合我市实际情况编制《</w:t>
      </w:r>
      <w:r>
        <w:rPr>
          <w:rFonts w:hint="eastAsia" w:ascii="宋体" w:hAnsi="宋体" w:cs="宋体"/>
          <w:color w:val="000000"/>
          <w:sz w:val="24"/>
          <w:lang w:eastAsia="zh-CN"/>
        </w:rPr>
        <w:t>森林资源保护和管理-佛山市林业有害生物“十四五”防治规划</w:t>
      </w:r>
      <w:r>
        <w:rPr>
          <w:rFonts w:hint="eastAsia" w:ascii="宋体" w:hAnsi="宋体" w:cs="宋体"/>
          <w:color w:val="000000"/>
          <w:sz w:val="24"/>
        </w:rPr>
        <w:t>》，做好松材线虫病、薇甘菊、红火蚁等林业有害生物防治工作，坚持“预防为先、治理为要、监管为重”，以“逐步压缩、重点拔除、全面控制”为总方向，以“林长制”为抓手，实行分区分级管理、科学精准施策，坚决遏制重大疫情高发势头，维护生物安全和生态安全，守护生态文明绿色成果，切实保障人民群众生产生活安全。</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二、服务对象</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本次规划服务对象为佛山市自然资源局。</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三、服务范围</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本次规划服务范围为佛山市全域。</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四、服务内容</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（一）现场核实佛山市南海区、高明区、三水区森林资源管理“一张图”数据中纯松林小班、针叶混交林小班以及针阔混交林小班内优势树种或树种组成的实际情况，摸清松科植物的分布、面积和龄组等信息。</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bookmarkStart w:id="3" w:name="服务范围"/>
      <w:bookmarkEnd w:id="3"/>
      <w:r>
        <w:rPr>
          <w:rFonts w:hint="eastAsia" w:ascii="宋体" w:hAnsi="宋体" w:cs="宋体"/>
          <w:color w:val="000000"/>
          <w:sz w:val="24"/>
        </w:rPr>
        <w:t>（二）将服务内容（一）中获取的数据更新至森林资源档案在线更新管理系统。</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（三）结合核实的佛山市松林分布和松材线虫病、薇甘菊以及林地中红火蚁的实际发生情况，坚持“逐步压缩、重点拔除、全面控制”的方向，按照分级分区管理，精准施策的原则编写《</w:t>
      </w:r>
      <w:r>
        <w:rPr>
          <w:rFonts w:hint="eastAsia" w:ascii="宋体" w:hAnsi="宋体" w:cs="宋体"/>
          <w:color w:val="000000"/>
          <w:sz w:val="24"/>
          <w:lang w:eastAsia="zh-CN"/>
        </w:rPr>
        <w:t>森林资源保护和管理-佛山市林业有害生物“十四五”防治规划</w:t>
      </w:r>
      <w:r>
        <w:rPr>
          <w:rFonts w:hint="eastAsia" w:ascii="宋体" w:hAnsi="宋体" w:cs="宋体"/>
          <w:color w:val="000000"/>
          <w:sz w:val="24"/>
        </w:rPr>
        <w:t>》，内容包括疫情防控现状、存在问题、规划布局、主要任务、投资估算、保障措施等章节。</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color w:val="000000"/>
          <w:sz w:val="24"/>
          <w:szCs w:val="24"/>
        </w:rPr>
      </w:pPr>
      <w:r>
        <w:rPr>
          <w:rFonts w:hint="eastAsia" w:hAnsi="宋体" w:cs="宋体"/>
          <w:b/>
          <w:color w:val="000000"/>
          <w:sz w:val="24"/>
          <w:szCs w:val="24"/>
        </w:rPr>
        <w:t>五、成果要求</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bookmarkStart w:id="4" w:name="_Toc9416"/>
      <w:r>
        <w:rPr>
          <w:rFonts w:hint="eastAsia" w:ascii="宋体" w:hAnsi="宋体" w:cs="宋体"/>
          <w:sz w:val="24"/>
        </w:rPr>
        <w:t>《</w:t>
      </w:r>
      <w:bookmarkEnd w:id="4"/>
      <w:r>
        <w:rPr>
          <w:rFonts w:hint="eastAsia" w:ascii="宋体" w:hAnsi="宋体" w:cs="宋体"/>
          <w:sz w:val="24"/>
          <w:lang w:eastAsia="zh-CN"/>
        </w:rPr>
        <w:t>森林资源保护和管理-佛山市林业有害生物“十四五”防治规划</w:t>
      </w:r>
      <w:r>
        <w:rPr>
          <w:rFonts w:hint="eastAsia" w:ascii="宋体" w:hAnsi="宋体" w:cs="宋体"/>
          <w:sz w:val="24"/>
        </w:rPr>
        <w:t>》，即在准确掌握佛山市松材线虫病疫区内松林资源情况的前提下，结合林业有害生物历史普查数据，合理规划“十四五”期间全市松材线虫病、薇甘菊、红火蚁等林业有害生物防治布局和工作，规划成果包括规划文本、规划图集、规划附表、松材线虫病疫区松林资源矢量数据。应至少包括以下内容：</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（一）规划文本：对规划内容的详细说明，根据项目要求编制规划。要求目标明确、内容完整、重点突出、任务具体、措施可行。具体包括内容但不限于：</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（1）前言：主要阐述规划目的、依据、主要内容等，并突出强调林业有害生物防治工作的重要性以及“十四五”期间的防治目标；</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cs="黑体"/>
          <w:szCs w:val="22"/>
        </w:rPr>
      </w:pPr>
      <w:r>
        <w:rPr>
          <w:rFonts w:hint="eastAsia" w:ascii="宋体" w:hAnsi="宋体" w:cs="宋体"/>
          <w:sz w:val="24"/>
        </w:rPr>
        <w:t>（2）背景及意义：包括国家、省、市各级对林业有害生物防治提出的要求，总结开展林业有害生物防治规划编写的重要意义；</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）基本情况：主要阐述佛山市自然地理、社会经济等情况，重点描述林地资源（松林资源）和林业有害生物发生情况；</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）现状分析：分析林业有害生物防治成效、存在问题、特征总结以及应对策略；</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）规划总则：提出林业有害生物防治的指导思想、规划依据、基本原则、防治目标等；</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）总体布局：明确布局原则，提出科学合理的林业有害生物防治分区，总结对应的防治措施；</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）主要任务：提出针对松材线虫病、薇甘菊、红火蚁等林业有害生物防治的措施及相应工程，明确“十四五”期间的年度任务量；</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）投资估算：估算全市“十四五”期间林业有害生物防治的资金投入；</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）保障措施：提出保障规划顺利实施的相关措施；</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）效益分析：分析规划的实施对生态、社会、经济方面的效益。</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（二）规划图集：包括林地分布示意图、松林分布示意图、林业有害生物发生情况示意图、规划分区图等。</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（三）规划附表：林地资源统计一览表、松林资源统计一览表（含混交林）、松材线虫病（薇甘菊、红火蚁）现状情况一览表、防治任务一览表、防治措施单价一览表、总投资估算一览表等。</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（四）松材线虫病疫区松林资源矢量数据：要求通过外业调查，提交S</w:t>
      </w:r>
      <w:r>
        <w:rPr>
          <w:rFonts w:ascii="宋体" w:hAnsi="宋体" w:cs="宋体"/>
          <w:sz w:val="24"/>
        </w:rPr>
        <w:t>HP</w:t>
      </w:r>
      <w:r>
        <w:rPr>
          <w:rFonts w:hint="eastAsia" w:ascii="宋体" w:hAnsi="宋体" w:cs="宋体"/>
          <w:sz w:val="24"/>
        </w:rPr>
        <w:t>格式、C</w:t>
      </w:r>
      <w:r>
        <w:rPr>
          <w:rFonts w:ascii="宋体" w:hAnsi="宋体" w:cs="宋体"/>
          <w:sz w:val="24"/>
        </w:rPr>
        <w:t>GCS</w:t>
      </w:r>
      <w:r>
        <w:rPr>
          <w:rFonts w:hint="eastAsia" w:ascii="宋体" w:hAnsi="宋体" w:cs="宋体"/>
          <w:sz w:val="24"/>
        </w:rPr>
        <w:t>坐标的松材线虫病疫区松林资源矢量数据，并更新至森林资源档案在线更新管理系统中。</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中标人需要打印规划40套并提供电子版（U盘存储）。</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六、质量要求</w:t>
      </w:r>
    </w:p>
    <w:p>
      <w:pPr>
        <w:keepNext w:val="0"/>
        <w:keepLines w:val="0"/>
        <w:pageBreakBefore w:val="0"/>
        <w:widowControl w:val="0"/>
        <w:tabs>
          <w:tab w:val="left" w:pos="540"/>
          <w:tab w:val="left" w:pos="780"/>
        </w:tabs>
        <w:suppressAutoHyphens/>
        <w:kinsoku/>
        <w:wordWrap/>
        <w:overflowPunct/>
        <w:topLinePunct w:val="0"/>
        <w:bidi w:val="0"/>
        <w:snapToGrid w:val="0"/>
        <w:spacing w:line="336" w:lineRule="auto"/>
        <w:ind w:left="420" w:leftChars="200"/>
        <w:jc w:val="left"/>
        <w:textAlignment w:val="auto"/>
        <w:rPr>
          <w:rFonts w:ascii="宋体" w:hAnsi="宋体" w:cs="宋体"/>
          <w:sz w:val="24"/>
        </w:rPr>
      </w:pPr>
      <w:r>
        <w:rPr>
          <w:rFonts w:hint="eastAsia" w:ascii="宋体" w:hAnsi="宋体" w:cs="宋体"/>
          <w:sz w:val="24"/>
        </w:rPr>
        <w:t>1、投标人拟投产品必须符合国家相关标准、行业标准、地方标准或者其他规划标准。</w:t>
      </w:r>
    </w:p>
    <w:p>
      <w:pPr>
        <w:keepNext w:val="0"/>
        <w:keepLines w:val="0"/>
        <w:pageBreakBefore w:val="0"/>
        <w:widowControl w:val="0"/>
        <w:tabs>
          <w:tab w:val="left" w:pos="540"/>
          <w:tab w:val="left" w:pos="780"/>
        </w:tabs>
        <w:suppressAutoHyphens/>
        <w:kinsoku/>
        <w:wordWrap/>
        <w:overflowPunct/>
        <w:topLinePunct w:val="0"/>
        <w:bidi w:val="0"/>
        <w:snapToGrid w:val="0"/>
        <w:spacing w:line="336" w:lineRule="auto"/>
        <w:ind w:firstLine="480" w:firstLineChars="200"/>
        <w:jc w:val="left"/>
        <w:textAlignment w:val="auto"/>
        <w:rPr>
          <w:rFonts w:ascii="宋体" w:hAnsi="宋体" w:cs="宋体"/>
          <w:sz w:val="24"/>
        </w:rPr>
      </w:pPr>
      <w:r>
        <w:rPr>
          <w:rFonts w:hint="eastAsia" w:ascii="宋体" w:hAnsi="宋体" w:cs="宋体"/>
          <w:sz w:val="24"/>
        </w:rPr>
        <w:t>2、符合《中华人民共和国森林法》《森林病虫害防治条例》和林业有害生物防治等相关法律法规技术规范和政策的要求。与上层次以及地方性相关规划有较好的衔接。</w:t>
      </w:r>
    </w:p>
    <w:p>
      <w:pPr>
        <w:keepNext w:val="0"/>
        <w:keepLines w:val="0"/>
        <w:pageBreakBefore w:val="0"/>
        <w:widowControl w:val="0"/>
        <w:tabs>
          <w:tab w:val="left" w:pos="540"/>
          <w:tab w:val="left" w:pos="780"/>
        </w:tabs>
        <w:suppressAutoHyphens/>
        <w:kinsoku/>
        <w:wordWrap/>
        <w:overflowPunct/>
        <w:topLinePunct w:val="0"/>
        <w:bidi w:val="0"/>
        <w:snapToGrid w:val="0"/>
        <w:spacing w:line="336" w:lineRule="auto"/>
        <w:ind w:firstLine="480" w:firstLineChars="200"/>
        <w:jc w:val="left"/>
        <w:textAlignment w:val="auto"/>
      </w:pPr>
      <w:r>
        <w:rPr>
          <w:rFonts w:hint="eastAsia" w:ascii="宋体" w:hAnsi="宋体" w:cs="宋体"/>
          <w:sz w:val="24"/>
        </w:rPr>
        <w:t>3、规划内容和深度要达到国家、地方有关技术规范的要求。规划要有较强的可操作性，符合佛山市林业有害生物防治实际需求；规划实施措施得当、可操作性强。成果须满足通过部门审查、专家评审及政府审批的要求。</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七、其他要求</w:t>
      </w:r>
    </w:p>
    <w:p>
      <w:pPr>
        <w:keepNext w:val="0"/>
        <w:keepLines w:val="0"/>
        <w:pageBreakBefore w:val="0"/>
        <w:widowControl w:val="0"/>
        <w:numPr>
          <w:ilvl w:val="0"/>
          <w:numId w:val="16"/>
        </w:numPr>
        <w:tabs>
          <w:tab w:val="left" w:pos="540"/>
          <w:tab w:val="left" w:pos="780"/>
        </w:tabs>
        <w:suppressAutoHyphens/>
        <w:kinsoku/>
        <w:wordWrap/>
        <w:overflowPunct/>
        <w:topLinePunct w:val="0"/>
        <w:bidi w:val="0"/>
        <w:snapToGrid w:val="0"/>
        <w:spacing w:line="336" w:lineRule="auto"/>
        <w:ind w:firstLine="480" w:firstLineChars="200"/>
        <w:jc w:val="left"/>
        <w:textAlignment w:val="auto"/>
        <w:rPr>
          <w:rFonts w:ascii="宋体" w:hAnsi="宋体" w:cs="宋体"/>
          <w:sz w:val="24"/>
        </w:rPr>
      </w:pPr>
      <w:r>
        <w:rPr>
          <w:rFonts w:hint="eastAsia" w:ascii="宋体" w:hAnsi="宋体" w:cs="宋体"/>
          <w:sz w:val="24"/>
        </w:rPr>
        <w:t>在项目实施期间，未经采购人同意，中标人不得调整在投标文件中所承诺的项目实施人员，否则中标人赔偿由此给采购人造成的全部损失。</w:t>
      </w:r>
    </w:p>
    <w:p>
      <w:pPr>
        <w:pStyle w:val="58"/>
        <w:keepNext w:val="0"/>
        <w:keepLines w:val="0"/>
        <w:pageBreakBefore w:val="0"/>
        <w:widowControl w:val="0"/>
        <w:numPr>
          <w:ilvl w:val="0"/>
          <w:numId w:val="16"/>
        </w:numPr>
        <w:kinsoku/>
        <w:wordWrap/>
        <w:overflowPunct/>
        <w:topLinePunct w:val="0"/>
        <w:bidi w:val="0"/>
        <w:spacing w:line="336" w:lineRule="auto"/>
        <w:textAlignment w:val="auto"/>
        <w:rPr>
          <w:rFonts w:hint="default" w:cs="宋体"/>
          <w:szCs w:val="24"/>
        </w:rPr>
      </w:pPr>
      <w:r>
        <w:rPr>
          <w:rFonts w:cs="宋体"/>
          <w:szCs w:val="24"/>
        </w:rPr>
        <w:t>投标人应具有编制相关经验及相关专业人员，以保障项目实施团队的专业性。</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八、成果验收</w:t>
      </w:r>
    </w:p>
    <w:p>
      <w:pPr>
        <w:pStyle w:val="58"/>
        <w:keepNext w:val="0"/>
        <w:keepLines w:val="0"/>
        <w:pageBreakBefore w:val="0"/>
        <w:widowControl w:val="0"/>
        <w:numPr>
          <w:ilvl w:val="0"/>
          <w:numId w:val="17"/>
        </w:numPr>
        <w:kinsoku/>
        <w:wordWrap/>
        <w:overflowPunct/>
        <w:topLinePunct w:val="0"/>
        <w:bidi w:val="0"/>
        <w:spacing w:line="336" w:lineRule="auto"/>
        <w:ind w:firstLine="480" w:firstLineChars="200"/>
        <w:textAlignment w:val="auto"/>
        <w:rPr>
          <w:rFonts w:hint="default" w:cs="宋体"/>
          <w:szCs w:val="24"/>
        </w:rPr>
      </w:pPr>
      <w:r>
        <w:rPr>
          <w:rFonts w:cs="宋体"/>
          <w:szCs w:val="24"/>
        </w:rPr>
        <w:t>中标人需按照采购人的招标技术及时间要求，完成规划编制工作并通过采购人组织开展的专家评审。</w:t>
      </w:r>
    </w:p>
    <w:p>
      <w:pPr>
        <w:pStyle w:val="58"/>
        <w:keepNext w:val="0"/>
        <w:keepLines w:val="0"/>
        <w:pageBreakBefore w:val="0"/>
        <w:widowControl w:val="0"/>
        <w:numPr>
          <w:ilvl w:val="0"/>
          <w:numId w:val="17"/>
        </w:numPr>
        <w:kinsoku/>
        <w:wordWrap/>
        <w:overflowPunct/>
        <w:topLinePunct w:val="0"/>
        <w:bidi w:val="0"/>
        <w:spacing w:line="336" w:lineRule="auto"/>
        <w:ind w:firstLine="480" w:firstLineChars="200"/>
        <w:textAlignment w:val="auto"/>
        <w:rPr>
          <w:rFonts w:hint="default" w:cs="宋体"/>
          <w:szCs w:val="24"/>
        </w:rPr>
      </w:pPr>
      <w:r>
        <w:rPr>
          <w:rFonts w:cs="宋体"/>
          <w:szCs w:val="24"/>
        </w:rPr>
        <w:t>符合相关林业技术标准和广东省林业局的要求。</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九、保密责任</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sz w:val="24"/>
        </w:rPr>
        <w:t>中标人必须对采购人提供的资料属于国家秘密，以及商业秘密及个人隐私信息等工作秘密资料、调查数据保密，未经采购人书面同意，中标人不得泄露以上相关成果内容。如查实中标人确有泄密行为，采购人有权拒付全部技术服务报酬，并依法追究中标人的法律及赔偿责任。中标人的保密责任，不因本合同的中止或解除而失效。</w:t>
      </w:r>
    </w:p>
    <w:p>
      <w:pPr>
        <w:pStyle w:val="26"/>
        <w:keepNext w:val="0"/>
        <w:keepLines w:val="0"/>
        <w:pageBreakBefore w:val="0"/>
        <w:widowControl w:val="0"/>
        <w:tabs>
          <w:tab w:val="left" w:pos="540"/>
        </w:tabs>
        <w:kinsoku/>
        <w:wordWrap/>
        <w:overflowPunct/>
        <w:topLinePunct w:val="0"/>
        <w:bidi w:val="0"/>
        <w:adjustRightInd w:val="0"/>
        <w:snapToGrid w:val="0"/>
        <w:spacing w:line="336" w:lineRule="auto"/>
        <w:textAlignment w:val="auto"/>
        <w:rPr>
          <w:rFonts w:hAnsi="宋体" w:cs="宋体"/>
          <w:b/>
          <w:sz w:val="24"/>
          <w:szCs w:val="24"/>
        </w:rPr>
      </w:pPr>
      <w:r>
        <w:rPr>
          <w:rFonts w:hint="eastAsia" w:hAnsi="宋体" w:cs="宋体"/>
          <w:b/>
          <w:sz w:val="24"/>
          <w:szCs w:val="24"/>
        </w:rPr>
        <w:t>十、成果的归属</w:t>
      </w:r>
    </w:p>
    <w:p>
      <w:pPr>
        <w:keepNext w:val="0"/>
        <w:keepLines w:val="0"/>
        <w:pageBreakBefore w:val="0"/>
        <w:widowControl w:val="0"/>
        <w:kinsoku/>
        <w:wordWrap/>
        <w:overflowPunct/>
        <w:topLinePunct w:val="0"/>
        <w:bidi w:val="0"/>
        <w:spacing w:line="336" w:lineRule="auto"/>
        <w:ind w:firstLine="480" w:firstLineChars="200"/>
        <w:jc w:val="left"/>
        <w:textAlignment w:val="auto"/>
        <w:rPr>
          <w:rFonts w:ascii="宋体" w:hAnsi="宋体" w:cs="宋体"/>
          <w:sz w:val="24"/>
        </w:rPr>
      </w:pPr>
      <w:r>
        <w:rPr>
          <w:rFonts w:hint="eastAsia" w:ascii="宋体" w:hAnsi="宋体" w:cs="宋体"/>
          <w:sz w:val="24"/>
        </w:rPr>
        <w:t>1、本项目的所有成果著作权等知识产权和所有权益归采购人所有。</w:t>
      </w:r>
    </w:p>
    <w:p>
      <w:pPr>
        <w:keepNext w:val="0"/>
        <w:keepLines w:val="0"/>
        <w:pageBreakBefore w:val="0"/>
        <w:widowControl w:val="0"/>
        <w:kinsoku/>
        <w:wordWrap/>
        <w:overflowPunct/>
        <w:topLinePunct w:val="0"/>
        <w:bidi w:val="0"/>
        <w:spacing w:line="336" w:lineRule="auto"/>
        <w:ind w:firstLine="480" w:firstLineChars="200"/>
        <w:jc w:val="left"/>
        <w:textAlignment w:val="auto"/>
        <w:rPr>
          <w:rFonts w:ascii="宋体" w:hAnsi="宋体" w:cs="宋体"/>
          <w:sz w:val="24"/>
        </w:rPr>
      </w:pPr>
      <w:r>
        <w:rPr>
          <w:rFonts w:hint="eastAsia" w:ascii="宋体" w:hAnsi="宋体" w:cs="宋体"/>
          <w:sz w:val="24"/>
        </w:rPr>
        <w:t>2、采购人引用</w:t>
      </w:r>
      <w:r>
        <w:rPr>
          <w:rFonts w:hint="eastAsia" w:ascii="宋体" w:hAnsi="宋体" w:cs="宋体"/>
          <w:bCs/>
          <w:sz w:val="24"/>
        </w:rPr>
        <w:t>中标人</w:t>
      </w:r>
      <w:r>
        <w:rPr>
          <w:rFonts w:hint="eastAsia" w:ascii="宋体" w:hAnsi="宋体" w:cs="宋体"/>
          <w:sz w:val="24"/>
        </w:rPr>
        <w:t>的工作成果，所完成的新的技术成果，属于采购人所有，采购人可依法享有就该项技术成果取得的精神权利、经济权利和其他权利。</w:t>
      </w:r>
    </w:p>
    <w:p>
      <w:pPr>
        <w:keepNext w:val="0"/>
        <w:keepLines w:val="0"/>
        <w:pageBreakBefore w:val="0"/>
        <w:widowControl w:val="0"/>
        <w:kinsoku/>
        <w:wordWrap/>
        <w:overflowPunct/>
        <w:topLinePunct w:val="0"/>
        <w:bidi w:val="0"/>
        <w:spacing w:line="336" w:lineRule="auto"/>
        <w:ind w:firstLine="480" w:firstLineChars="200"/>
        <w:textAlignment w:val="auto"/>
        <w:rPr>
          <w:rFonts w:ascii="宋体" w:hAnsi="宋体" w:cs="宋体"/>
          <w:sz w:val="24"/>
        </w:rPr>
      </w:pPr>
      <w:r>
        <w:rPr>
          <w:rFonts w:hint="eastAsia" w:ascii="宋体" w:hAnsi="宋体" w:cs="宋体"/>
          <w:sz w:val="24"/>
        </w:rPr>
        <w:t>3、无论发生何种情形（包括但不限于合同提前终止或解除），采购人均有权利用</w:t>
      </w:r>
      <w:r>
        <w:rPr>
          <w:rFonts w:hint="eastAsia" w:ascii="宋体" w:hAnsi="宋体" w:cs="宋体"/>
          <w:bCs/>
          <w:sz w:val="24"/>
        </w:rPr>
        <w:t>中标人</w:t>
      </w:r>
      <w:r>
        <w:rPr>
          <w:rFonts w:hint="eastAsia" w:ascii="宋体" w:hAnsi="宋体" w:cs="宋体"/>
          <w:sz w:val="24"/>
        </w:rPr>
        <w:t>的阶段性工作成果，并且采购人引用</w:t>
      </w:r>
      <w:r>
        <w:rPr>
          <w:rFonts w:hint="eastAsia" w:ascii="宋体" w:hAnsi="宋体" w:cs="宋体"/>
          <w:bCs/>
          <w:sz w:val="24"/>
        </w:rPr>
        <w:t>中标人</w:t>
      </w:r>
      <w:r>
        <w:rPr>
          <w:rFonts w:hint="eastAsia" w:ascii="宋体" w:hAnsi="宋体" w:cs="宋体"/>
          <w:sz w:val="24"/>
        </w:rPr>
        <w:t>的阶段性工作成果所完成的新的技术成果，属于采购人所有，采购人可依法享有就该项技术成果取得的精神权利、经济权利和其他权利。</w:t>
      </w:r>
    </w:p>
    <w:p>
      <w:r>
        <w:br w:type="page"/>
      </w:r>
    </w:p>
    <w:p>
      <w:pPr>
        <w:numPr>
          <w:ilvl w:val="0"/>
          <w:numId w:val="18"/>
        </w:numPr>
        <w:spacing w:after="120" w:afterLines="50" w:line="360" w:lineRule="auto"/>
        <w:jc w:val="center"/>
        <w:outlineLvl w:val="2"/>
        <w:rPr>
          <w:rFonts w:ascii="宋体" w:hAnsi="宋体" w:cs="宋体"/>
          <w:b/>
          <w:sz w:val="30"/>
          <w:szCs w:val="30"/>
        </w:rPr>
      </w:pPr>
      <w:r>
        <w:rPr>
          <w:rFonts w:hint="eastAsia" w:ascii="宋体" w:hAnsi="宋体" w:cs="宋体"/>
          <w:b/>
          <w:sz w:val="30"/>
          <w:szCs w:val="30"/>
        </w:rPr>
        <w:t>项目详细商务要求</w:t>
      </w:r>
    </w:p>
    <w:p>
      <w:pPr>
        <w:pStyle w:val="26"/>
        <w:numPr>
          <w:ilvl w:val="0"/>
          <w:numId w:val="19"/>
        </w:numPr>
        <w:tabs>
          <w:tab w:val="left" w:pos="540"/>
        </w:tabs>
        <w:adjustRightInd w:val="0"/>
        <w:snapToGrid w:val="0"/>
        <w:spacing w:line="360" w:lineRule="auto"/>
        <w:rPr>
          <w:rFonts w:hAnsi="宋体" w:cs="宋体"/>
          <w:b/>
          <w:color w:val="000000"/>
          <w:sz w:val="24"/>
          <w:szCs w:val="24"/>
        </w:rPr>
      </w:pPr>
      <w:r>
        <w:rPr>
          <w:rFonts w:hint="eastAsia" w:hAnsi="宋体" w:cs="宋体"/>
          <w:b/>
          <w:color w:val="000000"/>
          <w:sz w:val="24"/>
          <w:szCs w:val="24"/>
        </w:rPr>
        <w:t>预算金额：￥1,000,000.00元（大写：人民币壹佰万元整）</w:t>
      </w:r>
    </w:p>
    <w:p>
      <w:pPr>
        <w:pStyle w:val="26"/>
        <w:numPr>
          <w:ilvl w:val="0"/>
          <w:numId w:val="19"/>
        </w:numPr>
        <w:tabs>
          <w:tab w:val="left" w:pos="540"/>
        </w:tabs>
        <w:adjustRightInd w:val="0"/>
        <w:snapToGrid w:val="0"/>
        <w:spacing w:line="360" w:lineRule="auto"/>
        <w:rPr>
          <w:rFonts w:eastAsia="Times New Roman"/>
          <w:b/>
          <w:sz w:val="24"/>
        </w:rPr>
      </w:pPr>
      <w:r>
        <w:rPr>
          <w:rFonts w:hint="eastAsia" w:hAnsi="宋体" w:cs="宋体"/>
          <w:b/>
          <w:color w:val="000000"/>
          <w:sz w:val="24"/>
          <w:szCs w:val="24"/>
        </w:rPr>
        <w:t>项目服务要求</w:t>
      </w:r>
      <w:r>
        <w:rPr>
          <w:rFonts w:hint="eastAsia"/>
          <w:b/>
          <w:sz w:val="24"/>
        </w:rPr>
        <w:t>：</w:t>
      </w:r>
      <w:r>
        <w:rPr>
          <w:rFonts w:hint="eastAsia"/>
          <w:bCs/>
          <w:sz w:val="24"/>
        </w:rPr>
        <w:t>自合同签订之日起120天内完成规划成果</w:t>
      </w:r>
      <w:r>
        <w:rPr>
          <w:rFonts w:hint="eastAsia" w:ascii="Times New Roman" w:hAnsi="Times New Roman"/>
          <w:bCs/>
          <w:sz w:val="22"/>
        </w:rPr>
        <w:t>。</w:t>
      </w:r>
    </w:p>
    <w:p>
      <w:pPr>
        <w:pStyle w:val="58"/>
        <w:numPr>
          <w:ilvl w:val="0"/>
          <w:numId w:val="20"/>
        </w:numPr>
        <w:ind w:firstLine="0"/>
        <w:rPr>
          <w:rFonts w:hint="default"/>
          <w:szCs w:val="24"/>
        </w:rPr>
      </w:pPr>
      <w:r>
        <w:rPr>
          <w:szCs w:val="24"/>
        </w:rPr>
        <w:t>规划验收标准为通过佛山市自然资源局组织的专家评审，按专家评审意见、各区及部门意见修改完善，并报市政府审定公布实施。</w:t>
      </w:r>
    </w:p>
    <w:p>
      <w:pPr>
        <w:pStyle w:val="58"/>
        <w:numPr>
          <w:ilvl w:val="0"/>
          <w:numId w:val="20"/>
        </w:numPr>
        <w:ind w:firstLine="0"/>
        <w:rPr>
          <w:rFonts w:hint="default"/>
          <w:szCs w:val="24"/>
        </w:rPr>
      </w:pPr>
      <w:r>
        <w:rPr>
          <w:szCs w:val="24"/>
        </w:rPr>
        <w:t>以上时间包括方案讨论、审议、报批、等候资料和意见收集等发生的时间。</w:t>
      </w:r>
    </w:p>
    <w:p>
      <w:pPr>
        <w:pStyle w:val="58"/>
        <w:ind w:firstLine="0"/>
        <w:rPr>
          <w:rFonts w:hint="default"/>
          <w:b/>
          <w:bCs/>
          <w:szCs w:val="24"/>
        </w:rPr>
      </w:pPr>
      <w:r>
        <w:rPr>
          <w:b/>
          <w:bCs/>
          <w:szCs w:val="24"/>
        </w:rPr>
        <w:t>（二）</w:t>
      </w:r>
      <w:r>
        <w:rPr>
          <w:rFonts w:hint="default"/>
          <w:b/>
          <w:bCs/>
          <w:szCs w:val="24"/>
        </w:rPr>
        <w:t>项目服务地点：</w:t>
      </w:r>
      <w:r>
        <w:rPr>
          <w:b/>
          <w:bCs/>
          <w:szCs w:val="24"/>
        </w:rPr>
        <w:t>采购人</w:t>
      </w:r>
      <w:r>
        <w:rPr>
          <w:rFonts w:hint="default"/>
          <w:b/>
          <w:bCs/>
          <w:szCs w:val="24"/>
        </w:rPr>
        <w:t>指定地点。</w:t>
      </w:r>
    </w:p>
    <w:p>
      <w:pPr>
        <w:pStyle w:val="26"/>
        <w:numPr>
          <w:ilvl w:val="0"/>
          <w:numId w:val="19"/>
        </w:numPr>
        <w:tabs>
          <w:tab w:val="left" w:pos="540"/>
        </w:tabs>
        <w:adjustRightInd w:val="0"/>
        <w:snapToGrid w:val="0"/>
        <w:spacing w:line="360" w:lineRule="auto"/>
        <w:rPr>
          <w:rFonts w:hAnsi="宋体" w:cs="宋体"/>
          <w:b/>
          <w:color w:val="000000"/>
          <w:sz w:val="24"/>
          <w:szCs w:val="24"/>
        </w:rPr>
      </w:pPr>
      <w:r>
        <w:rPr>
          <w:rFonts w:hint="eastAsia" w:hAnsi="宋体" w:cs="宋体"/>
          <w:b/>
          <w:color w:val="000000"/>
          <w:sz w:val="24"/>
          <w:szCs w:val="24"/>
        </w:rPr>
        <w:t>后期服务</w:t>
      </w:r>
    </w:p>
    <w:p>
      <w:pPr>
        <w:pStyle w:val="58"/>
        <w:ind w:firstLine="480" w:firstLineChars="200"/>
        <w:rPr>
          <w:rFonts w:hint="default" w:cs="宋体"/>
          <w:color w:val="000000"/>
          <w:szCs w:val="24"/>
        </w:rPr>
      </w:pPr>
      <w:r>
        <w:rPr>
          <w:szCs w:val="24"/>
        </w:rPr>
        <w:t>承担</w:t>
      </w:r>
      <w:r>
        <w:rPr>
          <w:rFonts w:hint="eastAsia"/>
          <w:szCs w:val="24"/>
          <w:lang w:eastAsia="zh-CN"/>
        </w:rPr>
        <w:t>森林资源保护和管理-佛山市林业有害生物“十四五”防治规划</w:t>
      </w:r>
      <w:r>
        <w:rPr>
          <w:szCs w:val="24"/>
        </w:rPr>
        <w:t>的相关咨询</w:t>
      </w:r>
      <w:r>
        <w:rPr>
          <w:rFonts w:hint="default"/>
          <w:szCs w:val="24"/>
        </w:rPr>
        <w:t>服务</w:t>
      </w:r>
      <w:r>
        <w:rPr>
          <w:szCs w:val="24"/>
        </w:rPr>
        <w:t>，为佛山市林业管理的政策研究与制订提供咨询服务</w:t>
      </w:r>
      <w:r>
        <w:rPr>
          <w:rFonts w:cs="宋体"/>
          <w:color w:val="000000"/>
          <w:szCs w:val="24"/>
        </w:rPr>
        <w:t>。</w:t>
      </w:r>
    </w:p>
    <w:p>
      <w:pPr>
        <w:pStyle w:val="26"/>
        <w:numPr>
          <w:ilvl w:val="0"/>
          <w:numId w:val="19"/>
        </w:numPr>
        <w:tabs>
          <w:tab w:val="left" w:pos="540"/>
        </w:tabs>
        <w:adjustRightInd w:val="0"/>
        <w:snapToGrid w:val="0"/>
        <w:spacing w:line="360" w:lineRule="auto"/>
        <w:rPr>
          <w:rFonts w:hAnsi="宋体" w:cs="宋体"/>
          <w:b/>
          <w:color w:val="000000"/>
          <w:sz w:val="24"/>
          <w:szCs w:val="24"/>
        </w:rPr>
      </w:pPr>
      <w:r>
        <w:rPr>
          <w:rFonts w:hint="eastAsia" w:hAnsi="宋体" w:cs="宋体"/>
          <w:b/>
          <w:color w:val="000000"/>
          <w:sz w:val="24"/>
          <w:szCs w:val="24"/>
        </w:rPr>
        <w:t>报价要求</w:t>
      </w:r>
    </w:p>
    <w:p>
      <w:pPr>
        <w:tabs>
          <w:tab w:val="left" w:pos="900"/>
        </w:tabs>
        <w:autoSpaceDE w:val="0"/>
        <w:autoSpaceDN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报价方式为总价包干，报价中必须包含但不限于交通费用、雇员费用、高温补贴费用、人员人身意外保险费用、全额含税发票、规划编制费用、评审相关费用、合同实施过程中的应预见和不可预见费用等完成合同规定责任和义务、达到合同目的的一切费用及企业利润，并应包含应由中标人缴纳的本次招标服务费（中标服务费）。</w:t>
      </w:r>
    </w:p>
    <w:p>
      <w:pPr>
        <w:pStyle w:val="26"/>
        <w:numPr>
          <w:ilvl w:val="0"/>
          <w:numId w:val="19"/>
        </w:numPr>
        <w:tabs>
          <w:tab w:val="left" w:pos="540"/>
        </w:tabs>
        <w:adjustRightInd w:val="0"/>
        <w:snapToGrid w:val="0"/>
        <w:spacing w:line="360" w:lineRule="auto"/>
        <w:rPr>
          <w:rFonts w:hAnsi="宋体" w:cs="宋体"/>
          <w:b/>
          <w:color w:val="000000"/>
          <w:sz w:val="24"/>
          <w:szCs w:val="24"/>
        </w:rPr>
      </w:pPr>
      <w:r>
        <w:rPr>
          <w:rFonts w:hint="eastAsia" w:hAnsi="宋体" w:cs="宋体"/>
          <w:b/>
          <w:color w:val="000000"/>
          <w:sz w:val="24"/>
          <w:szCs w:val="24"/>
        </w:rPr>
        <w:t>付款方式</w:t>
      </w:r>
    </w:p>
    <w:p>
      <w:pPr>
        <w:adjustRightInd w:val="0"/>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（一）由采购人按下列程序付款：</w:t>
      </w:r>
    </w:p>
    <w:p>
      <w:pPr>
        <w:tabs>
          <w:tab w:val="left" w:pos="425"/>
        </w:tabs>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1、中标人需在2021年9月10日前完成《</w:t>
      </w:r>
      <w:r>
        <w:rPr>
          <w:rFonts w:hint="eastAsia" w:ascii="宋体" w:hAnsi="宋体" w:cs="宋体"/>
          <w:sz w:val="24"/>
          <w:highlight w:val="none"/>
          <w:lang w:eastAsia="zh-CN"/>
        </w:rPr>
        <w:t>森林资源保护和管理-佛山市林业有害生物“十四五”防治规划</w:t>
      </w:r>
      <w:r>
        <w:rPr>
          <w:rFonts w:hint="eastAsia" w:ascii="宋体" w:hAnsi="宋体" w:cs="宋体"/>
          <w:sz w:val="24"/>
          <w:highlight w:val="none"/>
        </w:rPr>
        <w:t>》初稿、2021年10月20日前完成专家评审并形成报批稿。提交初稿后15个工作日内支付合同金额的30%，</w:t>
      </w:r>
    </w:p>
    <w:p>
      <w:pPr>
        <w:tabs>
          <w:tab w:val="left" w:pos="425"/>
        </w:tabs>
        <w:autoSpaceDE w:val="0"/>
        <w:autoSpaceDN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2、剩余70%费用纳入2022年年度财政预算安排，经财政部门</w:t>
      </w:r>
      <w:r>
        <w:rPr>
          <w:rFonts w:hint="eastAsia" w:ascii="宋体" w:hAnsi="宋体" w:cs="宋体"/>
          <w:sz w:val="24"/>
          <w:highlight w:val="none"/>
          <w:lang w:eastAsia="zh-CN"/>
        </w:rPr>
        <w:t>落实资金</w:t>
      </w:r>
      <w:r>
        <w:rPr>
          <w:rFonts w:hint="eastAsia" w:ascii="宋体" w:hAnsi="宋体" w:cs="宋体"/>
          <w:sz w:val="24"/>
          <w:highlight w:val="none"/>
        </w:rPr>
        <w:t>后支出。</w:t>
      </w:r>
    </w:p>
    <w:p>
      <w:pPr>
        <w:autoSpaceDE w:val="0"/>
        <w:autoSpaceDN w:val="0"/>
        <w:adjustRightInd w:val="0"/>
        <w:snapToGrid w:val="0"/>
        <w:spacing w:line="360" w:lineRule="auto"/>
        <w:jc w:val="left"/>
        <w:rPr>
          <w:rFonts w:ascii="宋体" w:hAnsi="宋体" w:cs="宋体"/>
          <w:color w:val="000000"/>
          <w:kern w:val="21"/>
          <w:sz w:val="24"/>
        </w:rPr>
      </w:pPr>
      <w:r>
        <w:rPr>
          <w:rFonts w:hint="eastAsia" w:ascii="宋体" w:hAnsi="宋体" w:cs="宋体"/>
          <w:color w:val="000000"/>
          <w:sz w:val="24"/>
        </w:rPr>
        <w:t>（二）</w:t>
      </w:r>
      <w:r>
        <w:rPr>
          <w:rFonts w:hint="eastAsia" w:ascii="宋体" w:hAnsi="宋体" w:cs="宋体"/>
          <w:color w:val="000000"/>
          <w:kern w:val="21"/>
          <w:sz w:val="24"/>
        </w:rPr>
        <w:t>中标人凭以下有效文件与采购人结算：</w:t>
      </w:r>
    </w:p>
    <w:p>
      <w:pPr>
        <w:tabs>
          <w:tab w:val="left" w:pos="425"/>
        </w:tabs>
        <w:autoSpaceDE w:val="0"/>
        <w:autoSpaceDN w:val="0"/>
        <w:adjustRightInd w:val="0"/>
        <w:snapToGrid w:val="0"/>
        <w:spacing w:line="360" w:lineRule="auto"/>
        <w:ind w:left="420"/>
        <w:rPr>
          <w:rFonts w:ascii="宋体" w:hAnsi="宋体" w:cs="宋体"/>
          <w:sz w:val="24"/>
        </w:rPr>
      </w:pPr>
      <w:r>
        <w:rPr>
          <w:rFonts w:hint="eastAsia" w:ascii="宋体" w:hAnsi="宋体" w:cs="宋体"/>
          <w:sz w:val="24"/>
        </w:rPr>
        <w:t>1、合同；</w:t>
      </w:r>
    </w:p>
    <w:p>
      <w:pPr>
        <w:tabs>
          <w:tab w:val="left" w:pos="425"/>
        </w:tabs>
        <w:autoSpaceDE w:val="0"/>
        <w:autoSpaceDN w:val="0"/>
        <w:adjustRightInd w:val="0"/>
        <w:snapToGrid w:val="0"/>
        <w:spacing w:line="360" w:lineRule="auto"/>
        <w:ind w:left="420"/>
        <w:rPr>
          <w:rFonts w:ascii="宋体" w:hAnsi="宋体" w:cs="宋体"/>
          <w:sz w:val="24"/>
        </w:rPr>
      </w:pPr>
      <w:r>
        <w:rPr>
          <w:rFonts w:hint="eastAsia" w:ascii="宋体" w:hAnsi="宋体" w:cs="宋体"/>
          <w:sz w:val="24"/>
        </w:rPr>
        <w:t>2、中标人开具的正式发票；</w:t>
      </w:r>
    </w:p>
    <w:p>
      <w:pPr>
        <w:tabs>
          <w:tab w:val="left" w:pos="425"/>
        </w:tabs>
        <w:autoSpaceDE w:val="0"/>
        <w:autoSpaceDN w:val="0"/>
        <w:adjustRightInd w:val="0"/>
        <w:snapToGrid w:val="0"/>
        <w:spacing w:line="360" w:lineRule="auto"/>
        <w:ind w:left="420"/>
        <w:rPr>
          <w:rFonts w:ascii="宋体" w:hAnsi="宋体" w:cs="宋体"/>
          <w:sz w:val="24"/>
        </w:rPr>
      </w:pPr>
      <w:r>
        <w:rPr>
          <w:rFonts w:hint="eastAsia" w:ascii="宋体" w:hAnsi="宋体" w:cs="宋体"/>
          <w:sz w:val="24"/>
        </w:rPr>
        <w:t>3、请款函（加盖采购人公章，包含相关证明材料）；</w:t>
      </w:r>
    </w:p>
    <w:p>
      <w:pPr>
        <w:tabs>
          <w:tab w:val="left" w:pos="425"/>
        </w:tabs>
        <w:autoSpaceDE w:val="0"/>
        <w:autoSpaceDN w:val="0"/>
        <w:adjustRightInd w:val="0"/>
        <w:snapToGrid w:val="0"/>
        <w:spacing w:line="360" w:lineRule="auto"/>
        <w:ind w:left="420"/>
        <w:rPr>
          <w:rFonts w:ascii="宋体" w:hAnsi="宋体" w:cs="宋体"/>
          <w:sz w:val="24"/>
        </w:rPr>
      </w:pPr>
      <w:r>
        <w:rPr>
          <w:rFonts w:hint="eastAsia" w:ascii="宋体" w:hAnsi="宋体" w:cs="宋体"/>
          <w:sz w:val="24"/>
        </w:rPr>
        <w:t>4、中标通知书。</w:t>
      </w:r>
    </w:p>
    <w:p>
      <w:pPr>
        <w:spacing w:line="360" w:lineRule="auto"/>
        <w:ind w:firstLine="480" w:firstLineChars="200"/>
        <w:rPr>
          <w:rFonts w:ascii="宋体" w:hAnsi="宋体" w:cs="宋体"/>
          <w:sz w:val="24"/>
        </w:rPr>
      </w:pPr>
      <w:r>
        <w:rPr>
          <w:rFonts w:hint="eastAsia" w:ascii="宋体" w:hAnsi="宋体" w:cs="宋体"/>
          <w:color w:val="000000"/>
          <w:sz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
      <w:pPr>
        <w:rPr>
          <w:rFonts w:ascii="宋体" w:hAnsi="宋体" w:cs="宋体"/>
          <w:b/>
          <w:sz w:val="36"/>
          <w:szCs w:val="36"/>
        </w:rPr>
      </w:pPr>
      <w:r>
        <w:rPr>
          <w:rFonts w:hint="eastAsia" w:ascii="宋体" w:hAnsi="宋体" w:cs="宋体"/>
          <w:b/>
          <w:sz w:val="36"/>
          <w:szCs w:val="36"/>
        </w:rPr>
        <w:br w:type="page"/>
      </w:r>
    </w:p>
    <w:p>
      <w:pPr>
        <w:tabs>
          <w:tab w:val="left" w:pos="540"/>
        </w:tabs>
        <w:spacing w:line="360" w:lineRule="auto"/>
        <w:ind w:left="539"/>
        <w:jc w:val="center"/>
        <w:outlineLvl w:val="0"/>
        <w:rPr>
          <w:rFonts w:ascii="宋体" w:hAnsi="宋体" w:cs="宋体"/>
          <w:b/>
          <w:sz w:val="36"/>
          <w:szCs w:val="36"/>
        </w:rPr>
      </w:pPr>
      <w:bookmarkStart w:id="5" w:name="_Toc1147"/>
      <w:r>
        <w:rPr>
          <w:rFonts w:hint="eastAsia" w:ascii="宋体" w:hAnsi="宋体" w:cs="宋体"/>
          <w:b/>
          <w:sz w:val="36"/>
          <w:szCs w:val="36"/>
        </w:rPr>
        <w:t>第三部分  投标人须知</w:t>
      </w:r>
      <w:bookmarkEnd w:id="5"/>
    </w:p>
    <w:p>
      <w:pPr>
        <w:spacing w:after="72" w:afterLines="30" w:line="336" w:lineRule="auto"/>
        <w:ind w:right="-178" w:rightChars="-85"/>
        <w:jc w:val="center"/>
        <w:outlineLvl w:val="1"/>
        <w:rPr>
          <w:rFonts w:ascii="宋体" w:hAnsi="宋体" w:cs="宋体"/>
          <w:b/>
          <w:sz w:val="28"/>
          <w:szCs w:val="28"/>
        </w:rPr>
      </w:pPr>
      <w:bookmarkStart w:id="6" w:name="_Toc23375"/>
      <w:r>
        <w:rPr>
          <w:rFonts w:hint="eastAsia" w:ascii="宋体" w:hAnsi="宋体" w:cs="宋体"/>
          <w:b/>
          <w:sz w:val="28"/>
          <w:szCs w:val="28"/>
        </w:rPr>
        <w:t>一、投标须知前附表</w:t>
      </w:r>
      <w:bookmarkEnd w:id="6"/>
    </w:p>
    <w:tbl>
      <w:tblPr>
        <w:tblStyle w:val="4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720" w:type="dxa"/>
            <w:shd w:val="clear" w:color="auto" w:fill="E6E6E6"/>
            <w:vAlign w:val="center"/>
          </w:tcPr>
          <w:p>
            <w:pPr>
              <w:jc w:val="left"/>
              <w:rPr>
                <w:rFonts w:ascii="宋体" w:hAnsi="宋体" w:cs="宋体"/>
                <w:b/>
                <w:sz w:val="24"/>
              </w:rPr>
            </w:pPr>
            <w:r>
              <w:rPr>
                <w:rFonts w:hint="eastAsia" w:ascii="宋体" w:hAnsi="宋体" w:cs="宋体"/>
                <w:b/>
                <w:sz w:val="24"/>
              </w:rPr>
              <w:t>序号</w:t>
            </w:r>
          </w:p>
        </w:tc>
        <w:tc>
          <w:tcPr>
            <w:tcW w:w="2160" w:type="dxa"/>
            <w:shd w:val="clear" w:color="auto" w:fill="E6E6E6"/>
            <w:vAlign w:val="center"/>
          </w:tcPr>
          <w:p>
            <w:pPr>
              <w:jc w:val="center"/>
              <w:rPr>
                <w:rFonts w:ascii="宋体" w:hAnsi="宋体" w:cs="宋体"/>
                <w:b/>
                <w:sz w:val="24"/>
              </w:rPr>
            </w:pPr>
            <w:r>
              <w:rPr>
                <w:rFonts w:hint="eastAsia" w:ascii="宋体" w:hAnsi="宋体" w:cs="宋体"/>
                <w:b/>
                <w:sz w:val="24"/>
              </w:rPr>
              <w:t>内容</w:t>
            </w:r>
          </w:p>
        </w:tc>
        <w:tc>
          <w:tcPr>
            <w:tcW w:w="6660" w:type="dxa"/>
            <w:shd w:val="clear" w:color="auto" w:fill="E6E6E6"/>
            <w:vAlign w:val="center"/>
          </w:tcPr>
          <w:p>
            <w:pPr>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投标保证金</w:t>
            </w:r>
          </w:p>
        </w:tc>
        <w:tc>
          <w:tcPr>
            <w:tcW w:w="6660" w:type="dxa"/>
            <w:vAlign w:val="center"/>
          </w:tcPr>
          <w:p>
            <w:pPr>
              <w:tabs>
                <w:tab w:val="left" w:pos="432"/>
              </w:tabs>
              <w:spacing w:line="300" w:lineRule="auto"/>
              <w:jc w:val="left"/>
              <w:rPr>
                <w:rFonts w:ascii="宋体" w:hAnsi="宋体" w:cs="宋体"/>
                <w:sz w:val="24"/>
              </w:rPr>
            </w:pPr>
            <w:r>
              <w:rPr>
                <w:rFonts w:hint="eastAsia" w:ascii="宋体" w:hAnsi="宋体" w:cs="宋体"/>
                <w:sz w:val="24"/>
              </w:rPr>
              <w:t>1.投标保证金金额：</w:t>
            </w:r>
            <w:r>
              <w:rPr>
                <w:rFonts w:hint="eastAsia" w:ascii="宋体" w:hAnsi="宋体" w:cs="宋体"/>
                <w:b/>
                <w:bCs/>
                <w:color w:val="000000"/>
                <w:sz w:val="24"/>
              </w:rPr>
              <w:t>￥</w:t>
            </w:r>
            <w:r>
              <w:rPr>
                <w:rFonts w:hint="eastAsia" w:hAnsi="宋体" w:cs="宋体"/>
                <w:b/>
                <w:bCs/>
                <w:color w:val="000000"/>
                <w:sz w:val="24"/>
              </w:rPr>
              <w:t>10,000.00</w:t>
            </w:r>
            <w:r>
              <w:rPr>
                <w:rFonts w:hint="eastAsia" w:ascii="宋体" w:hAnsi="宋体" w:cs="宋体"/>
                <w:b/>
                <w:bCs/>
                <w:color w:val="000000"/>
                <w:sz w:val="24"/>
              </w:rPr>
              <w:t>元(大写：人民币</w:t>
            </w:r>
            <w:r>
              <w:rPr>
                <w:rFonts w:hint="eastAsia" w:hAnsi="宋体" w:cs="宋体"/>
                <w:b/>
                <w:bCs/>
                <w:color w:val="000000"/>
                <w:sz w:val="24"/>
              </w:rPr>
              <w:t>壹万元整</w:t>
            </w:r>
            <w:r>
              <w:rPr>
                <w:rFonts w:hint="eastAsia" w:ascii="宋体" w:hAnsi="宋体" w:cs="宋体"/>
                <w:b/>
                <w:bCs/>
                <w:color w:val="000000"/>
                <w:sz w:val="24"/>
              </w:rPr>
              <w:t>）。</w:t>
            </w:r>
          </w:p>
          <w:p>
            <w:pPr>
              <w:tabs>
                <w:tab w:val="left" w:pos="432"/>
              </w:tabs>
              <w:spacing w:line="300" w:lineRule="auto"/>
              <w:jc w:val="left"/>
              <w:rPr>
                <w:rFonts w:ascii="宋体" w:hAnsi="宋体" w:cs="宋体"/>
                <w:sz w:val="24"/>
              </w:rPr>
            </w:pPr>
            <w:r>
              <w:rPr>
                <w:rFonts w:hint="eastAsia" w:ascii="宋体" w:hAnsi="宋体" w:cs="宋体"/>
                <w:sz w:val="24"/>
              </w:rPr>
              <w:t>2.投标保证金缴纳截止时间：同投标文件递交截止时间。</w:t>
            </w:r>
          </w:p>
          <w:p>
            <w:pPr>
              <w:tabs>
                <w:tab w:val="left" w:pos="432"/>
              </w:tabs>
              <w:spacing w:line="300" w:lineRule="auto"/>
              <w:jc w:val="left"/>
              <w:rPr>
                <w:rFonts w:ascii="宋体" w:hAnsi="宋体" w:cs="宋体"/>
                <w:sz w:val="24"/>
              </w:rPr>
            </w:pPr>
            <w:r>
              <w:rPr>
                <w:rFonts w:hint="eastAsia" w:ascii="宋体" w:hAnsi="宋体" w:cs="宋体"/>
                <w:sz w:val="24"/>
              </w:rPr>
              <w:t>3.投标保证金方式：银行转账、电汇、支票或保函方式交纳（不接纳现金交纳，保证金须以本项目投标人的名义汇入）。</w:t>
            </w:r>
          </w:p>
          <w:p>
            <w:pPr>
              <w:tabs>
                <w:tab w:val="left" w:pos="432"/>
              </w:tabs>
              <w:spacing w:line="300" w:lineRule="auto"/>
              <w:ind w:firstLine="480" w:firstLineChars="200"/>
              <w:jc w:val="left"/>
              <w:rPr>
                <w:rFonts w:ascii="宋体" w:hAnsi="宋体" w:cs="宋体"/>
                <w:sz w:val="24"/>
              </w:rPr>
            </w:pPr>
            <w:r>
              <w:rPr>
                <w:rFonts w:hint="eastAsia" w:ascii="宋体" w:hAnsi="宋体" w:cs="宋体"/>
                <w:sz w:val="24"/>
              </w:rPr>
              <w:t>交纳办法详见“第三部分投标人须知16.1投标保证金金额和缴纳方式”保证金要求部分。</w:t>
            </w:r>
          </w:p>
          <w:p>
            <w:pPr>
              <w:tabs>
                <w:tab w:val="left" w:pos="432"/>
              </w:tabs>
              <w:spacing w:line="300" w:lineRule="auto"/>
              <w:jc w:val="left"/>
              <w:rPr>
                <w:rFonts w:ascii="宋体" w:hAnsi="宋体" w:cs="宋体"/>
                <w:sz w:val="24"/>
              </w:rPr>
            </w:pPr>
            <w:r>
              <w:rPr>
                <w:rFonts w:hint="eastAsia" w:ascii="宋体" w:hAnsi="宋体" w:cs="宋体"/>
                <w:sz w:val="24"/>
              </w:rPr>
              <w:t>4.办理退保证金手续：</w:t>
            </w:r>
          </w:p>
          <w:p>
            <w:pPr>
              <w:tabs>
                <w:tab w:val="left" w:pos="432"/>
              </w:tabs>
              <w:spacing w:line="300" w:lineRule="auto"/>
              <w:ind w:firstLine="480" w:firstLineChars="200"/>
              <w:jc w:val="left"/>
              <w:rPr>
                <w:rFonts w:ascii="宋体" w:hAnsi="宋体" w:cs="宋体"/>
                <w:sz w:val="24"/>
              </w:rPr>
            </w:pPr>
            <w:r>
              <w:rPr>
                <w:rFonts w:hint="eastAsia" w:ascii="宋体" w:hAnsi="宋体" w:cs="宋体"/>
                <w:sz w:val="24"/>
              </w:rPr>
              <w:t>联 系 人：何小姐</w:t>
            </w:r>
          </w:p>
          <w:p>
            <w:pPr>
              <w:tabs>
                <w:tab w:val="left" w:pos="432"/>
              </w:tabs>
              <w:spacing w:line="300" w:lineRule="auto"/>
              <w:ind w:firstLine="480" w:firstLineChars="200"/>
              <w:jc w:val="left"/>
              <w:rPr>
                <w:rFonts w:ascii="宋体" w:hAnsi="宋体" w:cs="宋体"/>
                <w:sz w:val="24"/>
              </w:rPr>
            </w:pPr>
            <w:r>
              <w:rPr>
                <w:rFonts w:hint="eastAsia" w:ascii="宋体" w:hAnsi="宋体" w:cs="宋体"/>
                <w:sz w:val="24"/>
              </w:rPr>
              <w:t>联系电话：0757-83332528</w:t>
            </w:r>
          </w:p>
          <w:p>
            <w:pPr>
              <w:tabs>
                <w:tab w:val="left" w:pos="432"/>
              </w:tabs>
              <w:spacing w:line="300" w:lineRule="auto"/>
              <w:ind w:firstLine="480" w:firstLineChars="200"/>
              <w:jc w:val="left"/>
              <w:rPr>
                <w:rFonts w:ascii="宋体" w:hAnsi="宋体" w:cs="宋体"/>
                <w:sz w:val="24"/>
              </w:rPr>
            </w:pPr>
            <w:r>
              <w:rPr>
                <w:rFonts w:hint="eastAsia" w:ascii="宋体" w:hAnsi="宋体" w:cs="宋体"/>
                <w:sz w:val="24"/>
              </w:rPr>
              <w:t>提示：</w:t>
            </w:r>
          </w:p>
          <w:p>
            <w:pPr>
              <w:tabs>
                <w:tab w:val="left" w:pos="432"/>
              </w:tabs>
              <w:spacing w:line="300" w:lineRule="auto"/>
              <w:ind w:firstLine="480" w:firstLineChars="200"/>
              <w:jc w:val="left"/>
              <w:rPr>
                <w:rFonts w:ascii="宋体" w:hAnsi="宋体" w:cs="宋体"/>
                <w:sz w:val="24"/>
              </w:rPr>
            </w:pPr>
            <w:r>
              <w:rPr>
                <w:rFonts w:hint="eastAsia" w:ascii="宋体" w:hAnsi="宋体" w:cs="宋体"/>
                <w:sz w:val="24"/>
              </w:rPr>
              <w:t>1、投标保证金的交款人与投标人的名称必须一致，非投标人缴纳的投标保证金无效。</w:t>
            </w:r>
          </w:p>
          <w:p>
            <w:pPr>
              <w:tabs>
                <w:tab w:val="left" w:pos="432"/>
              </w:tabs>
              <w:spacing w:line="300" w:lineRule="auto"/>
              <w:ind w:firstLine="480" w:firstLineChars="200"/>
              <w:jc w:val="left"/>
              <w:rPr>
                <w:rFonts w:ascii="宋体" w:hAnsi="宋体" w:cs="宋体"/>
                <w:sz w:val="24"/>
              </w:rPr>
            </w:pPr>
            <w:r>
              <w:rPr>
                <w:rFonts w:hint="eastAsia" w:ascii="宋体" w:hAnsi="宋体" w:cs="宋体"/>
                <w:sz w:val="24"/>
              </w:rPr>
              <w:t>2、若因投标人未按上述要求缴纳投标保证金而导致投标无效或不能参加投标，其后果由投标人自负。</w:t>
            </w:r>
          </w:p>
          <w:p>
            <w:pPr>
              <w:tabs>
                <w:tab w:val="left" w:pos="432"/>
              </w:tabs>
              <w:spacing w:line="300" w:lineRule="auto"/>
              <w:ind w:firstLine="480" w:firstLineChars="200"/>
              <w:jc w:val="left"/>
              <w:rPr>
                <w:rFonts w:ascii="宋体" w:hAnsi="宋体" w:cs="宋体"/>
                <w:sz w:val="24"/>
              </w:rPr>
            </w:pPr>
            <w:r>
              <w:rPr>
                <w:rFonts w:hint="eastAsia" w:ascii="宋体" w:hAnsi="宋体" w:cs="宋体"/>
                <w:sz w:val="24"/>
              </w:rPr>
              <w:t>3、投标保证金以银行保函或者担保保函形式提交的，①须在递交投标文件时单独提交保函原件（保函复印件按“第五章投标文件格式”在投标文件中提供）。②保函格式按照“第五章 投标文件格式”内容或采购人、采购代理机构认可的格式，银行保函由中华人民共和国境内银行出具，担保机构出具的保函由中华人民共和国境内专业担保机构出具。③保函有效期须自出具之日起至本项目投标有效期满后 30 天内持续有效。④可在投标截止时间前将担保函扫描件以电子邮件方式告知采购代理机构(电子邮箱地址：zgydfs@126.com,电话：0757-83332518)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招标文件的澄清</w:t>
            </w:r>
          </w:p>
        </w:tc>
        <w:tc>
          <w:tcPr>
            <w:tcW w:w="6660" w:type="dxa"/>
            <w:vAlign w:val="center"/>
          </w:tcPr>
          <w:p>
            <w:pPr>
              <w:numPr>
                <w:ilvl w:val="1"/>
                <w:numId w:val="21"/>
              </w:numPr>
              <w:tabs>
                <w:tab w:val="left" w:pos="432"/>
                <w:tab w:val="clear" w:pos="840"/>
              </w:tabs>
              <w:spacing w:line="300" w:lineRule="auto"/>
              <w:ind w:left="431" w:hanging="431"/>
              <w:jc w:val="left"/>
              <w:rPr>
                <w:rFonts w:ascii="宋体" w:hAnsi="宋体" w:cs="宋体"/>
                <w:sz w:val="24"/>
              </w:rPr>
            </w:pPr>
            <w:r>
              <w:rPr>
                <w:rFonts w:hint="eastAsia" w:ascii="宋体" w:hAnsi="宋体" w:cs="宋体"/>
                <w:sz w:val="24"/>
              </w:rPr>
              <w:t>采购人不统一组织答疑会</w:t>
            </w:r>
          </w:p>
          <w:p>
            <w:pPr>
              <w:numPr>
                <w:ilvl w:val="1"/>
                <w:numId w:val="21"/>
              </w:numPr>
              <w:tabs>
                <w:tab w:val="left" w:pos="432"/>
                <w:tab w:val="clear" w:pos="840"/>
              </w:tabs>
              <w:spacing w:line="300" w:lineRule="auto"/>
              <w:ind w:left="431" w:hanging="431"/>
              <w:jc w:val="left"/>
              <w:rPr>
                <w:rFonts w:ascii="宋体" w:hAnsi="宋体" w:cs="宋体"/>
                <w:sz w:val="24"/>
              </w:rPr>
            </w:pPr>
            <w:r>
              <w:rPr>
                <w:rFonts w:hint="eastAsia" w:ascii="宋体" w:hAnsi="宋体" w:cs="宋体"/>
                <w:sz w:val="24"/>
              </w:rPr>
              <w:t>投标人质疑期限：采购文件公告期限届满之日起15个工作日内</w:t>
            </w:r>
          </w:p>
          <w:p>
            <w:pPr>
              <w:numPr>
                <w:ilvl w:val="1"/>
                <w:numId w:val="21"/>
              </w:numPr>
              <w:tabs>
                <w:tab w:val="left" w:pos="432"/>
                <w:tab w:val="clear" w:pos="840"/>
              </w:tabs>
              <w:spacing w:line="300" w:lineRule="auto"/>
              <w:ind w:left="431" w:hanging="431"/>
              <w:jc w:val="left"/>
              <w:rPr>
                <w:rFonts w:ascii="宋体" w:hAnsi="宋体" w:cs="宋体"/>
                <w:sz w:val="24"/>
              </w:rPr>
            </w:pPr>
            <w:r>
              <w:rPr>
                <w:rFonts w:hint="eastAsia" w:ascii="宋体" w:hAnsi="宋体" w:cs="宋体"/>
                <w:sz w:val="24"/>
              </w:rPr>
              <w:t>采购人澄清、修补或答疑期限：在投标截止日期前15日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投标文件的递交</w:t>
            </w:r>
          </w:p>
        </w:tc>
        <w:tc>
          <w:tcPr>
            <w:tcW w:w="6660" w:type="dxa"/>
            <w:vAlign w:val="center"/>
          </w:tcPr>
          <w:p>
            <w:pPr>
              <w:spacing w:line="300" w:lineRule="auto"/>
              <w:jc w:val="left"/>
              <w:rPr>
                <w:rFonts w:ascii="宋体" w:hAnsi="宋体" w:cs="宋体"/>
                <w:sz w:val="24"/>
                <w:lang w:val="zh-CN"/>
              </w:rPr>
            </w:pPr>
            <w:r>
              <w:rPr>
                <w:rFonts w:hint="eastAsia" w:ascii="宋体" w:hAnsi="宋体" w:cs="宋体"/>
                <w:sz w:val="24"/>
                <w:lang w:val="zh-CN"/>
              </w:rPr>
              <w:t>投标人应凭以下资料递交投标文件（加盖投标人法人公章），否则，采购代理机构将有权拒收：</w:t>
            </w:r>
          </w:p>
          <w:p>
            <w:pPr>
              <w:numPr>
                <w:ilvl w:val="0"/>
                <w:numId w:val="22"/>
              </w:numPr>
              <w:tabs>
                <w:tab w:val="left" w:pos="567"/>
              </w:tabs>
              <w:spacing w:line="300" w:lineRule="auto"/>
              <w:jc w:val="left"/>
              <w:rPr>
                <w:rFonts w:ascii="宋体" w:hAnsi="宋体" w:cs="宋体"/>
                <w:sz w:val="24"/>
                <w:lang w:val="zh-CN"/>
              </w:rPr>
            </w:pPr>
            <w:r>
              <w:rPr>
                <w:rFonts w:hint="eastAsia" w:ascii="宋体" w:hAnsi="宋体" w:cs="宋体"/>
                <w:sz w:val="24"/>
                <w:lang w:val="zh-CN"/>
              </w:rPr>
              <w:t>法定代表人/负责人资格证明书 原件；</w:t>
            </w:r>
          </w:p>
          <w:p>
            <w:pPr>
              <w:numPr>
                <w:ilvl w:val="0"/>
                <w:numId w:val="22"/>
              </w:numPr>
              <w:tabs>
                <w:tab w:val="left" w:pos="567"/>
              </w:tabs>
              <w:spacing w:line="300" w:lineRule="auto"/>
              <w:jc w:val="left"/>
              <w:rPr>
                <w:rFonts w:ascii="宋体" w:hAnsi="宋体" w:cs="宋体"/>
                <w:sz w:val="24"/>
                <w:lang w:val="zh-CN"/>
              </w:rPr>
            </w:pPr>
            <w:r>
              <w:rPr>
                <w:rFonts w:hint="eastAsia" w:ascii="宋体" w:hAnsi="宋体" w:cs="宋体"/>
                <w:sz w:val="24"/>
                <w:lang w:val="zh-CN"/>
              </w:rPr>
              <w:t>法定代表人授权书 原件【若法定代表人亲临现场参与投标的，则不须提供】；</w:t>
            </w:r>
          </w:p>
          <w:p>
            <w:pPr>
              <w:numPr>
                <w:ilvl w:val="0"/>
                <w:numId w:val="22"/>
              </w:numPr>
              <w:tabs>
                <w:tab w:val="left" w:pos="567"/>
              </w:tabs>
              <w:spacing w:line="300" w:lineRule="auto"/>
              <w:jc w:val="left"/>
              <w:rPr>
                <w:rFonts w:ascii="宋体" w:hAnsi="宋体" w:cs="宋体"/>
                <w:sz w:val="24"/>
                <w:lang w:val="zh-CN"/>
              </w:rPr>
            </w:pPr>
            <w:r>
              <w:rPr>
                <w:rFonts w:hint="eastAsia" w:ascii="宋体" w:hAnsi="宋体" w:cs="宋体"/>
                <w:sz w:val="24"/>
                <w:lang w:val="zh-CN"/>
              </w:rPr>
              <w:t>法定代表人或授权代表本人身份证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投标文件递交数量</w:t>
            </w:r>
          </w:p>
        </w:tc>
        <w:tc>
          <w:tcPr>
            <w:tcW w:w="6660" w:type="dxa"/>
            <w:vAlign w:val="center"/>
          </w:tcPr>
          <w:p>
            <w:pPr>
              <w:spacing w:after="72" w:afterLines="30" w:line="300" w:lineRule="auto"/>
              <w:jc w:val="center"/>
              <w:rPr>
                <w:rFonts w:ascii="宋体" w:hAnsi="宋体"/>
                <w:b/>
                <w:sz w:val="24"/>
                <w:lang w:val="en-GB"/>
              </w:rPr>
            </w:pPr>
            <w:r>
              <w:rPr>
                <w:rFonts w:hint="eastAsia" w:ascii="宋体" w:hAnsi="宋体"/>
                <w:b/>
                <w:sz w:val="24"/>
                <w:u w:val="single"/>
                <w:lang w:val="en-GB"/>
              </w:rPr>
              <w:t>1份</w:t>
            </w:r>
            <w:r>
              <w:rPr>
                <w:rFonts w:hint="eastAsia" w:ascii="宋体" w:hAnsi="宋体"/>
                <w:b/>
                <w:sz w:val="24"/>
                <w:lang w:val="en-GB"/>
              </w:rPr>
              <w:t xml:space="preserve">正本 和 </w:t>
            </w:r>
            <w:r>
              <w:rPr>
                <w:rFonts w:hint="eastAsia" w:ascii="宋体" w:hAnsi="宋体"/>
                <w:b/>
                <w:sz w:val="24"/>
                <w:u w:val="single"/>
                <w:lang w:val="en-GB"/>
              </w:rPr>
              <w:t>5份</w:t>
            </w:r>
            <w:r>
              <w:rPr>
                <w:rFonts w:hint="eastAsia" w:ascii="宋体" w:hAnsi="宋体"/>
                <w:b/>
                <w:sz w:val="24"/>
                <w:lang w:val="en-GB"/>
              </w:rPr>
              <w:t>副本</w:t>
            </w:r>
          </w:p>
          <w:p>
            <w:pPr>
              <w:tabs>
                <w:tab w:val="left" w:pos="432"/>
              </w:tabs>
              <w:spacing w:line="300" w:lineRule="auto"/>
              <w:jc w:val="left"/>
              <w:rPr>
                <w:rFonts w:ascii="宋体" w:hAnsi="宋体" w:cs="宋体"/>
                <w:sz w:val="24"/>
                <w:lang w:val="en-GB"/>
              </w:rPr>
            </w:pPr>
            <w:r>
              <w:rPr>
                <w:rFonts w:hint="eastAsia" w:ascii="宋体" w:hAnsi="宋体"/>
                <w:sz w:val="24"/>
                <w:lang w:val="en-GB"/>
              </w:rPr>
              <w:t>说明：投标文件的正本、副本（含电子光盘（1份））和《退还投标保证金声明》原件（1份），均应密封在同一密封包中。若上述资料确实无法密封在同一密封包中，则可按实际情况分开密封，但须在密封包装上标明密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left"/>
              <w:rPr>
                <w:rFonts w:ascii="宋体" w:hAnsi="宋体" w:cs="宋体"/>
                <w:sz w:val="24"/>
              </w:rPr>
            </w:pPr>
            <w:r>
              <w:rPr>
                <w:rFonts w:hint="eastAsia" w:ascii="宋体" w:hAnsi="宋体" w:cs="宋体"/>
                <w:sz w:val="24"/>
              </w:rPr>
              <w:t>投标文件的制作要求及密封要求</w:t>
            </w:r>
          </w:p>
        </w:tc>
        <w:tc>
          <w:tcPr>
            <w:tcW w:w="6660" w:type="dxa"/>
            <w:vAlign w:val="center"/>
          </w:tcPr>
          <w:p>
            <w:pPr>
              <w:numPr>
                <w:ilvl w:val="0"/>
                <w:numId w:val="23"/>
              </w:numPr>
              <w:spacing w:line="300" w:lineRule="auto"/>
              <w:jc w:val="left"/>
              <w:rPr>
                <w:rFonts w:ascii="宋体" w:hAnsi="宋体" w:cs="宋体"/>
                <w:sz w:val="24"/>
                <w:lang w:val="en-GB"/>
              </w:rPr>
            </w:pPr>
            <w:r>
              <w:rPr>
                <w:rFonts w:hint="eastAsia" w:ascii="宋体" w:hAnsi="宋体" w:cs="宋体"/>
                <w:sz w:val="24"/>
                <w:lang w:val="en-GB"/>
              </w:rPr>
              <w:t>《投标文件》由资格性文件、评审内容索引、商务部分、技术部分、价格部分及其他文件共六部分组成，并将上述六部分内容装订为一册。</w:t>
            </w:r>
          </w:p>
          <w:p>
            <w:pPr>
              <w:numPr>
                <w:ilvl w:val="0"/>
                <w:numId w:val="23"/>
              </w:numPr>
              <w:spacing w:line="300" w:lineRule="auto"/>
              <w:jc w:val="left"/>
              <w:rPr>
                <w:rFonts w:ascii="宋体" w:hAnsi="宋体" w:cs="宋体"/>
                <w:sz w:val="24"/>
                <w:lang w:val="en-GB"/>
              </w:rPr>
            </w:pPr>
            <w:r>
              <w:rPr>
                <w:rFonts w:hint="eastAsia" w:ascii="宋体" w:hAnsi="宋体" w:cs="宋体"/>
                <w:sz w:val="24"/>
                <w:lang w:val="en-GB"/>
              </w:rPr>
              <w:t>《投标文件》的【正本】及所有【副本】的</w:t>
            </w:r>
            <w:r>
              <w:rPr>
                <w:rFonts w:hint="eastAsia" w:ascii="宋体" w:hAnsi="宋体" w:cs="宋体"/>
                <w:b/>
                <w:sz w:val="24"/>
                <w:lang w:val="en-GB"/>
              </w:rPr>
              <w:t>封面及骑缝</w:t>
            </w:r>
            <w:r>
              <w:rPr>
                <w:rFonts w:hint="eastAsia" w:ascii="宋体" w:hAnsi="宋体" w:cs="宋体"/>
                <w:sz w:val="24"/>
                <w:lang w:val="en-GB"/>
              </w:rPr>
              <w:t>均须加盖投标人法人公章。</w:t>
            </w:r>
          </w:p>
          <w:p>
            <w:pPr>
              <w:numPr>
                <w:ilvl w:val="0"/>
                <w:numId w:val="23"/>
              </w:numPr>
              <w:spacing w:line="300" w:lineRule="auto"/>
              <w:jc w:val="left"/>
              <w:rPr>
                <w:rFonts w:ascii="宋体" w:hAnsi="宋体" w:cs="宋体"/>
                <w:sz w:val="24"/>
                <w:lang w:val="en-GB"/>
              </w:rPr>
            </w:pPr>
            <w:r>
              <w:rPr>
                <w:rFonts w:hint="eastAsia" w:ascii="宋体" w:hAnsi="宋体" w:cs="宋体"/>
                <w:b/>
                <w:sz w:val="24"/>
                <w:lang w:val="en-GB"/>
              </w:rPr>
              <w:t>唱标信封必须与投标文件【正、副本】</w:t>
            </w:r>
            <w:r>
              <w:rPr>
                <w:rFonts w:hint="eastAsia" w:ascii="宋体" w:hAnsi="宋体" w:cs="宋体"/>
                <w:b/>
                <w:sz w:val="24"/>
                <w:u w:val="single"/>
                <w:lang w:val="en-GB"/>
              </w:rPr>
              <w:t>分开单独密封</w:t>
            </w:r>
            <w:r>
              <w:rPr>
                <w:rFonts w:hint="eastAsia" w:ascii="宋体" w:hAnsi="宋体" w:cs="宋体"/>
                <w:b/>
                <w:sz w:val="24"/>
                <w:lang w:val="en-GB"/>
              </w:rPr>
              <w:t>，并应在规定时间内同时递交，每份密封文件应</w:t>
            </w:r>
            <w:r>
              <w:rPr>
                <w:rFonts w:hint="eastAsia" w:ascii="宋体" w:hAnsi="宋体" w:cs="宋体"/>
                <w:b/>
                <w:sz w:val="24"/>
                <w:u w:val="single"/>
                <w:lang w:val="en-GB"/>
              </w:rPr>
              <w:t>在封口</w:t>
            </w:r>
            <w:r>
              <w:rPr>
                <w:rFonts w:hint="eastAsia" w:ascii="宋体" w:hAnsi="宋体" w:cs="宋体"/>
                <w:b/>
                <w:sz w:val="24"/>
                <w:lang w:val="en-GB"/>
              </w:rPr>
              <w:t>处加盖投标人公章。“电子文档”（光盘</w:t>
            </w:r>
            <w:r>
              <w:rPr>
                <w:rFonts w:hint="eastAsia" w:ascii="宋体" w:hAnsi="宋体" w:cs="宋体"/>
                <w:b/>
                <w:sz w:val="24"/>
              </w:rPr>
              <w:t>/U盘</w:t>
            </w:r>
            <w:r>
              <w:rPr>
                <w:rFonts w:hint="eastAsia" w:ascii="宋体" w:hAnsi="宋体" w:cs="宋体"/>
                <w:b/>
                <w:sz w:val="24"/>
                <w:lang w:val="en-GB"/>
              </w:rPr>
              <w:t>）表面须标明投标人名称，密封于唱标信封之内。</w:t>
            </w:r>
          </w:p>
          <w:p>
            <w:pPr>
              <w:numPr>
                <w:ilvl w:val="0"/>
                <w:numId w:val="23"/>
              </w:numPr>
              <w:spacing w:line="300" w:lineRule="auto"/>
              <w:jc w:val="left"/>
              <w:rPr>
                <w:rFonts w:ascii="宋体" w:hAnsi="宋体" w:cs="宋体"/>
                <w:sz w:val="24"/>
                <w:lang w:val="en-GB"/>
              </w:rPr>
            </w:pPr>
            <w:r>
              <w:rPr>
                <w:rFonts w:hint="eastAsia" w:ascii="宋体" w:hAnsi="宋体" w:cs="宋体"/>
                <w:sz w:val="24"/>
                <w:lang w:val="en-GB"/>
              </w:rPr>
              <w:t>所有密封文件封套正面统一按“文件包装袋封面”格式填写标贴。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投标有效期</w:t>
            </w:r>
          </w:p>
        </w:tc>
        <w:tc>
          <w:tcPr>
            <w:tcW w:w="6660" w:type="dxa"/>
            <w:vAlign w:val="center"/>
          </w:tcPr>
          <w:p>
            <w:pPr>
              <w:jc w:val="center"/>
              <w:rPr>
                <w:rFonts w:ascii="宋体" w:hAnsi="宋体" w:cs="宋体"/>
                <w:sz w:val="24"/>
              </w:rPr>
            </w:pPr>
            <w:r>
              <w:rPr>
                <w:rFonts w:hint="eastAsia" w:ascii="宋体" w:hAnsi="宋体" w:cs="宋体"/>
                <w:sz w:val="24"/>
              </w:rPr>
              <w:t>递交投标文件截止日后90天内有效，</w:t>
            </w:r>
          </w:p>
          <w:p>
            <w:pPr>
              <w:jc w:val="center"/>
              <w:rPr>
                <w:rFonts w:ascii="宋体" w:hAnsi="宋体" w:cs="宋体"/>
                <w:sz w:val="24"/>
              </w:rPr>
            </w:pPr>
            <w:r>
              <w:rPr>
                <w:rFonts w:hint="eastAsia" w:ascii="宋体" w:hAnsi="宋体" w:cs="宋体"/>
                <w:sz w:val="24"/>
              </w:rPr>
              <w:t>中标单位的有效期延续到项目服务期满之日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评标方法</w:t>
            </w:r>
          </w:p>
        </w:tc>
        <w:tc>
          <w:tcPr>
            <w:tcW w:w="6660" w:type="dxa"/>
            <w:vAlign w:val="center"/>
          </w:tcPr>
          <w:p>
            <w:pPr>
              <w:jc w:val="center"/>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中标服务费</w:t>
            </w:r>
          </w:p>
          <w:p>
            <w:pPr>
              <w:jc w:val="center"/>
              <w:rPr>
                <w:rFonts w:ascii="宋体" w:hAnsi="宋体" w:cs="宋体"/>
                <w:sz w:val="24"/>
              </w:rPr>
            </w:pPr>
            <w:r>
              <w:rPr>
                <w:rFonts w:hint="eastAsia" w:ascii="宋体" w:hAnsi="宋体" w:cs="宋体"/>
                <w:sz w:val="24"/>
              </w:rPr>
              <w:t>支付方式</w:t>
            </w:r>
          </w:p>
        </w:tc>
        <w:tc>
          <w:tcPr>
            <w:tcW w:w="6660" w:type="dxa"/>
            <w:vAlign w:val="center"/>
          </w:tcPr>
          <w:p>
            <w:pPr>
              <w:spacing w:line="300" w:lineRule="auto"/>
              <w:jc w:val="left"/>
              <w:rPr>
                <w:rFonts w:ascii="宋体" w:hAnsi="宋体" w:cs="宋体"/>
                <w:sz w:val="24"/>
                <w:lang w:val="zh-CN"/>
              </w:rPr>
            </w:pPr>
            <w:r>
              <w:rPr>
                <w:rFonts w:hint="eastAsia" w:ascii="宋体" w:hAnsi="宋体" w:cs="宋体"/>
                <w:sz w:val="24"/>
              </w:rPr>
              <w:t>中标</w:t>
            </w:r>
            <w:r>
              <w:rPr>
                <w:rFonts w:hint="eastAsia" w:ascii="宋体" w:hAnsi="宋体" w:cs="宋体"/>
                <w:bCs/>
                <w:sz w:val="24"/>
              </w:rPr>
              <w:t>服务费由</w:t>
            </w:r>
            <w:r>
              <w:rPr>
                <w:rFonts w:hint="eastAsia" w:ascii="宋体" w:hAnsi="宋体" w:cs="宋体"/>
                <w:sz w:val="24"/>
              </w:rPr>
              <w:t>中标</w:t>
            </w:r>
            <w:r>
              <w:rPr>
                <w:rFonts w:hint="eastAsia" w:ascii="宋体" w:hAnsi="宋体" w:cs="宋体"/>
                <w:bCs/>
                <w:sz w:val="24"/>
              </w:rPr>
              <w:t>人在领取《</w:t>
            </w:r>
            <w:r>
              <w:rPr>
                <w:rFonts w:hint="eastAsia" w:ascii="宋体" w:hAnsi="宋体" w:cs="宋体"/>
                <w:sz w:val="24"/>
              </w:rPr>
              <w:t>中标</w:t>
            </w:r>
            <w:r>
              <w:rPr>
                <w:rFonts w:hint="eastAsia" w:ascii="宋体" w:hAnsi="宋体" w:cs="宋体"/>
                <w:bCs/>
                <w:sz w:val="24"/>
              </w:rPr>
              <w:t>通知书》原件时,向采购代理机构一次性支付。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720" w:type="dxa"/>
            <w:vAlign w:val="center"/>
          </w:tcPr>
          <w:p>
            <w:pPr>
              <w:numPr>
                <w:ilvl w:val="0"/>
                <w:numId w:val="21"/>
              </w:numPr>
              <w:tabs>
                <w:tab w:val="left" w:pos="252"/>
                <w:tab w:val="clear" w:pos="420"/>
              </w:tabs>
              <w:ind w:right="-107" w:rightChars="-51"/>
              <w:jc w:val="center"/>
              <w:rPr>
                <w:rFonts w:ascii="宋体" w:hAnsi="宋体" w:cs="宋体"/>
                <w:sz w:val="24"/>
              </w:rPr>
            </w:pPr>
          </w:p>
        </w:tc>
        <w:tc>
          <w:tcPr>
            <w:tcW w:w="2160" w:type="dxa"/>
            <w:vAlign w:val="center"/>
          </w:tcPr>
          <w:p>
            <w:pPr>
              <w:jc w:val="center"/>
              <w:rPr>
                <w:rFonts w:ascii="宋体" w:hAnsi="宋体" w:cs="宋体"/>
                <w:sz w:val="24"/>
              </w:rPr>
            </w:pPr>
            <w:r>
              <w:rPr>
                <w:rFonts w:hint="eastAsia" w:ascii="宋体" w:hAnsi="宋体" w:cs="宋体"/>
                <w:sz w:val="24"/>
              </w:rPr>
              <w:t>中标服务费</w:t>
            </w:r>
          </w:p>
          <w:p>
            <w:pPr>
              <w:jc w:val="center"/>
              <w:rPr>
                <w:rFonts w:ascii="宋体" w:hAnsi="宋体" w:cs="宋体"/>
                <w:sz w:val="24"/>
              </w:rPr>
            </w:pPr>
            <w:r>
              <w:rPr>
                <w:rFonts w:hint="eastAsia" w:ascii="宋体" w:hAnsi="宋体" w:cs="宋体"/>
                <w:bCs/>
                <w:sz w:val="24"/>
              </w:rPr>
              <w:t>收费标准</w:t>
            </w:r>
          </w:p>
        </w:tc>
        <w:tc>
          <w:tcPr>
            <w:tcW w:w="6660" w:type="dxa"/>
            <w:vAlign w:val="center"/>
          </w:tcPr>
          <w:p>
            <w:pPr>
              <w:spacing w:line="300" w:lineRule="auto"/>
              <w:jc w:val="left"/>
              <w:rPr>
                <w:rFonts w:ascii="宋体" w:hAnsi="宋体" w:cs="宋体"/>
                <w:sz w:val="24"/>
              </w:rPr>
            </w:pPr>
            <w:r>
              <w:rPr>
                <w:rFonts w:hint="eastAsia" w:ascii="宋体" w:hAnsi="宋体" w:cs="宋体"/>
                <w:sz w:val="24"/>
                <w:lang w:val="zh-CN"/>
              </w:rPr>
              <w:t>由中标投标人在领取《中标通知书》原件时向采购代理机构一次性支付，服务费收费标准参照国家计委文件“计价格[2002]1980号文” 中</w:t>
            </w:r>
            <w:r>
              <w:rPr>
                <w:rFonts w:hint="eastAsia" w:ascii="宋体" w:hAnsi="宋体" w:cs="宋体"/>
                <w:sz w:val="24"/>
                <w:highlight w:val="lightGray"/>
                <w:u w:val="single"/>
                <w:lang w:val="zh-CN"/>
              </w:rPr>
              <w:t>服务类</w:t>
            </w:r>
            <w:r>
              <w:rPr>
                <w:rFonts w:hint="eastAsia" w:ascii="宋体" w:hAnsi="宋体" w:cs="宋体"/>
                <w:sz w:val="24"/>
                <w:lang w:val="zh-CN"/>
              </w:rPr>
              <w:t>招标代理服务费收费标准和发改办价格[2003]857号文的规定标准和国家发展改革委关于降低部分建设项目收费标准规范收费行为等有关问题的通知（发改价格[2012]534号）的规定执行。</w:t>
            </w:r>
          </w:p>
        </w:tc>
      </w:tr>
    </w:tbl>
    <w:p>
      <w:pP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br w:type="page"/>
      </w:r>
    </w:p>
    <w:p>
      <w:pPr>
        <w:spacing w:after="72" w:afterLines="30" w:line="336" w:lineRule="auto"/>
        <w:ind w:right="-178" w:rightChars="-85"/>
        <w:jc w:val="center"/>
        <w:outlineLvl w:val="1"/>
        <w:rPr>
          <w:rFonts w:ascii="宋体" w:hAnsi="宋体" w:cs="宋体"/>
          <w:b/>
          <w:sz w:val="28"/>
          <w:szCs w:val="28"/>
        </w:rPr>
      </w:pPr>
      <w:bookmarkStart w:id="7" w:name="_Toc12452"/>
      <w:r>
        <w:rPr>
          <w:rFonts w:hint="eastAsia" w:ascii="宋体" w:hAnsi="宋体" w:cs="宋体"/>
          <w:b/>
          <w:sz w:val="28"/>
          <w:szCs w:val="28"/>
        </w:rPr>
        <w:t>二、总则及概念释义</w:t>
      </w:r>
      <w:bookmarkEnd w:id="7"/>
    </w:p>
    <w:p>
      <w:pPr>
        <w:numPr>
          <w:ilvl w:val="0"/>
          <w:numId w:val="24"/>
        </w:numPr>
        <w:tabs>
          <w:tab w:val="left" w:pos="540"/>
          <w:tab w:val="clear" w:pos="420"/>
        </w:tabs>
        <w:spacing w:line="360" w:lineRule="auto"/>
        <w:ind w:left="539" w:hanging="539"/>
        <w:jc w:val="left"/>
        <w:rPr>
          <w:rFonts w:ascii="宋体" w:hAnsi="宋体" w:cs="宋体"/>
          <w:sz w:val="24"/>
        </w:rPr>
      </w:pPr>
      <w:r>
        <w:rPr>
          <w:rFonts w:hint="eastAsia" w:ascii="宋体" w:hAnsi="宋体" w:cs="宋体"/>
          <w:b/>
          <w:sz w:val="24"/>
        </w:rPr>
        <w:t>招标适用范围：</w:t>
      </w:r>
      <w:r>
        <w:rPr>
          <w:rFonts w:hint="eastAsia" w:ascii="宋体" w:hAnsi="宋体" w:cs="宋体"/>
          <w:sz w:val="24"/>
        </w:rPr>
        <w:t>本招标文件仅适用于本次投标邀请中所叙述的项目内容及相关伴随服务。本次招标采用一次报价一次评标定标的方式，投标人的报价必须固定，且只能作一个最有竞争力的报价和方案，否则将作无效投标处理。</w:t>
      </w:r>
    </w:p>
    <w:p>
      <w:pPr>
        <w:numPr>
          <w:ilvl w:val="0"/>
          <w:numId w:val="24"/>
        </w:numPr>
        <w:tabs>
          <w:tab w:val="left" w:pos="540"/>
          <w:tab w:val="clear" w:pos="420"/>
        </w:tabs>
        <w:spacing w:line="360" w:lineRule="auto"/>
        <w:ind w:left="539" w:hanging="539"/>
        <w:jc w:val="left"/>
        <w:rPr>
          <w:rFonts w:ascii="宋体" w:hAnsi="宋体" w:cs="宋体"/>
          <w:sz w:val="24"/>
        </w:rPr>
      </w:pPr>
      <w:r>
        <w:rPr>
          <w:rFonts w:hint="eastAsia" w:ascii="宋体" w:hAnsi="宋体" w:cs="宋体"/>
          <w:b/>
          <w:sz w:val="24"/>
        </w:rPr>
        <w:t>招标适用法律：</w:t>
      </w:r>
      <w:r>
        <w:rPr>
          <w:rFonts w:hint="eastAsia" w:ascii="宋体" w:hAnsi="宋体" w:cs="宋体"/>
          <w:sz w:val="24"/>
        </w:rPr>
        <w:t>本次招标适用的主要法律法规为《中华人民共和国政府采购法》、《政府采购货物和服务招标投标管理办法》、《广东省实施＜中华人民共和国政府采购法＞办法》、《政府采购货物和服务招标投标管理办法》(财政部令第87号)及政府其他相关法规。</w:t>
      </w:r>
    </w:p>
    <w:p>
      <w:pPr>
        <w:numPr>
          <w:ilvl w:val="0"/>
          <w:numId w:val="24"/>
        </w:numPr>
        <w:tabs>
          <w:tab w:val="left" w:pos="540"/>
          <w:tab w:val="clear" w:pos="420"/>
        </w:tabs>
        <w:spacing w:line="360" w:lineRule="auto"/>
        <w:ind w:left="539" w:hanging="539"/>
        <w:jc w:val="left"/>
        <w:rPr>
          <w:rFonts w:ascii="宋体" w:hAnsi="宋体" w:cs="宋体"/>
          <w:b/>
          <w:sz w:val="24"/>
        </w:rPr>
      </w:pPr>
      <w:r>
        <w:rPr>
          <w:rFonts w:hint="eastAsia" w:ascii="宋体" w:hAnsi="宋体" w:cs="宋体"/>
          <w:b/>
          <w:sz w:val="24"/>
        </w:rPr>
        <w:t>本《招标文件》使用的词语有如下定义：</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“采购人”系指依法进行政府采购的国家机关、事业单位、团体组织，本项目的采购人是</w:t>
      </w:r>
      <w:r>
        <w:rPr>
          <w:rFonts w:hint="eastAsia" w:ascii="宋体" w:hAnsi="宋体" w:cs="宋体"/>
          <w:b/>
          <w:sz w:val="24"/>
          <w:u w:val="single"/>
        </w:rPr>
        <w:t>佛山市自然资源局</w:t>
      </w:r>
      <w:r>
        <w:rPr>
          <w:rFonts w:hint="eastAsia" w:ascii="宋体" w:hAnsi="宋体" w:cs="宋体"/>
          <w:sz w:val="24"/>
        </w:rPr>
        <w:t>。</w:t>
      </w:r>
      <w:r>
        <w:rPr>
          <w:rFonts w:hint="eastAsia" w:ascii="宋体" w:hAnsi="宋体" w:cs="宋体"/>
          <w:sz w:val="24"/>
          <w:lang w:val="en-GB"/>
        </w:rPr>
        <w:t>他是采购活动当事人之一，负责项目的整体规划、技术方案可行性设计论证与实施，作为合同采购方(用户)的主体承担质疑回复、履行合同义务、验收与评价等义务。</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“采购代理机构”系指广东远东招标代理有限公司，</w:t>
      </w:r>
      <w:r>
        <w:rPr>
          <w:rFonts w:hint="eastAsia" w:ascii="宋体" w:hAnsi="宋体" w:cs="宋体"/>
          <w:sz w:val="24"/>
          <w:lang w:val="en-GB"/>
        </w:rPr>
        <w:t>是整个采购活动的组织者，依法负责编制和发布招标文件，对招标文件拥有最终的解释权。采购代理机构不以任何身份出任评委会成员。</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“投标人”系指响应招标、参加投标竞争的法人。</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“中标人”系指由评标委员会按本《招标文件》所列述的相关标准，评审推荐，经法定程序确定获得本项目中标资格的投标人。</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“评标委员会（评审小组）”系指依法组建，负责本次招标的评标工作小组。</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“甲方”系指在合同条款中指明的采购人。</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“乙方”系指在合同条款中指明的本合同项下提供货物和相关服务的公司或实体。</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“招标文件”系指由采购代理机构发出的本招标文件，包括全部章节和附件。</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“投标文件”系指投标人根据本招标文件向采购代理机构提交的全部文件。</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“书面函件”系指手写、打字或印刷的函件，包括电传、电报和传真。</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“合同”系指由本次采购所产生的合同或合约文件。</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w:t>
      </w:r>
      <w:r>
        <w:rPr>
          <w:rFonts w:hint="eastAsia" w:ascii="宋体" w:hAnsi="宋体" w:cs="宋体"/>
          <w:sz w:val="24"/>
          <w:lang w:val="en-GB"/>
        </w:rPr>
        <w:t>日期</w:t>
      </w:r>
      <w:r>
        <w:rPr>
          <w:rFonts w:hint="eastAsia" w:ascii="宋体" w:hAnsi="宋体" w:cs="宋体"/>
          <w:sz w:val="24"/>
        </w:rPr>
        <w:t>”</w:t>
      </w:r>
      <w:r>
        <w:rPr>
          <w:rFonts w:hint="eastAsia" w:ascii="宋体" w:hAnsi="宋体" w:cs="宋体"/>
          <w:sz w:val="24"/>
          <w:lang w:val="en-GB"/>
        </w:rPr>
        <w:t>、</w:t>
      </w:r>
      <w:r>
        <w:rPr>
          <w:rFonts w:hint="eastAsia" w:ascii="宋体" w:hAnsi="宋体" w:cs="宋体"/>
          <w:sz w:val="24"/>
        </w:rPr>
        <w:t>“</w:t>
      </w:r>
      <w:r>
        <w:rPr>
          <w:rFonts w:hint="eastAsia" w:ascii="宋体" w:hAnsi="宋体" w:cs="宋体"/>
          <w:sz w:val="24"/>
          <w:lang w:val="en-GB"/>
        </w:rPr>
        <w:t>天数</w:t>
      </w:r>
      <w:r>
        <w:rPr>
          <w:rFonts w:hint="eastAsia" w:ascii="宋体" w:hAnsi="宋体" w:cs="宋体"/>
          <w:sz w:val="24"/>
        </w:rPr>
        <w:t>”</w:t>
      </w:r>
      <w:r>
        <w:rPr>
          <w:rFonts w:hint="eastAsia" w:ascii="宋体" w:hAnsi="宋体" w:cs="宋体"/>
          <w:sz w:val="24"/>
          <w:lang w:val="en-GB"/>
        </w:rPr>
        <w:t>、</w:t>
      </w:r>
      <w:r>
        <w:rPr>
          <w:rFonts w:hint="eastAsia" w:ascii="宋体" w:hAnsi="宋体" w:cs="宋体"/>
          <w:sz w:val="24"/>
        </w:rPr>
        <w:t>“时间”</w:t>
      </w:r>
      <w:r>
        <w:rPr>
          <w:rFonts w:hint="eastAsia" w:ascii="宋体" w:hAnsi="宋体" w:cs="宋体"/>
          <w:sz w:val="24"/>
          <w:lang w:val="en-GB"/>
        </w:rPr>
        <w:t>在无特别说明时</w:t>
      </w:r>
      <w:r>
        <w:rPr>
          <w:rFonts w:hint="eastAsia" w:ascii="宋体" w:hAnsi="宋体" w:cs="宋体"/>
          <w:sz w:val="24"/>
        </w:rPr>
        <w:t>系</w:t>
      </w:r>
      <w:r>
        <w:rPr>
          <w:rFonts w:hint="eastAsia" w:ascii="宋体" w:hAnsi="宋体" w:cs="宋体"/>
          <w:sz w:val="24"/>
          <w:lang w:val="en-GB"/>
        </w:rPr>
        <w:t>指公历日及北京时间。</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货物”系指投标人须向采购人提供的符合招标文件要求的货物等，投标的货物必须是合法生产的符合国家有关标准要求的全新原厂生产的产品，并满足政府采购招标文件规定的规格、参数、质量、价格、有效期、售后服务等要求。所有国内制造的货物必须具备出厂合格证和相关检测报告等国家相关规定。</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“实质性响应”系指符合招标文件的所有要求、条款、条件和规定，且没有不利于项目实施质量效果和服务保障的重大偏离或保留。</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w:t>
      </w:r>
      <w:r>
        <w:rPr>
          <w:rFonts w:hint="eastAsia" w:ascii="宋体" w:hAnsi="宋体" w:cs="宋体"/>
          <w:bCs/>
          <w:sz w:val="24"/>
          <w:szCs w:val="28"/>
        </w:rPr>
        <w:t>轻微偏离</w:t>
      </w:r>
      <w:r>
        <w:rPr>
          <w:rFonts w:hint="eastAsia" w:ascii="宋体" w:hAnsi="宋体" w:cs="宋体"/>
          <w:sz w:val="24"/>
        </w:rPr>
        <w:t>”系指</w:t>
      </w:r>
      <w:r>
        <w:rPr>
          <w:rFonts w:hint="eastAsia" w:ascii="宋体" w:hAnsi="宋体" w:cs="宋体"/>
          <w:bCs/>
          <w:sz w:val="24"/>
          <w:szCs w:val="28"/>
        </w:rPr>
        <w:t>投标文件在实质上响应招标文件要求，但在个别地方存在漏项或者提供了不完整的技术信息和数据等情况，并且补正这些遗漏或者不完整不会对其他投标人造成不公平的结果。它包括负偏离（劣于）和正偏离(优于)。</w:t>
      </w:r>
    </w:p>
    <w:p>
      <w:pPr>
        <w:numPr>
          <w:ilvl w:val="0"/>
          <w:numId w:val="25"/>
        </w:numPr>
        <w:tabs>
          <w:tab w:val="left" w:pos="540"/>
          <w:tab w:val="clear" w:pos="420"/>
        </w:tabs>
        <w:spacing w:line="360" w:lineRule="auto"/>
        <w:ind w:left="540" w:hanging="540"/>
        <w:jc w:val="left"/>
        <w:rPr>
          <w:rFonts w:ascii="宋体" w:hAnsi="宋体" w:cs="宋体"/>
          <w:sz w:val="24"/>
        </w:rPr>
      </w:pPr>
      <w:r>
        <w:rPr>
          <w:rFonts w:hint="eastAsia" w:ascii="宋体" w:hAnsi="宋体" w:cs="宋体"/>
          <w:sz w:val="24"/>
        </w:rPr>
        <w:t>“重大偏离或保留”系指影响到招标文件规定的范围、质量和性能或限制了采购人的权力和投标人义务的规定，而纠正这些偏离将影响到其它投标人的公平竞争地位。</w:t>
      </w:r>
    </w:p>
    <w:p>
      <w:pPr>
        <w:numPr>
          <w:ilvl w:val="0"/>
          <w:numId w:val="24"/>
        </w:numPr>
        <w:tabs>
          <w:tab w:val="left" w:pos="540"/>
          <w:tab w:val="clear" w:pos="420"/>
        </w:tabs>
        <w:spacing w:line="360" w:lineRule="auto"/>
        <w:ind w:left="539" w:hanging="539"/>
        <w:jc w:val="left"/>
        <w:rPr>
          <w:rFonts w:ascii="宋体" w:hAnsi="宋体" w:cs="宋体"/>
          <w:b/>
          <w:sz w:val="24"/>
        </w:rPr>
      </w:pPr>
      <w:r>
        <w:rPr>
          <w:rFonts w:hint="eastAsia" w:ascii="宋体" w:hAnsi="宋体" w:cs="宋体"/>
          <w:b/>
          <w:sz w:val="24"/>
        </w:rPr>
        <w:t>合格的投标人：</w:t>
      </w:r>
    </w:p>
    <w:p>
      <w:pPr>
        <w:numPr>
          <w:ilvl w:val="0"/>
          <w:numId w:val="26"/>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rPr>
        <w:t>符合招标文件规定的资格要求及特殊条件要求，</w:t>
      </w:r>
      <w:r>
        <w:rPr>
          <w:rFonts w:hint="eastAsia" w:ascii="宋体" w:hAnsi="宋体" w:cs="宋体"/>
          <w:sz w:val="24"/>
          <w:lang w:val="en-GB"/>
        </w:rPr>
        <w:t>依循正当途径通过采购代理机构的资格登记审查后获取本招标文件，符合政府采购法规规定的必备条件，于本文件指定时效内均能满足投标资格及相关重要要求。</w:t>
      </w:r>
    </w:p>
    <w:p>
      <w:pPr>
        <w:numPr>
          <w:ilvl w:val="0"/>
          <w:numId w:val="26"/>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rPr>
        <w:t>符合《中华人民共和国政府采购法》第二十二条规定的投标人。根据《中华人民共和国政府采购法》第二十二条的要求，投标人参加政府采购活动应当具备下列条件：①具有独立承担民事责任的能力；②具有良好的商业信誉和健全的财务会计制度；③具有履行合同所必须的设备和专业技术能力；④具有依法缴纳税收和社会保障资金的良好记录；⑤参加本次政府采购活动前三年内，在经营活动中没有重大违法记录；⑥法律、行政法规规定的其他条件。若投标人未符合上述条件的，其投标将被视为无效。</w:t>
      </w:r>
    </w:p>
    <w:p>
      <w:pPr>
        <w:numPr>
          <w:ilvl w:val="0"/>
          <w:numId w:val="26"/>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rPr>
        <w:t>投标人在参加政府采购活动前三年内，在经营中没有重大违法记录。重大违法记录指的是：①县级以上行政机关对供应商或其法定代表人、董事、监事、高级管理人员在经营活动中的违法行为做出的行政处罚决定，但警告和罚款额在人民币一万元以下的行政处罚除外；②各级司法机关对投标人或其法定代表人、董事、监事、高级管理人员在经营活动中的违法行为做出的刑事判决。投标人若被发现在参加本次投标之前三年内具有重大违法记录的（含其授权服务的子公司、分公司等），将取消其投标资格，并按有关规定从重处理。</w:t>
      </w:r>
    </w:p>
    <w:p>
      <w:pPr>
        <w:numPr>
          <w:ilvl w:val="0"/>
          <w:numId w:val="26"/>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rPr>
        <w:t>不同的投标人之间有下列情形之一的，不接受作为参与同一采购项目竞争的投标人：</w:t>
      </w:r>
    </w:p>
    <w:p>
      <w:pPr>
        <w:numPr>
          <w:ilvl w:val="1"/>
          <w:numId w:val="26"/>
        </w:numPr>
        <w:tabs>
          <w:tab w:val="left" w:pos="540"/>
          <w:tab w:val="clear" w:pos="840"/>
        </w:tabs>
        <w:spacing w:line="360" w:lineRule="auto"/>
        <w:ind w:hanging="660"/>
        <w:jc w:val="left"/>
        <w:rPr>
          <w:rFonts w:ascii="宋体" w:hAnsi="宋体" w:cs="宋体"/>
          <w:sz w:val="24"/>
        </w:rPr>
      </w:pPr>
      <w:r>
        <w:rPr>
          <w:rFonts w:hint="eastAsia" w:ascii="宋体" w:hAnsi="宋体" w:cs="宋体"/>
          <w:sz w:val="24"/>
        </w:rPr>
        <w:t>彼此存在投资与被投资关系的；</w:t>
      </w:r>
    </w:p>
    <w:p>
      <w:pPr>
        <w:numPr>
          <w:ilvl w:val="1"/>
          <w:numId w:val="26"/>
        </w:numPr>
        <w:tabs>
          <w:tab w:val="left" w:pos="540"/>
          <w:tab w:val="clear" w:pos="840"/>
        </w:tabs>
        <w:spacing w:line="360" w:lineRule="auto"/>
        <w:ind w:hanging="660"/>
        <w:jc w:val="left"/>
        <w:rPr>
          <w:rFonts w:ascii="宋体" w:hAnsi="宋体" w:cs="宋体"/>
          <w:sz w:val="24"/>
        </w:rPr>
      </w:pPr>
      <w:r>
        <w:rPr>
          <w:rFonts w:hint="eastAsia" w:ascii="宋体" w:hAnsi="宋体" w:cs="宋体"/>
          <w:sz w:val="24"/>
        </w:rPr>
        <w:t>彼此的经营者、董事会（或同类管理机构）成员属于直系亲属或配偶关系的。</w:t>
      </w:r>
    </w:p>
    <w:p>
      <w:pPr>
        <w:numPr>
          <w:ilvl w:val="0"/>
          <w:numId w:val="26"/>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rPr>
        <w:t>投标人获取了本招标文件并非意味着满足了合格、有效投标人的基本条件，一切均以评委会共同评定确认的结果为准。不合格的投标人、相关的货物、工程和伴随服务，采购方拒绝为其承担任何责任义务，且不予支付任何费用。</w:t>
      </w:r>
    </w:p>
    <w:p>
      <w:pPr>
        <w:numPr>
          <w:ilvl w:val="0"/>
          <w:numId w:val="24"/>
        </w:numPr>
        <w:tabs>
          <w:tab w:val="left" w:pos="540"/>
          <w:tab w:val="clear" w:pos="420"/>
        </w:tabs>
        <w:spacing w:line="360" w:lineRule="auto"/>
        <w:ind w:left="539" w:hanging="539"/>
        <w:jc w:val="left"/>
        <w:rPr>
          <w:rFonts w:ascii="宋体" w:hAnsi="宋体" w:cs="宋体"/>
          <w:b/>
          <w:sz w:val="24"/>
        </w:rPr>
      </w:pPr>
      <w:r>
        <w:rPr>
          <w:rFonts w:hint="eastAsia" w:ascii="宋体" w:hAnsi="宋体" w:cs="宋体"/>
          <w:b/>
          <w:sz w:val="24"/>
        </w:rPr>
        <w:t>知识产权：</w:t>
      </w:r>
      <w:r>
        <w:rPr>
          <w:rFonts w:hint="eastAsia" w:ascii="宋体" w:hAnsi="宋体" w:cs="宋体"/>
          <w:sz w:val="24"/>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否则，中标人须承担由此而引起的一切责任和费用。</w:t>
      </w:r>
    </w:p>
    <w:p>
      <w:pPr>
        <w:numPr>
          <w:ilvl w:val="0"/>
          <w:numId w:val="24"/>
        </w:numPr>
        <w:tabs>
          <w:tab w:val="left" w:pos="540"/>
          <w:tab w:val="clear" w:pos="420"/>
        </w:tabs>
        <w:spacing w:line="360" w:lineRule="auto"/>
        <w:ind w:left="539" w:hanging="539"/>
        <w:jc w:val="left"/>
        <w:rPr>
          <w:rFonts w:ascii="宋体" w:hAnsi="宋体" w:cs="宋体"/>
          <w:sz w:val="24"/>
        </w:rPr>
      </w:pPr>
      <w:r>
        <w:rPr>
          <w:rFonts w:hint="eastAsia" w:ascii="宋体" w:hAnsi="宋体" w:cs="宋体"/>
          <w:b/>
          <w:sz w:val="24"/>
          <w:lang w:val="zh-CN"/>
        </w:rPr>
        <w:t>投标费用：</w:t>
      </w:r>
      <w:r>
        <w:rPr>
          <w:rFonts w:hint="eastAsia" w:ascii="宋体" w:hAnsi="宋体" w:cs="宋体"/>
          <w:sz w:val="24"/>
        </w:rPr>
        <w:t>投标人应承担所有与准备和参加投标所涉及的一切费用。不论投标的结果如何，采购代理机构和采购人均无义务和责任承担这些费用。</w:t>
      </w:r>
    </w:p>
    <w:p>
      <w:pPr>
        <w:numPr>
          <w:ilvl w:val="0"/>
          <w:numId w:val="24"/>
        </w:numPr>
        <w:tabs>
          <w:tab w:val="left" w:pos="540"/>
          <w:tab w:val="clear" w:pos="420"/>
        </w:tabs>
        <w:spacing w:line="360" w:lineRule="auto"/>
        <w:ind w:left="539" w:hanging="539"/>
        <w:jc w:val="left"/>
        <w:rPr>
          <w:rFonts w:ascii="宋体" w:hAnsi="宋体" w:cs="宋体"/>
          <w:sz w:val="24"/>
        </w:rPr>
      </w:pPr>
      <w:r>
        <w:rPr>
          <w:rFonts w:hint="eastAsia" w:ascii="宋体" w:hAnsi="宋体" w:cs="宋体"/>
          <w:b/>
          <w:sz w:val="24"/>
          <w:lang w:val="zh-CN"/>
        </w:rPr>
        <w:t>纪律与保密事项：</w:t>
      </w:r>
    </w:p>
    <w:p>
      <w:pPr>
        <w:numPr>
          <w:ilvl w:val="0"/>
          <w:numId w:val="27"/>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rPr>
        <w:t>投标人不得相互串通投标报价，或以不正当的手段妨碍、排挤其他投标人，扰乱招标市场，破坏公平竞争原则，不得损害采购人或其他投标人的合法权益，投标人不得以向采购人、评标委员会成员行贿或者采取其他不正当手段谋取中标。</w:t>
      </w:r>
    </w:p>
    <w:p>
      <w:pPr>
        <w:numPr>
          <w:ilvl w:val="0"/>
          <w:numId w:val="27"/>
        </w:numPr>
        <w:tabs>
          <w:tab w:val="left" w:pos="540"/>
          <w:tab w:val="left" w:pos="720"/>
          <w:tab w:val="clear" w:pos="987"/>
        </w:tabs>
        <w:spacing w:line="360" w:lineRule="auto"/>
        <w:ind w:left="540" w:hanging="540"/>
        <w:jc w:val="left"/>
        <w:rPr>
          <w:rFonts w:ascii="宋体" w:hAnsi="宋体" w:cs="宋体"/>
          <w:sz w:val="24"/>
        </w:rPr>
      </w:pPr>
      <w:r>
        <w:rPr>
          <w:rFonts w:hint="eastAsia" w:ascii="宋体" w:hAnsi="宋体" w:cs="宋体"/>
          <w:sz w:val="24"/>
        </w:rPr>
        <w:t>获得本招标文件者，应对文件进行保密，不得用作本次投标以外的任何用途。若有要求，开标后，投标人应归还招标文件中保密的文件和资料。</w:t>
      </w:r>
    </w:p>
    <w:p>
      <w:pPr>
        <w:numPr>
          <w:ilvl w:val="0"/>
          <w:numId w:val="27"/>
        </w:numPr>
        <w:tabs>
          <w:tab w:val="left" w:pos="540"/>
          <w:tab w:val="left" w:pos="720"/>
          <w:tab w:val="clear" w:pos="987"/>
        </w:tabs>
        <w:spacing w:line="360" w:lineRule="auto"/>
        <w:ind w:left="540" w:hanging="540"/>
        <w:jc w:val="left"/>
        <w:rPr>
          <w:rFonts w:ascii="宋体" w:hAnsi="宋体" w:cs="宋体"/>
          <w:sz w:val="24"/>
        </w:rPr>
      </w:pPr>
      <w:r>
        <w:rPr>
          <w:rFonts w:hint="eastAsia" w:ascii="宋体" w:hAnsi="宋体" w:cs="宋体"/>
          <w:sz w:val="24"/>
        </w:rPr>
        <w:t>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pPr>
        <w:numPr>
          <w:ilvl w:val="0"/>
          <w:numId w:val="27"/>
        </w:numPr>
        <w:tabs>
          <w:tab w:val="left" w:pos="540"/>
          <w:tab w:val="left" w:pos="720"/>
          <w:tab w:val="clear" w:pos="987"/>
        </w:tabs>
        <w:spacing w:line="360" w:lineRule="auto"/>
        <w:ind w:left="540" w:hanging="540"/>
        <w:jc w:val="left"/>
        <w:rPr>
          <w:rFonts w:ascii="宋体" w:hAnsi="宋体" w:cs="宋体"/>
          <w:sz w:val="24"/>
        </w:rPr>
      </w:pPr>
      <w:r>
        <w:rPr>
          <w:rFonts w:hint="eastAsia" w:ascii="宋体" w:hAnsi="宋体" w:cs="宋体"/>
          <w:sz w:val="24"/>
        </w:rPr>
        <w:t>除投标人被要求对投标文件进行澄清外，在确定中标人之前，投标人不得与采购人就投标价格、投标方案等实质性内容进行谈判，也不得私下接触评标委员会成员。</w:t>
      </w:r>
    </w:p>
    <w:p>
      <w:pPr>
        <w:numPr>
          <w:ilvl w:val="0"/>
          <w:numId w:val="27"/>
        </w:numPr>
        <w:tabs>
          <w:tab w:val="left" w:pos="540"/>
          <w:tab w:val="left" w:pos="720"/>
          <w:tab w:val="clear" w:pos="987"/>
        </w:tabs>
        <w:spacing w:line="360" w:lineRule="auto"/>
        <w:ind w:left="540" w:hanging="540"/>
        <w:jc w:val="left"/>
        <w:rPr>
          <w:rFonts w:ascii="宋体" w:hAnsi="宋体" w:cs="宋体"/>
          <w:sz w:val="24"/>
        </w:rPr>
      </w:pPr>
      <w:r>
        <w:rPr>
          <w:rFonts w:hint="eastAsia" w:ascii="宋体" w:hAnsi="宋体" w:cs="宋体"/>
          <w:sz w:val="24"/>
        </w:rPr>
        <w:t>从递交投标文件截止之日起至授予合同期间，在投标文件的审查、澄清、比较和评比阶段，投标人试图对评标委员会和采购代理机构施加任何影响或对采购人的比较及授予合同的决定产生影响，都可能导致其投标文件被拒绝。</w:t>
      </w:r>
    </w:p>
    <w:p>
      <w:pPr>
        <w:numPr>
          <w:ilvl w:val="0"/>
          <w:numId w:val="27"/>
        </w:numPr>
        <w:tabs>
          <w:tab w:val="left" w:pos="540"/>
          <w:tab w:val="left" w:pos="720"/>
          <w:tab w:val="clear" w:pos="987"/>
        </w:tabs>
        <w:spacing w:line="360" w:lineRule="auto"/>
        <w:ind w:left="540" w:hanging="540"/>
        <w:jc w:val="left"/>
        <w:rPr>
          <w:rFonts w:ascii="宋体" w:hAnsi="宋体" w:cs="宋体"/>
          <w:sz w:val="24"/>
        </w:rPr>
      </w:pPr>
      <w:r>
        <w:rPr>
          <w:rFonts w:hint="eastAsia" w:ascii="宋体" w:hAnsi="宋体" w:cs="宋体"/>
          <w:sz w:val="24"/>
        </w:rPr>
        <w:t>中标确定后，采购人或采购代理机构不对未中标的投标人就评审过程以及未能中标原因作出任何解释。未中标的投标人不得向评标委员会组成人员或其他有关人员索问评标过程的情况和材料。</w:t>
      </w:r>
    </w:p>
    <w:p>
      <w:pPr>
        <w:numPr>
          <w:ilvl w:val="0"/>
          <w:numId w:val="24"/>
        </w:numPr>
        <w:tabs>
          <w:tab w:val="left" w:pos="540"/>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勘探现场及咨询答疑会：</w:t>
      </w:r>
    </w:p>
    <w:p>
      <w:pPr>
        <w:numPr>
          <w:ilvl w:val="0"/>
          <w:numId w:val="8"/>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投标人应充分重视和仔细地进行这种考察，以便获取那些须投标人自己负责的有关编制投标文件和签署合同所涉及现场所有的资料。一旦中标，这种考察即被认为其结果已在中标文件中得到充分反映。</w:t>
      </w:r>
    </w:p>
    <w:p>
      <w:pPr>
        <w:numPr>
          <w:ilvl w:val="0"/>
          <w:numId w:val="8"/>
        </w:numPr>
        <w:tabs>
          <w:tab w:val="left" w:pos="105"/>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采购人向投标人提供的有关现场的数据和资料，是采购人现有的能被投标人利用的资料，采购人对投标人做出的任何推论、理解和结论均不负责任。</w:t>
      </w:r>
    </w:p>
    <w:p>
      <w:pPr>
        <w:numPr>
          <w:ilvl w:val="0"/>
          <w:numId w:val="8"/>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经采购人允许，投标人可为踏勘目的进入采购人的项目现场。在考察过程中，投标人及其代表必须承担那些进入现场后，由于他们的行为所造成的人身伤害（不管是否致命）、财产损失或损坏，以及其他任何原因造成的损失、损坏或费用，投标人不得因此使采购人承担有关的责任和蒙受损失。</w:t>
      </w:r>
    </w:p>
    <w:p>
      <w:pPr>
        <w:numPr>
          <w:ilvl w:val="0"/>
          <w:numId w:val="8"/>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若项目不集中统一举行现场勘探时，投标人可自行组织考察现场，因此而产生的费用由投标人自己承担。</w:t>
      </w:r>
    </w:p>
    <w:p>
      <w:pPr>
        <w:spacing w:after="72" w:afterLines="30" w:line="336" w:lineRule="auto"/>
        <w:ind w:right="-178" w:rightChars="-85"/>
        <w:jc w:val="center"/>
        <w:outlineLvl w:val="1"/>
        <w:rPr>
          <w:rFonts w:ascii="宋体" w:hAnsi="宋体" w:cs="宋体"/>
          <w:b/>
          <w:sz w:val="28"/>
          <w:szCs w:val="28"/>
        </w:rPr>
      </w:pPr>
      <w:bookmarkStart w:id="8" w:name="_Toc22055"/>
      <w:r>
        <w:rPr>
          <w:rFonts w:hint="eastAsia" w:ascii="宋体" w:hAnsi="宋体" w:cs="宋体"/>
          <w:b/>
          <w:sz w:val="28"/>
          <w:szCs w:val="28"/>
        </w:rPr>
        <w:t>三、招标文件说明</w:t>
      </w:r>
      <w:bookmarkEnd w:id="8"/>
    </w:p>
    <w:p>
      <w:pPr>
        <w:numPr>
          <w:ilvl w:val="0"/>
          <w:numId w:val="24"/>
        </w:numPr>
        <w:tabs>
          <w:tab w:val="left" w:pos="540"/>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招标文件的构成</w:t>
      </w:r>
    </w:p>
    <w:p>
      <w:pPr>
        <w:numPr>
          <w:ilvl w:val="0"/>
          <w:numId w:val="12"/>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lang w:val="en-GB"/>
        </w:rPr>
        <w:t>本招标文件是采购人作为阐明所需采购的项目内容及相应的伴随服务的基本要求，招标文件、投标文件、评标结果、合同书和相关承诺确认文件均作为任何一方当事人履约的重要依据。</w:t>
      </w:r>
    </w:p>
    <w:p>
      <w:pPr>
        <w:numPr>
          <w:ilvl w:val="0"/>
          <w:numId w:val="12"/>
        </w:numPr>
        <w:tabs>
          <w:tab w:val="left" w:pos="540"/>
          <w:tab w:val="clear" w:pos="987"/>
        </w:tabs>
        <w:spacing w:line="360" w:lineRule="auto"/>
        <w:ind w:left="540" w:hanging="540"/>
        <w:jc w:val="left"/>
        <w:rPr>
          <w:rFonts w:ascii="宋体" w:hAnsi="宋体" w:cs="宋体"/>
          <w:sz w:val="24"/>
        </w:rPr>
      </w:pPr>
      <w:r>
        <w:rPr>
          <w:rFonts w:hint="eastAsia" w:ascii="宋体" w:hAnsi="宋体" w:cs="宋体"/>
          <w:sz w:val="24"/>
        </w:rPr>
        <w:t>本招标文件由刻录电子文档光盘和纸质图纸文件制作，两种介质的文件内容均为一致且具有同等效力，它由：① 投标邀请函、② 采购项目内容、③ 投标人须知、④ 合同书范本、⑤ 投标文件格式共五部分组成。</w:t>
      </w:r>
    </w:p>
    <w:p>
      <w:pPr>
        <w:numPr>
          <w:ilvl w:val="0"/>
          <w:numId w:val="12"/>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投标人应仔细阅读、并充分理解招标文件的全部内容（包括所有的补充、修改内容、重要事项、格式、条款和技术规范、参数及要求等）。按照招标文件的要求编制投标文件和提交全部资料，并对招标文件提出的实质性和条件作出响应。</w:t>
      </w:r>
    </w:p>
    <w:p>
      <w:pPr>
        <w:numPr>
          <w:ilvl w:val="0"/>
          <w:numId w:val="12"/>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对《招标文件》中所要求的各项条款，如无特别说明，均适用于各个独立分包。</w:t>
      </w:r>
    </w:p>
    <w:p>
      <w:pPr>
        <w:numPr>
          <w:ilvl w:val="0"/>
          <w:numId w:val="12"/>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en-GB"/>
        </w:rPr>
        <w:t>对《招标文件》中各类参数、条款和须知中所列的带“★”标注号项为不可负偏离的重要参数要求，在投标响应中须完全实质性响应，若其中一项出现劣性负偏离时将作无效投标处理。</w:t>
      </w:r>
    </w:p>
    <w:p>
      <w:pPr>
        <w:numPr>
          <w:ilvl w:val="0"/>
          <w:numId w:val="12"/>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en-GB"/>
        </w:rPr>
        <w:t>本文中涉及具体型号、产地的产品，仅作为项目质量水平与设备配置的性价比基准，投标人可以此作参考，在不低于此基准且评委会可合理接受的前提下，投标人可以同档次或更优的同类产品替代。</w:t>
      </w:r>
    </w:p>
    <w:p>
      <w:pPr>
        <w:numPr>
          <w:ilvl w:val="0"/>
          <w:numId w:val="12"/>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投标人没有按照招标文件要求提交全部资料，或者投标没有对招标文件在各方面都做出实质性响应是投标人的风险，有可能导致其投标被拒绝，或被认定为无效投标或被确定为投标无效。</w:t>
      </w:r>
    </w:p>
    <w:p>
      <w:pPr>
        <w:numPr>
          <w:ilvl w:val="0"/>
          <w:numId w:val="24"/>
        </w:numPr>
        <w:tabs>
          <w:tab w:val="left" w:pos="540"/>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招标文件的澄清</w:t>
      </w:r>
    </w:p>
    <w:p>
      <w:pPr>
        <w:numPr>
          <w:ilvl w:val="0"/>
          <w:numId w:val="7"/>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投标人对本招标文件如有疑问，请按投标邀请函载明的地址以书面形式【包括信函或传真等（应加盖公章），下同】向采购代理机构提出澄清要求,采购代理机构对在递交投标文件截止时间十五日前收到的任何澄清要求以书面形式予以答复。超出上述截止时间提出的任何疑问，采购代理机构可不予答复。</w:t>
      </w:r>
    </w:p>
    <w:p>
      <w:pPr>
        <w:numPr>
          <w:ilvl w:val="0"/>
          <w:numId w:val="7"/>
        </w:numPr>
        <w:tabs>
          <w:tab w:val="left" w:pos="540"/>
          <w:tab w:val="left" w:pos="72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根据需要，采购代理机构和采购人在收到投标人递交的书面疑问或澄清要求后，将以书面形式解答或通知本项目的所有投标报名人。答疑或澄清文件将作为招标文件的组成部分，如与招标文件的内容不一致的，应以答疑或澄清文件的内容为准。</w:t>
      </w:r>
    </w:p>
    <w:p>
      <w:pPr>
        <w:numPr>
          <w:ilvl w:val="0"/>
          <w:numId w:val="7"/>
        </w:numPr>
        <w:tabs>
          <w:tab w:val="left" w:pos="540"/>
          <w:tab w:val="left" w:pos="72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投标人在规定的时间内，未对发布的澄清内容或答疑内容作出回复时，采购代理机构和采购人将视其为无异议。对招标文件中描述有歧意或前后不一致的地方，评标委员会有权进行评判，但对同一条款的评判应适用于每个投标人。</w:t>
      </w:r>
    </w:p>
    <w:p>
      <w:pPr>
        <w:numPr>
          <w:ilvl w:val="0"/>
          <w:numId w:val="7"/>
        </w:numPr>
        <w:tabs>
          <w:tab w:val="left" w:pos="540"/>
          <w:tab w:val="left" w:pos="72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招标过程中的一切修改文件或补充文件一旦确认后与招标文件具有同等法律效力，投标人有责任履行相应的义务。</w:t>
      </w:r>
    </w:p>
    <w:p>
      <w:pPr>
        <w:numPr>
          <w:ilvl w:val="0"/>
          <w:numId w:val="24"/>
        </w:numPr>
        <w:tabs>
          <w:tab w:val="left" w:pos="540"/>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招标文件的修改</w:t>
      </w:r>
    </w:p>
    <w:p>
      <w:pPr>
        <w:numPr>
          <w:ilvl w:val="0"/>
          <w:numId w:val="28"/>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在递交投标文件截止日期前的任何时候，无论何故，采购代理机构可主动地或在答复投标人提出澄清的问题时对招标文件进行修改。</w:t>
      </w:r>
    </w:p>
    <w:p>
      <w:pPr>
        <w:numPr>
          <w:ilvl w:val="0"/>
          <w:numId w:val="28"/>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招标文件的修改将以书面函件形式通知所有购买招标文件的投标人，并对其具有约束力。投标人在收到上述通知后24小时内应立即以书面形式（应加盖公章）向采购代理机构确认，逾期不提交书面确认的，视为已确认。</w:t>
      </w:r>
    </w:p>
    <w:p>
      <w:pPr>
        <w:numPr>
          <w:ilvl w:val="0"/>
          <w:numId w:val="28"/>
        </w:numPr>
        <w:tabs>
          <w:tab w:val="left" w:pos="540"/>
          <w:tab w:val="clear" w:pos="987"/>
        </w:tabs>
        <w:spacing w:line="360" w:lineRule="auto"/>
        <w:ind w:left="540" w:hanging="540"/>
        <w:jc w:val="left"/>
        <w:rPr>
          <w:rFonts w:ascii="宋体" w:hAnsi="宋体" w:cs="宋体"/>
          <w:sz w:val="24"/>
          <w:lang w:val="zh-CN"/>
        </w:rPr>
      </w:pPr>
      <w:r>
        <w:rPr>
          <w:rFonts w:hint="eastAsia" w:ascii="宋体" w:hAnsi="宋体" w:cs="宋体"/>
          <w:sz w:val="24"/>
          <w:lang w:val="zh-CN"/>
        </w:rPr>
        <w:t>必要时，为使投标人在准备投标文件时有合理的时间考虑招标文件的修改，采购代理机构可酌情推迟本项目递交投标文件截止日期，但应发布公告并书面通知所有购买招标文件的潜在投标人。</w:t>
      </w:r>
    </w:p>
    <w:p>
      <w:pPr>
        <w:spacing w:after="72" w:afterLines="30" w:line="336" w:lineRule="auto"/>
        <w:ind w:right="-178" w:rightChars="-85"/>
        <w:jc w:val="center"/>
        <w:outlineLvl w:val="1"/>
        <w:rPr>
          <w:rFonts w:ascii="宋体" w:hAnsi="宋体" w:cs="宋体"/>
          <w:b/>
          <w:sz w:val="28"/>
          <w:szCs w:val="28"/>
        </w:rPr>
      </w:pPr>
      <w:bookmarkStart w:id="9" w:name="_Toc7246"/>
      <w:r>
        <w:rPr>
          <w:rFonts w:hint="eastAsia" w:ascii="宋体" w:hAnsi="宋体" w:cs="宋体"/>
          <w:b/>
          <w:sz w:val="28"/>
          <w:szCs w:val="28"/>
        </w:rPr>
        <w:t>四、投标文件说明</w:t>
      </w:r>
      <w:bookmarkEnd w:id="9"/>
    </w:p>
    <w:p>
      <w:pPr>
        <w:numPr>
          <w:ilvl w:val="0"/>
          <w:numId w:val="24"/>
        </w:numPr>
        <w:tabs>
          <w:tab w:val="left" w:pos="540"/>
          <w:tab w:val="clear" w:pos="420"/>
        </w:tabs>
        <w:spacing w:line="374" w:lineRule="auto"/>
        <w:ind w:left="539" w:hanging="539"/>
        <w:jc w:val="left"/>
        <w:rPr>
          <w:rFonts w:ascii="宋体" w:hAnsi="宋体" w:cs="宋体"/>
          <w:b/>
          <w:sz w:val="24"/>
          <w:lang w:val="zh-CN"/>
        </w:rPr>
      </w:pPr>
      <w:r>
        <w:rPr>
          <w:rFonts w:hint="eastAsia" w:ascii="宋体" w:hAnsi="宋体" w:cs="宋体"/>
          <w:b/>
          <w:sz w:val="24"/>
          <w:lang w:val="zh-CN"/>
        </w:rPr>
        <w:t>原则</w:t>
      </w:r>
    </w:p>
    <w:p>
      <w:pPr>
        <w:numPr>
          <w:ilvl w:val="0"/>
          <w:numId w:val="9"/>
        </w:numPr>
        <w:tabs>
          <w:tab w:val="left" w:pos="540"/>
          <w:tab w:val="clear" w:pos="987"/>
        </w:tabs>
        <w:spacing w:line="374" w:lineRule="auto"/>
        <w:ind w:left="539" w:hanging="539"/>
        <w:jc w:val="left"/>
        <w:rPr>
          <w:rFonts w:ascii="宋体" w:hAnsi="宋体" w:cs="宋体"/>
          <w:sz w:val="24"/>
          <w:lang w:val="en-GB"/>
        </w:rPr>
      </w:pPr>
      <w:r>
        <w:rPr>
          <w:rFonts w:hint="eastAsia" w:ascii="宋体" w:hAnsi="宋体" w:cs="宋体"/>
          <w:sz w:val="24"/>
          <w:lang w:val="en-GB"/>
        </w:rPr>
        <w:t>投标文件应突出重点，精简扼要。所提供的资料必须符合诚实信用、客观真实的原则，对弄虚作假或违背诚信的违法行为，应自行承担相应的后果及法律责任。</w:t>
      </w:r>
    </w:p>
    <w:p>
      <w:pPr>
        <w:numPr>
          <w:ilvl w:val="0"/>
          <w:numId w:val="9"/>
        </w:numPr>
        <w:tabs>
          <w:tab w:val="left" w:pos="540"/>
          <w:tab w:val="left" w:pos="720"/>
          <w:tab w:val="clear" w:pos="987"/>
        </w:tabs>
        <w:spacing w:line="374" w:lineRule="auto"/>
        <w:ind w:left="539" w:hanging="539"/>
        <w:jc w:val="left"/>
        <w:rPr>
          <w:rFonts w:ascii="宋体" w:hAnsi="宋体" w:cs="宋体"/>
          <w:sz w:val="24"/>
          <w:lang w:val="zh-CN"/>
        </w:rPr>
      </w:pPr>
      <w:r>
        <w:rPr>
          <w:rFonts w:hint="eastAsia" w:ascii="宋体" w:hAnsi="宋体" w:cs="宋体"/>
          <w:sz w:val="24"/>
          <w:lang w:val="zh-CN"/>
        </w:rPr>
        <w:t>无论采购结果如何，投标人自行承担因参加本次投标而发生的一切费用。</w:t>
      </w:r>
    </w:p>
    <w:p>
      <w:pPr>
        <w:numPr>
          <w:ilvl w:val="0"/>
          <w:numId w:val="24"/>
        </w:numPr>
        <w:tabs>
          <w:tab w:val="left" w:pos="540"/>
          <w:tab w:val="clear" w:pos="420"/>
        </w:tabs>
        <w:spacing w:line="374" w:lineRule="auto"/>
        <w:ind w:left="539" w:hanging="539"/>
        <w:jc w:val="left"/>
        <w:rPr>
          <w:rFonts w:ascii="宋体" w:hAnsi="宋体" w:cs="宋体"/>
          <w:b/>
          <w:sz w:val="24"/>
          <w:lang w:val="zh-CN"/>
        </w:rPr>
      </w:pPr>
      <w:bookmarkStart w:id="10" w:name="_Toc148948833"/>
      <w:bookmarkStart w:id="11" w:name="_Toc136659020"/>
      <w:bookmarkStart w:id="12" w:name="_Toc119321129"/>
      <w:bookmarkStart w:id="13" w:name="_Toc136684235"/>
      <w:bookmarkStart w:id="14" w:name="_Toc136663328"/>
      <w:bookmarkStart w:id="15" w:name="_Toc149106628"/>
      <w:bookmarkStart w:id="16" w:name="_Toc168310815"/>
      <w:bookmarkStart w:id="17" w:name="_Toc142985643"/>
      <w:bookmarkStart w:id="18" w:name="_Toc136682646"/>
      <w:r>
        <w:rPr>
          <w:rFonts w:hint="eastAsia" w:ascii="宋体" w:hAnsi="宋体" w:cs="宋体"/>
          <w:b/>
          <w:sz w:val="24"/>
          <w:lang w:val="zh-CN"/>
        </w:rPr>
        <w:t>投标文件的组成与制作要求</w:t>
      </w:r>
      <w:bookmarkEnd w:id="10"/>
      <w:bookmarkEnd w:id="11"/>
      <w:bookmarkEnd w:id="12"/>
      <w:bookmarkEnd w:id="13"/>
      <w:bookmarkEnd w:id="14"/>
      <w:bookmarkEnd w:id="15"/>
      <w:bookmarkEnd w:id="16"/>
      <w:bookmarkEnd w:id="17"/>
      <w:bookmarkEnd w:id="18"/>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投标文件由</w:t>
      </w:r>
      <w:r>
        <w:rPr>
          <w:rFonts w:hint="eastAsia" w:ascii="宋体" w:hAnsi="宋体" w:cs="宋体"/>
          <w:sz w:val="24"/>
          <w:u w:val="single"/>
          <w:lang w:val="en-GB"/>
        </w:rPr>
        <w:t>① 资格性文件、② 评审内容索引、③ 商务部分、④ 技术部分、⑤ 价格部分 ⑥ 其他文件</w:t>
      </w:r>
      <w:r>
        <w:rPr>
          <w:rFonts w:hint="eastAsia" w:ascii="宋体" w:hAnsi="宋体" w:cs="宋体"/>
          <w:sz w:val="24"/>
          <w:lang w:val="en-GB"/>
        </w:rPr>
        <w:t>共六部分组成，具体按招标文件中第五部分“投标文件格式”的要求统一编制。</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若投标人同时投两个或以上分包时，投标文件须按分包独立制作，即递交投标文件时，每个分包均须按其内容，提供一套独立包装的投标文件。</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 xml:space="preserve">一般情况下，投标人应以A4版面统一编制《投标文件》，若涉及图纸编制，或有特殊需要而采用A3或其它版面编制时，投标人应自行将不同版面的页面折叠为A4版面。《投标文件》的电子文档应采用Microsoft word格式 </w:t>
      </w:r>
      <w:r>
        <w:rPr>
          <w:rFonts w:hint="eastAsia" w:ascii="宋体" w:hAnsi="宋体" w:cs="宋体"/>
          <w:b/>
          <w:sz w:val="24"/>
          <w:lang w:val="en-GB"/>
        </w:rPr>
        <w:t xml:space="preserve">或 </w:t>
      </w:r>
      <w:r>
        <w:rPr>
          <w:rFonts w:hint="eastAsia" w:ascii="宋体" w:hAnsi="宋体" w:cs="宋体"/>
          <w:sz w:val="24"/>
          <w:lang w:val="en-GB"/>
        </w:rPr>
        <w:t>PDF格式制作，</w:t>
      </w:r>
      <w:r>
        <w:rPr>
          <w:rFonts w:hint="eastAsia" w:ascii="宋体" w:hAnsi="宋体" w:cs="宋体"/>
          <w:sz w:val="24"/>
        </w:rPr>
        <w:t xml:space="preserve">图形文件采用AutoCAD的DWG格式 </w:t>
      </w:r>
      <w:r>
        <w:rPr>
          <w:rFonts w:hint="eastAsia" w:ascii="宋体" w:hAnsi="宋体" w:cs="宋体"/>
          <w:b/>
          <w:sz w:val="24"/>
          <w:lang w:val="en-GB"/>
        </w:rPr>
        <w:t xml:space="preserve">或 </w:t>
      </w:r>
      <w:r>
        <w:rPr>
          <w:rFonts w:hint="eastAsia" w:ascii="宋体" w:hAnsi="宋体" w:cs="宋体"/>
          <w:sz w:val="24"/>
          <w:lang w:val="en-GB"/>
        </w:rPr>
        <w:t>PDF格式</w:t>
      </w:r>
      <w:r>
        <w:rPr>
          <w:rFonts w:hint="eastAsia" w:ascii="宋体" w:hAnsi="宋体" w:cs="宋体"/>
          <w:sz w:val="24"/>
        </w:rPr>
        <w:t>，</w:t>
      </w:r>
      <w:r>
        <w:rPr>
          <w:rFonts w:hint="eastAsia" w:ascii="宋体" w:hAnsi="宋体" w:cs="宋体"/>
          <w:bCs/>
          <w:sz w:val="24"/>
        </w:rPr>
        <w:t>图片采用JPG的文件格式制作，并统一刻录在一份光盘内。</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投标文件递交的内容和数量详见《投标须知前附表》要求。</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的制作以及投标人与采购代理机构就有关投标的所有来往函电均应使用简体中文。投标人提交的支持文件或印刷的资料可以用另一种语言，但相应内容须附有中文译注，对不同文字文本投标文件的解释发生异议的，以中文文本为准。对中文翻译有异议的，以权威机构的译本为准。</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投标文件使用的度量衡单位采用中华人民共和国法定计量单位。</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投标文件所使用的公章必须为企事业法人公章，且与投标人名称一致，不能以其他业务章或附属机构章代替。需签名之处必须由当事人亲笔签署。</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投标文件自制部分必须打印（副本文件可由</w:t>
      </w:r>
      <w:r>
        <w:rPr>
          <w:rFonts w:hint="eastAsia" w:ascii="宋体" w:hAnsi="宋体" w:cs="宋体"/>
          <w:sz w:val="24"/>
        </w:rPr>
        <w:t>盖章签名的</w:t>
      </w:r>
      <w:r>
        <w:rPr>
          <w:rFonts w:hint="eastAsia" w:ascii="宋体" w:hAnsi="宋体" w:cs="宋体"/>
          <w:sz w:val="24"/>
          <w:lang w:val="en-GB"/>
        </w:rPr>
        <w:t>正本文件复印而成），每份内页须按序加注页码，且须准确与《投标文件》目录相对应，整册装订牢固可靠且不能轻易脱落。如因装订问题而出现漏页或缺页，由此产生的一切后果由投标人自行承担。</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任何行间插字、涂改和增删（如有）必须由投标人代表签字确认并加盖投标人法人公章后方为有效。</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投标文件的【正本】及所有【副本】的</w:t>
      </w:r>
      <w:r>
        <w:rPr>
          <w:rFonts w:hint="eastAsia" w:ascii="宋体" w:hAnsi="宋体" w:cs="宋体"/>
          <w:b/>
          <w:sz w:val="24"/>
          <w:lang w:val="en-GB"/>
        </w:rPr>
        <w:t>封面及骑缝</w:t>
      </w:r>
      <w:r>
        <w:rPr>
          <w:rFonts w:hint="eastAsia" w:ascii="宋体" w:hAnsi="宋体" w:cs="宋体"/>
          <w:sz w:val="24"/>
          <w:lang w:val="en-GB"/>
        </w:rPr>
        <w:t>均须加盖投标人法人公章。</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投标文件应包含正本、副本、唱标信封和相对应的电子文档，</w:t>
      </w:r>
      <w:r>
        <w:rPr>
          <w:rFonts w:hint="eastAsia" w:ascii="宋体" w:hAnsi="宋体" w:cs="宋体"/>
          <w:b/>
          <w:sz w:val="24"/>
          <w:lang w:val="en-GB"/>
        </w:rPr>
        <w:t>唱标信封</w:t>
      </w:r>
      <w:r>
        <w:rPr>
          <w:rFonts w:hint="eastAsia" w:ascii="宋体" w:hAnsi="宋体" w:cs="宋体"/>
          <w:sz w:val="24"/>
          <w:lang w:val="en-GB"/>
        </w:rPr>
        <w:t>必须与</w:t>
      </w:r>
      <w:r>
        <w:rPr>
          <w:rFonts w:hint="eastAsia" w:ascii="宋体" w:hAnsi="宋体" w:cs="宋体"/>
          <w:b/>
          <w:sz w:val="24"/>
          <w:lang w:val="en-GB"/>
        </w:rPr>
        <w:t>投标文件【正、副本】</w:t>
      </w:r>
      <w:r>
        <w:rPr>
          <w:rFonts w:hint="eastAsia" w:ascii="宋体" w:hAnsi="宋体" w:cs="宋体"/>
          <w:sz w:val="24"/>
          <w:u w:val="single"/>
          <w:lang w:val="en-GB"/>
        </w:rPr>
        <w:t>分开单独密封</w:t>
      </w:r>
      <w:r>
        <w:rPr>
          <w:rFonts w:hint="eastAsia" w:ascii="宋体" w:hAnsi="宋体" w:cs="宋体"/>
          <w:sz w:val="24"/>
          <w:lang w:val="en-GB"/>
        </w:rPr>
        <w:t>，并应在规定时间内</w:t>
      </w:r>
      <w:r>
        <w:rPr>
          <w:rFonts w:hint="eastAsia" w:ascii="宋体" w:hAnsi="宋体" w:cs="宋体"/>
          <w:b/>
          <w:sz w:val="24"/>
          <w:u w:val="single"/>
          <w:lang w:val="en-GB"/>
        </w:rPr>
        <w:t>同时递交</w:t>
      </w:r>
      <w:r>
        <w:rPr>
          <w:rFonts w:hint="eastAsia" w:ascii="宋体" w:hAnsi="宋体" w:cs="宋体"/>
          <w:sz w:val="24"/>
          <w:lang w:val="en-GB"/>
        </w:rPr>
        <w:t>，每份密封文件应在封口处加盖投标人公章，每一份投标文件上应明确注明“正本”或“副本”字样，“电子文档”（光盘）表面须标明投标人名称，并加盖公章。一旦正本和副本及电子文档内容有差异，均以正本为准。</w:t>
      </w:r>
    </w:p>
    <w:p>
      <w:pPr>
        <w:numPr>
          <w:ilvl w:val="0"/>
          <w:numId w:val="29"/>
        </w:numPr>
        <w:tabs>
          <w:tab w:val="left" w:pos="540"/>
          <w:tab w:val="clear" w:pos="987"/>
        </w:tabs>
        <w:spacing w:line="374" w:lineRule="auto"/>
        <w:ind w:left="540" w:hanging="540"/>
        <w:jc w:val="left"/>
        <w:rPr>
          <w:rFonts w:ascii="宋体" w:hAnsi="宋体" w:cs="宋体"/>
          <w:b/>
          <w:sz w:val="24"/>
          <w:lang w:val="en-GB"/>
        </w:rPr>
      </w:pPr>
      <w:r>
        <w:rPr>
          <w:rFonts w:hint="eastAsia" w:ascii="宋体" w:hAnsi="宋体" w:cs="宋体"/>
          <w:b/>
          <w:sz w:val="24"/>
          <w:lang w:val="en-GB"/>
        </w:rPr>
        <w:t>所有密封文件封套正面统一按“文件包装袋封面”格式填写标贴。</w:t>
      </w:r>
    </w:p>
    <w:p>
      <w:pPr>
        <w:numPr>
          <w:ilvl w:val="0"/>
          <w:numId w:val="29"/>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采购代理机构拒绝接受投标的情形：</w:t>
      </w:r>
    </w:p>
    <w:p>
      <w:pPr>
        <w:numPr>
          <w:ilvl w:val="0"/>
          <w:numId w:val="30"/>
        </w:numPr>
        <w:tabs>
          <w:tab w:val="left" w:pos="540"/>
          <w:tab w:val="clear" w:pos="420"/>
        </w:tabs>
        <w:spacing w:line="374" w:lineRule="auto"/>
        <w:ind w:left="1260" w:hanging="720"/>
        <w:jc w:val="left"/>
        <w:rPr>
          <w:rFonts w:ascii="宋体" w:hAnsi="宋体" w:cs="宋体"/>
          <w:sz w:val="24"/>
          <w:lang w:val="en-GB"/>
        </w:rPr>
      </w:pPr>
      <w:r>
        <w:rPr>
          <w:rFonts w:hint="eastAsia" w:ascii="宋体" w:hAnsi="宋体" w:cs="宋体"/>
          <w:sz w:val="24"/>
          <w:lang w:val="en-GB"/>
        </w:rPr>
        <w:t>以电报、电话传真形式投标；</w:t>
      </w:r>
    </w:p>
    <w:p>
      <w:pPr>
        <w:numPr>
          <w:ilvl w:val="0"/>
          <w:numId w:val="30"/>
        </w:numPr>
        <w:tabs>
          <w:tab w:val="left" w:pos="540"/>
          <w:tab w:val="clear" w:pos="420"/>
        </w:tabs>
        <w:spacing w:line="374" w:lineRule="auto"/>
        <w:ind w:left="1260" w:hanging="720"/>
        <w:jc w:val="left"/>
        <w:rPr>
          <w:rFonts w:ascii="宋体" w:hAnsi="宋体" w:cs="宋体"/>
          <w:sz w:val="24"/>
          <w:lang w:val="en-GB"/>
        </w:rPr>
      </w:pPr>
      <w:r>
        <w:rPr>
          <w:rFonts w:hint="eastAsia" w:ascii="宋体" w:hAnsi="宋体" w:cs="宋体"/>
          <w:sz w:val="24"/>
          <w:lang w:val="en-GB"/>
        </w:rPr>
        <w:t>密封、数量、规格、册装不合要求或逾期提交的投标文件；</w:t>
      </w:r>
    </w:p>
    <w:p>
      <w:pPr>
        <w:numPr>
          <w:ilvl w:val="0"/>
          <w:numId w:val="30"/>
        </w:numPr>
        <w:tabs>
          <w:tab w:val="left" w:pos="540"/>
          <w:tab w:val="clear" w:pos="420"/>
        </w:tabs>
        <w:spacing w:line="374" w:lineRule="auto"/>
        <w:ind w:left="1260" w:hanging="720"/>
        <w:jc w:val="left"/>
        <w:rPr>
          <w:rFonts w:ascii="宋体" w:hAnsi="宋体" w:cs="宋体"/>
          <w:sz w:val="24"/>
          <w:lang w:val="en-GB"/>
        </w:rPr>
      </w:pPr>
      <w:r>
        <w:rPr>
          <w:rFonts w:hint="eastAsia" w:ascii="宋体" w:hAnsi="宋体" w:cs="宋体"/>
          <w:sz w:val="24"/>
          <w:lang w:val="en-GB"/>
        </w:rPr>
        <w:t>未按要求报名或已报名但不按时交纳足额投标保证金。</w:t>
      </w:r>
    </w:p>
    <w:p>
      <w:pPr>
        <w:numPr>
          <w:ilvl w:val="0"/>
          <w:numId w:val="30"/>
        </w:numPr>
        <w:tabs>
          <w:tab w:val="left" w:pos="540"/>
          <w:tab w:val="clear" w:pos="420"/>
        </w:tabs>
        <w:spacing w:line="374" w:lineRule="auto"/>
        <w:ind w:left="1260" w:hanging="720"/>
        <w:jc w:val="left"/>
        <w:rPr>
          <w:rFonts w:ascii="宋体" w:hAnsi="宋体" w:cs="宋体"/>
          <w:sz w:val="24"/>
          <w:lang w:val="en-GB"/>
        </w:rPr>
      </w:pPr>
      <w:r>
        <w:rPr>
          <w:rFonts w:hint="eastAsia" w:ascii="宋体" w:hAnsi="宋体" w:cs="宋体"/>
          <w:sz w:val="24"/>
          <w:lang w:val="zh-CN"/>
        </w:rPr>
        <w:t>投标人授权代表未准时出席开标会或未按要求签到的；</w:t>
      </w:r>
    </w:p>
    <w:p>
      <w:pPr>
        <w:numPr>
          <w:ilvl w:val="0"/>
          <w:numId w:val="24"/>
        </w:numPr>
        <w:tabs>
          <w:tab w:val="left" w:pos="540"/>
          <w:tab w:val="clear" w:pos="420"/>
        </w:tabs>
        <w:spacing w:line="374" w:lineRule="auto"/>
        <w:ind w:left="539" w:hanging="539"/>
        <w:jc w:val="left"/>
        <w:rPr>
          <w:rFonts w:ascii="宋体" w:hAnsi="宋体" w:cs="宋体"/>
          <w:b/>
          <w:sz w:val="24"/>
          <w:lang w:val="zh-CN"/>
        </w:rPr>
      </w:pPr>
      <w:r>
        <w:rPr>
          <w:rFonts w:hint="eastAsia" w:ascii="宋体" w:hAnsi="宋体" w:cs="宋体"/>
          <w:b/>
          <w:sz w:val="24"/>
          <w:lang w:val="zh-CN"/>
        </w:rPr>
        <w:t>投标报价</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本次招标必须对项目要求的全部内容进行报价，少报漏报将导致其报价无效。</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总价是以投标人可独立履行本项目合同义务，并在通过准确核算后，可满足预期实施效果、验收标准和符合自身合法利益的前提下所作出的综合性合理最终含税报价，对在投标文件和合同书中未有明确列述、投标方案设计遗漏失误、市场剧变、汇率、利率因素、应预见和不可预见的费用等均视为已完全考虑到并包括在投标总价之内。</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对超出常规、具有特别意义或会引起竞争非议的报价须作出特别说明。对耗材、常用配备件、工具、相关伴随服务等附属内容须详列清单。</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招标文件没有列明或包含的内容及费用，投标人应自行增加项目正常、合法、安全运行及使用所必需的内容及费用，并在投标文件中加以详细说明，如果投标人在中标并签署合同后，在提供招标范围内的服务工作中出现的任何遗漏，均由中标人免费提供，采购人将不再支付任何费用。</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合同项下，采购人需要的服务和附带备品、配件所需的费用，如果投标人是另外单独报价，且未计入投标总价内的，评审时，将被视为存在第二报价方案，投标人的报价将被认作无效。</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报价不是唯一的或不是固定不变的投标文件将被作为非响应性投标而予以拒绝。投标人所报的投标总价在投标时间截止后至有效期截止前为固定不变价，投标人不得以任何理由予以变更。此报价将作为评审的重要依据之一，但并不是确定中标人的唯一依据。</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本次招标实行“最高限价（项目控制金额上限）”制度。投标人的投标报价高于最高限价（项目控制金额上限）的，该投标人的投标文件将被视为非响应性报价予以废标。</w:t>
      </w:r>
    </w:p>
    <w:p>
      <w:pPr>
        <w:numPr>
          <w:ilvl w:val="0"/>
          <w:numId w:val="11"/>
        </w:numPr>
        <w:tabs>
          <w:tab w:val="left" w:pos="540"/>
          <w:tab w:val="clear" w:pos="987"/>
        </w:tabs>
        <w:spacing w:line="374" w:lineRule="auto"/>
        <w:ind w:left="540" w:hanging="540"/>
        <w:jc w:val="left"/>
        <w:rPr>
          <w:rFonts w:ascii="宋体" w:hAnsi="宋体" w:cs="宋体"/>
          <w:sz w:val="24"/>
          <w:lang w:val="en-GB"/>
        </w:rPr>
      </w:pPr>
      <w:r>
        <w:rPr>
          <w:rFonts w:hint="eastAsia" w:ascii="宋体" w:hAnsi="宋体" w:cs="宋体"/>
          <w:sz w:val="24"/>
          <w:lang w:val="en-GB"/>
        </w:rPr>
        <w:t>投标人必须以人民币报价，以其它货币标价的投标将予以拒绝。</w:t>
      </w:r>
      <w:r>
        <w:rPr>
          <w:rFonts w:hint="eastAsia" w:ascii="宋体" w:hAnsi="宋体" w:cs="宋体"/>
          <w:sz w:val="24"/>
        </w:rPr>
        <w:t>投标报价提出有折扣优惠者，以折扣后的最终优惠价为准。</w:t>
      </w:r>
      <w:r>
        <w:rPr>
          <w:rFonts w:hint="eastAsia" w:ascii="宋体" w:hAnsi="宋体" w:cs="宋体"/>
          <w:sz w:val="24"/>
          <w:lang w:val="en-GB"/>
        </w:rPr>
        <w:t>对含糊不清或不确定的报价将视为无效投标。</w:t>
      </w:r>
    </w:p>
    <w:p>
      <w:pPr>
        <w:numPr>
          <w:ilvl w:val="0"/>
          <w:numId w:val="24"/>
        </w:numPr>
        <w:tabs>
          <w:tab w:val="left" w:pos="540"/>
          <w:tab w:val="clear" w:pos="420"/>
        </w:tabs>
        <w:spacing w:line="374" w:lineRule="auto"/>
        <w:ind w:left="539" w:hanging="539"/>
        <w:jc w:val="left"/>
        <w:rPr>
          <w:rFonts w:ascii="宋体" w:hAnsi="宋体" w:cs="宋体"/>
          <w:b/>
          <w:sz w:val="24"/>
          <w:lang w:val="zh-CN"/>
        </w:rPr>
      </w:pPr>
      <w:bookmarkStart w:id="19" w:name="_Toc142985645"/>
      <w:bookmarkStart w:id="20" w:name="_Toc149106630"/>
      <w:bookmarkStart w:id="21" w:name="_Toc148948835"/>
      <w:bookmarkStart w:id="22" w:name="_Toc168310817"/>
      <w:r>
        <w:rPr>
          <w:rFonts w:hint="eastAsia" w:ascii="宋体" w:hAnsi="宋体" w:cs="宋体"/>
          <w:b/>
          <w:sz w:val="24"/>
          <w:lang w:val="zh-CN"/>
        </w:rPr>
        <w:t>投标报价勘误修正准则：</w:t>
      </w:r>
      <w:bookmarkEnd w:id="19"/>
      <w:bookmarkEnd w:id="20"/>
      <w:bookmarkEnd w:id="21"/>
      <w:bookmarkEnd w:id="22"/>
    </w:p>
    <w:p>
      <w:pPr>
        <w:numPr>
          <w:ilvl w:val="0"/>
          <w:numId w:val="31"/>
        </w:numPr>
        <w:tabs>
          <w:tab w:val="left" w:pos="540"/>
          <w:tab w:val="clear" w:pos="840"/>
        </w:tabs>
        <w:spacing w:line="374" w:lineRule="auto"/>
        <w:ind w:left="540" w:hanging="540"/>
        <w:jc w:val="left"/>
        <w:rPr>
          <w:rFonts w:ascii="宋体" w:hAnsi="宋体" w:cs="宋体"/>
          <w:sz w:val="24"/>
        </w:rPr>
      </w:pPr>
      <w:r>
        <w:rPr>
          <w:rFonts w:hint="eastAsia" w:ascii="宋体" w:hAnsi="宋体" w:cs="宋体"/>
          <w:sz w:val="24"/>
        </w:rPr>
        <w:t>开标（唱标）内容与投标文件对应内容不一致，均以开标（唱标）内容为准。</w:t>
      </w:r>
      <w:r>
        <w:rPr>
          <w:rFonts w:hint="eastAsia" w:ascii="宋体" w:hAnsi="宋体" w:cs="宋体"/>
          <w:sz w:val="24"/>
          <w:lang w:val="en-GB"/>
        </w:rPr>
        <w:t>正本和副本之间内容有差异，以正本为准。纸质版与电子版之间内容有差异的，以纸质版为准；</w:t>
      </w:r>
    </w:p>
    <w:p>
      <w:pPr>
        <w:numPr>
          <w:ilvl w:val="0"/>
          <w:numId w:val="31"/>
        </w:numPr>
        <w:tabs>
          <w:tab w:val="left" w:pos="540"/>
          <w:tab w:val="clear" w:pos="840"/>
        </w:tabs>
        <w:spacing w:line="374" w:lineRule="auto"/>
        <w:ind w:left="540" w:hanging="540"/>
        <w:jc w:val="left"/>
        <w:rPr>
          <w:rFonts w:ascii="宋体" w:hAnsi="宋体" w:cs="宋体"/>
          <w:sz w:val="24"/>
        </w:rPr>
      </w:pPr>
      <w:r>
        <w:rPr>
          <w:rFonts w:hint="eastAsia" w:ascii="宋体" w:hAnsi="宋体" w:cs="宋体"/>
          <w:sz w:val="24"/>
        </w:rPr>
        <w:t>投标文件中如出现两个或两以上不相同的投标总价，以投标报价汇总表中的报价为准；</w:t>
      </w:r>
    </w:p>
    <w:p>
      <w:pPr>
        <w:numPr>
          <w:ilvl w:val="0"/>
          <w:numId w:val="31"/>
        </w:numPr>
        <w:tabs>
          <w:tab w:val="left" w:pos="540"/>
          <w:tab w:val="left" w:pos="720"/>
          <w:tab w:val="clear" w:pos="840"/>
        </w:tabs>
        <w:spacing w:line="374" w:lineRule="auto"/>
        <w:ind w:left="540" w:hanging="540"/>
        <w:jc w:val="left"/>
        <w:rPr>
          <w:rFonts w:ascii="宋体" w:hAnsi="宋体" w:cs="宋体"/>
          <w:sz w:val="24"/>
        </w:rPr>
      </w:pPr>
      <w:r>
        <w:rPr>
          <w:rFonts w:hint="eastAsia" w:ascii="宋体" w:hAnsi="宋体" w:cs="宋体"/>
          <w:sz w:val="24"/>
        </w:rPr>
        <w:t>当单价与数量的乘积与合价不一致时，以单价为准，除非评委会认为单价有明显的错误，此时应以标出的合价为准，并修改单价。</w:t>
      </w:r>
    </w:p>
    <w:p>
      <w:pPr>
        <w:numPr>
          <w:ilvl w:val="0"/>
          <w:numId w:val="31"/>
        </w:numPr>
        <w:tabs>
          <w:tab w:val="left" w:pos="540"/>
          <w:tab w:val="left" w:pos="720"/>
          <w:tab w:val="clear" w:pos="840"/>
        </w:tabs>
        <w:spacing w:line="374" w:lineRule="auto"/>
        <w:ind w:left="540" w:hanging="540"/>
        <w:jc w:val="left"/>
        <w:rPr>
          <w:rFonts w:ascii="宋体" w:hAnsi="宋体" w:cs="宋体"/>
          <w:sz w:val="24"/>
        </w:rPr>
      </w:pPr>
      <w:r>
        <w:rPr>
          <w:rFonts w:hint="eastAsia" w:ascii="宋体" w:hAnsi="宋体" w:cs="宋体"/>
          <w:sz w:val="24"/>
        </w:rPr>
        <w:t>投标报价汇总表与各分项明细报价表或其它相关子项报价表的报价不一致时，均以投标</w:t>
      </w:r>
      <w:r>
        <w:rPr>
          <w:rFonts w:hint="eastAsia" w:ascii="宋体" w:hAnsi="宋体" w:cs="宋体"/>
          <w:sz w:val="24"/>
          <w:lang w:val="en-GB"/>
        </w:rPr>
        <w:t>报价</w:t>
      </w:r>
      <w:r>
        <w:rPr>
          <w:rFonts w:hint="eastAsia" w:ascii="宋体" w:hAnsi="宋体" w:cs="宋体"/>
          <w:sz w:val="24"/>
        </w:rPr>
        <w:t>汇总表为准；</w:t>
      </w:r>
    </w:p>
    <w:p>
      <w:pPr>
        <w:numPr>
          <w:ilvl w:val="0"/>
          <w:numId w:val="31"/>
        </w:numPr>
        <w:tabs>
          <w:tab w:val="left" w:pos="540"/>
          <w:tab w:val="left" w:pos="720"/>
          <w:tab w:val="clear" w:pos="840"/>
        </w:tabs>
        <w:spacing w:line="374" w:lineRule="auto"/>
        <w:ind w:left="540" w:hanging="540"/>
        <w:jc w:val="left"/>
        <w:rPr>
          <w:rFonts w:ascii="宋体" w:hAnsi="宋体" w:cs="宋体"/>
          <w:sz w:val="24"/>
        </w:rPr>
      </w:pPr>
      <w:r>
        <w:rPr>
          <w:rFonts w:hint="eastAsia" w:ascii="宋体" w:hAnsi="宋体" w:cs="宋体"/>
          <w:sz w:val="24"/>
        </w:rPr>
        <w:t>中文大写与小写数值标注价格不一致，以中文大写表示的报价为准。</w:t>
      </w:r>
    </w:p>
    <w:p>
      <w:pPr>
        <w:numPr>
          <w:ilvl w:val="0"/>
          <w:numId w:val="31"/>
        </w:numPr>
        <w:tabs>
          <w:tab w:val="left" w:pos="540"/>
          <w:tab w:val="left" w:pos="720"/>
          <w:tab w:val="clear" w:pos="840"/>
        </w:tabs>
        <w:spacing w:line="374" w:lineRule="auto"/>
        <w:ind w:left="540" w:hanging="540"/>
        <w:jc w:val="left"/>
        <w:rPr>
          <w:rFonts w:ascii="宋体" w:hAnsi="宋体" w:cs="宋体"/>
          <w:sz w:val="24"/>
        </w:rPr>
      </w:pPr>
      <w:r>
        <w:rPr>
          <w:rFonts w:hint="eastAsia" w:ascii="宋体" w:hAnsi="宋体" w:cs="宋体"/>
          <w:sz w:val="24"/>
        </w:rPr>
        <w:t>对出现以上情况或因笔误而需修正任何报价时，均以评委会审定通过方为有效。</w:t>
      </w:r>
    </w:p>
    <w:p>
      <w:pPr>
        <w:numPr>
          <w:ilvl w:val="0"/>
          <w:numId w:val="24"/>
        </w:numPr>
        <w:tabs>
          <w:tab w:val="left" w:pos="540"/>
          <w:tab w:val="clear" w:pos="420"/>
        </w:tabs>
        <w:spacing w:line="374" w:lineRule="auto"/>
        <w:ind w:left="539" w:hanging="539"/>
        <w:jc w:val="left"/>
        <w:rPr>
          <w:rFonts w:hAnsi="宋体" w:cs="宋体"/>
          <w:b/>
          <w:sz w:val="24"/>
          <w:lang w:val="zh-CN"/>
        </w:rPr>
      </w:pPr>
      <w:r>
        <w:rPr>
          <w:rFonts w:hint="eastAsia" w:hAnsi="宋体" w:cs="宋体"/>
          <w:b/>
          <w:sz w:val="24"/>
          <w:lang w:val="zh-CN"/>
        </w:rPr>
        <w:t>投标保证金</w:t>
      </w:r>
    </w:p>
    <w:p>
      <w:pPr>
        <w:numPr>
          <w:ilvl w:val="0"/>
          <w:numId w:val="32"/>
        </w:numPr>
        <w:tabs>
          <w:tab w:val="left" w:pos="540"/>
          <w:tab w:val="clear" w:pos="840"/>
        </w:tabs>
        <w:spacing w:line="360" w:lineRule="auto"/>
        <w:ind w:left="540" w:hanging="540"/>
        <w:rPr>
          <w:rFonts w:hAnsi="宋体" w:cs="宋体"/>
          <w:sz w:val="24"/>
          <w:lang w:val="zh-CN"/>
        </w:rPr>
      </w:pPr>
      <w:r>
        <w:rPr>
          <w:rFonts w:hint="eastAsia" w:hAnsi="宋体" w:cs="宋体"/>
          <w:sz w:val="24"/>
          <w:lang w:val="en-GB"/>
        </w:rPr>
        <w:t>投标人须按《投标须知前附表》的金额要求交纳投标保证金</w:t>
      </w:r>
      <w:r>
        <w:rPr>
          <w:rFonts w:hint="eastAsia" w:hAnsi="宋体" w:cs="宋体"/>
          <w:sz w:val="24"/>
          <w:lang w:val="zh-CN"/>
        </w:rPr>
        <w:t>。</w:t>
      </w:r>
    </w:p>
    <w:p>
      <w:pPr>
        <w:numPr>
          <w:ilvl w:val="0"/>
          <w:numId w:val="32"/>
        </w:numPr>
        <w:tabs>
          <w:tab w:val="left" w:pos="540"/>
          <w:tab w:val="clear" w:pos="840"/>
        </w:tabs>
        <w:spacing w:line="360" w:lineRule="auto"/>
        <w:ind w:left="540" w:hanging="540"/>
        <w:jc w:val="left"/>
        <w:rPr>
          <w:rFonts w:hAnsi="宋体" w:cs="宋体"/>
          <w:sz w:val="24"/>
          <w:lang w:val="zh-CN"/>
        </w:rPr>
      </w:pPr>
      <w:r>
        <w:rPr>
          <w:rFonts w:hint="eastAsia" w:hAnsi="宋体" w:cs="宋体"/>
          <w:sz w:val="24"/>
          <w:lang w:val="en-GB"/>
        </w:rPr>
        <w:t>投标保证金可以采用银行划账、投标担保函等形式提交，交纳办法如下：</w:t>
      </w:r>
    </w:p>
    <w:p>
      <w:pPr>
        <w:pStyle w:val="58"/>
        <w:numPr>
          <w:ilvl w:val="0"/>
          <w:numId w:val="33"/>
        </w:numPr>
        <w:rPr>
          <w:rFonts w:hint="default"/>
          <w:b/>
          <w:bCs/>
          <w:szCs w:val="24"/>
        </w:rPr>
      </w:pPr>
      <w:r>
        <w:rPr>
          <w:b/>
          <w:bCs/>
          <w:szCs w:val="24"/>
        </w:rPr>
        <w:t>采用银行划账方式的，应符合下列规定：</w:t>
      </w:r>
    </w:p>
    <w:p>
      <w:pPr>
        <w:pStyle w:val="58"/>
        <w:ind w:firstLine="480" w:firstLineChars="200"/>
        <w:rPr>
          <w:rFonts w:hint="default"/>
          <w:szCs w:val="24"/>
        </w:rPr>
      </w:pPr>
      <w:r>
        <w:rPr>
          <w:szCs w:val="24"/>
        </w:rPr>
        <w:t>投标人与交款人名称必须一致，非投标人缴纳的投标保证金无效且保证金应在投标截止时间前到达采购代理机构保证金账户</w:t>
      </w:r>
      <w:r>
        <w:rPr>
          <w:b/>
          <w:bCs/>
          <w:szCs w:val="24"/>
        </w:rPr>
        <w:t>（温馨提示：周末银行一般不办理对公业务，请提前办理）</w:t>
      </w:r>
      <w:r>
        <w:rPr>
          <w:szCs w:val="24"/>
        </w:rPr>
        <w:t xml:space="preserve">: </w:t>
      </w:r>
    </w:p>
    <w:p>
      <w:pPr>
        <w:pStyle w:val="58"/>
        <w:ind w:firstLine="0"/>
        <w:rPr>
          <w:rFonts w:hint="default"/>
          <w:szCs w:val="24"/>
        </w:rPr>
      </w:pPr>
      <w:r>
        <w:rPr>
          <w:szCs w:val="24"/>
        </w:rPr>
        <w:t>开户名称：</w:t>
      </w:r>
      <w:r>
        <w:rPr>
          <w:szCs w:val="24"/>
          <w:u w:val="single"/>
        </w:rPr>
        <w:t>广东远东招标代理有限公司佛山分公司</w:t>
      </w:r>
    </w:p>
    <w:p>
      <w:pPr>
        <w:pStyle w:val="58"/>
        <w:ind w:firstLine="0"/>
        <w:rPr>
          <w:rFonts w:hint="default"/>
          <w:szCs w:val="24"/>
        </w:rPr>
      </w:pPr>
      <w:r>
        <w:rPr>
          <w:szCs w:val="24"/>
        </w:rPr>
        <w:t>开户银行：</w:t>
      </w:r>
      <w:r>
        <w:rPr>
          <w:szCs w:val="24"/>
          <w:u w:val="single"/>
        </w:rPr>
        <w:t>广东南粤银行佛山分行</w:t>
      </w:r>
    </w:p>
    <w:p>
      <w:pPr>
        <w:pStyle w:val="58"/>
        <w:ind w:firstLine="0"/>
        <w:rPr>
          <w:rFonts w:hint="default"/>
          <w:szCs w:val="24"/>
          <w:u w:val="single"/>
        </w:rPr>
      </w:pPr>
      <w:r>
        <w:rPr>
          <w:szCs w:val="24"/>
        </w:rPr>
        <w:t>银行账号：</w:t>
      </w:r>
      <w:r>
        <w:rPr>
          <w:szCs w:val="24"/>
          <w:u w:val="single"/>
        </w:rPr>
        <w:t>930001230900012220</w:t>
      </w:r>
    </w:p>
    <w:p>
      <w:pPr>
        <w:pStyle w:val="58"/>
        <w:ind w:firstLine="0"/>
        <w:rPr>
          <w:rFonts w:hint="default"/>
          <w:szCs w:val="24"/>
          <w:u w:val="single"/>
        </w:rPr>
      </w:pPr>
      <w:r>
        <w:rPr>
          <w:szCs w:val="24"/>
        </w:rPr>
        <w:t>备注用途：</w:t>
      </w:r>
      <w:r>
        <w:rPr>
          <w:szCs w:val="24"/>
          <w:u w:val="single"/>
        </w:rPr>
        <w:t>FEGD-CT210729保证金</w:t>
      </w:r>
    </w:p>
    <w:p>
      <w:pPr>
        <w:pStyle w:val="58"/>
        <w:ind w:firstLine="480" w:firstLineChars="200"/>
        <w:rPr>
          <w:rFonts w:hint="default"/>
          <w:szCs w:val="24"/>
        </w:rPr>
      </w:pPr>
      <w:r>
        <w:rPr>
          <w:szCs w:val="24"/>
        </w:rPr>
        <w:t>投标人填写银行交款票据时，必须清晰填写投标单位全称、投标单位开户银行及账号、所投项目名称，并对所填写资料的真实性和准确性负责，且与《退投标保证金说明》的收款单位名称、开户银行和账号一致。否则，有可能造成保证金退还的延误。</w:t>
      </w:r>
    </w:p>
    <w:p>
      <w:pPr>
        <w:pStyle w:val="58"/>
        <w:numPr>
          <w:ilvl w:val="0"/>
          <w:numId w:val="33"/>
        </w:numPr>
        <w:rPr>
          <w:rFonts w:hint="default"/>
          <w:b/>
          <w:bCs/>
          <w:szCs w:val="24"/>
        </w:rPr>
      </w:pPr>
      <w:r>
        <w:rPr>
          <w:b/>
          <w:bCs/>
          <w:szCs w:val="24"/>
        </w:rPr>
        <w:t>采用投标担保函提交的，应满足投标人须知前附表的要求。（温馨提示：如果投标人无合适的担保机构选用，可选择下列办理）：</w:t>
      </w:r>
    </w:p>
    <w:p>
      <w:pPr>
        <w:pStyle w:val="58"/>
        <w:ind w:firstLine="0"/>
        <w:rPr>
          <w:rFonts w:hint="default"/>
          <w:b/>
          <w:bCs/>
          <w:szCs w:val="24"/>
        </w:rPr>
      </w:pPr>
      <w:r>
        <w:rPr>
          <w:b/>
          <w:bCs/>
          <w:szCs w:val="24"/>
        </w:rPr>
        <w:t>1)佛山市汇衡融资担保有限责任公司联系方式：</w:t>
      </w:r>
    </w:p>
    <w:p>
      <w:pPr>
        <w:pStyle w:val="58"/>
        <w:ind w:firstLine="0"/>
        <w:rPr>
          <w:rFonts w:hint="default"/>
          <w:szCs w:val="24"/>
        </w:rPr>
      </w:pPr>
      <w:r>
        <w:rPr>
          <w:szCs w:val="24"/>
        </w:rPr>
        <w:t>联系电话：林先生，13360356820</w:t>
      </w:r>
    </w:p>
    <w:p>
      <w:pPr>
        <w:pStyle w:val="58"/>
        <w:ind w:firstLine="0"/>
        <w:jc w:val="both"/>
        <w:rPr>
          <w:rFonts w:hint="default"/>
          <w:b/>
          <w:bCs/>
          <w:szCs w:val="24"/>
        </w:rPr>
      </w:pPr>
      <w:r>
        <w:rPr>
          <w:b/>
          <w:bCs/>
          <w:szCs w:val="24"/>
        </w:rPr>
        <w:t>2)投标保证金保函申请流程</w:t>
      </w:r>
    </w:p>
    <w:p>
      <w:pPr>
        <w:pStyle w:val="58"/>
        <w:ind w:firstLine="0"/>
        <w:jc w:val="both"/>
        <w:rPr>
          <w:rFonts w:hint="default"/>
          <w:szCs w:val="24"/>
        </w:rPr>
      </w:pPr>
      <w:r>
        <w:rPr>
          <w:szCs w:val="24"/>
        </w:rPr>
        <w:t>提交资料(投标人营业执照、招标文件)→项目审批→缴交保费→出具保函</w:t>
      </w:r>
    </w:p>
    <w:tbl>
      <w:tblPr>
        <w:tblStyle w:val="49"/>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775"/>
        <w:gridCol w:w="2015"/>
        <w:gridCol w:w="4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55" w:type="dxa"/>
            <w:vAlign w:val="center"/>
          </w:tcPr>
          <w:p>
            <w:pPr>
              <w:spacing w:line="360" w:lineRule="auto"/>
              <w:jc w:val="center"/>
              <w:rPr>
                <w:rFonts w:hAnsi="宋体" w:cs="宋体"/>
                <w:sz w:val="24"/>
              </w:rPr>
            </w:pPr>
            <w:r>
              <w:rPr>
                <w:rFonts w:hint="eastAsia" w:hAnsi="宋体" w:cs="宋体"/>
                <w:sz w:val="24"/>
              </w:rPr>
              <w:t>保函类型</w:t>
            </w:r>
          </w:p>
        </w:tc>
        <w:tc>
          <w:tcPr>
            <w:tcW w:w="1775" w:type="dxa"/>
            <w:vAlign w:val="center"/>
          </w:tcPr>
          <w:p>
            <w:pPr>
              <w:spacing w:line="360" w:lineRule="auto"/>
              <w:jc w:val="center"/>
              <w:rPr>
                <w:rFonts w:hAnsi="宋体" w:cs="宋体"/>
                <w:sz w:val="24"/>
              </w:rPr>
            </w:pPr>
            <w:r>
              <w:rPr>
                <w:rFonts w:hint="eastAsia" w:hAnsi="宋体" w:cs="宋体"/>
                <w:sz w:val="24"/>
              </w:rPr>
              <w:t>资料清单</w:t>
            </w:r>
          </w:p>
        </w:tc>
        <w:tc>
          <w:tcPr>
            <w:tcW w:w="2015" w:type="dxa"/>
            <w:vAlign w:val="center"/>
          </w:tcPr>
          <w:p>
            <w:pPr>
              <w:spacing w:line="360" w:lineRule="auto"/>
              <w:jc w:val="center"/>
              <w:rPr>
                <w:rFonts w:hAnsi="宋体" w:cs="宋体"/>
                <w:sz w:val="24"/>
              </w:rPr>
            </w:pPr>
            <w:r>
              <w:rPr>
                <w:rFonts w:hint="eastAsia" w:hAnsi="宋体" w:cs="宋体"/>
                <w:sz w:val="24"/>
              </w:rPr>
              <w:t>办理时间</w:t>
            </w:r>
          </w:p>
        </w:tc>
        <w:tc>
          <w:tcPr>
            <w:tcW w:w="4882" w:type="dxa"/>
            <w:vAlign w:val="center"/>
          </w:tcPr>
          <w:p>
            <w:pPr>
              <w:spacing w:line="360" w:lineRule="auto"/>
              <w:jc w:val="center"/>
              <w:rPr>
                <w:rFonts w:hAnsi="宋体" w:cs="宋体"/>
                <w:sz w:val="24"/>
              </w:rPr>
            </w:pPr>
            <w:r>
              <w:rPr>
                <w:rFonts w:hint="eastAsia" w:hAnsi="宋体" w:cs="宋体"/>
                <w:sz w:val="24"/>
              </w:rPr>
              <w:t>收款账号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55" w:type="dxa"/>
            <w:vAlign w:val="center"/>
          </w:tcPr>
          <w:p>
            <w:pPr>
              <w:spacing w:line="360" w:lineRule="auto"/>
              <w:rPr>
                <w:rFonts w:hAnsi="宋体" w:cs="宋体"/>
                <w:sz w:val="24"/>
              </w:rPr>
            </w:pPr>
          </w:p>
          <w:p>
            <w:pPr>
              <w:spacing w:line="360" w:lineRule="auto"/>
              <w:jc w:val="center"/>
              <w:rPr>
                <w:rFonts w:hAnsi="宋体" w:cs="宋体"/>
                <w:sz w:val="24"/>
              </w:rPr>
            </w:pPr>
            <w:r>
              <w:rPr>
                <w:rFonts w:hint="eastAsia" w:hAnsi="宋体" w:cs="宋体"/>
                <w:sz w:val="24"/>
              </w:rPr>
              <w:t>投标保函</w:t>
            </w:r>
          </w:p>
        </w:tc>
        <w:tc>
          <w:tcPr>
            <w:tcW w:w="1775" w:type="dxa"/>
            <w:vAlign w:val="center"/>
          </w:tcPr>
          <w:p>
            <w:pPr>
              <w:spacing w:line="360" w:lineRule="auto"/>
              <w:jc w:val="center"/>
              <w:rPr>
                <w:rFonts w:hAnsi="宋体" w:cs="宋体"/>
                <w:b/>
                <w:sz w:val="24"/>
              </w:rPr>
            </w:pPr>
            <w:r>
              <w:rPr>
                <w:rFonts w:hint="eastAsia" w:hAnsi="宋体" w:cs="宋体"/>
                <w:b/>
                <w:sz w:val="24"/>
              </w:rPr>
              <w:t>营业执照</w:t>
            </w:r>
          </w:p>
          <w:p>
            <w:pPr>
              <w:spacing w:line="360" w:lineRule="auto"/>
              <w:jc w:val="center"/>
              <w:rPr>
                <w:rFonts w:hAnsi="宋体" w:cs="宋体"/>
                <w:b/>
                <w:sz w:val="24"/>
              </w:rPr>
            </w:pPr>
            <w:r>
              <w:rPr>
                <w:rFonts w:hint="eastAsia" w:hAnsi="宋体" w:cs="宋体"/>
                <w:b/>
                <w:sz w:val="24"/>
              </w:rPr>
              <w:t>招标文件</w:t>
            </w:r>
          </w:p>
        </w:tc>
        <w:tc>
          <w:tcPr>
            <w:tcW w:w="2015" w:type="dxa"/>
            <w:vAlign w:val="center"/>
          </w:tcPr>
          <w:p>
            <w:pPr>
              <w:spacing w:line="360" w:lineRule="auto"/>
              <w:jc w:val="left"/>
              <w:rPr>
                <w:rFonts w:hAnsi="宋体" w:cs="宋体"/>
                <w:sz w:val="24"/>
              </w:rPr>
            </w:pPr>
          </w:p>
          <w:p>
            <w:pPr>
              <w:spacing w:line="360" w:lineRule="auto"/>
              <w:jc w:val="left"/>
              <w:rPr>
                <w:rFonts w:hAnsi="宋体" w:cs="宋体"/>
                <w:b/>
                <w:sz w:val="24"/>
              </w:rPr>
            </w:pPr>
            <w:r>
              <w:rPr>
                <w:rFonts w:hint="eastAsia" w:hAnsi="宋体" w:cs="宋体"/>
                <w:sz w:val="24"/>
              </w:rPr>
              <w:t>下午三点前付款，当天出保函，三点后付款，隔天上午出保函。</w:t>
            </w:r>
          </w:p>
          <w:p>
            <w:pPr>
              <w:spacing w:line="360" w:lineRule="auto"/>
              <w:jc w:val="center"/>
              <w:rPr>
                <w:rFonts w:hAnsi="宋体" w:cs="宋体"/>
                <w:b/>
                <w:sz w:val="24"/>
              </w:rPr>
            </w:pPr>
          </w:p>
        </w:tc>
        <w:tc>
          <w:tcPr>
            <w:tcW w:w="4882" w:type="dxa"/>
            <w:vAlign w:val="center"/>
          </w:tcPr>
          <w:p>
            <w:pPr>
              <w:spacing w:line="360" w:lineRule="auto"/>
              <w:jc w:val="left"/>
              <w:rPr>
                <w:rFonts w:hAnsi="宋体" w:cs="宋体"/>
                <w:b/>
                <w:sz w:val="24"/>
              </w:rPr>
            </w:pPr>
            <w:r>
              <w:rPr>
                <w:rFonts w:hint="eastAsia" w:hAnsi="宋体" w:cs="宋体"/>
                <w:b/>
                <w:sz w:val="24"/>
              </w:rPr>
              <w:t>开收据收款帐户</w:t>
            </w:r>
          </w:p>
          <w:p>
            <w:pPr>
              <w:spacing w:line="360" w:lineRule="auto"/>
              <w:jc w:val="left"/>
              <w:rPr>
                <w:rFonts w:hAnsi="宋体" w:cs="宋体"/>
                <w:sz w:val="24"/>
              </w:rPr>
            </w:pPr>
            <w:r>
              <w:rPr>
                <w:rFonts w:hint="eastAsia" w:hAnsi="宋体" w:cs="宋体"/>
                <w:sz w:val="24"/>
              </w:rPr>
              <w:t>户名：叶美群</w:t>
            </w:r>
          </w:p>
          <w:p>
            <w:pPr>
              <w:spacing w:line="360" w:lineRule="auto"/>
              <w:jc w:val="left"/>
              <w:rPr>
                <w:rFonts w:hAnsi="宋体" w:cs="宋体"/>
                <w:sz w:val="24"/>
              </w:rPr>
            </w:pPr>
            <w:r>
              <w:rPr>
                <w:rFonts w:hint="eastAsia" w:hAnsi="宋体" w:cs="宋体"/>
                <w:sz w:val="24"/>
              </w:rPr>
              <w:t>账号：6214-8575-7501-7506</w:t>
            </w:r>
          </w:p>
          <w:p>
            <w:pPr>
              <w:spacing w:line="360" w:lineRule="auto"/>
              <w:jc w:val="left"/>
              <w:rPr>
                <w:rFonts w:hAnsi="宋体" w:cs="宋体"/>
                <w:sz w:val="24"/>
              </w:rPr>
            </w:pPr>
            <w:r>
              <w:rPr>
                <w:rFonts w:hint="eastAsia" w:hAnsi="宋体" w:cs="宋体"/>
                <w:sz w:val="24"/>
              </w:rPr>
              <w:t>开户行：招商银行佛山分行营业部</w:t>
            </w:r>
          </w:p>
          <w:p>
            <w:pPr>
              <w:pStyle w:val="58"/>
              <w:rPr>
                <w:rFonts w:hint="default"/>
                <w:szCs w:val="24"/>
              </w:rPr>
            </w:pPr>
          </w:p>
          <w:p>
            <w:pPr>
              <w:spacing w:line="360" w:lineRule="auto"/>
              <w:jc w:val="left"/>
              <w:rPr>
                <w:rFonts w:hAnsi="宋体" w:cs="宋体"/>
                <w:b/>
                <w:sz w:val="24"/>
              </w:rPr>
            </w:pPr>
            <w:r>
              <w:rPr>
                <w:rFonts w:hint="eastAsia" w:hAnsi="宋体" w:cs="宋体"/>
                <w:b/>
                <w:sz w:val="24"/>
              </w:rPr>
              <w:t>开发票收款帐户</w:t>
            </w:r>
          </w:p>
          <w:p>
            <w:pPr>
              <w:spacing w:line="360" w:lineRule="auto"/>
              <w:jc w:val="left"/>
              <w:rPr>
                <w:rFonts w:hAnsi="宋体" w:cs="宋体"/>
                <w:sz w:val="24"/>
              </w:rPr>
            </w:pPr>
            <w:r>
              <w:rPr>
                <w:rFonts w:hint="eastAsia" w:hAnsi="宋体" w:cs="宋体"/>
                <w:sz w:val="24"/>
              </w:rPr>
              <w:t>户名：佛山市汇衡融资担保有限责任公司</w:t>
            </w:r>
          </w:p>
          <w:p>
            <w:pPr>
              <w:spacing w:line="360" w:lineRule="auto"/>
              <w:jc w:val="left"/>
              <w:rPr>
                <w:rFonts w:hAnsi="宋体" w:cs="宋体"/>
                <w:sz w:val="24"/>
              </w:rPr>
            </w:pPr>
            <w:r>
              <w:rPr>
                <w:rFonts w:hint="eastAsia" w:hAnsi="宋体" w:cs="宋体"/>
                <w:sz w:val="24"/>
              </w:rPr>
              <w:t>账号：2013028709200129735</w:t>
            </w:r>
          </w:p>
          <w:p>
            <w:pPr>
              <w:spacing w:line="360" w:lineRule="auto"/>
              <w:jc w:val="left"/>
              <w:rPr>
                <w:rFonts w:hAnsi="宋体" w:cs="宋体"/>
                <w:sz w:val="24"/>
              </w:rPr>
            </w:pPr>
            <w:r>
              <w:rPr>
                <w:rFonts w:hint="eastAsia" w:hAnsi="宋体" w:cs="宋体"/>
                <w:sz w:val="24"/>
              </w:rPr>
              <w:t>开户行：工商银行佛山汾江支行</w:t>
            </w:r>
          </w:p>
        </w:tc>
      </w:tr>
    </w:tbl>
    <w:p>
      <w:pPr>
        <w:numPr>
          <w:ilvl w:val="0"/>
          <w:numId w:val="32"/>
        </w:numPr>
        <w:tabs>
          <w:tab w:val="left" w:pos="540"/>
          <w:tab w:val="clear" w:pos="840"/>
        </w:tabs>
        <w:spacing w:line="360" w:lineRule="auto"/>
        <w:ind w:left="540" w:hanging="540"/>
        <w:jc w:val="left"/>
        <w:rPr>
          <w:rFonts w:hAnsi="宋体" w:cs="宋体"/>
          <w:sz w:val="24"/>
          <w:lang w:val="zh-CN"/>
        </w:rPr>
      </w:pPr>
      <w:r>
        <w:rPr>
          <w:rFonts w:hint="eastAsia" w:hAnsi="宋体" w:cs="宋体"/>
          <w:sz w:val="24"/>
          <w:lang w:val="en-GB"/>
        </w:rPr>
        <w:t>投标人未按要求交纳投标保证金的为无效投标，其投标文件将被拒绝接收。若为免收保证金的，则本投标保证金条款不适用，但并非说明可免除投标人义务和责任，若投标人出现以下第</w:t>
      </w:r>
      <w:r>
        <w:rPr>
          <w:rFonts w:hint="eastAsia" w:hAnsi="宋体" w:cs="宋体"/>
          <w:sz w:val="24"/>
        </w:rPr>
        <w:t>16.6</w:t>
      </w:r>
      <w:r>
        <w:rPr>
          <w:rFonts w:hint="eastAsia" w:hAnsi="宋体" w:cs="宋体"/>
          <w:sz w:val="24"/>
          <w:lang w:val="en-GB"/>
        </w:rPr>
        <w:t>点中投标保证金被没收的任一情况，则采购</w:t>
      </w:r>
      <w:r>
        <w:rPr>
          <w:rFonts w:hint="eastAsia" w:hAnsi="宋体" w:cs="宋体"/>
          <w:sz w:val="24"/>
        </w:rPr>
        <w:t>人</w:t>
      </w:r>
      <w:r>
        <w:rPr>
          <w:rFonts w:hint="eastAsia" w:hAnsi="宋体" w:cs="宋体"/>
          <w:sz w:val="24"/>
          <w:lang w:val="en-GB"/>
        </w:rPr>
        <w:t>将保留追究投标人法律责任的权利</w:t>
      </w:r>
      <w:r>
        <w:rPr>
          <w:rFonts w:hint="eastAsia" w:hAnsi="宋体" w:cs="宋体"/>
          <w:sz w:val="24"/>
          <w:lang w:val="zh-CN"/>
        </w:rPr>
        <w:t>：</w:t>
      </w:r>
    </w:p>
    <w:p>
      <w:pPr>
        <w:numPr>
          <w:ilvl w:val="0"/>
          <w:numId w:val="32"/>
        </w:numPr>
        <w:tabs>
          <w:tab w:val="left" w:pos="540"/>
          <w:tab w:val="clear" w:pos="840"/>
        </w:tabs>
        <w:spacing w:line="360" w:lineRule="auto"/>
        <w:ind w:left="540" w:hanging="540"/>
        <w:jc w:val="left"/>
        <w:rPr>
          <w:rFonts w:hAnsi="宋体" w:cs="宋体"/>
          <w:sz w:val="24"/>
          <w:lang w:val="zh-CN"/>
        </w:rPr>
      </w:pPr>
      <w:r>
        <w:rPr>
          <w:rFonts w:hint="eastAsia" w:hAnsi="宋体" w:cs="宋体"/>
          <w:sz w:val="24"/>
          <w:lang w:val="en-GB"/>
        </w:rPr>
        <w:t>投标保证金的退还：中标供应商的投标保证金将在其与采购人签订合同并经见证后五个工作日内予以全额无息退还；未中标的投标人的投标保证金在中标通知书发出后五个工作日内予以全额无息退还；如有质疑或投诉，将在质疑和投诉处理完毕后全额无息退还</w:t>
      </w:r>
      <w:r>
        <w:rPr>
          <w:rFonts w:hint="eastAsia" w:hAnsi="宋体" w:cs="宋体"/>
          <w:sz w:val="24"/>
          <w:lang w:val="zh-CN"/>
        </w:rPr>
        <w:t>。</w:t>
      </w:r>
    </w:p>
    <w:p>
      <w:pPr>
        <w:numPr>
          <w:ilvl w:val="0"/>
          <w:numId w:val="32"/>
        </w:numPr>
        <w:tabs>
          <w:tab w:val="left" w:pos="540"/>
          <w:tab w:val="clear" w:pos="840"/>
        </w:tabs>
        <w:spacing w:line="360" w:lineRule="auto"/>
        <w:ind w:left="540" w:hanging="540"/>
        <w:jc w:val="left"/>
        <w:rPr>
          <w:rFonts w:hAnsi="宋体" w:cs="宋体"/>
          <w:sz w:val="24"/>
          <w:lang w:val="zh-CN"/>
        </w:rPr>
      </w:pPr>
      <w:r>
        <w:rPr>
          <w:rFonts w:hint="eastAsia" w:hAnsi="宋体" w:cs="宋体"/>
          <w:sz w:val="24"/>
          <w:lang w:val="en-GB"/>
        </w:rPr>
        <w:t>中标供应商的投标保证金的退还，必须同时满足以下要求</w:t>
      </w:r>
      <w:r>
        <w:rPr>
          <w:rFonts w:hint="eastAsia" w:hAnsi="宋体" w:cs="宋体"/>
          <w:sz w:val="24"/>
          <w:lang w:val="zh-CN"/>
        </w:rPr>
        <w:t>：</w:t>
      </w:r>
    </w:p>
    <w:p>
      <w:pPr>
        <w:numPr>
          <w:ilvl w:val="0"/>
          <w:numId w:val="34"/>
        </w:numPr>
        <w:tabs>
          <w:tab w:val="left" w:pos="540"/>
          <w:tab w:val="clear" w:pos="420"/>
        </w:tabs>
        <w:spacing w:line="360" w:lineRule="auto"/>
        <w:ind w:left="540" w:hanging="360"/>
        <w:jc w:val="left"/>
        <w:rPr>
          <w:rFonts w:hAnsi="宋体" w:cs="宋体"/>
          <w:sz w:val="24"/>
          <w:lang w:val="en-GB"/>
        </w:rPr>
      </w:pPr>
      <w:r>
        <w:rPr>
          <w:rFonts w:hint="eastAsia" w:hAnsi="宋体" w:cs="宋体"/>
          <w:sz w:val="24"/>
          <w:lang w:val="en-GB"/>
        </w:rPr>
        <w:t>中标供应商按投标人须知的规定签订合同，并按合同书范本向采购代理机构提供合同；</w:t>
      </w:r>
    </w:p>
    <w:p>
      <w:pPr>
        <w:numPr>
          <w:ilvl w:val="0"/>
          <w:numId w:val="34"/>
        </w:numPr>
        <w:tabs>
          <w:tab w:val="left" w:pos="540"/>
          <w:tab w:val="clear" w:pos="420"/>
        </w:tabs>
        <w:spacing w:line="360" w:lineRule="auto"/>
        <w:ind w:left="540" w:hanging="360"/>
        <w:jc w:val="left"/>
        <w:rPr>
          <w:rFonts w:hAnsi="宋体" w:cs="宋体"/>
          <w:sz w:val="24"/>
          <w:lang w:val="en-GB"/>
        </w:rPr>
      </w:pPr>
      <w:r>
        <w:rPr>
          <w:rFonts w:hint="eastAsia" w:hAnsi="宋体" w:cs="宋体"/>
          <w:sz w:val="24"/>
          <w:lang w:val="en-GB"/>
        </w:rPr>
        <w:t>中标供应商按投标人须知的规定支付了足额的中标服务费；</w:t>
      </w:r>
    </w:p>
    <w:p>
      <w:pPr>
        <w:numPr>
          <w:ilvl w:val="0"/>
          <w:numId w:val="32"/>
        </w:numPr>
        <w:tabs>
          <w:tab w:val="left" w:pos="540"/>
          <w:tab w:val="clear" w:pos="840"/>
        </w:tabs>
        <w:spacing w:line="360" w:lineRule="auto"/>
        <w:ind w:left="540" w:hanging="540"/>
        <w:jc w:val="left"/>
        <w:rPr>
          <w:rFonts w:hAnsi="宋体" w:cs="宋体"/>
          <w:sz w:val="24"/>
          <w:lang w:val="zh-CN"/>
        </w:rPr>
      </w:pPr>
      <w:r>
        <w:rPr>
          <w:rFonts w:hint="eastAsia" w:hAnsi="宋体" w:cs="宋体"/>
          <w:sz w:val="24"/>
          <w:lang w:val="en-GB"/>
        </w:rPr>
        <w:t>下列任何一种情况发生时，投标保证金将被没收：</w:t>
      </w:r>
    </w:p>
    <w:p>
      <w:pPr>
        <w:numPr>
          <w:ilvl w:val="1"/>
          <w:numId w:val="32"/>
        </w:numPr>
        <w:tabs>
          <w:tab w:val="left" w:pos="540"/>
          <w:tab w:val="clear" w:pos="840"/>
        </w:tabs>
        <w:spacing w:line="360" w:lineRule="auto"/>
        <w:ind w:left="540" w:hanging="360"/>
        <w:jc w:val="left"/>
        <w:rPr>
          <w:rFonts w:hAnsi="宋体" w:cs="宋体"/>
          <w:sz w:val="24"/>
          <w:lang w:val="zh-CN"/>
        </w:rPr>
      </w:pPr>
      <w:r>
        <w:rPr>
          <w:rFonts w:hint="eastAsia" w:hAnsi="宋体" w:cs="宋体"/>
          <w:sz w:val="24"/>
          <w:lang w:val="en-GB"/>
        </w:rPr>
        <w:t>投标人在规定的投标有效期内撤销其投标；</w:t>
      </w:r>
    </w:p>
    <w:p>
      <w:pPr>
        <w:numPr>
          <w:ilvl w:val="1"/>
          <w:numId w:val="32"/>
        </w:numPr>
        <w:tabs>
          <w:tab w:val="left" w:pos="540"/>
          <w:tab w:val="clear" w:pos="840"/>
        </w:tabs>
        <w:spacing w:line="360" w:lineRule="auto"/>
        <w:ind w:left="540" w:hanging="360"/>
        <w:jc w:val="left"/>
        <w:rPr>
          <w:rFonts w:hAnsi="宋体" w:cs="宋体"/>
          <w:sz w:val="24"/>
          <w:lang w:val="zh-CN"/>
        </w:rPr>
      </w:pPr>
      <w:r>
        <w:rPr>
          <w:rFonts w:hint="eastAsia" w:hAnsi="宋体" w:cs="宋体"/>
          <w:sz w:val="24"/>
          <w:lang w:val="en-GB"/>
        </w:rPr>
        <w:t>投标人不接受评审小组按招标文件的规定对其投标报价的修正；</w:t>
      </w:r>
    </w:p>
    <w:p>
      <w:pPr>
        <w:numPr>
          <w:ilvl w:val="1"/>
          <w:numId w:val="32"/>
        </w:numPr>
        <w:tabs>
          <w:tab w:val="left" w:pos="540"/>
          <w:tab w:val="clear" w:pos="840"/>
        </w:tabs>
        <w:spacing w:line="360" w:lineRule="auto"/>
        <w:ind w:left="540" w:hanging="360"/>
        <w:jc w:val="left"/>
        <w:rPr>
          <w:rFonts w:hAnsi="宋体" w:cs="宋体"/>
          <w:sz w:val="24"/>
          <w:lang w:val="zh-CN"/>
        </w:rPr>
      </w:pPr>
      <w:r>
        <w:rPr>
          <w:rFonts w:hint="eastAsia" w:hAnsi="宋体" w:cs="宋体"/>
          <w:sz w:val="24"/>
          <w:lang w:val="en-GB"/>
        </w:rPr>
        <w:t>投标人在规定期限内无正当理由未能根据投标人须知的规定签订合同；</w:t>
      </w:r>
    </w:p>
    <w:p>
      <w:pPr>
        <w:numPr>
          <w:ilvl w:val="1"/>
          <w:numId w:val="32"/>
        </w:numPr>
        <w:tabs>
          <w:tab w:val="left" w:pos="540"/>
          <w:tab w:val="clear" w:pos="840"/>
        </w:tabs>
        <w:spacing w:line="360" w:lineRule="auto"/>
        <w:ind w:left="540" w:hanging="360"/>
        <w:jc w:val="left"/>
        <w:rPr>
          <w:rFonts w:hAnsi="宋体" w:cs="宋体"/>
          <w:sz w:val="24"/>
          <w:lang w:val="zh-CN"/>
        </w:rPr>
      </w:pPr>
      <w:r>
        <w:rPr>
          <w:rFonts w:hint="eastAsia" w:hAnsi="宋体" w:cs="宋体"/>
          <w:sz w:val="24"/>
          <w:lang w:val="en-GB"/>
        </w:rPr>
        <w:t>投标人有不真实投标或有违法违规行为的。</w:t>
      </w:r>
    </w:p>
    <w:p>
      <w:pPr>
        <w:numPr>
          <w:ilvl w:val="0"/>
          <w:numId w:val="32"/>
        </w:numPr>
        <w:tabs>
          <w:tab w:val="left" w:pos="540"/>
          <w:tab w:val="clear" w:pos="840"/>
        </w:tabs>
        <w:spacing w:line="360" w:lineRule="auto"/>
        <w:ind w:left="540" w:hanging="540"/>
        <w:jc w:val="left"/>
        <w:rPr>
          <w:rFonts w:hAnsi="宋体" w:cs="宋体"/>
          <w:sz w:val="24"/>
          <w:lang w:val="en-GB"/>
        </w:rPr>
      </w:pPr>
      <w:r>
        <w:rPr>
          <w:rFonts w:hint="eastAsia" w:hAnsi="宋体" w:cs="宋体"/>
          <w:sz w:val="24"/>
          <w:lang w:val="en-GB"/>
        </w:rPr>
        <w:t>凡没有按照本须知规定随附有效的投标保证金的投标，应按本须知有关规定视为非响应性投标予以作为无效投标处理。</w:t>
      </w:r>
    </w:p>
    <w:p>
      <w:pPr>
        <w:pStyle w:val="59"/>
        <w:ind w:left="1470" w:right="1470"/>
        <w:rPr>
          <w:lang w:val="zh-CN"/>
        </w:rPr>
      </w:pPr>
    </w:p>
    <w:p>
      <w:pPr>
        <w:numPr>
          <w:ilvl w:val="0"/>
          <w:numId w:val="24"/>
        </w:numPr>
        <w:tabs>
          <w:tab w:val="left" w:pos="540"/>
          <w:tab w:val="clear" w:pos="420"/>
        </w:tabs>
        <w:spacing w:line="374" w:lineRule="auto"/>
        <w:ind w:left="539" w:hanging="539"/>
        <w:jc w:val="left"/>
        <w:rPr>
          <w:rFonts w:ascii="宋体" w:hAnsi="宋体" w:cs="宋体"/>
          <w:b/>
          <w:sz w:val="24"/>
          <w:lang w:val="zh-CN"/>
        </w:rPr>
      </w:pPr>
      <w:r>
        <w:rPr>
          <w:rFonts w:hint="eastAsia" w:ascii="宋体" w:hAnsi="宋体" w:cs="宋体"/>
          <w:b/>
          <w:sz w:val="24"/>
          <w:lang w:val="zh-CN"/>
        </w:rPr>
        <w:t>投标有效期</w:t>
      </w:r>
    </w:p>
    <w:p>
      <w:pPr>
        <w:numPr>
          <w:ilvl w:val="0"/>
          <w:numId w:val="35"/>
        </w:numPr>
        <w:tabs>
          <w:tab w:val="left" w:pos="540"/>
          <w:tab w:val="clear" w:pos="840"/>
        </w:tabs>
        <w:spacing w:line="374" w:lineRule="auto"/>
        <w:ind w:left="540" w:hanging="540"/>
        <w:jc w:val="left"/>
        <w:rPr>
          <w:rFonts w:ascii="宋体" w:hAnsi="宋体" w:cs="宋体"/>
          <w:b/>
          <w:sz w:val="24"/>
          <w:lang w:val="en-GB"/>
        </w:rPr>
      </w:pPr>
      <w:r>
        <w:rPr>
          <w:rFonts w:hint="eastAsia" w:ascii="宋体" w:hAnsi="宋体" w:cs="宋体"/>
          <w:sz w:val="24"/>
          <w:lang w:val="en-GB"/>
        </w:rPr>
        <w:t>投标有效期为自递交投标文件起至确定正式中标人止不少于90天，中标单位投标有效期则顺延至项目</w:t>
      </w:r>
      <w:r>
        <w:rPr>
          <w:rFonts w:hint="eastAsia" w:ascii="宋体" w:hAnsi="宋体" w:cs="宋体"/>
          <w:sz w:val="24"/>
        </w:rPr>
        <w:t>服务期满</w:t>
      </w:r>
      <w:r>
        <w:rPr>
          <w:rFonts w:hint="eastAsia" w:ascii="宋体" w:hAnsi="宋体" w:cs="宋体"/>
          <w:sz w:val="24"/>
          <w:lang w:val="en-GB"/>
        </w:rPr>
        <w:t>之日，在此有效期内未经采购人或采购代理机构同意，投标文件的一切内容和补充承诺均为持续有效且不予改变。</w:t>
      </w:r>
      <w:r>
        <w:rPr>
          <w:rFonts w:hint="eastAsia" w:ascii="宋体" w:hAnsi="宋体" w:cs="宋体"/>
          <w:b/>
          <w:sz w:val="24"/>
          <w:lang w:val="en-GB"/>
        </w:rPr>
        <w:t>投标有效期比规定时间短的将被视为非响应性投标而予以拒绝。</w:t>
      </w:r>
    </w:p>
    <w:p>
      <w:pPr>
        <w:numPr>
          <w:ilvl w:val="0"/>
          <w:numId w:val="35"/>
        </w:numPr>
        <w:tabs>
          <w:tab w:val="left" w:pos="540"/>
          <w:tab w:val="left" w:pos="720"/>
          <w:tab w:val="clear" w:pos="840"/>
        </w:tabs>
        <w:spacing w:line="374" w:lineRule="auto"/>
        <w:ind w:left="540" w:hanging="540"/>
        <w:jc w:val="left"/>
        <w:rPr>
          <w:rFonts w:ascii="宋体" w:hAnsi="宋体" w:cs="宋体"/>
          <w:sz w:val="24"/>
          <w:lang w:val="en-GB"/>
        </w:rPr>
      </w:pPr>
      <w:r>
        <w:rPr>
          <w:rFonts w:hint="eastAsia" w:ascii="宋体" w:hAnsi="宋体" w:cs="宋体"/>
          <w:sz w:val="24"/>
          <w:lang w:val="en-GB"/>
        </w:rPr>
        <w:t>特殊情况下采购代理机构或采购人可于投标有效期期满前，要求投标人延长其投标文件有效期。投标人可以拒绝或同意上述要求，延长投标有效期的要求与答复均要求为书面形式。不同意该要求的投标人将视为自动放弃，其投标保证金将予以退还。</w:t>
      </w:r>
    </w:p>
    <w:p>
      <w:pPr>
        <w:spacing w:after="72" w:afterLines="30" w:line="336" w:lineRule="auto"/>
        <w:ind w:right="-178" w:rightChars="-85"/>
        <w:jc w:val="center"/>
        <w:outlineLvl w:val="1"/>
        <w:rPr>
          <w:rFonts w:ascii="宋体" w:hAnsi="宋体" w:cs="宋体"/>
          <w:b/>
          <w:sz w:val="28"/>
          <w:szCs w:val="28"/>
        </w:rPr>
      </w:pPr>
      <w:bookmarkStart w:id="23" w:name="_Toc28728"/>
      <w:r>
        <w:rPr>
          <w:rFonts w:hint="eastAsia" w:ascii="宋体" w:hAnsi="宋体" w:cs="宋体"/>
          <w:b/>
          <w:sz w:val="28"/>
          <w:szCs w:val="28"/>
        </w:rPr>
        <w:t>五、评标委员会的组成及评审程序</w:t>
      </w:r>
      <w:bookmarkEnd w:id="23"/>
    </w:p>
    <w:p>
      <w:pPr>
        <w:numPr>
          <w:ilvl w:val="0"/>
          <w:numId w:val="24"/>
        </w:numPr>
        <w:tabs>
          <w:tab w:val="left" w:pos="540"/>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投标文件的递交及开标会</w:t>
      </w:r>
    </w:p>
    <w:p>
      <w:pPr>
        <w:numPr>
          <w:ilvl w:val="0"/>
          <w:numId w:val="4"/>
        </w:numPr>
        <w:tabs>
          <w:tab w:val="left" w:pos="540"/>
          <w:tab w:val="clear" w:pos="1140"/>
        </w:tabs>
        <w:spacing w:line="360" w:lineRule="auto"/>
        <w:ind w:hanging="1140"/>
        <w:jc w:val="left"/>
        <w:rPr>
          <w:rFonts w:ascii="宋体" w:hAnsi="宋体" w:cs="宋体"/>
          <w:sz w:val="24"/>
          <w:lang w:val="zh-CN"/>
        </w:rPr>
      </w:pPr>
      <w:r>
        <w:rPr>
          <w:rFonts w:hint="eastAsia" w:ascii="宋体" w:hAnsi="宋体" w:cs="宋体"/>
          <w:sz w:val="24"/>
          <w:lang w:val="zh-CN"/>
        </w:rPr>
        <w:t>投标人代表应按《投标邀请函》所规定的时间和地点递交投标文件。</w:t>
      </w:r>
    </w:p>
    <w:p>
      <w:pPr>
        <w:numPr>
          <w:ilvl w:val="0"/>
          <w:numId w:val="4"/>
        </w:numPr>
        <w:tabs>
          <w:tab w:val="left" w:pos="540"/>
        </w:tabs>
        <w:spacing w:line="360" w:lineRule="auto"/>
        <w:ind w:left="540" w:hanging="540"/>
        <w:jc w:val="left"/>
        <w:rPr>
          <w:rFonts w:ascii="宋体" w:hAnsi="宋体" w:cs="宋体"/>
          <w:sz w:val="24"/>
          <w:lang w:val="zh-CN"/>
        </w:rPr>
      </w:pPr>
      <w:r>
        <w:rPr>
          <w:rFonts w:hint="eastAsia" w:ascii="宋体" w:hAnsi="宋体" w:cs="宋体"/>
          <w:sz w:val="24"/>
          <w:lang w:val="zh-CN"/>
        </w:rPr>
        <w:t>递交投标文件时间宣布截止后，采购代理机构将不接收任何投标文件。开标前由递交文件顺序的第一名和第二名投标人代表作为全体投标人推选的代表，将与监委代表（如有）共同对全部投标文件的密封情况进行当众检查，在确认全部文件均密封完好后再开启唱标信封进行开标。对于已开启拆封的投标文件，采购代理机构一概不予退回。</w:t>
      </w:r>
    </w:p>
    <w:p>
      <w:pPr>
        <w:numPr>
          <w:ilvl w:val="0"/>
          <w:numId w:val="4"/>
        </w:numPr>
        <w:tabs>
          <w:tab w:val="left" w:pos="540"/>
        </w:tabs>
        <w:spacing w:line="360" w:lineRule="auto"/>
        <w:ind w:left="540" w:hanging="540"/>
        <w:jc w:val="left"/>
        <w:rPr>
          <w:rFonts w:ascii="宋体" w:hAnsi="宋体" w:cs="宋体"/>
          <w:sz w:val="24"/>
          <w:lang w:val="zh-CN"/>
        </w:rPr>
      </w:pPr>
      <w:r>
        <w:rPr>
          <w:rFonts w:hint="eastAsia" w:ascii="宋体" w:hAnsi="宋体" w:cs="宋体"/>
          <w:sz w:val="24"/>
          <w:lang w:val="zh-CN"/>
        </w:rPr>
        <w:t>在评审过程中，若评委会认为必须</w:t>
      </w:r>
      <w:r>
        <w:rPr>
          <w:rFonts w:hint="eastAsia" w:ascii="宋体" w:hAnsi="宋体" w:cs="宋体"/>
          <w:sz w:val="24"/>
          <w:lang w:val="en-GB"/>
        </w:rPr>
        <w:t>临时召唤</w:t>
      </w:r>
      <w:r>
        <w:rPr>
          <w:rFonts w:hint="eastAsia" w:ascii="宋体" w:hAnsi="宋体" w:cs="宋体"/>
          <w:sz w:val="24"/>
          <w:lang w:val="zh-CN"/>
        </w:rPr>
        <w:t>投标人授权代表进入评标现场时，则投标人授权代表必须在规定时间内到达评标现场处理评委会要求的相关事宜，其现场所签署确认的文件均代表投标人的真实意愿和决定，并作为投标文件的补充内容，具有不可撤销更改的法律效力。对于缺席开标会或在规定的合理时间内未能到达评审会现场的，该投标人将被视为自动放弃投标资格或作无效投标处理。</w:t>
      </w:r>
    </w:p>
    <w:p>
      <w:pPr>
        <w:numPr>
          <w:ilvl w:val="0"/>
          <w:numId w:val="24"/>
        </w:numPr>
        <w:tabs>
          <w:tab w:val="left" w:pos="540"/>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评标委员会的组成及评审工作要求</w:t>
      </w:r>
    </w:p>
    <w:p>
      <w:pPr>
        <w:numPr>
          <w:ilvl w:val="0"/>
          <w:numId w:val="36"/>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en-GB"/>
        </w:rPr>
        <w:t>采购代理机构根据项目的特点和专业技术要求依法组建评审委员会，其成员为五人或以上单数，由其他</w:t>
      </w:r>
      <w:r>
        <w:rPr>
          <w:rFonts w:hint="eastAsia" w:ascii="宋体" w:hAnsi="宋体" w:cs="宋体"/>
          <w:sz w:val="24"/>
          <w:lang w:val="zh-CN"/>
        </w:rPr>
        <w:t>技术、经济等方面</w:t>
      </w:r>
      <w:r>
        <w:rPr>
          <w:rFonts w:hint="eastAsia" w:ascii="宋体" w:hAnsi="宋体" w:cs="宋体"/>
          <w:sz w:val="24"/>
          <w:lang w:val="en-GB"/>
        </w:rPr>
        <w:t>的专家组成，</w:t>
      </w:r>
      <w:r>
        <w:rPr>
          <w:rFonts w:hint="eastAsia" w:ascii="宋体" w:hAnsi="宋体" w:cs="宋体"/>
          <w:sz w:val="24"/>
          <w:lang w:val="zh-CN"/>
        </w:rPr>
        <w:t>其中，技术、经济等方面的专家于开标前一天在相关政府采购专家库中随机抽取产生。评标委员会的成员在评标过程中必须严格遵守相关招标投标规定。</w:t>
      </w:r>
    </w:p>
    <w:p>
      <w:pPr>
        <w:numPr>
          <w:ilvl w:val="0"/>
          <w:numId w:val="36"/>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评标委员会将本着公平、公正、科学、择优的原则，严格按照法律法规和招标文件的要求推荐评审结果。如发现评标委员会的工作明显偏离招标文件的要求，或违反国家法律法规，采购代理机构可会同监委部门有权解散评标委员会，重新组织招标或评标，并依法追究有关人员的法律责任。</w:t>
      </w:r>
    </w:p>
    <w:p>
      <w:pPr>
        <w:numPr>
          <w:ilvl w:val="0"/>
          <w:numId w:val="36"/>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评审期间，评标委员会不得对招标文件中一些涉及竞争的公平、公正性重要内容（包括带“</w:t>
      </w:r>
      <w:r>
        <w:rPr>
          <w:rFonts w:hint="eastAsia" w:ascii="宋体" w:hAnsi="宋体" w:cs="宋体"/>
          <w:kern w:val="0"/>
          <w:sz w:val="24"/>
        </w:rPr>
        <w:t>★</w:t>
      </w:r>
      <w:r>
        <w:rPr>
          <w:rFonts w:hint="eastAsia" w:ascii="宋体" w:hAnsi="宋体" w:cs="宋体"/>
          <w:sz w:val="24"/>
          <w:lang w:val="zh-CN"/>
        </w:rPr>
        <w:t>”项）进行现场临时修改调整，也不得单独与投标人进行联系接触。</w:t>
      </w:r>
    </w:p>
    <w:p>
      <w:pPr>
        <w:numPr>
          <w:ilvl w:val="0"/>
          <w:numId w:val="36"/>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所有参加评标人员必须遵守国家、地方政府制定的有关招标投标的法则、规定和有关招标投标的保密制度；如有违反者，给予行政处分；情节严重，构成犯罪的，由司法机关依法追究其刑事责任。</w:t>
      </w:r>
    </w:p>
    <w:p>
      <w:pPr>
        <w:numPr>
          <w:ilvl w:val="0"/>
          <w:numId w:val="24"/>
        </w:numPr>
        <w:tabs>
          <w:tab w:val="left" w:pos="540"/>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评审流程及相关事项</w:t>
      </w:r>
    </w:p>
    <w:p>
      <w:pPr>
        <w:numPr>
          <w:ilvl w:val="0"/>
          <w:numId w:val="10"/>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评标方法：综合评分法，</w:t>
      </w:r>
      <w:r>
        <w:rPr>
          <w:rFonts w:hint="eastAsia" w:ascii="宋体" w:hAnsi="宋体" w:cs="宋体"/>
          <w:sz w:val="24"/>
        </w:rPr>
        <w:t>满足招标文件全部实质性要求且按照评审因素的量化指标评审得分最高的前二名推荐为中标候选人</w:t>
      </w:r>
      <w:r>
        <w:rPr>
          <w:rFonts w:hint="eastAsia" w:ascii="宋体" w:hAnsi="宋体" w:cs="宋体"/>
          <w:sz w:val="24"/>
          <w:lang w:val="zh-CN"/>
        </w:rPr>
        <w:t>。</w:t>
      </w:r>
    </w:p>
    <w:p>
      <w:pPr>
        <w:numPr>
          <w:ilvl w:val="0"/>
          <w:numId w:val="10"/>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评标程序：</w:t>
      </w:r>
    </w:p>
    <w:p>
      <w:pPr>
        <w:numPr>
          <w:ilvl w:val="0"/>
          <w:numId w:val="37"/>
        </w:numPr>
        <w:tabs>
          <w:tab w:val="left" w:pos="540"/>
          <w:tab w:val="clear" w:pos="420"/>
        </w:tabs>
        <w:spacing w:line="360" w:lineRule="auto"/>
        <w:ind w:left="540" w:hanging="360"/>
        <w:jc w:val="left"/>
        <w:rPr>
          <w:rFonts w:ascii="宋体" w:hAnsi="宋体" w:cs="宋体"/>
          <w:sz w:val="24"/>
          <w:lang w:val="zh-CN"/>
        </w:rPr>
      </w:pPr>
      <w:r>
        <w:rPr>
          <w:rFonts w:hint="eastAsia" w:ascii="宋体" w:hAnsi="宋体" w:cs="宋体"/>
          <w:sz w:val="24"/>
          <w:lang w:val="zh-CN"/>
        </w:rPr>
        <w:t>对投标人的资格性检查：</w:t>
      </w:r>
      <w:r>
        <w:rPr>
          <w:rFonts w:hint="eastAsia" w:ascii="宋体" w:hAnsi="宋体" w:cs="宋体"/>
          <w:b/>
          <w:bCs/>
          <w:sz w:val="24"/>
          <w:lang w:val="zh-CN"/>
        </w:rPr>
        <w:t>由采购人或采购代理机构</w:t>
      </w:r>
      <w:r>
        <w:rPr>
          <w:rFonts w:hint="eastAsia" w:ascii="宋体" w:hAnsi="宋体" w:cs="宋体"/>
          <w:sz w:val="24"/>
          <w:lang w:val="zh-CN"/>
        </w:rPr>
        <w:t>根据国家行业法规和本项目《招标文件》的规定，对照《招标文件》中</w:t>
      </w:r>
      <w:r>
        <w:rPr>
          <w:rFonts w:hint="eastAsia" w:ascii="宋体" w:hAnsi="宋体" w:cs="宋体"/>
          <w:b/>
          <w:sz w:val="24"/>
          <w:u w:val="single"/>
          <w:lang w:val="zh-CN"/>
        </w:rPr>
        <w:t>“资格性文件清单”</w:t>
      </w:r>
      <w:r>
        <w:rPr>
          <w:rFonts w:hint="eastAsia" w:ascii="宋体" w:hAnsi="宋体" w:cs="宋体"/>
          <w:sz w:val="24"/>
          <w:lang w:val="zh-CN"/>
        </w:rPr>
        <w:t>的内容和要求，以及关于</w:t>
      </w:r>
      <w:r>
        <w:rPr>
          <w:rFonts w:hint="eastAsia" w:ascii="宋体" w:hAnsi="宋体" w:cs="宋体"/>
          <w:b/>
          <w:sz w:val="24"/>
          <w:u w:val="single"/>
          <w:lang w:val="zh-CN"/>
        </w:rPr>
        <w:t>《中华人民共和国政府采购法》第二十二条</w:t>
      </w:r>
      <w:r>
        <w:rPr>
          <w:rFonts w:hint="eastAsia" w:ascii="宋体" w:hAnsi="宋体" w:cs="宋体"/>
          <w:sz w:val="24"/>
          <w:lang w:val="zh-CN"/>
        </w:rPr>
        <w:t>规定的内容进行审查，以确定投标人是否符合投标资格。通过资格性检查，可初步判定投标人的投标文件是否符合招标文件的要求。对于上述审查内容，投标人必须响应，否则其投标文件作无效投标处理。</w:t>
      </w:r>
    </w:p>
    <w:p>
      <w:pPr>
        <w:numPr>
          <w:ilvl w:val="0"/>
          <w:numId w:val="37"/>
        </w:numPr>
        <w:tabs>
          <w:tab w:val="left" w:pos="540"/>
          <w:tab w:val="clear" w:pos="420"/>
        </w:tabs>
        <w:spacing w:line="360" w:lineRule="auto"/>
        <w:ind w:left="540" w:hanging="360"/>
        <w:jc w:val="left"/>
        <w:rPr>
          <w:rFonts w:ascii="宋体" w:hAnsi="宋体" w:cs="宋体"/>
          <w:sz w:val="24"/>
          <w:lang w:val="zh-CN"/>
        </w:rPr>
      </w:pPr>
      <w:r>
        <w:rPr>
          <w:rFonts w:hint="eastAsia" w:ascii="宋体" w:hAnsi="宋体" w:cs="宋体"/>
          <w:sz w:val="24"/>
          <w:lang w:val="zh-CN"/>
        </w:rPr>
        <w:t>对投标人的符合性检查：</w:t>
      </w:r>
      <w:r>
        <w:rPr>
          <w:rFonts w:hint="eastAsia" w:ascii="宋体" w:hAnsi="宋体" w:cs="宋体"/>
          <w:sz w:val="24"/>
        </w:rPr>
        <w:t>对照</w:t>
      </w:r>
      <w:r>
        <w:rPr>
          <w:rFonts w:hint="eastAsia" w:ascii="宋体" w:hAnsi="宋体" w:cs="宋体"/>
          <w:sz w:val="24"/>
          <w:lang w:val="zh-CN"/>
        </w:rPr>
        <w:t>本项目《招标文件》</w:t>
      </w:r>
      <w:r>
        <w:rPr>
          <w:rFonts w:hint="eastAsia" w:ascii="宋体" w:hAnsi="宋体" w:cs="宋体"/>
          <w:sz w:val="24"/>
        </w:rPr>
        <w:t>的要求，审查投标文件的有效性、合理性、完整性、可行性等，综合评价其对招标文件内容的响应程度。具体应进行以下审查：</w:t>
      </w:r>
    </w:p>
    <w:p>
      <w:pPr>
        <w:numPr>
          <w:ilvl w:val="1"/>
          <w:numId w:val="37"/>
        </w:numPr>
        <w:tabs>
          <w:tab w:val="left" w:pos="900"/>
        </w:tabs>
        <w:spacing w:line="360" w:lineRule="auto"/>
        <w:ind w:left="1080" w:hanging="540"/>
        <w:jc w:val="left"/>
        <w:rPr>
          <w:rFonts w:ascii="宋体" w:hAnsi="宋体" w:cs="宋体"/>
          <w:sz w:val="24"/>
          <w:lang w:val="en-GB"/>
        </w:rPr>
      </w:pPr>
      <w:r>
        <w:rPr>
          <w:rFonts w:hint="eastAsia" w:ascii="宋体" w:hAnsi="宋体" w:cs="宋体"/>
          <w:sz w:val="24"/>
        </w:rPr>
        <w:t>投标文件的制作</w:t>
      </w:r>
    </w:p>
    <w:p>
      <w:pPr>
        <w:numPr>
          <w:ilvl w:val="1"/>
          <w:numId w:val="37"/>
        </w:numPr>
        <w:tabs>
          <w:tab w:val="left" w:pos="900"/>
        </w:tabs>
        <w:spacing w:line="360" w:lineRule="auto"/>
        <w:ind w:left="1080" w:hanging="540"/>
        <w:jc w:val="left"/>
        <w:rPr>
          <w:rFonts w:ascii="宋体" w:hAnsi="宋体" w:cs="宋体"/>
          <w:sz w:val="24"/>
          <w:lang w:val="en-GB"/>
        </w:rPr>
      </w:pPr>
      <w:r>
        <w:rPr>
          <w:rFonts w:hint="eastAsia" w:ascii="宋体" w:hAnsi="宋体" w:cs="宋体"/>
          <w:sz w:val="24"/>
        </w:rPr>
        <w:t>预算金额（项目控制金额上限）</w:t>
      </w:r>
    </w:p>
    <w:p>
      <w:pPr>
        <w:numPr>
          <w:ilvl w:val="1"/>
          <w:numId w:val="37"/>
        </w:numPr>
        <w:tabs>
          <w:tab w:val="left" w:pos="900"/>
        </w:tabs>
        <w:spacing w:line="360" w:lineRule="auto"/>
        <w:ind w:left="1080" w:hanging="540"/>
        <w:jc w:val="left"/>
        <w:rPr>
          <w:rFonts w:ascii="宋体" w:hAnsi="宋体" w:cs="宋体"/>
          <w:sz w:val="24"/>
          <w:lang w:val="en-GB"/>
        </w:rPr>
      </w:pPr>
      <w:r>
        <w:rPr>
          <w:rFonts w:hint="eastAsia" w:ascii="宋体" w:hAnsi="宋体" w:cs="宋体"/>
          <w:sz w:val="24"/>
        </w:rPr>
        <w:t>投标承诺函（投标的有效期）</w:t>
      </w:r>
    </w:p>
    <w:p>
      <w:pPr>
        <w:numPr>
          <w:ilvl w:val="1"/>
          <w:numId w:val="37"/>
        </w:numPr>
        <w:tabs>
          <w:tab w:val="left" w:pos="900"/>
        </w:tabs>
        <w:spacing w:line="360" w:lineRule="auto"/>
        <w:ind w:left="1080" w:hanging="540"/>
        <w:jc w:val="left"/>
        <w:rPr>
          <w:rFonts w:ascii="宋体" w:hAnsi="宋体" w:cs="宋体"/>
          <w:sz w:val="24"/>
        </w:rPr>
      </w:pPr>
      <w:r>
        <w:rPr>
          <w:rFonts w:hint="eastAsia" w:ascii="宋体" w:hAnsi="宋体" w:cs="宋体"/>
          <w:sz w:val="24"/>
        </w:rPr>
        <w:t>按招标文件要求提交保证金</w:t>
      </w:r>
    </w:p>
    <w:p>
      <w:pPr>
        <w:numPr>
          <w:ilvl w:val="1"/>
          <w:numId w:val="37"/>
        </w:numPr>
        <w:tabs>
          <w:tab w:val="left" w:pos="900"/>
        </w:tabs>
        <w:spacing w:line="360" w:lineRule="auto"/>
        <w:ind w:left="1080" w:hanging="540"/>
        <w:jc w:val="left"/>
        <w:rPr>
          <w:rFonts w:ascii="宋体" w:hAnsi="宋体" w:cs="宋体"/>
          <w:sz w:val="24"/>
          <w:lang w:val="en-GB"/>
        </w:rPr>
      </w:pPr>
      <w:r>
        <w:rPr>
          <w:rFonts w:hint="eastAsia" w:ascii="宋体" w:hAnsi="宋体" w:cs="宋体"/>
          <w:sz w:val="24"/>
        </w:rPr>
        <w:t>报价的完整性</w:t>
      </w:r>
    </w:p>
    <w:p>
      <w:pPr>
        <w:numPr>
          <w:ilvl w:val="1"/>
          <w:numId w:val="37"/>
        </w:numPr>
        <w:tabs>
          <w:tab w:val="left" w:pos="900"/>
        </w:tabs>
        <w:spacing w:line="360" w:lineRule="auto"/>
        <w:ind w:left="1080" w:hanging="540"/>
        <w:jc w:val="left"/>
        <w:rPr>
          <w:rFonts w:ascii="宋体" w:hAnsi="宋体" w:cs="宋体"/>
          <w:sz w:val="24"/>
          <w:lang w:val="en-GB"/>
        </w:rPr>
      </w:pPr>
      <w:r>
        <w:rPr>
          <w:rFonts w:hint="eastAsia" w:ascii="宋体" w:hAnsi="宋体" w:cs="宋体"/>
          <w:sz w:val="24"/>
          <w:lang w:val="en-GB"/>
        </w:rPr>
        <w:t>无招标文件规定的投标无效情况</w:t>
      </w:r>
    </w:p>
    <w:p>
      <w:pPr>
        <w:spacing w:line="360" w:lineRule="auto"/>
        <w:ind w:firstLine="542" w:firstLineChars="225"/>
        <w:jc w:val="left"/>
        <w:rPr>
          <w:rFonts w:ascii="宋体" w:hAnsi="宋体" w:cs="宋体"/>
          <w:b/>
          <w:sz w:val="24"/>
        </w:rPr>
      </w:pPr>
      <w:r>
        <w:rPr>
          <w:rFonts w:hint="eastAsia" w:ascii="宋体" w:hAnsi="宋体" w:cs="宋体"/>
          <w:b/>
          <w:sz w:val="24"/>
        </w:rPr>
        <w:t>注：上述审查内容，投标人必须响应，否则其投标文件作废标处理。</w:t>
      </w:r>
    </w:p>
    <w:p>
      <w:pPr>
        <w:numPr>
          <w:ilvl w:val="0"/>
          <w:numId w:val="37"/>
        </w:numPr>
        <w:tabs>
          <w:tab w:val="left" w:pos="540"/>
          <w:tab w:val="clear" w:pos="420"/>
        </w:tabs>
        <w:spacing w:line="360" w:lineRule="auto"/>
        <w:ind w:left="540" w:hanging="360"/>
        <w:jc w:val="left"/>
        <w:rPr>
          <w:rFonts w:ascii="宋体" w:hAnsi="宋体" w:cs="宋体"/>
          <w:sz w:val="24"/>
          <w:lang w:val="zh-CN"/>
        </w:rPr>
      </w:pPr>
      <w:r>
        <w:rPr>
          <w:rFonts w:hint="eastAsia" w:ascii="宋体" w:hAnsi="宋体" w:cs="宋体"/>
          <w:sz w:val="24"/>
          <w:lang w:val="zh-CN"/>
        </w:rPr>
        <w:t>以上资格性检查和符合性检查中带部分有不合格分项的投标文件，将作废标处理。经评标委员会确认的无效投标文件，采购人和采购代理机构将予以拒绝，并且不允许通过修正或撤消其不符合要求的差异，使之成为具有符合性的投标文件。对未能通过资格性检查和符合性的投标人，不进入下一阶段的详细评审。</w:t>
      </w:r>
    </w:p>
    <w:p>
      <w:pPr>
        <w:numPr>
          <w:ilvl w:val="0"/>
          <w:numId w:val="37"/>
        </w:numPr>
        <w:tabs>
          <w:tab w:val="left" w:pos="540"/>
          <w:tab w:val="clear" w:pos="420"/>
        </w:tabs>
        <w:spacing w:line="360" w:lineRule="auto"/>
        <w:ind w:left="540" w:hanging="360"/>
        <w:jc w:val="left"/>
        <w:rPr>
          <w:rFonts w:ascii="宋体" w:hAnsi="宋体" w:cs="宋体"/>
          <w:sz w:val="24"/>
          <w:lang w:val="zh-CN"/>
        </w:rPr>
      </w:pPr>
      <w:r>
        <w:rPr>
          <w:rFonts w:hint="eastAsia" w:ascii="宋体" w:hAnsi="宋体" w:cs="宋体"/>
          <w:sz w:val="24"/>
          <w:lang w:val="zh-CN"/>
        </w:rPr>
        <w:t>细微偏差修正：细微偏差是指经评标委员会确认为具有符合性的投标文件虽然实质上响应招标文件要求，但个别地方存在遗漏或者提供了不完整的技术信息及数据，并且修正这些遗漏或者不完整不会更改投标文件的实质性内容。经评标委员会确认为具有符合性的投标文件，若存在个别计算或累计方面的算术错误可视为投标文件存在细微偏差并按照以下原则进行修正：</w:t>
      </w:r>
    </w:p>
    <w:p>
      <w:pPr>
        <w:pStyle w:val="44"/>
        <w:widowControl w:val="0"/>
        <w:numPr>
          <w:ilvl w:val="1"/>
          <w:numId w:val="37"/>
        </w:numPr>
        <w:tabs>
          <w:tab w:val="left" w:pos="900"/>
        </w:tabs>
        <w:spacing w:before="0" w:beforeAutospacing="0" w:after="0" w:afterAutospacing="0" w:line="360" w:lineRule="auto"/>
        <w:ind w:left="900" w:hanging="360"/>
        <w:rPr>
          <w:rFonts w:cs="宋体"/>
          <w:sz w:val="24"/>
          <w:szCs w:val="24"/>
        </w:rPr>
      </w:pPr>
      <w:r>
        <w:rPr>
          <w:rFonts w:hint="eastAsia" w:cs="宋体"/>
          <w:sz w:val="24"/>
          <w:szCs w:val="24"/>
        </w:rPr>
        <w:t>用数字表示的数额与用文字表示的数额不一致时，以文字数额为准进行修正；</w:t>
      </w:r>
    </w:p>
    <w:p>
      <w:pPr>
        <w:pStyle w:val="44"/>
        <w:widowControl w:val="0"/>
        <w:numPr>
          <w:ilvl w:val="1"/>
          <w:numId w:val="37"/>
        </w:numPr>
        <w:tabs>
          <w:tab w:val="left" w:pos="900"/>
        </w:tabs>
        <w:spacing w:before="0" w:beforeAutospacing="0" w:after="0" w:afterAutospacing="0" w:line="360" w:lineRule="auto"/>
        <w:ind w:left="900" w:hanging="360"/>
        <w:rPr>
          <w:rFonts w:cs="宋体"/>
          <w:sz w:val="24"/>
          <w:szCs w:val="24"/>
        </w:rPr>
      </w:pPr>
      <w:r>
        <w:rPr>
          <w:rFonts w:hint="eastAsia" w:cs="宋体"/>
          <w:sz w:val="24"/>
        </w:rPr>
        <w:t>单价与数量（工程量）的乘积与合价不一致时，以单价为准，除非评委会认为单价有明显的错误，此时应以标出的合价为准，并修改单价。</w:t>
      </w:r>
    </w:p>
    <w:p>
      <w:pPr>
        <w:pStyle w:val="44"/>
        <w:widowControl w:val="0"/>
        <w:numPr>
          <w:ilvl w:val="1"/>
          <w:numId w:val="37"/>
        </w:numPr>
        <w:tabs>
          <w:tab w:val="left" w:pos="900"/>
        </w:tabs>
        <w:spacing w:before="0" w:beforeAutospacing="0" w:after="0" w:afterAutospacing="0" w:line="360" w:lineRule="auto"/>
        <w:ind w:left="900" w:hanging="360"/>
        <w:rPr>
          <w:rFonts w:cs="宋体"/>
          <w:sz w:val="24"/>
        </w:rPr>
      </w:pPr>
      <w:r>
        <w:rPr>
          <w:rFonts w:hint="eastAsia" w:cs="宋体"/>
          <w:sz w:val="24"/>
        </w:rPr>
        <w:t>分项报价累计与总价不一致时，通常以分项报价累计为准。除非评标委员会认为分项报价有明显的小数点错位，此时应以总价为准，并修正分项报价。</w:t>
      </w:r>
    </w:p>
    <w:p>
      <w:pPr>
        <w:pStyle w:val="44"/>
        <w:spacing w:before="0" w:beforeAutospacing="0" w:after="0" w:afterAutospacing="0" w:line="360" w:lineRule="auto"/>
        <w:ind w:left="480" w:hanging="480" w:hangingChars="200"/>
        <w:rPr>
          <w:rFonts w:cs="宋体"/>
          <w:sz w:val="24"/>
        </w:rPr>
      </w:pPr>
      <w:r>
        <w:rPr>
          <w:rFonts w:hint="eastAsia" w:cs="宋体"/>
          <w:sz w:val="24"/>
        </w:rPr>
        <w:t>注：按照上述修正调整后的内容经投标人确认后，对投标人起约束作用。经评标委员会确认存在细微偏差的投标文件，评标委员会可以于评标结果宣布之前要求投标人对投标文件中存在的细微偏差进行修正，若投标人拒绝修正，则其投标文件将被拒绝，并作无效投标处理。</w:t>
      </w:r>
    </w:p>
    <w:p>
      <w:pPr>
        <w:numPr>
          <w:ilvl w:val="0"/>
          <w:numId w:val="37"/>
        </w:numPr>
        <w:tabs>
          <w:tab w:val="left" w:pos="540"/>
          <w:tab w:val="clear" w:pos="420"/>
        </w:tabs>
        <w:spacing w:line="360" w:lineRule="auto"/>
        <w:ind w:left="540" w:hanging="360"/>
        <w:jc w:val="left"/>
        <w:rPr>
          <w:rFonts w:ascii="宋体" w:hAnsi="宋体" w:cs="宋体"/>
          <w:sz w:val="24"/>
          <w:lang w:val="zh-CN"/>
        </w:rPr>
      </w:pPr>
      <w:r>
        <w:rPr>
          <w:rFonts w:hint="eastAsia" w:ascii="宋体" w:hAnsi="宋体" w:cs="宋体"/>
          <w:sz w:val="24"/>
        </w:rPr>
        <w:t>详细评审，比较与评价：评委会横向对比各投标文件，重点对各投标文件的技术、商务方案进行评审和综合比较，并对照所公布的量化评分内容进行独立评分。对有效的报价则直接按换算公式折算成对应得分。</w:t>
      </w:r>
    </w:p>
    <w:p>
      <w:pPr>
        <w:numPr>
          <w:ilvl w:val="0"/>
          <w:numId w:val="37"/>
        </w:numPr>
        <w:tabs>
          <w:tab w:val="left" w:pos="540"/>
          <w:tab w:val="left" w:pos="987"/>
          <w:tab w:val="clear" w:pos="420"/>
        </w:tabs>
        <w:spacing w:line="360" w:lineRule="auto"/>
        <w:ind w:left="540" w:hanging="360"/>
        <w:jc w:val="left"/>
        <w:rPr>
          <w:rFonts w:ascii="宋体" w:hAnsi="宋体" w:cs="宋体"/>
          <w:sz w:val="24"/>
          <w:lang w:val="zh-CN"/>
        </w:rPr>
      </w:pPr>
      <w:r>
        <w:rPr>
          <w:rFonts w:hint="eastAsia" w:ascii="宋体" w:hAnsi="宋体" w:cs="宋体"/>
          <w:sz w:val="24"/>
          <w:lang w:val="en-GB"/>
        </w:rPr>
        <w:t>综合汇总及推荐中标候选人：综合汇总各投标人的得分情况后，以综合得分最高的前</w:t>
      </w:r>
      <w:r>
        <w:rPr>
          <w:rFonts w:hint="eastAsia" w:ascii="宋体" w:hAnsi="宋体" w:cs="宋体"/>
          <w:sz w:val="24"/>
        </w:rPr>
        <w:t>一</w:t>
      </w:r>
      <w:r>
        <w:rPr>
          <w:rFonts w:hint="eastAsia" w:ascii="宋体" w:hAnsi="宋体" w:cs="宋体"/>
          <w:sz w:val="24"/>
          <w:lang w:val="en-GB"/>
        </w:rPr>
        <w:t>名按顺序推荐为第一中标候选人。</w:t>
      </w:r>
    </w:p>
    <w:p>
      <w:pPr>
        <w:numPr>
          <w:ilvl w:val="0"/>
          <w:numId w:val="37"/>
        </w:numPr>
        <w:tabs>
          <w:tab w:val="left" w:pos="540"/>
          <w:tab w:val="left" w:pos="987"/>
          <w:tab w:val="clear" w:pos="420"/>
        </w:tabs>
        <w:spacing w:line="360" w:lineRule="auto"/>
        <w:ind w:left="540" w:hanging="360"/>
        <w:jc w:val="left"/>
        <w:rPr>
          <w:rFonts w:ascii="宋体" w:hAnsi="宋体" w:cs="宋体"/>
          <w:sz w:val="24"/>
          <w:lang w:val="zh-CN"/>
        </w:rPr>
      </w:pPr>
      <w:r>
        <w:rPr>
          <w:rFonts w:hint="eastAsia" w:ascii="宋体" w:hAnsi="宋体" w:cs="宋体"/>
          <w:sz w:val="24"/>
          <w:lang w:val="en-GB"/>
        </w:rPr>
        <w:t>必要时评委会可临时召唤投标人进入评审现场，或</w:t>
      </w:r>
      <w:r>
        <w:rPr>
          <w:rFonts w:hint="eastAsia" w:ascii="宋体" w:hAnsi="宋体" w:cs="宋体"/>
          <w:sz w:val="24"/>
        </w:rPr>
        <w:t>以书面形式要求投标人就投标文件中含义不明确的内容进行书面说明或提供相关证明材料。投标人须予以配合，并按要求于规定时间内响应评委会要求，但该过程中任何人不得以任何方式改变或撤销投标文件中任何实质性内容。</w:t>
      </w:r>
    </w:p>
    <w:p>
      <w:pPr>
        <w:numPr>
          <w:ilvl w:val="0"/>
          <w:numId w:val="37"/>
        </w:numPr>
        <w:tabs>
          <w:tab w:val="left" w:pos="540"/>
          <w:tab w:val="left" w:pos="987"/>
          <w:tab w:val="clear" w:pos="420"/>
        </w:tabs>
        <w:spacing w:line="360" w:lineRule="auto"/>
        <w:ind w:left="540" w:hanging="360"/>
        <w:jc w:val="left"/>
        <w:rPr>
          <w:rFonts w:ascii="宋体" w:hAnsi="宋体" w:cs="宋体"/>
          <w:sz w:val="24"/>
          <w:lang w:val="zh-CN"/>
        </w:rPr>
      </w:pPr>
      <w:r>
        <w:rPr>
          <w:rFonts w:hint="eastAsia" w:ascii="宋体" w:hAnsi="宋体" w:cs="宋体"/>
          <w:sz w:val="24"/>
          <w:lang w:val="en-GB"/>
        </w:rPr>
        <w:t>除非招标文件中有明确规定，评委会判断投标文件的有效性和响应情况，仅基于投标人所递交一切文件资料的真实表述，而不凭借其它未经核实的外部证据或传言。</w:t>
      </w:r>
    </w:p>
    <w:p>
      <w:pPr>
        <w:numPr>
          <w:ilvl w:val="0"/>
          <w:numId w:val="24"/>
        </w:numPr>
        <w:tabs>
          <w:tab w:val="left" w:pos="540"/>
          <w:tab w:val="left" w:pos="987"/>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废标条件与处理</w:t>
      </w:r>
    </w:p>
    <w:p>
      <w:pPr>
        <w:spacing w:line="360" w:lineRule="auto"/>
        <w:ind w:firstLine="540" w:firstLineChars="225"/>
        <w:jc w:val="left"/>
        <w:rPr>
          <w:rFonts w:ascii="宋体" w:hAnsi="宋体" w:cs="宋体"/>
          <w:sz w:val="24"/>
          <w:lang w:val="en-GB"/>
        </w:rPr>
      </w:pPr>
      <w:r>
        <w:rPr>
          <w:rFonts w:hint="eastAsia" w:ascii="宋体" w:hAnsi="宋体" w:cs="宋体"/>
          <w:sz w:val="24"/>
          <w:lang w:val="en-GB"/>
        </w:rPr>
        <w:t>本项目或独立分包</w:t>
      </w:r>
      <w:r>
        <w:rPr>
          <w:rFonts w:hint="eastAsia" w:ascii="宋体" w:hAnsi="宋体" w:cs="宋体"/>
          <w:sz w:val="24"/>
          <w:szCs w:val="20"/>
        </w:rPr>
        <w:t>出现下列条件之一则对应定作废标：</w:t>
      </w:r>
    </w:p>
    <w:p>
      <w:pPr>
        <w:numPr>
          <w:ilvl w:val="0"/>
          <w:numId w:val="38"/>
        </w:numPr>
        <w:spacing w:line="360" w:lineRule="auto"/>
        <w:jc w:val="left"/>
        <w:rPr>
          <w:rFonts w:ascii="宋体" w:hAnsi="宋体" w:cs="宋体"/>
          <w:sz w:val="24"/>
          <w:lang w:val="en-GB"/>
        </w:rPr>
      </w:pPr>
      <w:r>
        <w:rPr>
          <w:rFonts w:hint="eastAsia" w:ascii="宋体" w:hAnsi="宋体" w:cs="宋体"/>
          <w:sz w:val="24"/>
          <w:szCs w:val="20"/>
        </w:rPr>
        <w:t>符合专业资格条件者或对招标文件作实质响应的有效投标人（通过</w:t>
      </w:r>
      <w:r>
        <w:rPr>
          <w:rFonts w:hint="eastAsia" w:ascii="宋体" w:hAnsi="宋体" w:cs="宋体"/>
          <w:sz w:val="24"/>
          <w:lang w:val="zh-CN"/>
        </w:rPr>
        <w:t>资格性检查和符合性检查的投标人</w:t>
      </w:r>
      <w:r>
        <w:rPr>
          <w:rFonts w:hint="eastAsia" w:ascii="宋体" w:hAnsi="宋体" w:cs="宋体"/>
          <w:sz w:val="24"/>
          <w:szCs w:val="20"/>
        </w:rPr>
        <w:t>）不足三家；</w:t>
      </w:r>
    </w:p>
    <w:p>
      <w:pPr>
        <w:numPr>
          <w:ilvl w:val="0"/>
          <w:numId w:val="38"/>
        </w:numPr>
        <w:spacing w:line="360" w:lineRule="auto"/>
        <w:jc w:val="left"/>
        <w:rPr>
          <w:rFonts w:ascii="宋体" w:hAnsi="宋体" w:cs="宋体"/>
          <w:sz w:val="24"/>
          <w:lang w:val="en-GB"/>
        </w:rPr>
      </w:pPr>
      <w:r>
        <w:rPr>
          <w:rFonts w:hint="eastAsia" w:ascii="宋体" w:hAnsi="宋体" w:cs="宋体"/>
          <w:sz w:val="24"/>
          <w:szCs w:val="20"/>
        </w:rPr>
        <w:t>投标人的报价超过了采购预算或项目控制金额上限；</w:t>
      </w:r>
    </w:p>
    <w:p>
      <w:pPr>
        <w:numPr>
          <w:ilvl w:val="0"/>
          <w:numId w:val="38"/>
        </w:numPr>
        <w:spacing w:line="360" w:lineRule="auto"/>
        <w:jc w:val="left"/>
        <w:rPr>
          <w:rFonts w:ascii="宋体" w:hAnsi="宋体" w:cs="宋体"/>
          <w:sz w:val="24"/>
          <w:lang w:val="en-GB"/>
        </w:rPr>
      </w:pPr>
      <w:r>
        <w:rPr>
          <w:rFonts w:hint="eastAsia" w:ascii="宋体" w:hAnsi="宋体" w:cs="宋体"/>
          <w:sz w:val="24"/>
          <w:szCs w:val="20"/>
        </w:rPr>
        <w:t>采购过程出现影响公平竞争的违法、违规行为；</w:t>
      </w:r>
    </w:p>
    <w:p>
      <w:pPr>
        <w:numPr>
          <w:ilvl w:val="0"/>
          <w:numId w:val="38"/>
        </w:numPr>
        <w:spacing w:line="360" w:lineRule="auto"/>
        <w:jc w:val="left"/>
        <w:rPr>
          <w:rFonts w:ascii="宋体" w:hAnsi="宋体" w:cs="宋体"/>
          <w:sz w:val="24"/>
          <w:szCs w:val="20"/>
        </w:rPr>
      </w:pPr>
      <w:r>
        <w:rPr>
          <w:rFonts w:hint="eastAsia" w:ascii="宋体" w:hAnsi="宋体" w:cs="宋体"/>
          <w:sz w:val="24"/>
          <w:szCs w:val="20"/>
        </w:rPr>
        <w:t>因重大变故，接财政部门通知本项目采购活动须即中止或取消。</w:t>
      </w:r>
    </w:p>
    <w:p>
      <w:pPr>
        <w:spacing w:line="360" w:lineRule="auto"/>
        <w:ind w:left="1" w:firstLine="540" w:firstLineChars="225"/>
        <w:jc w:val="left"/>
        <w:rPr>
          <w:rFonts w:ascii="宋体" w:hAnsi="宋体" w:cs="宋体"/>
          <w:sz w:val="24"/>
          <w:szCs w:val="20"/>
        </w:rPr>
      </w:pPr>
      <w:r>
        <w:rPr>
          <w:rFonts w:hint="eastAsia" w:ascii="宋体" w:hAnsi="宋体" w:cs="宋体"/>
          <w:sz w:val="24"/>
          <w:szCs w:val="20"/>
        </w:rPr>
        <w:t>符合第21.1-21.3条其中之一废标条件时，将择日</w:t>
      </w:r>
      <w:r>
        <w:rPr>
          <w:rFonts w:hint="eastAsia" w:ascii="宋体" w:hAnsi="宋体" w:cs="宋体"/>
          <w:sz w:val="24"/>
          <w:lang w:val="en-GB"/>
        </w:rPr>
        <w:t>重新组织招标，同时将</w:t>
      </w:r>
      <w:r>
        <w:rPr>
          <w:rFonts w:hint="eastAsia" w:ascii="宋体" w:hAnsi="宋体" w:cs="宋体"/>
          <w:sz w:val="24"/>
          <w:szCs w:val="20"/>
        </w:rPr>
        <w:t>废标理由和</w:t>
      </w:r>
      <w:r>
        <w:rPr>
          <w:rFonts w:hint="eastAsia" w:ascii="宋体" w:hAnsi="宋体" w:cs="宋体"/>
          <w:sz w:val="24"/>
          <w:lang w:val="en-GB"/>
        </w:rPr>
        <w:t>处理决定知会各相关投标人</w:t>
      </w:r>
      <w:r>
        <w:rPr>
          <w:rFonts w:hint="eastAsia" w:ascii="宋体" w:hAnsi="宋体" w:cs="宋体"/>
          <w:sz w:val="24"/>
          <w:szCs w:val="20"/>
        </w:rPr>
        <w:t>。</w:t>
      </w:r>
    </w:p>
    <w:p>
      <w:pPr>
        <w:numPr>
          <w:ilvl w:val="0"/>
          <w:numId w:val="24"/>
        </w:numPr>
        <w:tabs>
          <w:tab w:val="left" w:pos="540"/>
          <w:tab w:val="left" w:pos="987"/>
          <w:tab w:val="clear" w:pos="420"/>
        </w:tabs>
        <w:spacing w:line="360" w:lineRule="auto"/>
        <w:ind w:left="539" w:hanging="539"/>
        <w:jc w:val="left"/>
        <w:rPr>
          <w:rFonts w:ascii="宋体" w:hAnsi="宋体" w:cs="宋体"/>
          <w:b/>
          <w:sz w:val="24"/>
          <w:lang w:val="zh-CN"/>
        </w:rPr>
      </w:pPr>
      <w:r>
        <w:rPr>
          <w:rFonts w:hint="eastAsia" w:ascii="宋体" w:hAnsi="宋体" w:cs="宋体"/>
          <w:b/>
          <w:sz w:val="24"/>
          <w:lang w:val="zh-CN"/>
        </w:rPr>
        <w:t>无效投标行为的认定</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rPr>
        <w:t>不符合《政府采购法》第二十二条对供应商参加政府采购活动应当具备的条件；</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lang w:val="en-GB"/>
        </w:rPr>
        <w:t>在近三年内参与政府采购活动中</w:t>
      </w:r>
      <w:r>
        <w:rPr>
          <w:rFonts w:hint="eastAsia" w:ascii="宋体" w:hAnsi="宋体" w:cs="宋体"/>
          <w:sz w:val="24"/>
        </w:rPr>
        <w:t>，出现被警告处罚等不良记录</w:t>
      </w:r>
      <w:r>
        <w:rPr>
          <w:rFonts w:hint="eastAsia" w:ascii="宋体" w:hAnsi="宋体" w:cs="宋体"/>
          <w:sz w:val="24"/>
          <w:lang w:val="en-GB"/>
        </w:rPr>
        <w:t>或正处于处罚期内；</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rPr>
        <w:t>投标主体不明确；不符合招标文件中合格投标人的相关规定；产品或服务不符合法定和约定的合格性标准要求；</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lang w:val="en-GB"/>
        </w:rPr>
        <w:t>未按招标文件要求</w:t>
      </w:r>
      <w:r>
        <w:rPr>
          <w:rFonts w:hint="eastAsia" w:ascii="宋体" w:hAnsi="宋体" w:cs="宋体"/>
          <w:sz w:val="24"/>
        </w:rPr>
        <w:t>盖章、签字的</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rPr>
        <w:t>投标文件提供虚假材料的，或</w:t>
      </w:r>
      <w:r>
        <w:rPr>
          <w:rFonts w:hint="eastAsia" w:ascii="宋体" w:hAnsi="宋体" w:cs="宋体"/>
          <w:sz w:val="24"/>
          <w:lang w:val="en-GB"/>
        </w:rPr>
        <w:t>以假借、挂靠他人名义或用串谋等不正当手段、形式参与投标，违反了诚实信用、公平竞争原则；</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lang w:val="en-GB"/>
        </w:rPr>
        <w:t>独立投标人之间存有利益共享、虚假竞争的同盟关系；</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lang w:val="en-GB"/>
        </w:rPr>
        <w:t>投标人未如期提交投标保证金或金额不足，投标及报价有效期不符合要求；</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lang w:val="en-GB"/>
        </w:rPr>
        <w:t>投标文件逾期提交或制作严重不符合要求，无效的印章、签字，不按要求提供重要的样板、物证和资料；</w:t>
      </w:r>
    </w:p>
    <w:p>
      <w:pPr>
        <w:numPr>
          <w:ilvl w:val="0"/>
          <w:numId w:val="39"/>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rPr>
        <w:t>如需递交原件审查时，投标人未能提有效原件的，或提交的原件与复印件不一致的；</w:t>
      </w:r>
    </w:p>
    <w:p>
      <w:pPr>
        <w:numPr>
          <w:ilvl w:val="0"/>
          <w:numId w:val="39"/>
        </w:numPr>
        <w:tabs>
          <w:tab w:val="left" w:pos="720"/>
          <w:tab w:val="clear" w:pos="420"/>
        </w:tabs>
        <w:spacing w:line="360" w:lineRule="auto"/>
        <w:ind w:left="720" w:hanging="720"/>
        <w:jc w:val="left"/>
        <w:rPr>
          <w:rFonts w:ascii="宋体" w:hAnsi="宋体" w:cs="宋体"/>
          <w:sz w:val="24"/>
          <w:lang w:val="en-GB"/>
        </w:rPr>
      </w:pPr>
      <w:r>
        <w:rPr>
          <w:rFonts w:hint="eastAsia" w:ascii="宋体" w:hAnsi="宋体" w:cs="宋体"/>
          <w:sz w:val="24"/>
          <w:lang w:val="en-GB"/>
        </w:rPr>
        <w:t>未能有效通过初审检查，对必备的合格条件和重要关键内容出现实质性偏离，或</w:t>
      </w:r>
      <w:r>
        <w:rPr>
          <w:rFonts w:hint="eastAsia" w:ascii="宋体" w:hAnsi="宋体" w:cs="宋体"/>
          <w:sz w:val="24"/>
        </w:rPr>
        <w:t>未完全满足招标文件中带“★”号的条款和指标，或不符合招标文件的其他要求，有重大偏离的；</w:t>
      </w:r>
    </w:p>
    <w:p>
      <w:pPr>
        <w:numPr>
          <w:ilvl w:val="0"/>
          <w:numId w:val="39"/>
        </w:numPr>
        <w:tabs>
          <w:tab w:val="left" w:pos="720"/>
          <w:tab w:val="clear" w:pos="420"/>
        </w:tabs>
        <w:spacing w:line="360" w:lineRule="auto"/>
        <w:ind w:left="720" w:hanging="720"/>
        <w:jc w:val="left"/>
        <w:rPr>
          <w:rFonts w:ascii="宋体" w:hAnsi="宋体" w:cs="宋体"/>
          <w:sz w:val="24"/>
          <w:lang w:val="en-GB"/>
        </w:rPr>
      </w:pPr>
      <w:r>
        <w:rPr>
          <w:rFonts w:hint="eastAsia" w:ascii="宋体" w:hAnsi="宋体" w:cs="宋体"/>
          <w:sz w:val="24"/>
          <w:szCs w:val="20"/>
        </w:rPr>
        <w:t>报价均超过了采购预算或项目</w:t>
      </w:r>
      <w:r>
        <w:rPr>
          <w:rFonts w:hint="eastAsia" w:ascii="宋体" w:hAnsi="宋体" w:cs="宋体"/>
          <w:sz w:val="24"/>
          <w:lang w:val="en-GB"/>
        </w:rPr>
        <w:t>控制金额上限，</w:t>
      </w:r>
      <w:r>
        <w:rPr>
          <w:rFonts w:hint="eastAsia" w:ascii="宋体" w:hAnsi="宋体" w:cs="宋体"/>
          <w:sz w:val="24"/>
          <w:szCs w:val="20"/>
        </w:rPr>
        <w:t>且采购人不能接受</w:t>
      </w:r>
      <w:r>
        <w:rPr>
          <w:rFonts w:hint="eastAsia" w:ascii="宋体" w:hAnsi="宋体" w:cs="宋体"/>
          <w:sz w:val="24"/>
          <w:lang w:val="en-GB"/>
        </w:rPr>
        <w:t>；</w:t>
      </w:r>
    </w:p>
    <w:p>
      <w:pPr>
        <w:numPr>
          <w:ilvl w:val="0"/>
          <w:numId w:val="39"/>
        </w:numPr>
        <w:tabs>
          <w:tab w:val="left" w:pos="720"/>
          <w:tab w:val="clear" w:pos="420"/>
        </w:tabs>
        <w:spacing w:line="360" w:lineRule="auto"/>
        <w:ind w:left="720" w:hanging="720"/>
        <w:jc w:val="left"/>
        <w:rPr>
          <w:rFonts w:ascii="宋体" w:hAnsi="宋体" w:cs="宋体"/>
          <w:sz w:val="24"/>
          <w:lang w:val="en-GB"/>
        </w:rPr>
      </w:pPr>
      <w:r>
        <w:rPr>
          <w:rFonts w:hint="eastAsia" w:ascii="宋体" w:hAnsi="宋体" w:cs="宋体"/>
          <w:sz w:val="24"/>
          <w:lang w:val="en-GB"/>
        </w:rPr>
        <w:t>评标期间，没有响应评委会要求提供证明材料，或提供证明材料未能达到响应要求；</w:t>
      </w:r>
    </w:p>
    <w:p>
      <w:pPr>
        <w:numPr>
          <w:ilvl w:val="0"/>
          <w:numId w:val="39"/>
        </w:numPr>
        <w:tabs>
          <w:tab w:val="left" w:pos="720"/>
          <w:tab w:val="clear" w:pos="420"/>
        </w:tabs>
        <w:spacing w:line="360" w:lineRule="auto"/>
        <w:ind w:left="720" w:hanging="720"/>
        <w:jc w:val="left"/>
        <w:rPr>
          <w:rFonts w:ascii="宋体" w:hAnsi="宋体" w:cs="宋体"/>
          <w:sz w:val="24"/>
          <w:lang w:val="en-GB"/>
        </w:rPr>
      </w:pPr>
      <w:r>
        <w:rPr>
          <w:rFonts w:hint="eastAsia" w:ascii="宋体" w:hAnsi="宋体" w:cs="宋体"/>
          <w:sz w:val="24"/>
          <w:lang w:val="en-GB"/>
        </w:rPr>
        <w:t>拒绝、对抗评委会所作的决定或合理要求；</w:t>
      </w:r>
    </w:p>
    <w:p>
      <w:pPr>
        <w:numPr>
          <w:ilvl w:val="0"/>
          <w:numId w:val="39"/>
        </w:numPr>
        <w:tabs>
          <w:tab w:val="left" w:pos="720"/>
          <w:tab w:val="clear" w:pos="420"/>
        </w:tabs>
        <w:spacing w:line="360" w:lineRule="auto"/>
        <w:ind w:left="540" w:hanging="540"/>
        <w:jc w:val="left"/>
        <w:rPr>
          <w:rFonts w:hint="eastAsia" w:ascii="宋体" w:hAnsi="宋体" w:cs="宋体"/>
          <w:sz w:val="24"/>
          <w:lang w:val="zh-CN"/>
        </w:rPr>
      </w:pPr>
      <w:r>
        <w:rPr>
          <w:rFonts w:hint="eastAsia" w:ascii="宋体" w:hAnsi="宋体" w:cs="宋体"/>
          <w:sz w:val="24"/>
          <w:lang w:val="en-GB"/>
        </w:rPr>
        <w:t>符合招标文件中载明会导致无效投标的其它规定和要求。</w:t>
      </w:r>
    </w:p>
    <w:p>
      <w:pPr>
        <w:pageBreakBefore/>
        <w:spacing w:after="72" w:afterLines="30" w:line="336" w:lineRule="auto"/>
        <w:ind w:right="-178" w:rightChars="-85"/>
        <w:jc w:val="center"/>
        <w:outlineLvl w:val="1"/>
        <w:rPr>
          <w:rFonts w:ascii="宋体" w:hAnsi="宋体" w:cs="宋体"/>
          <w:b/>
          <w:sz w:val="28"/>
          <w:szCs w:val="28"/>
        </w:rPr>
      </w:pPr>
      <w:bookmarkStart w:id="24" w:name="_Toc25096"/>
      <w:r>
        <w:rPr>
          <w:rFonts w:hint="eastAsia" w:ascii="宋体" w:hAnsi="宋体" w:cs="宋体"/>
          <w:b/>
          <w:sz w:val="28"/>
          <w:szCs w:val="28"/>
        </w:rPr>
        <w:t>六、评审标准与方法</w:t>
      </w:r>
      <w:bookmarkEnd w:id="24"/>
    </w:p>
    <w:p>
      <w:pPr>
        <w:tabs>
          <w:tab w:val="left" w:pos="540"/>
        </w:tabs>
        <w:spacing w:line="360" w:lineRule="auto"/>
        <w:jc w:val="left"/>
        <w:rPr>
          <w:rFonts w:ascii="宋体" w:hAnsi="宋体" w:cs="宋体"/>
          <w:sz w:val="24"/>
        </w:rPr>
      </w:pPr>
      <w:bookmarkStart w:id="25" w:name="_Toc374378411"/>
      <w:bookmarkStart w:id="26" w:name="_Toc119321139"/>
      <w:r>
        <w:rPr>
          <w:rFonts w:hint="eastAsia" w:ascii="宋体" w:hAnsi="宋体" w:cs="宋体"/>
          <w:sz w:val="24"/>
        </w:rPr>
        <w:t>23.1评审方法</w:t>
      </w:r>
      <w:bookmarkEnd w:id="25"/>
      <w:bookmarkEnd w:id="26"/>
      <w:r>
        <w:rPr>
          <w:rFonts w:hint="eastAsia" w:ascii="宋体" w:hAnsi="宋体" w:cs="宋体"/>
          <w:sz w:val="24"/>
        </w:rPr>
        <w:t>：综合评分法。是指投标文件满足招标文件全部实质要求且按照评审因素的量化指标评审，以综合总得分最高的1名投标人推荐为中标候选人。</w:t>
      </w:r>
    </w:p>
    <w:p>
      <w:pPr>
        <w:tabs>
          <w:tab w:val="left" w:pos="540"/>
        </w:tabs>
        <w:spacing w:line="360" w:lineRule="auto"/>
        <w:jc w:val="left"/>
        <w:rPr>
          <w:rFonts w:ascii="宋体" w:hAnsi="宋体" w:cs="宋体"/>
          <w:sz w:val="24"/>
        </w:rPr>
      </w:pPr>
      <w:r>
        <w:rPr>
          <w:rFonts w:hint="eastAsia" w:ascii="宋体" w:hAnsi="宋体" w:cs="宋体"/>
          <w:sz w:val="24"/>
        </w:rPr>
        <w:t>23.2详细量化评审内容如下：</w:t>
      </w:r>
    </w:p>
    <w:tbl>
      <w:tblPr>
        <w:tblStyle w:val="49"/>
        <w:tblW w:w="9937" w:type="dxa"/>
        <w:jc w:val="center"/>
        <w:tblLayout w:type="fixed"/>
        <w:tblCellMar>
          <w:top w:w="0" w:type="dxa"/>
          <w:left w:w="0" w:type="dxa"/>
          <w:bottom w:w="0" w:type="dxa"/>
          <w:right w:w="0" w:type="dxa"/>
        </w:tblCellMar>
      </w:tblPr>
      <w:tblGrid>
        <w:gridCol w:w="3313"/>
        <w:gridCol w:w="3311"/>
        <w:gridCol w:w="3313"/>
      </w:tblGrid>
      <w:tr>
        <w:trPr>
          <w:trHeight w:val="505"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F3F3F3"/>
          </w:tcPr>
          <w:p>
            <w:pPr>
              <w:pStyle w:val="242"/>
              <w:kinsoku w:val="0"/>
              <w:overflowPunct w:val="0"/>
              <w:spacing w:before="57"/>
              <w:ind w:left="1"/>
              <w:jc w:val="center"/>
              <w:rPr>
                <w:rFonts w:ascii="宋体" w:hAnsi="宋体" w:cs="宋体"/>
              </w:rPr>
            </w:pPr>
            <w:r>
              <w:rPr>
                <w:rFonts w:hint="eastAsia" w:ascii="宋体" w:hAnsi="宋体" w:cs="宋体"/>
                <w:b/>
                <w:bCs/>
                <w:sz w:val="21"/>
                <w:szCs w:val="21"/>
              </w:rPr>
              <w:t>商务部分</w:t>
            </w:r>
          </w:p>
        </w:tc>
        <w:tc>
          <w:tcPr>
            <w:tcW w:w="3311" w:type="dxa"/>
            <w:tcBorders>
              <w:top w:val="single" w:color="000000" w:sz="4" w:space="0"/>
              <w:left w:val="single" w:color="000000" w:sz="4" w:space="0"/>
              <w:bottom w:val="single" w:color="000000" w:sz="4" w:space="0"/>
              <w:right w:val="single" w:color="000000" w:sz="4" w:space="0"/>
            </w:tcBorders>
            <w:shd w:val="clear" w:color="auto" w:fill="F3F3F3"/>
          </w:tcPr>
          <w:p>
            <w:pPr>
              <w:pStyle w:val="242"/>
              <w:kinsoku w:val="0"/>
              <w:overflowPunct w:val="0"/>
              <w:spacing w:before="57"/>
              <w:ind w:left="2"/>
              <w:jc w:val="center"/>
              <w:rPr>
                <w:rFonts w:ascii="宋体" w:hAnsi="宋体" w:cs="宋体"/>
              </w:rPr>
            </w:pPr>
            <w:r>
              <w:rPr>
                <w:rFonts w:hint="eastAsia" w:ascii="宋体" w:hAnsi="宋体" w:cs="宋体"/>
                <w:b/>
                <w:bCs/>
                <w:sz w:val="21"/>
                <w:szCs w:val="21"/>
              </w:rPr>
              <w:t>技术部分</w:t>
            </w:r>
          </w:p>
        </w:tc>
        <w:tc>
          <w:tcPr>
            <w:tcW w:w="3313" w:type="dxa"/>
            <w:tcBorders>
              <w:top w:val="single" w:color="000000" w:sz="4" w:space="0"/>
              <w:left w:val="single" w:color="000000" w:sz="4" w:space="0"/>
              <w:bottom w:val="single" w:color="000000" w:sz="4" w:space="0"/>
              <w:right w:val="single" w:color="000000" w:sz="4" w:space="0"/>
            </w:tcBorders>
            <w:shd w:val="clear" w:color="auto" w:fill="F3F3F3"/>
          </w:tcPr>
          <w:p>
            <w:pPr>
              <w:pStyle w:val="242"/>
              <w:kinsoku w:val="0"/>
              <w:overflowPunct w:val="0"/>
              <w:spacing w:before="57"/>
              <w:ind w:left="3"/>
              <w:jc w:val="center"/>
              <w:rPr>
                <w:rFonts w:ascii="宋体" w:hAnsi="宋体" w:cs="宋体"/>
              </w:rPr>
            </w:pPr>
            <w:r>
              <w:rPr>
                <w:rFonts w:hint="eastAsia" w:ascii="宋体" w:hAnsi="宋体" w:cs="宋体"/>
                <w:b/>
                <w:bCs/>
                <w:sz w:val="21"/>
                <w:szCs w:val="21"/>
              </w:rPr>
              <w:t>价格部分</w:t>
            </w:r>
          </w:p>
        </w:tc>
      </w:tr>
      <w:tr>
        <w:tblPrEx>
          <w:tblCellMar>
            <w:top w:w="0" w:type="dxa"/>
            <w:left w:w="0" w:type="dxa"/>
            <w:bottom w:w="0" w:type="dxa"/>
            <w:right w:w="0" w:type="dxa"/>
          </w:tblCellMar>
        </w:tblPrEx>
        <w:trPr>
          <w:trHeight w:val="509" w:hRule="exact"/>
          <w:jc w:val="center"/>
        </w:trPr>
        <w:tc>
          <w:tcPr>
            <w:tcW w:w="3313" w:type="dxa"/>
            <w:tcBorders>
              <w:top w:val="single" w:color="000000" w:sz="4" w:space="0"/>
              <w:left w:val="single" w:color="000000" w:sz="4" w:space="0"/>
              <w:bottom w:val="single" w:color="000000" w:sz="4" w:space="0"/>
              <w:right w:val="single" w:color="000000" w:sz="4" w:space="0"/>
            </w:tcBorders>
          </w:tcPr>
          <w:p>
            <w:pPr>
              <w:pStyle w:val="242"/>
              <w:kinsoku w:val="0"/>
              <w:overflowPunct w:val="0"/>
              <w:spacing w:before="83"/>
              <w:jc w:val="center"/>
              <w:rPr>
                <w:rFonts w:ascii="宋体" w:hAnsi="宋体" w:cs="宋体"/>
              </w:rPr>
            </w:pPr>
            <w:r>
              <w:rPr>
                <w:rFonts w:ascii="宋体" w:hAnsi="宋体" w:cs="宋体"/>
              </w:rPr>
              <w:t>45</w:t>
            </w:r>
            <w:r>
              <w:rPr>
                <w:rFonts w:hint="eastAsia" w:ascii="宋体" w:hAnsi="宋体" w:cs="宋体"/>
              </w:rPr>
              <w:t>分</w:t>
            </w:r>
          </w:p>
        </w:tc>
        <w:tc>
          <w:tcPr>
            <w:tcW w:w="3311" w:type="dxa"/>
            <w:tcBorders>
              <w:top w:val="single" w:color="000000" w:sz="4" w:space="0"/>
              <w:left w:val="single" w:color="000000" w:sz="4" w:space="0"/>
              <w:bottom w:val="single" w:color="000000" w:sz="4" w:space="0"/>
              <w:right w:val="single" w:color="000000" w:sz="4" w:space="0"/>
            </w:tcBorders>
          </w:tcPr>
          <w:p>
            <w:pPr>
              <w:pStyle w:val="242"/>
              <w:kinsoku w:val="0"/>
              <w:overflowPunct w:val="0"/>
              <w:spacing w:before="83"/>
              <w:jc w:val="center"/>
              <w:rPr>
                <w:rFonts w:ascii="宋体" w:hAnsi="宋体" w:cs="宋体"/>
              </w:rPr>
            </w:pPr>
            <w:r>
              <w:rPr>
                <w:rFonts w:ascii="宋体" w:hAnsi="宋体" w:cs="宋体"/>
              </w:rPr>
              <w:t>45</w:t>
            </w:r>
            <w:r>
              <w:rPr>
                <w:rFonts w:hint="eastAsia" w:ascii="宋体" w:hAnsi="宋体" w:cs="宋体"/>
              </w:rPr>
              <w:t>分</w:t>
            </w:r>
          </w:p>
        </w:tc>
        <w:tc>
          <w:tcPr>
            <w:tcW w:w="3313" w:type="dxa"/>
            <w:tcBorders>
              <w:top w:val="single" w:color="000000" w:sz="4" w:space="0"/>
              <w:left w:val="single" w:color="000000" w:sz="4" w:space="0"/>
              <w:bottom w:val="single" w:color="000000" w:sz="4" w:space="0"/>
              <w:right w:val="single" w:color="000000" w:sz="4" w:space="0"/>
            </w:tcBorders>
          </w:tcPr>
          <w:p>
            <w:pPr>
              <w:pStyle w:val="242"/>
              <w:kinsoku w:val="0"/>
              <w:overflowPunct w:val="0"/>
              <w:spacing w:before="83"/>
              <w:ind w:right="1"/>
              <w:jc w:val="center"/>
              <w:rPr>
                <w:rFonts w:ascii="宋体" w:hAnsi="宋体" w:cs="宋体"/>
              </w:rPr>
            </w:pPr>
            <w:r>
              <w:rPr>
                <w:rFonts w:hint="eastAsia" w:ascii="宋体" w:hAnsi="宋体" w:cs="宋体"/>
              </w:rPr>
              <w:t>10分</w:t>
            </w:r>
          </w:p>
        </w:tc>
      </w:tr>
    </w:tbl>
    <w:p>
      <w:pPr>
        <w:spacing w:before="240" w:beforeLines="100" w:after="240" w:afterLines="100"/>
        <w:jc w:val="left"/>
        <w:rPr>
          <w:rFonts w:hint="eastAsia" w:ascii="宋体" w:hAnsi="宋体" w:cs="宋体"/>
          <w:b/>
          <w:sz w:val="24"/>
          <w:highlight w:val="none"/>
        </w:rPr>
      </w:pPr>
      <w:r>
        <w:rPr>
          <w:rFonts w:hint="eastAsia" w:ascii="宋体" w:hAnsi="宋体" w:cs="宋体"/>
          <w:b/>
          <w:sz w:val="24"/>
          <w:highlight w:val="none"/>
        </w:rPr>
        <w:t>商务部分（</w:t>
      </w:r>
      <w:r>
        <w:rPr>
          <w:rFonts w:ascii="宋体" w:hAnsi="宋体" w:cs="宋体"/>
          <w:b/>
          <w:sz w:val="24"/>
          <w:highlight w:val="none"/>
        </w:rPr>
        <w:t>45</w:t>
      </w:r>
      <w:r>
        <w:rPr>
          <w:rFonts w:hint="eastAsia" w:ascii="宋体" w:hAnsi="宋体" w:cs="宋体"/>
          <w:b/>
          <w:sz w:val="24"/>
          <w:highlight w:val="none"/>
        </w:rPr>
        <w:t>分）</w:t>
      </w:r>
    </w:p>
    <w:tbl>
      <w:tblPr>
        <w:tblStyle w:val="4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548"/>
        <w:gridCol w:w="692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blHeader/>
          <w:jc w:val="center"/>
        </w:trPr>
        <w:tc>
          <w:tcPr>
            <w:tcW w:w="927"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548"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评分因素</w:t>
            </w:r>
          </w:p>
        </w:tc>
        <w:tc>
          <w:tcPr>
            <w:tcW w:w="6921"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评审子项</w:t>
            </w:r>
          </w:p>
        </w:tc>
        <w:tc>
          <w:tcPr>
            <w:tcW w:w="1022"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92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sz w:val="24"/>
              </w:rPr>
              <w:t>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lang w:val="en-GB"/>
              </w:rPr>
              <w:t>技术力量配备</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rPr>
            </w:pPr>
            <w:r>
              <w:rPr>
                <w:rFonts w:hint="eastAsia" w:ascii="宋体" w:hAnsi="宋体" w:cs="宋体"/>
                <w:sz w:val="24"/>
              </w:rPr>
              <w:t>1、项目负责人（1人）：具有林业工程师(高级及以上)职称并具有森林病虫害防治员证得</w:t>
            </w:r>
            <w:r>
              <w:rPr>
                <w:rFonts w:ascii="宋体" w:hAnsi="宋体" w:cs="宋体"/>
                <w:sz w:val="24"/>
              </w:rPr>
              <w:t>7</w:t>
            </w:r>
            <w:r>
              <w:rPr>
                <w:rFonts w:hint="eastAsia" w:ascii="宋体" w:hAnsi="宋体" w:cs="宋体"/>
                <w:sz w:val="24"/>
              </w:rPr>
              <w:t>分，具有林业工程师职称并具有森林病虫害防治员证得3分，本项最高得</w:t>
            </w:r>
            <w:r>
              <w:rPr>
                <w:rFonts w:ascii="宋体" w:hAnsi="宋体" w:cs="宋体"/>
                <w:sz w:val="24"/>
              </w:rPr>
              <w:t>7</w:t>
            </w:r>
            <w:r>
              <w:rPr>
                <w:rFonts w:hint="eastAsia" w:ascii="宋体" w:hAnsi="宋体" w:cs="宋体"/>
                <w:sz w:val="24"/>
              </w:rPr>
              <w:t>分。</w:t>
            </w:r>
          </w:p>
          <w:p>
            <w:pPr>
              <w:spacing w:line="312" w:lineRule="auto"/>
              <w:rPr>
                <w:rFonts w:ascii="宋体" w:hAnsi="宋体" w:cs="宋体"/>
                <w:sz w:val="24"/>
              </w:rPr>
            </w:pPr>
            <w:r>
              <w:rPr>
                <w:rFonts w:hint="eastAsia" w:ascii="宋体" w:hAnsi="宋体" w:cs="宋体"/>
                <w:sz w:val="24"/>
              </w:rPr>
              <w:t>2、技术负责人（1人）：具有林业类正高级职称并具有森林病虫害防治员证得</w:t>
            </w:r>
            <w:r>
              <w:rPr>
                <w:rFonts w:ascii="宋体" w:hAnsi="宋体" w:cs="宋体"/>
                <w:sz w:val="24"/>
              </w:rPr>
              <w:t>7</w:t>
            </w:r>
            <w:r>
              <w:rPr>
                <w:rFonts w:hint="eastAsia" w:ascii="宋体" w:hAnsi="宋体" w:cs="宋体"/>
                <w:sz w:val="24"/>
              </w:rPr>
              <w:t>分，具有林业类高级工程师职称并具有森林病虫害防治员证得3分，本项最高得</w:t>
            </w:r>
            <w:r>
              <w:rPr>
                <w:rFonts w:ascii="宋体" w:hAnsi="宋体" w:cs="宋体"/>
                <w:sz w:val="24"/>
              </w:rPr>
              <w:t>7</w:t>
            </w:r>
            <w:r>
              <w:rPr>
                <w:rFonts w:hint="eastAsia" w:ascii="宋体" w:hAnsi="宋体" w:cs="宋体"/>
                <w:sz w:val="24"/>
              </w:rPr>
              <w:t>分。</w:t>
            </w:r>
          </w:p>
          <w:p>
            <w:pPr>
              <w:spacing w:line="312" w:lineRule="auto"/>
              <w:rPr>
                <w:rFonts w:ascii="宋体" w:hAnsi="宋体" w:cs="宋体"/>
                <w:sz w:val="24"/>
              </w:rPr>
            </w:pPr>
            <w:r>
              <w:rPr>
                <w:rFonts w:hint="eastAsia" w:ascii="宋体" w:hAnsi="宋体" w:cs="宋体"/>
                <w:sz w:val="24"/>
              </w:rPr>
              <w:t>3、拟投入本项目的技术人员具有森林病虫害防治员证书的，每个得2分，最高得8分；</w:t>
            </w:r>
          </w:p>
          <w:p>
            <w:pPr>
              <w:pStyle w:val="14"/>
              <w:spacing w:line="360" w:lineRule="auto"/>
              <w:ind w:firstLine="0" w:firstLineChars="0"/>
              <w:rPr>
                <w:sz w:val="24"/>
                <w:szCs w:val="24"/>
              </w:rPr>
            </w:pPr>
            <w:r>
              <w:rPr>
                <w:rFonts w:hint="eastAsia" w:ascii="宋体" w:hAnsi="宋体" w:cs="宋体"/>
                <w:sz w:val="24"/>
              </w:rPr>
              <w:t>（以上人员不得重复计算，须提供拟投入人员近6个月（2021年1月至2021 年6月）的社保证明和人员的资格证书等证明材料复印件或扫描件，否则不得分。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sz w:val="24"/>
              </w:rPr>
              <w:t>2</w:t>
            </w: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tcBorders>
              <w:left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eastAsia" w:ascii="宋体" w:hAnsi="宋体" w:cs="宋体"/>
                <w:b/>
                <w:bCs/>
                <w:sz w:val="24"/>
              </w:rPr>
              <w:t>2</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企业认证</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rPr>
            </w:pPr>
            <w:r>
              <w:rPr>
                <w:rFonts w:hint="eastAsia" w:ascii="宋体" w:hAnsi="宋体" w:cs="宋体"/>
                <w:sz w:val="24"/>
              </w:rPr>
              <w:t>响应供应商具有有效的如下证书，每个得2分：</w:t>
            </w:r>
          </w:p>
          <w:p>
            <w:pPr>
              <w:numPr>
                <w:ilvl w:val="0"/>
                <w:numId w:val="40"/>
              </w:numPr>
              <w:spacing w:line="312" w:lineRule="auto"/>
              <w:rPr>
                <w:rFonts w:ascii="宋体" w:hAnsi="宋体" w:cs="宋体"/>
                <w:sz w:val="24"/>
              </w:rPr>
            </w:pPr>
            <w:r>
              <w:rPr>
                <w:rFonts w:hint="eastAsia" w:ascii="宋体" w:hAnsi="宋体" w:cs="宋体"/>
                <w:sz w:val="24"/>
              </w:rPr>
              <w:t>具有有效的质量管理体系认证证书；</w:t>
            </w:r>
          </w:p>
          <w:p>
            <w:pPr>
              <w:numPr>
                <w:ilvl w:val="0"/>
                <w:numId w:val="40"/>
              </w:numPr>
              <w:spacing w:line="312" w:lineRule="auto"/>
              <w:rPr>
                <w:rFonts w:ascii="宋体" w:hAnsi="宋体" w:cs="宋体"/>
                <w:sz w:val="24"/>
              </w:rPr>
            </w:pPr>
            <w:r>
              <w:rPr>
                <w:rFonts w:hint="eastAsia" w:ascii="宋体" w:hAnsi="宋体" w:cs="宋体"/>
                <w:sz w:val="24"/>
              </w:rPr>
              <w:t>具有有效的环境管理体系认证证书；</w:t>
            </w:r>
          </w:p>
          <w:p>
            <w:pPr>
              <w:numPr>
                <w:ilvl w:val="0"/>
                <w:numId w:val="40"/>
              </w:numPr>
              <w:spacing w:line="312" w:lineRule="auto"/>
              <w:rPr>
                <w:rFonts w:ascii="宋体" w:hAnsi="宋体" w:cs="宋体"/>
                <w:sz w:val="24"/>
              </w:rPr>
            </w:pPr>
            <w:r>
              <w:rPr>
                <w:rFonts w:hint="eastAsia" w:ascii="宋体" w:hAnsi="宋体" w:cs="宋体"/>
                <w:sz w:val="24"/>
              </w:rPr>
              <w:t>具有有效的职业健康安全管理体系认证证书；</w:t>
            </w:r>
          </w:p>
          <w:p>
            <w:pPr>
              <w:overflowPunct w:val="0"/>
              <w:spacing w:line="360" w:lineRule="auto"/>
              <w:rPr>
                <w:bCs/>
                <w:sz w:val="24"/>
              </w:rPr>
            </w:pPr>
            <w:r>
              <w:rPr>
                <w:rFonts w:hint="eastAsia" w:ascii="宋体" w:hAnsi="宋体" w:cs="宋体"/>
                <w:sz w:val="24"/>
              </w:rPr>
              <w:t>注：</w:t>
            </w:r>
            <w:r>
              <w:rPr>
                <w:rFonts w:hint="eastAsia" w:ascii="宋体" w:hAnsi="宋体"/>
                <w:sz w:val="24"/>
              </w:rPr>
              <w:t>提供认证证书复印件和打印网站公布的链接信息资料【网址以http://www.cnca.gov.cn/网站公布为准（供应商可通过网站首页中“办事大厅－认证认可业务信息统一查询”进行查询打印】,打印上述认证证书网站公布的链接信息资料截图，否则为0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tcBorders>
              <w:left w:val="single" w:color="auto" w:sz="4" w:space="0"/>
              <w:right w:val="single" w:color="auto" w:sz="4" w:space="0"/>
            </w:tcBorders>
            <w:vAlign w:val="center"/>
          </w:tcPr>
          <w:p>
            <w:pPr>
              <w:widowControl/>
              <w:spacing w:line="312" w:lineRule="auto"/>
              <w:jc w:val="center"/>
              <w:rPr>
                <w:rFonts w:ascii="宋体" w:hAnsi="宋体" w:cs="宋体"/>
                <w:b/>
                <w:bCs/>
                <w:sz w:val="24"/>
              </w:rPr>
            </w:pPr>
            <w:r>
              <w:rPr>
                <w:rFonts w:ascii="宋体" w:hAnsi="宋体" w:cs="宋体"/>
                <w:b/>
                <w:bCs/>
                <w:sz w:val="24"/>
              </w:rPr>
              <w:t>3</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r>
              <w:rPr>
                <w:sz w:val="24"/>
              </w:rPr>
              <w:t>项目业绩</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12" w:lineRule="auto"/>
              <w:rPr>
                <w:sz w:val="24"/>
              </w:rPr>
            </w:pPr>
            <w:r>
              <w:rPr>
                <w:sz w:val="24"/>
              </w:rPr>
              <w:t>投标人</w:t>
            </w:r>
            <w:r>
              <w:rPr>
                <w:rFonts w:hint="eastAsia"/>
                <w:sz w:val="24"/>
              </w:rPr>
              <w:t>2019年以来</w:t>
            </w:r>
            <w:r>
              <w:rPr>
                <w:sz w:val="24"/>
              </w:rPr>
              <w:t>承担过</w:t>
            </w:r>
            <w:r>
              <w:rPr>
                <w:rFonts w:hint="eastAsia"/>
                <w:sz w:val="24"/>
              </w:rPr>
              <w:t>林业有害生物</w:t>
            </w:r>
            <w:r>
              <w:rPr>
                <w:sz w:val="24"/>
              </w:rPr>
              <w:t>相关业绩的一个得3分，本项最多得15分。</w:t>
            </w:r>
          </w:p>
          <w:p>
            <w:pPr>
              <w:spacing w:line="312" w:lineRule="auto"/>
            </w:pPr>
            <w:r>
              <w:rPr>
                <w:rFonts w:hint="eastAsia"/>
                <w:sz w:val="24"/>
              </w:rPr>
              <w:t>（</w:t>
            </w:r>
            <w:r>
              <w:rPr>
                <w:rFonts w:hint="eastAsia" w:ascii="宋体" w:hAnsi="宋体" w:cs="宋体"/>
                <w:bCs/>
                <w:sz w:val="24"/>
              </w:rPr>
              <w:t>投标人须提供合同及中标通知书复印件</w:t>
            </w:r>
            <w:r>
              <w:rPr>
                <w:rFonts w:hint="eastAsia" w:ascii="宋体" w:hAnsi="宋体" w:cs="Arial"/>
                <w:sz w:val="24"/>
              </w:rPr>
              <w:t>，无提供不得分</w:t>
            </w:r>
            <w:r>
              <w:rPr>
                <w:rFonts w:hint="eastAsia"/>
                <w:sz w:val="24"/>
              </w:rPr>
              <w:t>）。</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 w:val="24"/>
              </w:rPr>
            </w:pPr>
            <w:r>
              <w:rPr>
                <w:rFonts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tcBorders>
              <w:left w:val="single" w:color="auto" w:sz="4" w:space="0"/>
              <w:right w:val="single" w:color="auto" w:sz="4" w:space="0"/>
            </w:tcBorders>
            <w:vAlign w:val="center"/>
          </w:tcPr>
          <w:p>
            <w:pPr>
              <w:widowControl/>
              <w:spacing w:line="312" w:lineRule="auto"/>
              <w:jc w:val="center"/>
              <w:rPr>
                <w:rFonts w:hint="eastAsia" w:ascii="宋体" w:hAnsi="宋体" w:cs="宋体"/>
                <w:b/>
                <w:bCs/>
                <w:sz w:val="24"/>
              </w:rPr>
            </w:pPr>
            <w:r>
              <w:rPr>
                <w:rFonts w:hint="eastAsia" w:ascii="宋体" w:hAnsi="宋体" w:cs="宋体"/>
                <w:b/>
                <w:bCs/>
                <w:sz w:val="24"/>
              </w:rPr>
              <w:t>4</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sz w:val="24"/>
              </w:rPr>
            </w:pPr>
            <w:r>
              <w:rPr>
                <w:rFonts w:hint="eastAsia" w:ascii="宋体" w:hAnsi="宋体" w:cs="宋体"/>
                <w:kern w:val="0"/>
                <w:sz w:val="24"/>
              </w:rPr>
              <w:t>设备情况</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rPr>
            </w:pPr>
            <w:r>
              <w:rPr>
                <w:rFonts w:hint="eastAsia" w:ascii="宋体" w:hAnsi="宋体" w:cs="宋体"/>
                <w:sz w:val="24"/>
              </w:rPr>
              <w:t>根据响应供应商具有的设备设施情况，是否方便为采购人提供优质、便捷的服务：</w:t>
            </w:r>
          </w:p>
          <w:p>
            <w:pPr>
              <w:spacing w:line="312" w:lineRule="auto"/>
              <w:rPr>
                <w:rFonts w:ascii="宋体" w:hAnsi="宋体" w:cs="宋体"/>
                <w:sz w:val="24"/>
              </w:rPr>
            </w:pPr>
            <w:r>
              <w:rPr>
                <w:rFonts w:hint="eastAsia" w:ascii="宋体" w:hAnsi="宋体" w:cs="宋体"/>
                <w:sz w:val="24"/>
              </w:rPr>
              <w:t>1、自有车辆一辆</w:t>
            </w:r>
            <w:r>
              <w:rPr>
                <w:rFonts w:ascii="宋体" w:hAnsi="宋体" w:cs="宋体"/>
                <w:sz w:val="24"/>
              </w:rPr>
              <w:t>0.2</w:t>
            </w:r>
            <w:r>
              <w:rPr>
                <w:rFonts w:hint="eastAsia" w:ascii="宋体" w:hAnsi="宋体" w:cs="宋体"/>
                <w:sz w:val="24"/>
              </w:rPr>
              <w:t>分，最高得</w:t>
            </w:r>
            <w:r>
              <w:rPr>
                <w:rFonts w:ascii="宋体" w:hAnsi="宋体" w:cs="宋体"/>
                <w:sz w:val="24"/>
              </w:rPr>
              <w:t>1</w:t>
            </w:r>
            <w:r>
              <w:rPr>
                <w:rFonts w:hint="eastAsia" w:ascii="宋体" w:hAnsi="宋体" w:cs="宋体"/>
                <w:sz w:val="24"/>
              </w:rPr>
              <w:t>分；</w:t>
            </w:r>
          </w:p>
          <w:p>
            <w:pPr>
              <w:spacing w:line="312" w:lineRule="auto"/>
              <w:rPr>
                <w:rFonts w:ascii="宋体" w:hAnsi="宋体" w:cs="宋体"/>
                <w:sz w:val="24"/>
              </w:rPr>
            </w:pPr>
            <w:r>
              <w:rPr>
                <w:rFonts w:hint="eastAsia" w:ascii="宋体" w:hAnsi="宋体" w:cs="宋体"/>
                <w:sz w:val="24"/>
              </w:rPr>
              <w:t>2、具有无人机一台</w:t>
            </w:r>
            <w:r>
              <w:rPr>
                <w:rFonts w:ascii="宋体" w:hAnsi="宋体" w:cs="宋体"/>
                <w:sz w:val="24"/>
              </w:rPr>
              <w:t>0.2</w:t>
            </w:r>
            <w:r>
              <w:rPr>
                <w:rFonts w:hint="eastAsia" w:ascii="宋体" w:hAnsi="宋体" w:cs="宋体"/>
                <w:sz w:val="24"/>
              </w:rPr>
              <w:t>分，最高</w:t>
            </w:r>
            <w:r>
              <w:rPr>
                <w:rFonts w:ascii="宋体" w:hAnsi="宋体" w:cs="宋体"/>
                <w:sz w:val="24"/>
              </w:rPr>
              <w:t>1</w:t>
            </w:r>
            <w:r>
              <w:rPr>
                <w:rFonts w:hint="eastAsia" w:ascii="宋体" w:hAnsi="宋体" w:cs="宋体"/>
                <w:sz w:val="24"/>
              </w:rPr>
              <w:t>分；</w:t>
            </w:r>
          </w:p>
          <w:p>
            <w:pPr>
              <w:spacing w:line="312" w:lineRule="auto"/>
              <w:rPr>
                <w:rFonts w:ascii="宋体" w:hAnsi="宋体" w:cs="宋体"/>
                <w:sz w:val="24"/>
              </w:rPr>
            </w:pPr>
            <w:r>
              <w:rPr>
                <w:rFonts w:hint="eastAsia" w:ascii="宋体" w:hAnsi="宋体" w:cs="宋体"/>
                <w:sz w:val="24"/>
              </w:rPr>
              <w:t>注：（1）设备情况以投标人提供的已购买或租赁的固定设备证明为准，包括车辆购买合同和车辆行驶证或设备租赁合同。</w:t>
            </w:r>
          </w:p>
          <w:p>
            <w:pPr>
              <w:spacing w:line="312" w:lineRule="auto"/>
              <w:rPr>
                <w:rFonts w:ascii="宋体" w:hAnsi="宋体" w:cs="宋体"/>
                <w:sz w:val="24"/>
              </w:rPr>
            </w:pPr>
            <w:r>
              <w:rPr>
                <w:rFonts w:hint="eastAsia" w:ascii="宋体" w:hAnsi="宋体" w:cs="宋体"/>
                <w:sz w:val="24"/>
              </w:rPr>
              <w:t>（2）设备均以投标人提供图片证明材料为准。</w:t>
            </w:r>
          </w:p>
          <w:p>
            <w:pPr>
              <w:spacing w:line="312" w:lineRule="auto"/>
              <w:rPr>
                <w:sz w:val="24"/>
              </w:rPr>
            </w:pPr>
            <w:r>
              <w:rPr>
                <w:rFonts w:hint="eastAsia" w:ascii="宋体" w:hAnsi="宋体" w:cs="宋体"/>
                <w:sz w:val="24"/>
              </w:rPr>
              <w:t>（3）没有或未能提供证明材料的不得分。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 w:val="24"/>
              </w:rPr>
            </w:pPr>
            <w:r>
              <w:rPr>
                <w:rFonts w:ascii="宋体" w:hAnsi="宋体"/>
                <w:sz w:val="24"/>
              </w:rPr>
              <w:t>2</w:t>
            </w:r>
          </w:p>
        </w:tc>
      </w:tr>
    </w:tbl>
    <w:p>
      <w:pPr>
        <w:pStyle w:val="14"/>
        <w:ind w:firstLine="400"/>
        <w:rPr>
          <w:rFonts w:hint="eastAsia"/>
        </w:rPr>
      </w:pPr>
    </w:p>
    <w:p>
      <w:pPr>
        <w:spacing w:before="240" w:beforeLines="100" w:after="240" w:afterLines="100" w:line="360" w:lineRule="auto"/>
        <w:jc w:val="left"/>
        <w:rPr>
          <w:rFonts w:ascii="宋体" w:hAnsi="宋体" w:cs="宋体"/>
          <w:b/>
          <w:sz w:val="24"/>
          <w:highlight w:val="none"/>
        </w:rPr>
      </w:pPr>
      <w:r>
        <w:rPr>
          <w:rFonts w:hint="eastAsia" w:ascii="宋体" w:hAnsi="宋体" w:cs="宋体"/>
          <w:b/>
          <w:sz w:val="24"/>
          <w:highlight w:val="none"/>
        </w:rPr>
        <w:t>技术部分（</w:t>
      </w:r>
      <w:r>
        <w:rPr>
          <w:rFonts w:ascii="宋体" w:hAnsi="宋体" w:cs="宋体"/>
          <w:b/>
          <w:sz w:val="24"/>
          <w:highlight w:val="none"/>
        </w:rPr>
        <w:t>45</w:t>
      </w:r>
      <w:r>
        <w:rPr>
          <w:rFonts w:hint="eastAsia" w:ascii="宋体" w:hAnsi="宋体" w:cs="宋体"/>
          <w:b/>
          <w:sz w:val="24"/>
          <w:highlight w:val="none"/>
        </w:rPr>
        <w:t>分）</w:t>
      </w:r>
    </w:p>
    <w:tbl>
      <w:tblPr>
        <w:tblStyle w:val="4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548"/>
        <w:gridCol w:w="692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blHeader/>
          <w:jc w:val="center"/>
        </w:trPr>
        <w:tc>
          <w:tcPr>
            <w:tcW w:w="927"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548"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评分因素</w:t>
            </w:r>
          </w:p>
        </w:tc>
        <w:tc>
          <w:tcPr>
            <w:tcW w:w="6921"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评审子项</w:t>
            </w:r>
          </w:p>
        </w:tc>
        <w:tc>
          <w:tcPr>
            <w:tcW w:w="1022" w:type="dxa"/>
            <w:tcBorders>
              <w:top w:val="single" w:color="auto" w:sz="4" w:space="0"/>
              <w:left w:val="single" w:color="auto" w:sz="4" w:space="0"/>
              <w:bottom w:val="single" w:color="auto" w:sz="4" w:space="0"/>
              <w:right w:val="single" w:color="auto" w:sz="4" w:space="0"/>
            </w:tcBorders>
            <w:shd w:val="clear" w:color="auto" w:fill="E6E6E6"/>
            <w:vAlign w:val="center"/>
          </w:tcPr>
          <w:p>
            <w:pPr>
              <w:snapToGrid w:val="0"/>
              <w:spacing w:line="360" w:lineRule="auto"/>
              <w:jc w:val="center"/>
              <w:rPr>
                <w:rFonts w:ascii="宋体" w:hAnsi="宋体" w:cs="宋体"/>
                <w:b/>
                <w:sz w:val="24"/>
              </w:rPr>
            </w:pPr>
            <w:r>
              <w:rPr>
                <w:rFonts w:hint="eastAsia" w:ascii="宋体" w:hAnsi="宋体" w:cs="宋体"/>
                <w:b/>
                <w:sz w:val="24"/>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jc w:val="center"/>
        </w:trPr>
        <w:tc>
          <w:tcPr>
            <w:tcW w:w="92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sz w:val="24"/>
              </w:rPr>
              <w:t>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sz w:val="24"/>
              </w:rPr>
              <w:t>对本项目</w:t>
            </w:r>
            <w:r>
              <w:rPr>
                <w:rFonts w:hint="eastAsia"/>
                <w:sz w:val="24"/>
              </w:rPr>
              <w:t>的理解</w:t>
            </w:r>
          </w:p>
        </w:tc>
        <w:tc>
          <w:tcPr>
            <w:tcW w:w="6921"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rPr>
                <w:sz w:val="24"/>
                <w:szCs w:val="24"/>
              </w:rPr>
            </w:pPr>
            <w:r>
              <w:rPr>
                <w:rFonts w:hint="eastAsia"/>
                <w:sz w:val="24"/>
                <w:szCs w:val="24"/>
              </w:rPr>
              <w:t>响应供应商对本项目实施的目的、意义的理解和对本项目实施区域防治规划的了解程度：</w:t>
            </w:r>
          </w:p>
          <w:p>
            <w:pPr>
              <w:pStyle w:val="14"/>
              <w:spacing w:line="360" w:lineRule="auto"/>
              <w:ind w:firstLine="0" w:firstLineChars="0"/>
              <w:rPr>
                <w:sz w:val="24"/>
                <w:szCs w:val="24"/>
              </w:rPr>
            </w:pPr>
            <w:r>
              <w:rPr>
                <w:rFonts w:hint="eastAsia"/>
                <w:sz w:val="24"/>
                <w:szCs w:val="24"/>
              </w:rPr>
              <w:t>1、对本项目实施的目的、意义的理解和对本项目实施区域防治规划情况理解全面、深刻，工作思路清晰合理，得10分；</w:t>
            </w:r>
          </w:p>
          <w:p>
            <w:pPr>
              <w:pStyle w:val="14"/>
              <w:spacing w:line="360" w:lineRule="auto"/>
              <w:ind w:firstLine="0" w:firstLineChars="0"/>
              <w:rPr>
                <w:sz w:val="24"/>
                <w:szCs w:val="24"/>
              </w:rPr>
            </w:pPr>
            <w:r>
              <w:rPr>
                <w:rFonts w:hint="eastAsia"/>
                <w:sz w:val="24"/>
                <w:szCs w:val="24"/>
              </w:rPr>
              <w:t>2、对本项目实施的目的、意义的理解和对本项目实施区域防治规划情况比较清晰，对工作能做出一定计划安排的，得7分；</w:t>
            </w:r>
          </w:p>
          <w:p>
            <w:pPr>
              <w:pStyle w:val="14"/>
              <w:spacing w:line="360" w:lineRule="auto"/>
              <w:ind w:firstLine="0" w:firstLineChars="0"/>
              <w:rPr>
                <w:sz w:val="24"/>
                <w:szCs w:val="24"/>
              </w:rPr>
            </w:pPr>
            <w:r>
              <w:rPr>
                <w:rFonts w:hint="eastAsia"/>
                <w:sz w:val="24"/>
                <w:szCs w:val="24"/>
              </w:rPr>
              <w:t>3、对本项目实施的目的、意义的理解和对本项目实施区域防治规划情况比较清晰，对工作不能做出一定计划安排的，得4分；</w:t>
            </w:r>
          </w:p>
          <w:p>
            <w:pPr>
              <w:pStyle w:val="14"/>
              <w:spacing w:line="360" w:lineRule="auto"/>
              <w:ind w:firstLine="0" w:firstLineChars="0"/>
              <w:rPr>
                <w:sz w:val="24"/>
                <w:szCs w:val="24"/>
              </w:rPr>
            </w:pPr>
            <w:r>
              <w:rPr>
                <w:rFonts w:hint="eastAsia"/>
                <w:sz w:val="24"/>
                <w:szCs w:val="24"/>
              </w:rPr>
              <w:t>4、对本项目实施的目的、意义的理解和对本项目实施区域防治规划情况缺乏理解，得1分</w:t>
            </w:r>
          </w:p>
          <w:p>
            <w:pPr>
              <w:pStyle w:val="14"/>
              <w:spacing w:line="360" w:lineRule="auto"/>
              <w:ind w:firstLine="0" w:firstLineChars="0"/>
              <w:rPr>
                <w:sz w:val="24"/>
                <w:szCs w:val="24"/>
              </w:rPr>
            </w:pPr>
            <w:r>
              <w:rPr>
                <w:rFonts w:hint="eastAsia"/>
                <w:sz w:val="24"/>
                <w:szCs w:val="24"/>
              </w:rPr>
              <w:t>5、不提供方案不得分。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tcBorders>
              <w:left w:val="single" w:color="auto" w:sz="4" w:space="0"/>
              <w:right w:val="single" w:color="auto" w:sz="4" w:space="0"/>
            </w:tcBorders>
            <w:vAlign w:val="center"/>
          </w:tcPr>
          <w:p>
            <w:pPr>
              <w:widowControl/>
              <w:spacing w:line="360" w:lineRule="auto"/>
              <w:jc w:val="center"/>
              <w:rPr>
                <w:rFonts w:ascii="宋体" w:hAnsi="宋体" w:cs="宋体"/>
                <w:b/>
                <w:bCs/>
                <w:sz w:val="24"/>
              </w:rPr>
            </w:pPr>
            <w:r>
              <w:rPr>
                <w:rFonts w:hint="eastAsia" w:ascii="宋体" w:hAnsi="宋体" w:cs="宋体"/>
                <w:b/>
                <w:bCs/>
                <w:sz w:val="24"/>
              </w:rPr>
              <w:t>2</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sz w:val="24"/>
              </w:rPr>
              <w:t>技术方案</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sz w:val="24"/>
              </w:rPr>
              <w:t>根据投标人的技术服务方案的科学性、合理性进行</w:t>
            </w:r>
            <w:r>
              <w:rPr>
                <w:rFonts w:hint="eastAsia"/>
                <w:sz w:val="24"/>
              </w:rPr>
              <w:t>评审</w:t>
            </w:r>
            <w:r>
              <w:rPr>
                <w:sz w:val="24"/>
              </w:rPr>
              <w:t>：</w:t>
            </w:r>
          </w:p>
          <w:p>
            <w:pPr>
              <w:spacing w:line="360" w:lineRule="auto"/>
              <w:rPr>
                <w:bCs/>
                <w:sz w:val="24"/>
              </w:rPr>
            </w:pPr>
            <w:r>
              <w:rPr>
                <w:rFonts w:hint="eastAsia"/>
                <w:bCs/>
                <w:sz w:val="24"/>
              </w:rPr>
              <w:t>1、</w:t>
            </w:r>
            <w:r>
              <w:rPr>
                <w:bCs/>
                <w:sz w:val="24"/>
              </w:rPr>
              <w:t>内容编写思路清晰、准确、全面、合理，对项目工作内容具体情况描述精确，质量保障措施非常完善，工作进度安排紧凑，时间安排合理高效，得10分；</w:t>
            </w:r>
          </w:p>
          <w:p>
            <w:pPr>
              <w:spacing w:line="360" w:lineRule="auto"/>
              <w:rPr>
                <w:bCs/>
                <w:sz w:val="24"/>
              </w:rPr>
            </w:pPr>
            <w:r>
              <w:rPr>
                <w:rFonts w:hint="eastAsia"/>
                <w:bCs/>
                <w:sz w:val="24"/>
              </w:rPr>
              <w:t>2、</w:t>
            </w:r>
            <w:r>
              <w:rPr>
                <w:bCs/>
                <w:sz w:val="24"/>
              </w:rPr>
              <w:t>内容编写详细合理，对项目工作内容具体情况描述准确，质量保障措施较完善，工作进度、工作时间安排合理，得</w:t>
            </w:r>
            <w:r>
              <w:rPr>
                <w:rFonts w:hint="eastAsia"/>
                <w:bCs/>
                <w:sz w:val="24"/>
              </w:rPr>
              <w:t>7</w:t>
            </w:r>
            <w:r>
              <w:rPr>
                <w:bCs/>
                <w:sz w:val="24"/>
              </w:rPr>
              <w:t>分；</w:t>
            </w:r>
          </w:p>
          <w:p>
            <w:pPr>
              <w:spacing w:line="360" w:lineRule="auto"/>
              <w:rPr>
                <w:bCs/>
                <w:sz w:val="24"/>
              </w:rPr>
            </w:pPr>
            <w:r>
              <w:rPr>
                <w:rFonts w:hint="eastAsia"/>
                <w:bCs/>
                <w:sz w:val="24"/>
              </w:rPr>
              <w:t>3、</w:t>
            </w:r>
            <w:r>
              <w:rPr>
                <w:bCs/>
                <w:sz w:val="24"/>
              </w:rPr>
              <w:t>内容编写一般，对项目工作内容具体情况描述基本准确，有一定的质量保障措施，工作进度安排、时间满足要求，得</w:t>
            </w:r>
            <w:r>
              <w:rPr>
                <w:rFonts w:hint="eastAsia"/>
                <w:bCs/>
                <w:sz w:val="24"/>
              </w:rPr>
              <w:t>4</w:t>
            </w:r>
            <w:r>
              <w:rPr>
                <w:bCs/>
                <w:sz w:val="24"/>
              </w:rPr>
              <w:t>分；</w:t>
            </w:r>
          </w:p>
          <w:p>
            <w:pPr>
              <w:overflowPunct w:val="0"/>
              <w:spacing w:line="360" w:lineRule="auto"/>
              <w:rPr>
                <w:bCs/>
                <w:sz w:val="24"/>
              </w:rPr>
            </w:pPr>
            <w:r>
              <w:rPr>
                <w:rFonts w:hint="eastAsia"/>
                <w:bCs/>
                <w:sz w:val="24"/>
              </w:rPr>
              <w:t>4、</w:t>
            </w:r>
            <w:r>
              <w:rPr>
                <w:bCs/>
                <w:sz w:val="24"/>
              </w:rPr>
              <w:t>内容编写简单，对项目工作内容具体情况描述</w:t>
            </w:r>
            <w:r>
              <w:rPr>
                <w:rFonts w:hint="eastAsia"/>
                <w:bCs/>
                <w:sz w:val="24"/>
              </w:rPr>
              <w:t>不准确</w:t>
            </w:r>
            <w:r>
              <w:rPr>
                <w:bCs/>
                <w:sz w:val="24"/>
              </w:rPr>
              <w:t>，无质量保障措施的，工作安排混乱，得</w:t>
            </w:r>
            <w:r>
              <w:rPr>
                <w:rFonts w:hint="eastAsia"/>
                <w:bCs/>
                <w:sz w:val="24"/>
              </w:rPr>
              <w:t>1</w:t>
            </w:r>
            <w:r>
              <w:rPr>
                <w:bCs/>
                <w:sz w:val="24"/>
              </w:rPr>
              <w:t>分。</w:t>
            </w:r>
          </w:p>
          <w:p>
            <w:pPr>
              <w:overflowPunct w:val="0"/>
              <w:spacing w:line="360" w:lineRule="auto"/>
              <w:rPr>
                <w:bCs/>
                <w:sz w:val="24"/>
              </w:rPr>
            </w:pPr>
            <w:r>
              <w:rPr>
                <w:rFonts w:hint="eastAsia"/>
                <w:bCs/>
                <w:sz w:val="24"/>
              </w:rPr>
              <w:t>5、</w:t>
            </w:r>
            <w:r>
              <w:rPr>
                <w:rFonts w:hint="eastAsia"/>
                <w:sz w:val="24"/>
              </w:rPr>
              <w:t>不提供不得分。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tcBorders>
              <w:left w:val="single" w:color="auto" w:sz="4" w:space="0"/>
              <w:right w:val="single" w:color="auto" w:sz="4" w:space="0"/>
            </w:tcBorders>
            <w:vAlign w:val="center"/>
          </w:tcPr>
          <w:p>
            <w:pPr>
              <w:widowControl/>
              <w:spacing w:line="312" w:lineRule="auto"/>
              <w:jc w:val="center"/>
              <w:rPr>
                <w:rFonts w:ascii="宋体" w:hAnsi="宋体" w:cs="宋体"/>
                <w:b/>
                <w:bCs/>
                <w:sz w:val="24"/>
              </w:rPr>
            </w:pPr>
            <w:r>
              <w:rPr>
                <w:rFonts w:ascii="宋体" w:hAnsi="宋体" w:cs="宋体"/>
                <w:b/>
                <w:bCs/>
                <w:sz w:val="24"/>
              </w:rPr>
              <w:t>3</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r>
              <w:rPr>
                <w:rFonts w:hint="eastAsia"/>
                <w:sz w:val="24"/>
              </w:rPr>
              <w:t>技术路线</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12" w:lineRule="auto"/>
              <w:rPr>
                <w:sz w:val="24"/>
              </w:rPr>
            </w:pPr>
            <w:r>
              <w:rPr>
                <w:sz w:val="24"/>
              </w:rPr>
              <w:t>根据投标人</w:t>
            </w:r>
            <w:r>
              <w:rPr>
                <w:rFonts w:hint="eastAsia"/>
                <w:sz w:val="24"/>
              </w:rPr>
              <w:t>技术路线</w:t>
            </w:r>
            <w:r>
              <w:rPr>
                <w:sz w:val="24"/>
              </w:rPr>
              <w:t>进行评分：</w:t>
            </w:r>
          </w:p>
          <w:p>
            <w:pPr>
              <w:spacing w:line="312" w:lineRule="auto"/>
              <w:rPr>
                <w:sz w:val="24"/>
              </w:rPr>
            </w:pPr>
            <w:r>
              <w:rPr>
                <w:rFonts w:hint="eastAsia"/>
                <w:sz w:val="24"/>
              </w:rPr>
              <w:t>1、技术路线</w:t>
            </w:r>
            <w:r>
              <w:rPr>
                <w:sz w:val="24"/>
              </w:rPr>
              <w:t>完整合理，</w:t>
            </w:r>
            <w:r>
              <w:rPr>
                <w:rFonts w:hint="eastAsia"/>
                <w:sz w:val="24"/>
              </w:rPr>
              <w:t>方法思路清晰、可行程度高，</w:t>
            </w:r>
            <w:r>
              <w:rPr>
                <w:sz w:val="24"/>
              </w:rPr>
              <w:t>得10分；</w:t>
            </w:r>
          </w:p>
          <w:p>
            <w:pPr>
              <w:spacing w:line="312" w:lineRule="auto"/>
              <w:rPr>
                <w:sz w:val="24"/>
              </w:rPr>
            </w:pPr>
            <w:r>
              <w:rPr>
                <w:rFonts w:hint="eastAsia"/>
                <w:sz w:val="24"/>
              </w:rPr>
              <w:t>2、技术路线</w:t>
            </w:r>
            <w:r>
              <w:rPr>
                <w:sz w:val="24"/>
              </w:rPr>
              <w:t>基本完整，</w:t>
            </w:r>
            <w:r>
              <w:rPr>
                <w:rFonts w:hint="eastAsia"/>
                <w:sz w:val="24"/>
              </w:rPr>
              <w:t>方法思路较清晰、可行程度较合理，</w:t>
            </w:r>
            <w:r>
              <w:rPr>
                <w:sz w:val="24"/>
              </w:rPr>
              <w:t>得7分；</w:t>
            </w:r>
          </w:p>
          <w:p>
            <w:pPr>
              <w:spacing w:line="312" w:lineRule="auto"/>
              <w:rPr>
                <w:sz w:val="24"/>
              </w:rPr>
            </w:pPr>
            <w:r>
              <w:rPr>
                <w:sz w:val="24"/>
              </w:rPr>
              <w:t>3、技术路线</w:t>
            </w:r>
            <w:r>
              <w:rPr>
                <w:rFonts w:hint="eastAsia"/>
                <w:sz w:val="24"/>
              </w:rPr>
              <w:t>一般，方法思路基本可行，得4分。</w:t>
            </w:r>
          </w:p>
          <w:p>
            <w:pPr>
              <w:spacing w:line="312" w:lineRule="auto"/>
              <w:rPr>
                <w:sz w:val="24"/>
              </w:rPr>
            </w:pPr>
            <w:r>
              <w:rPr>
                <w:rFonts w:hint="eastAsia"/>
                <w:sz w:val="24"/>
              </w:rPr>
              <w:t>4、技术路线</w:t>
            </w:r>
            <w:r>
              <w:rPr>
                <w:sz w:val="24"/>
              </w:rPr>
              <w:t>存在缺漏，可行程度一般，得1分。</w:t>
            </w:r>
          </w:p>
          <w:p>
            <w:pPr>
              <w:spacing w:line="312" w:lineRule="auto"/>
            </w:pPr>
            <w:r>
              <w:rPr>
                <w:sz w:val="24"/>
              </w:rPr>
              <w:t>5、不提供不得分。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 w:val="24"/>
              </w:rPr>
            </w:pP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tcBorders>
              <w:left w:val="single" w:color="auto" w:sz="4" w:space="0"/>
              <w:right w:val="single" w:color="auto" w:sz="4" w:space="0"/>
            </w:tcBorders>
            <w:vAlign w:val="center"/>
          </w:tcPr>
          <w:p>
            <w:pPr>
              <w:widowControl/>
              <w:spacing w:line="312" w:lineRule="auto"/>
              <w:jc w:val="center"/>
              <w:rPr>
                <w:rFonts w:hint="eastAsia" w:ascii="宋体" w:hAnsi="宋体" w:cs="宋体"/>
                <w:b/>
                <w:bCs/>
                <w:sz w:val="24"/>
              </w:rPr>
            </w:pPr>
            <w:r>
              <w:rPr>
                <w:rFonts w:hint="eastAsia" w:ascii="宋体" w:hAnsi="宋体" w:cs="宋体"/>
                <w:b/>
                <w:bCs/>
                <w:sz w:val="24"/>
              </w:rPr>
              <w:t>4</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sz w:val="24"/>
              </w:rPr>
            </w:pPr>
            <w:r>
              <w:rPr>
                <w:rFonts w:hint="eastAsia"/>
                <w:sz w:val="24"/>
              </w:rPr>
              <w:t>工作计划</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rPr>
            </w:pPr>
            <w:r>
              <w:rPr>
                <w:rFonts w:hint="eastAsia"/>
                <w:sz w:val="24"/>
              </w:rPr>
              <w:t xml:space="preserve">根据各供应商提供的进度计划进行评审： </w:t>
            </w:r>
          </w:p>
          <w:p>
            <w:pPr>
              <w:spacing w:line="360" w:lineRule="auto"/>
              <w:jc w:val="left"/>
              <w:rPr>
                <w:sz w:val="24"/>
              </w:rPr>
            </w:pPr>
            <w:r>
              <w:rPr>
                <w:rFonts w:hint="eastAsia"/>
                <w:sz w:val="24"/>
              </w:rPr>
              <w:t xml:space="preserve">1、工作计划合理，科学性、可行性最高，得 5 分； </w:t>
            </w:r>
          </w:p>
          <w:p>
            <w:pPr>
              <w:spacing w:line="360" w:lineRule="auto"/>
              <w:jc w:val="left"/>
              <w:rPr>
                <w:sz w:val="24"/>
              </w:rPr>
            </w:pPr>
            <w:r>
              <w:rPr>
                <w:rFonts w:hint="eastAsia"/>
                <w:sz w:val="24"/>
              </w:rPr>
              <w:t xml:space="preserve">2、工作计划合理，科学性、可行性较高，得 3 分； </w:t>
            </w:r>
          </w:p>
          <w:p>
            <w:pPr>
              <w:spacing w:line="360" w:lineRule="auto"/>
              <w:jc w:val="left"/>
              <w:rPr>
                <w:sz w:val="24"/>
              </w:rPr>
            </w:pPr>
            <w:r>
              <w:rPr>
                <w:rFonts w:hint="eastAsia"/>
                <w:sz w:val="24"/>
              </w:rPr>
              <w:t xml:space="preserve">3、工作计划不合理，科学性、可行性较低，得 1 分； </w:t>
            </w:r>
          </w:p>
          <w:p>
            <w:pPr>
              <w:spacing w:line="312" w:lineRule="auto"/>
              <w:rPr>
                <w:sz w:val="24"/>
              </w:rPr>
            </w:pPr>
            <w:r>
              <w:rPr>
                <w:rFonts w:hint="eastAsia"/>
                <w:sz w:val="24"/>
              </w:rPr>
              <w:t>4、不提供不得分。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927" w:type="dxa"/>
            <w:tcBorders>
              <w:left w:val="single" w:color="auto" w:sz="4" w:space="0"/>
              <w:right w:val="single" w:color="auto" w:sz="4" w:space="0"/>
            </w:tcBorders>
            <w:vAlign w:val="center"/>
          </w:tcPr>
          <w:p>
            <w:pPr>
              <w:widowControl/>
              <w:spacing w:line="312" w:lineRule="auto"/>
              <w:jc w:val="center"/>
              <w:rPr>
                <w:rFonts w:ascii="宋体" w:hAnsi="宋体" w:cs="宋体"/>
                <w:b/>
                <w:bCs/>
                <w:sz w:val="24"/>
              </w:rPr>
            </w:pPr>
            <w:r>
              <w:rPr>
                <w:rFonts w:hint="eastAsia" w:ascii="宋体" w:hAnsi="宋体" w:cs="宋体"/>
                <w:b/>
                <w:bCs/>
                <w:sz w:val="24"/>
              </w:rPr>
              <w:t>5</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 w:val="24"/>
              </w:rPr>
            </w:pPr>
            <w:r>
              <w:rPr>
                <w:sz w:val="24"/>
              </w:rPr>
              <w:t>保密方案</w:t>
            </w:r>
          </w:p>
        </w:tc>
        <w:tc>
          <w:tcPr>
            <w:tcW w:w="6921" w:type="dxa"/>
            <w:tcBorders>
              <w:top w:val="single" w:color="auto" w:sz="4" w:space="0"/>
              <w:left w:val="single" w:color="auto" w:sz="4" w:space="0"/>
              <w:bottom w:val="single" w:color="auto" w:sz="4" w:space="0"/>
              <w:right w:val="single" w:color="auto" w:sz="4" w:space="0"/>
            </w:tcBorders>
            <w:vAlign w:val="center"/>
          </w:tcPr>
          <w:p>
            <w:pPr>
              <w:spacing w:line="312" w:lineRule="auto"/>
              <w:rPr>
                <w:sz w:val="24"/>
              </w:rPr>
            </w:pPr>
            <w:r>
              <w:rPr>
                <w:sz w:val="24"/>
              </w:rPr>
              <w:t>根据投标人的保密方案是否合规、严谨、可控，能否提供保密承诺和保密岗位责任等进行评分：</w:t>
            </w:r>
          </w:p>
          <w:p>
            <w:pPr>
              <w:spacing w:line="312" w:lineRule="auto"/>
              <w:rPr>
                <w:sz w:val="24"/>
              </w:rPr>
            </w:pPr>
            <w:r>
              <w:rPr>
                <w:rFonts w:hint="eastAsia"/>
                <w:sz w:val="24"/>
              </w:rPr>
              <w:t>1、</w:t>
            </w:r>
            <w:r>
              <w:rPr>
                <w:sz w:val="24"/>
              </w:rPr>
              <w:t>保密方案完整合理，严谨可控，并提供符合本项目要求的保密承诺和保密岗位责任的具体要求，得5分；</w:t>
            </w:r>
          </w:p>
          <w:p>
            <w:pPr>
              <w:spacing w:line="312" w:lineRule="auto"/>
              <w:rPr>
                <w:sz w:val="24"/>
              </w:rPr>
            </w:pPr>
            <w:r>
              <w:rPr>
                <w:rFonts w:hint="eastAsia"/>
                <w:sz w:val="24"/>
              </w:rPr>
              <w:t>2、</w:t>
            </w:r>
            <w:r>
              <w:rPr>
                <w:sz w:val="24"/>
              </w:rPr>
              <w:t>保密方案基本完整，可控性较高，提供了基本符合要求的保密承诺和保密岗位责任的具体要求，得3分；</w:t>
            </w:r>
          </w:p>
          <w:p>
            <w:pPr>
              <w:overflowPunct w:val="0"/>
              <w:spacing w:line="312" w:lineRule="auto"/>
              <w:rPr>
                <w:sz w:val="24"/>
              </w:rPr>
            </w:pPr>
            <w:r>
              <w:rPr>
                <w:rFonts w:hint="eastAsia"/>
                <w:sz w:val="24"/>
              </w:rPr>
              <w:t>3、</w:t>
            </w:r>
            <w:r>
              <w:rPr>
                <w:sz w:val="24"/>
              </w:rPr>
              <w:t>保密方案完整性差，可控性一般，保密承诺未能切合项目实际情况，有基本的保密岗位责任要求，得1分。</w:t>
            </w:r>
          </w:p>
          <w:p>
            <w:pPr>
              <w:overflowPunct w:val="0"/>
              <w:spacing w:line="312" w:lineRule="auto"/>
              <w:rPr>
                <w:sz w:val="24"/>
              </w:rPr>
            </w:pPr>
            <w:r>
              <w:rPr>
                <w:rFonts w:hint="eastAsia"/>
                <w:sz w:val="24"/>
              </w:rPr>
              <w:t>4、不提供不得分。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927" w:type="dxa"/>
            <w:tcBorders>
              <w:left w:val="single" w:color="auto" w:sz="4" w:space="0"/>
              <w:right w:val="single" w:color="auto" w:sz="4" w:space="0"/>
            </w:tcBorders>
            <w:vAlign w:val="center"/>
          </w:tcPr>
          <w:p>
            <w:pPr>
              <w:widowControl/>
              <w:spacing w:line="312" w:lineRule="auto"/>
              <w:jc w:val="center"/>
              <w:rPr>
                <w:rFonts w:ascii="宋体" w:hAnsi="宋体" w:cs="宋体"/>
                <w:b/>
                <w:bCs/>
                <w:sz w:val="24"/>
              </w:rPr>
            </w:pPr>
            <w:r>
              <w:rPr>
                <w:rFonts w:hint="eastAsia" w:ascii="宋体" w:hAnsi="宋体" w:cs="宋体"/>
                <w:b/>
                <w:bCs/>
                <w:sz w:val="24"/>
              </w:rPr>
              <w:t>6</w:t>
            </w:r>
          </w:p>
        </w:tc>
        <w:tc>
          <w:tcPr>
            <w:tcW w:w="154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rPr>
            </w:pPr>
            <w:r>
              <w:rPr>
                <w:rFonts w:hint="eastAsia"/>
                <w:sz w:val="24"/>
              </w:rPr>
              <w:t>安全防护制度</w:t>
            </w:r>
          </w:p>
        </w:tc>
        <w:tc>
          <w:tcPr>
            <w:tcW w:w="6921"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sz w:val="24"/>
              </w:rPr>
            </w:pPr>
            <w:r>
              <w:rPr>
                <w:rFonts w:hint="eastAsia"/>
                <w:sz w:val="24"/>
              </w:rPr>
              <w:t>根据投标人的项目安全防护制度的科学性、合理性、准确性进行评审：</w:t>
            </w:r>
          </w:p>
          <w:p>
            <w:pPr>
              <w:overflowPunct w:val="0"/>
              <w:spacing w:line="360" w:lineRule="auto"/>
              <w:rPr>
                <w:sz w:val="24"/>
              </w:rPr>
            </w:pPr>
            <w:r>
              <w:rPr>
                <w:rFonts w:hint="eastAsia"/>
                <w:sz w:val="24"/>
              </w:rPr>
              <w:t>1、制定的安全防护制度完善且合理，可操作性强，得5分；</w:t>
            </w:r>
          </w:p>
          <w:p>
            <w:pPr>
              <w:overflowPunct w:val="0"/>
              <w:spacing w:line="360" w:lineRule="auto"/>
              <w:rPr>
                <w:sz w:val="24"/>
              </w:rPr>
            </w:pPr>
            <w:r>
              <w:rPr>
                <w:rFonts w:hint="eastAsia"/>
                <w:sz w:val="24"/>
              </w:rPr>
              <w:t>2、制定的安全防护制度完善合理，有可操作性强，得3分；</w:t>
            </w:r>
          </w:p>
          <w:p>
            <w:pPr>
              <w:overflowPunct w:val="0"/>
              <w:spacing w:line="360" w:lineRule="auto"/>
              <w:rPr>
                <w:sz w:val="24"/>
              </w:rPr>
            </w:pPr>
            <w:r>
              <w:rPr>
                <w:rFonts w:hint="eastAsia"/>
                <w:sz w:val="24"/>
              </w:rPr>
              <w:t>3、制定的安全防护制度安全防护制度差的，得1分；</w:t>
            </w:r>
          </w:p>
          <w:p>
            <w:pPr>
              <w:overflowPunct w:val="0"/>
              <w:spacing w:line="360" w:lineRule="auto"/>
              <w:rPr>
                <w:sz w:val="24"/>
              </w:rPr>
            </w:pPr>
            <w:r>
              <w:rPr>
                <w:rFonts w:hint="eastAsia"/>
                <w:sz w:val="24"/>
              </w:rPr>
              <w:t>4、不提供不得分。</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 w:val="24"/>
              </w:rPr>
            </w:pPr>
            <w:r>
              <w:rPr>
                <w:rFonts w:hint="eastAsia" w:ascii="宋体" w:hAnsi="宋体"/>
                <w:sz w:val="24"/>
              </w:rPr>
              <w:t>5</w:t>
            </w:r>
          </w:p>
        </w:tc>
      </w:tr>
    </w:tbl>
    <w:p>
      <w:pPr>
        <w:jc w:val="left"/>
        <w:rPr>
          <w:rFonts w:ascii="宋体" w:hAnsi="宋体" w:cs="宋体"/>
          <w:b/>
          <w:sz w:val="24"/>
        </w:rPr>
      </w:pPr>
    </w:p>
    <w:p>
      <w:pPr>
        <w:jc w:val="left"/>
        <w:rPr>
          <w:rFonts w:ascii="宋体" w:hAnsi="宋体" w:cs="宋体"/>
          <w:b/>
          <w:sz w:val="24"/>
          <w:highlight w:val="none"/>
        </w:rPr>
      </w:pPr>
      <w:r>
        <w:rPr>
          <w:rFonts w:hint="eastAsia" w:ascii="宋体" w:hAnsi="宋体" w:cs="宋体"/>
          <w:b/>
          <w:sz w:val="24"/>
          <w:highlight w:val="none"/>
        </w:rPr>
        <w:t>价格部分（10分）</w:t>
      </w:r>
    </w:p>
    <w:tbl>
      <w:tblPr>
        <w:tblStyle w:val="49"/>
        <w:tblW w:w="10475" w:type="dxa"/>
        <w:jc w:val="center"/>
        <w:tblLayout w:type="fixed"/>
        <w:tblCellMar>
          <w:top w:w="0" w:type="dxa"/>
          <w:left w:w="108" w:type="dxa"/>
          <w:bottom w:w="0" w:type="dxa"/>
          <w:right w:w="108" w:type="dxa"/>
        </w:tblCellMar>
      </w:tblPr>
      <w:tblGrid>
        <w:gridCol w:w="989"/>
        <w:gridCol w:w="1052"/>
        <w:gridCol w:w="7348"/>
        <w:gridCol w:w="1086"/>
      </w:tblGrid>
      <w:tr>
        <w:tblPrEx>
          <w:tblCellMar>
            <w:top w:w="0" w:type="dxa"/>
            <w:left w:w="108" w:type="dxa"/>
            <w:bottom w:w="0" w:type="dxa"/>
            <w:right w:w="108" w:type="dxa"/>
          </w:tblCellMar>
        </w:tblPrEx>
        <w:trPr>
          <w:trHeight w:val="900" w:hRule="atLeast"/>
          <w:jc w:val="center"/>
        </w:trPr>
        <w:tc>
          <w:tcPr>
            <w:tcW w:w="989"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spacing w:line="360" w:lineRule="auto"/>
              <w:rPr>
                <w:rFonts w:ascii="宋体" w:hAnsi="宋体" w:cs="宋体"/>
                <w:sz w:val="24"/>
                <w:szCs w:val="24"/>
              </w:rPr>
            </w:pPr>
            <w:r>
              <w:rPr>
                <w:rFonts w:hint="eastAsia" w:ascii="宋体" w:hAnsi="宋体" w:cs="宋体"/>
                <w:sz w:val="24"/>
                <w:szCs w:val="24"/>
              </w:rPr>
              <w:t>评审</w:t>
            </w:r>
          </w:p>
          <w:p>
            <w:pPr>
              <w:pStyle w:val="204"/>
              <w:spacing w:line="360" w:lineRule="auto"/>
              <w:rPr>
                <w:rFonts w:ascii="宋体" w:hAnsi="宋体" w:cs="宋体"/>
                <w:sz w:val="24"/>
                <w:szCs w:val="24"/>
              </w:rPr>
            </w:pPr>
            <w:r>
              <w:rPr>
                <w:rFonts w:hint="eastAsia" w:ascii="宋体" w:hAnsi="宋体" w:cs="宋体"/>
                <w:sz w:val="24"/>
                <w:szCs w:val="24"/>
              </w:rPr>
              <w:t>内容</w:t>
            </w:r>
          </w:p>
        </w:tc>
        <w:tc>
          <w:tcPr>
            <w:tcW w:w="1052"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spacing w:line="360" w:lineRule="auto"/>
              <w:rPr>
                <w:rFonts w:ascii="宋体" w:hAnsi="宋体" w:cs="宋体"/>
                <w:sz w:val="24"/>
                <w:szCs w:val="24"/>
              </w:rPr>
            </w:pPr>
            <w:r>
              <w:rPr>
                <w:rFonts w:hint="eastAsia" w:ascii="宋体" w:hAnsi="宋体" w:cs="宋体"/>
                <w:sz w:val="24"/>
                <w:szCs w:val="24"/>
              </w:rPr>
              <w:t>权重值</w:t>
            </w:r>
          </w:p>
        </w:tc>
        <w:tc>
          <w:tcPr>
            <w:tcW w:w="7348"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spacing w:line="360" w:lineRule="auto"/>
              <w:rPr>
                <w:rFonts w:ascii="宋体" w:hAnsi="宋体" w:cs="宋体"/>
                <w:sz w:val="24"/>
                <w:szCs w:val="24"/>
              </w:rPr>
            </w:pPr>
            <w:r>
              <w:rPr>
                <w:rFonts w:hint="eastAsia" w:ascii="宋体" w:hAnsi="宋体" w:cs="宋体"/>
                <w:sz w:val="24"/>
                <w:szCs w:val="24"/>
              </w:rPr>
              <w:t>评  审  子  项</w:t>
            </w:r>
          </w:p>
        </w:tc>
        <w:tc>
          <w:tcPr>
            <w:tcW w:w="1086"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spacing w:line="360" w:lineRule="auto"/>
              <w:rPr>
                <w:rFonts w:ascii="宋体" w:hAnsi="宋体" w:cs="宋体"/>
                <w:sz w:val="24"/>
                <w:szCs w:val="24"/>
              </w:rPr>
            </w:pPr>
            <w:r>
              <w:rPr>
                <w:rFonts w:hint="eastAsia" w:ascii="宋体" w:hAnsi="宋体" w:cs="宋体"/>
                <w:sz w:val="24"/>
                <w:szCs w:val="24"/>
              </w:rPr>
              <w:t>满分值</w:t>
            </w:r>
          </w:p>
        </w:tc>
      </w:tr>
      <w:tr>
        <w:tblPrEx>
          <w:tblCellMar>
            <w:top w:w="0" w:type="dxa"/>
            <w:left w:w="108" w:type="dxa"/>
            <w:bottom w:w="0" w:type="dxa"/>
            <w:right w:w="108" w:type="dxa"/>
          </w:tblCellMar>
        </w:tblPrEx>
        <w:trPr>
          <w:cantSplit/>
          <w:trHeight w:val="2686" w:hRule="atLeast"/>
          <w:jc w:val="center"/>
        </w:trPr>
        <w:tc>
          <w:tcPr>
            <w:tcW w:w="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sz w:val="24"/>
              </w:rPr>
            </w:pPr>
            <w:r>
              <w:rPr>
                <w:rFonts w:hint="eastAsia" w:ascii="宋体" w:hAnsi="宋体" w:cs="宋体"/>
                <w:b/>
                <w:bCs/>
                <w:color w:val="000000"/>
                <w:sz w:val="24"/>
              </w:rPr>
              <w:t>价格部分</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b/>
                <w:bCs/>
                <w:color w:val="000000"/>
                <w:sz w:val="24"/>
              </w:rPr>
              <w:t>10%</w:t>
            </w:r>
          </w:p>
        </w:tc>
        <w:tc>
          <w:tcPr>
            <w:tcW w:w="73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 w:val="24"/>
              </w:rPr>
            </w:pPr>
            <w:r>
              <w:rPr>
                <w:rFonts w:hint="eastAsia" w:ascii="宋体" w:hAnsi="宋体" w:cs="宋体"/>
                <w:color w:val="000000"/>
                <w:sz w:val="24"/>
                <w:lang w:val="en-GB"/>
              </w:rPr>
              <w:t>经评委会审核，</w:t>
            </w:r>
            <w:r>
              <w:rPr>
                <w:rFonts w:hint="eastAsia" w:ascii="宋体" w:hAnsi="宋体" w:cs="宋体"/>
                <w:color w:val="000000"/>
                <w:sz w:val="24"/>
              </w:rPr>
              <w:t>满足采购文件要求（通过资格性、符合性审查）且</w:t>
            </w:r>
            <w:r>
              <w:rPr>
                <w:rFonts w:hint="eastAsia" w:ascii="宋体" w:hAnsi="宋体" w:cs="宋体"/>
                <w:color w:val="000000"/>
                <w:sz w:val="24"/>
                <w:lang w:val="en-GB"/>
              </w:rPr>
              <w:t>进行了</w:t>
            </w:r>
            <w:r>
              <w:rPr>
                <w:rFonts w:hint="eastAsia" w:ascii="宋体" w:hAnsi="宋体" w:cs="宋体"/>
                <w:color w:val="000000"/>
                <w:sz w:val="24"/>
              </w:rPr>
              <w:t>最终报价，最终报价进行</w:t>
            </w:r>
            <w:r>
              <w:rPr>
                <w:rFonts w:hint="eastAsia" w:ascii="宋体" w:hAnsi="宋体" w:cs="宋体"/>
                <w:color w:val="000000"/>
                <w:sz w:val="24"/>
                <w:lang w:val="en-GB"/>
              </w:rPr>
              <w:t>政策性价格扣除后，以评审价格的最低价者定为评标基准价</w:t>
            </w:r>
            <w:r>
              <w:rPr>
                <w:rFonts w:hint="eastAsia" w:ascii="宋体" w:hAnsi="宋体" w:cs="宋体"/>
                <w:color w:val="000000"/>
                <w:sz w:val="24"/>
              </w:rPr>
              <w:t>，其价格分为满分。其他供应商的价格分统一按照下列公式计算：</w:t>
            </w:r>
          </w:p>
          <w:p>
            <w:pPr>
              <w:snapToGrid w:val="0"/>
              <w:spacing w:line="360" w:lineRule="auto"/>
              <w:rPr>
                <w:rFonts w:ascii="宋体" w:hAnsi="宋体" w:cs="宋体"/>
                <w:color w:val="000000"/>
                <w:sz w:val="24"/>
              </w:rPr>
            </w:pPr>
            <w:r>
              <w:rPr>
                <w:rFonts w:hint="eastAsia" w:ascii="宋体" w:hAnsi="宋体" w:cs="宋体"/>
                <w:color w:val="000000"/>
                <w:sz w:val="24"/>
              </w:rPr>
              <w:t>投标报价得分=(评标基准价/投标报价)×价格权值×100</w:t>
            </w: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10分</w:t>
            </w:r>
          </w:p>
        </w:tc>
      </w:tr>
    </w:tbl>
    <w:p>
      <w:pPr>
        <w:spacing w:line="360" w:lineRule="auto"/>
        <w:ind w:firstLine="480" w:firstLineChars="200"/>
        <w:rPr>
          <w:rFonts w:ascii="宋体" w:hAnsi="宋体" w:cs="宋体"/>
          <w:bCs/>
          <w:sz w:val="24"/>
        </w:rPr>
      </w:pPr>
      <w:r>
        <w:rPr>
          <w:rFonts w:hint="eastAsia" w:ascii="宋体" w:hAnsi="宋体" w:cs="宋体"/>
          <w:bCs/>
          <w:sz w:val="24"/>
        </w:rPr>
        <w:t>备注：</w:t>
      </w:r>
    </w:p>
    <w:p>
      <w:pPr>
        <w:spacing w:line="360" w:lineRule="auto"/>
        <w:ind w:firstLine="480" w:firstLineChars="200"/>
        <w:rPr>
          <w:rFonts w:ascii="宋体" w:hAnsi="宋体" w:cs="宋体"/>
          <w:bCs/>
          <w:sz w:val="24"/>
        </w:rPr>
      </w:pPr>
      <w:r>
        <w:rPr>
          <w:rFonts w:hint="eastAsia" w:ascii="宋体" w:hAnsi="宋体" w:cs="宋体"/>
          <w:bCs/>
          <w:sz w:val="24"/>
        </w:rPr>
        <w:t>1.小型和微型企业产品价格扣除</w:t>
      </w:r>
    </w:p>
    <w:p>
      <w:pPr>
        <w:spacing w:line="360" w:lineRule="auto"/>
        <w:ind w:firstLine="480" w:firstLineChars="200"/>
        <w:rPr>
          <w:rFonts w:ascii="宋体" w:hAnsi="宋体" w:cs="宋体"/>
          <w:bCs/>
          <w:sz w:val="24"/>
        </w:rPr>
      </w:pPr>
      <w:r>
        <w:rPr>
          <w:rFonts w:hint="eastAsia" w:ascii="宋体" w:hAnsi="宋体" w:cs="宋体"/>
          <w:bCs/>
          <w:sz w:val="24"/>
        </w:rPr>
        <w:t>1.1.根据财政部、工业和信息化部印发的《政府采购促进中小企业发展管理办法》（财库〔2020〕46号）的规定，对小型和微型企业产品的价格给予6%的扣除，用扣除后的价格参与评审；投标产品中仅有部分小型和微型企业产品的，则此部分按所投小型和微型企业产品的价格予以扣除。</w:t>
      </w:r>
    </w:p>
    <w:p>
      <w:pPr>
        <w:spacing w:line="360" w:lineRule="auto"/>
        <w:ind w:firstLine="480" w:firstLineChars="200"/>
        <w:rPr>
          <w:rFonts w:ascii="宋体" w:hAnsi="宋体" w:cs="宋体"/>
          <w:bCs/>
          <w:sz w:val="24"/>
        </w:rPr>
      </w:pPr>
      <w:r>
        <w:rPr>
          <w:rFonts w:hint="eastAsia" w:ascii="宋体" w:hAnsi="宋体" w:cs="宋体"/>
          <w:bCs/>
          <w:sz w:val="24"/>
        </w:rPr>
        <w:t>评审价格＝（总投标报价—小型和微型企业产品的价格）+小型和微型企业产品的价格×(1- 6 %)</w:t>
      </w:r>
    </w:p>
    <w:p>
      <w:pPr>
        <w:spacing w:line="360" w:lineRule="auto"/>
        <w:ind w:firstLine="480" w:firstLineChars="200"/>
        <w:rPr>
          <w:rFonts w:ascii="宋体" w:hAnsi="宋体" w:cs="宋体"/>
          <w:bCs/>
          <w:sz w:val="24"/>
        </w:rPr>
      </w:pPr>
      <w:r>
        <w:rPr>
          <w:rFonts w:hint="eastAsia" w:ascii="宋体" w:hAnsi="宋体" w:cs="宋体"/>
          <w:bCs/>
          <w:sz w:val="24"/>
        </w:rPr>
        <w:t>1.2.《政府采购促进中小企业发展暂行办法》所称中小企业（含中型、小型、微型企业，下同）应当同时符合以下条件：</w:t>
      </w:r>
    </w:p>
    <w:p>
      <w:pPr>
        <w:spacing w:line="360" w:lineRule="auto"/>
        <w:ind w:firstLine="480" w:firstLineChars="200"/>
        <w:rPr>
          <w:rFonts w:ascii="宋体" w:hAnsi="宋体" w:cs="宋体"/>
          <w:bCs/>
          <w:sz w:val="24"/>
        </w:rPr>
      </w:pPr>
      <w:r>
        <w:rPr>
          <w:rFonts w:hint="eastAsia" w:ascii="宋体" w:hAnsi="宋体" w:cs="宋体"/>
          <w:bCs/>
          <w:sz w:val="24"/>
        </w:rPr>
        <w:t xml:space="preserve">1.2.1.符合中小企业划分标准； </w:t>
      </w:r>
    </w:p>
    <w:p>
      <w:pPr>
        <w:spacing w:line="360" w:lineRule="auto"/>
        <w:ind w:firstLine="480" w:firstLineChars="200"/>
        <w:rPr>
          <w:rFonts w:ascii="宋体" w:hAnsi="宋体" w:cs="宋体"/>
          <w:bCs/>
          <w:sz w:val="24"/>
        </w:rPr>
      </w:pPr>
      <w:r>
        <w:rPr>
          <w:rFonts w:hint="eastAsia" w:ascii="宋体" w:hAnsi="宋体" w:cs="宋体"/>
          <w:bCs/>
          <w:sz w:val="24"/>
        </w:rPr>
        <w:t>1.2.2.提供本企业制造的货物、承担的工程或者服务，或者提供其他中小企业制造的货物。本项所称货物不包括使用大型企业注册商标的货物。</w:t>
      </w:r>
    </w:p>
    <w:p>
      <w:pPr>
        <w:spacing w:line="360" w:lineRule="auto"/>
        <w:ind w:firstLine="480" w:firstLineChars="200"/>
        <w:rPr>
          <w:rFonts w:ascii="宋体" w:hAnsi="宋体" w:cs="宋体"/>
          <w:bCs/>
          <w:sz w:val="24"/>
        </w:rPr>
      </w:pPr>
      <w:r>
        <w:rPr>
          <w:rFonts w:hint="eastAsia" w:ascii="宋体" w:hAnsi="宋体" w:cs="宋体"/>
          <w:bCs/>
          <w:sz w:val="24"/>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80" w:firstLineChars="200"/>
        <w:rPr>
          <w:rFonts w:ascii="宋体" w:hAnsi="宋体" w:cs="宋体"/>
          <w:bCs/>
          <w:sz w:val="24"/>
        </w:rPr>
      </w:pPr>
      <w:r>
        <w:rPr>
          <w:rFonts w:hint="eastAsia" w:ascii="宋体" w:hAnsi="宋体" w:cs="宋体"/>
          <w:bCs/>
          <w:sz w:val="24"/>
        </w:rPr>
        <w:t>小型、微型企业提供中型企业制造的货物的，视同为中型企业。</w:t>
      </w:r>
    </w:p>
    <w:p>
      <w:pPr>
        <w:spacing w:line="360" w:lineRule="auto"/>
        <w:ind w:firstLine="480" w:firstLineChars="200"/>
        <w:rPr>
          <w:rFonts w:ascii="宋体" w:hAnsi="宋体" w:cs="宋体"/>
          <w:bCs/>
          <w:sz w:val="24"/>
        </w:rPr>
      </w:pPr>
      <w:r>
        <w:rPr>
          <w:rFonts w:hint="eastAsia" w:ascii="宋体" w:hAnsi="宋体" w:cs="宋体"/>
          <w:bCs/>
          <w:sz w:val="24"/>
        </w:rPr>
        <w:t>1.3.参加政府采购活动的中小企业应当提供《中小企业声明函》。</w:t>
      </w:r>
    </w:p>
    <w:p>
      <w:pPr>
        <w:spacing w:line="360" w:lineRule="auto"/>
        <w:ind w:firstLine="480" w:firstLineChars="200"/>
        <w:rPr>
          <w:rFonts w:ascii="宋体" w:hAnsi="宋体" w:cs="宋体"/>
          <w:bCs/>
          <w:sz w:val="24"/>
        </w:rPr>
      </w:pPr>
      <w:r>
        <w:rPr>
          <w:rFonts w:hint="eastAsia" w:ascii="宋体" w:hAnsi="宋体" w:cs="宋体"/>
          <w:bCs/>
          <w:sz w:val="24"/>
        </w:rPr>
        <w:t>1.4.监狱企业产品价格扣除</w:t>
      </w:r>
    </w:p>
    <w:p>
      <w:pPr>
        <w:spacing w:line="360" w:lineRule="auto"/>
        <w:ind w:firstLine="480" w:firstLineChars="200"/>
        <w:rPr>
          <w:rFonts w:ascii="宋体" w:hAnsi="宋体" w:cs="宋体"/>
          <w:bCs/>
          <w:sz w:val="24"/>
        </w:rPr>
      </w:pPr>
      <w:r>
        <w:rPr>
          <w:rFonts w:hint="eastAsia" w:ascii="宋体" w:hAnsi="宋体" w:cs="宋体"/>
          <w:bCs/>
          <w:sz w:val="24"/>
        </w:rPr>
        <w:t>1.4.1.监狱企业视同小型、微型企业，按上述1.1条款享受评审中价格扣除。</w:t>
      </w:r>
    </w:p>
    <w:p>
      <w:pPr>
        <w:spacing w:line="360" w:lineRule="auto"/>
        <w:ind w:firstLine="480" w:firstLineChars="200"/>
        <w:rPr>
          <w:rFonts w:ascii="宋体" w:hAnsi="宋体" w:cs="宋体"/>
          <w:bCs/>
          <w:sz w:val="24"/>
        </w:rPr>
      </w:pPr>
      <w:r>
        <w:rPr>
          <w:rFonts w:hint="eastAsia" w:ascii="宋体" w:hAnsi="宋体" w:cs="宋体"/>
          <w:bCs/>
          <w:sz w:val="24"/>
        </w:rPr>
        <w:t>1.4.2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宋体" w:hAnsi="宋体" w:cs="宋体"/>
          <w:bCs/>
          <w:sz w:val="24"/>
        </w:rPr>
      </w:pPr>
      <w:r>
        <w:rPr>
          <w:rFonts w:hint="eastAsia" w:ascii="宋体" w:hAnsi="宋体" w:cs="宋体"/>
          <w:bCs/>
          <w:sz w:val="24"/>
        </w:rPr>
        <w:t>1.4.3.监狱企业参加政府采购活动时，应当提供由省级以上监狱管理局、戒毒管理局（含新疆生产建设兵团）出具的属于监狱企业的证明文件，否则不予认可。</w:t>
      </w:r>
    </w:p>
    <w:p>
      <w:pPr>
        <w:spacing w:line="360" w:lineRule="auto"/>
        <w:ind w:firstLine="480" w:firstLineChars="200"/>
        <w:rPr>
          <w:rFonts w:ascii="宋体" w:hAnsi="宋体" w:cs="宋体"/>
          <w:bCs/>
          <w:sz w:val="24"/>
        </w:rPr>
      </w:pPr>
      <w:r>
        <w:rPr>
          <w:rFonts w:hint="eastAsia" w:ascii="宋体" w:hAnsi="宋体" w:cs="宋体"/>
          <w:bCs/>
          <w:sz w:val="24"/>
        </w:rPr>
        <w:t>1.5.残疾人福利性单位产品价格扣除</w:t>
      </w:r>
    </w:p>
    <w:p>
      <w:pPr>
        <w:spacing w:line="360" w:lineRule="auto"/>
        <w:ind w:firstLine="480" w:firstLineChars="200"/>
        <w:rPr>
          <w:rFonts w:ascii="宋体" w:hAnsi="宋体" w:cs="宋体"/>
          <w:bCs/>
          <w:sz w:val="24"/>
        </w:rPr>
      </w:pPr>
      <w:r>
        <w:rPr>
          <w:rFonts w:hint="eastAsia" w:ascii="宋体" w:hAnsi="宋体" w:cs="宋体"/>
          <w:bCs/>
          <w:sz w:val="24"/>
        </w:rPr>
        <w:t>1.5.1.残疾人福利性单位视同小型、微型企业，按上述1.1条款享受评审中价格扣除。</w:t>
      </w:r>
    </w:p>
    <w:p>
      <w:pPr>
        <w:spacing w:line="360" w:lineRule="auto"/>
        <w:ind w:firstLine="480" w:firstLineChars="200"/>
        <w:rPr>
          <w:rFonts w:ascii="宋体" w:hAnsi="宋体" w:cs="宋体"/>
          <w:bCs/>
          <w:sz w:val="24"/>
        </w:rPr>
      </w:pPr>
      <w:r>
        <w:rPr>
          <w:rFonts w:hint="eastAsia" w:ascii="宋体" w:hAnsi="宋体" w:cs="宋体"/>
          <w:bCs/>
          <w:sz w:val="24"/>
        </w:rPr>
        <w:t>1.5.2.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pPr>
        <w:spacing w:line="360" w:lineRule="auto"/>
        <w:ind w:firstLine="480" w:firstLineChars="200"/>
        <w:rPr>
          <w:rFonts w:ascii="宋体" w:hAnsi="宋体" w:cs="宋体"/>
          <w:bCs/>
          <w:sz w:val="24"/>
        </w:rPr>
      </w:pPr>
      <w:r>
        <w:rPr>
          <w:rFonts w:hint="eastAsia" w:ascii="宋体" w:hAnsi="宋体" w:cs="宋体"/>
          <w:bCs/>
          <w:sz w:val="24"/>
        </w:rPr>
        <w:t>1.5.3.投标人同时为小型、微型企业、监狱企业、残疾人福利性单位任两种或以上情况的，评审中只享受一次价格扣除，不重复进行价格扣除。</w:t>
      </w:r>
    </w:p>
    <w:p>
      <w:pPr>
        <w:spacing w:line="360" w:lineRule="auto"/>
        <w:ind w:firstLine="480" w:firstLineChars="200"/>
        <w:rPr>
          <w:rFonts w:ascii="宋体" w:hAnsi="宋体" w:cs="宋体"/>
          <w:bCs/>
          <w:sz w:val="24"/>
        </w:rPr>
      </w:pPr>
      <w:r>
        <w:rPr>
          <w:rFonts w:hint="eastAsia" w:ascii="宋体" w:hAnsi="宋体" w:cs="宋体"/>
          <w:bCs/>
          <w:sz w:val="24"/>
        </w:rPr>
        <w:t>23.3经评委会审核，满足采购文件要求，以评审价格的最低价者定为评标基准价，其价格分为满分。其他供应商的价格分统一按下列公式折算递减。即：</w:t>
      </w:r>
    </w:p>
    <w:p>
      <w:pPr>
        <w:spacing w:line="360" w:lineRule="auto"/>
        <w:ind w:left="630" w:leftChars="300"/>
        <w:rPr>
          <w:rFonts w:ascii="宋体" w:hAnsi="宋体" w:cs="宋体"/>
          <w:bCs/>
          <w:sz w:val="24"/>
        </w:rPr>
      </w:pPr>
      <w:r>
        <w:rPr>
          <w:rFonts w:hint="eastAsia" w:ascii="宋体" w:hAnsi="宋体" w:cs="宋体"/>
          <w:bCs/>
          <w:sz w:val="24"/>
        </w:rPr>
        <w:t>评标基准价 = 评审价格的最低价 = 权重分配价格部分满分</w:t>
      </w:r>
    </w:p>
    <w:p>
      <w:pPr>
        <w:spacing w:line="360" w:lineRule="auto"/>
        <w:ind w:left="630" w:leftChars="300"/>
        <w:rPr>
          <w:rFonts w:ascii="宋体" w:hAnsi="宋体" w:cs="宋体"/>
          <w:bCs/>
          <w:sz w:val="24"/>
        </w:rPr>
      </w:pPr>
      <w:r>
        <w:rPr>
          <w:rFonts w:hint="eastAsia" w:ascii="宋体" w:hAnsi="宋体" w:cs="宋体"/>
          <w:bCs/>
          <w:sz w:val="24"/>
        </w:rPr>
        <w:t>其他报价得分 =  (评标基准价÷评审价格) ×权重分配价格部分满分</w:t>
      </w:r>
    </w:p>
    <w:p>
      <w:pPr>
        <w:spacing w:line="360" w:lineRule="auto"/>
        <w:ind w:left="630" w:leftChars="300"/>
        <w:rPr>
          <w:rFonts w:ascii="宋体" w:hAnsi="宋体" w:cs="宋体"/>
          <w:bCs/>
          <w:sz w:val="24"/>
        </w:rPr>
      </w:pPr>
      <w:r>
        <w:rPr>
          <w:rFonts w:hint="eastAsia" w:ascii="宋体" w:hAnsi="宋体" w:cs="宋体"/>
          <w:bCs/>
          <w:sz w:val="24"/>
        </w:rPr>
        <w:t>23.4评分汇总</w:t>
      </w:r>
    </w:p>
    <w:p>
      <w:pPr>
        <w:spacing w:line="360" w:lineRule="auto"/>
        <w:ind w:left="630" w:leftChars="300"/>
        <w:rPr>
          <w:rFonts w:ascii="宋体" w:hAnsi="宋体" w:cs="宋体"/>
          <w:bCs/>
          <w:sz w:val="24"/>
        </w:rPr>
      </w:pPr>
      <w:r>
        <w:rPr>
          <w:rFonts w:hint="eastAsia" w:ascii="宋体" w:hAnsi="宋体" w:cs="宋体"/>
          <w:bCs/>
          <w:sz w:val="24"/>
        </w:rPr>
        <w:t>技术总分＝ 各评委评分总和 ÷ 评委人数</w:t>
      </w:r>
    </w:p>
    <w:p>
      <w:pPr>
        <w:spacing w:line="360" w:lineRule="auto"/>
        <w:ind w:left="630" w:leftChars="300"/>
        <w:rPr>
          <w:rFonts w:ascii="宋体" w:hAnsi="宋体" w:cs="宋体"/>
          <w:bCs/>
          <w:sz w:val="24"/>
        </w:rPr>
      </w:pPr>
      <w:r>
        <w:rPr>
          <w:rFonts w:hint="eastAsia" w:ascii="宋体" w:hAnsi="宋体" w:cs="宋体"/>
          <w:bCs/>
          <w:sz w:val="24"/>
        </w:rPr>
        <w:t>商务总分＝ 各评委评分总和 ÷ 评委人数</w:t>
      </w:r>
    </w:p>
    <w:p>
      <w:pPr>
        <w:spacing w:line="360" w:lineRule="auto"/>
        <w:ind w:left="630" w:leftChars="300"/>
        <w:rPr>
          <w:rFonts w:ascii="宋体" w:hAnsi="宋体" w:cs="宋体"/>
          <w:bCs/>
          <w:sz w:val="24"/>
        </w:rPr>
      </w:pPr>
      <w:r>
        <w:rPr>
          <w:rFonts w:hint="eastAsia" w:ascii="宋体" w:hAnsi="宋体" w:cs="宋体"/>
          <w:bCs/>
          <w:sz w:val="24"/>
        </w:rPr>
        <w:t>价格总分＝ 统一公式计算得分</w:t>
      </w:r>
    </w:p>
    <w:p>
      <w:pPr>
        <w:spacing w:line="360" w:lineRule="auto"/>
        <w:ind w:left="630" w:leftChars="300"/>
        <w:rPr>
          <w:rFonts w:ascii="宋体" w:hAnsi="宋体" w:cs="宋体"/>
          <w:bCs/>
          <w:sz w:val="24"/>
        </w:rPr>
      </w:pPr>
      <w:r>
        <w:rPr>
          <w:rFonts w:hint="eastAsia" w:ascii="宋体" w:hAnsi="宋体" w:cs="宋体"/>
          <w:bCs/>
          <w:sz w:val="24"/>
        </w:rPr>
        <w:t>综合总分＝技术总分+商务总分+价格总分</w:t>
      </w:r>
    </w:p>
    <w:p>
      <w:pPr>
        <w:spacing w:line="360" w:lineRule="auto"/>
        <w:ind w:left="630" w:leftChars="300"/>
        <w:rPr>
          <w:rFonts w:ascii="宋体" w:hAnsi="宋体" w:cs="宋体"/>
          <w:bCs/>
          <w:sz w:val="24"/>
        </w:rPr>
      </w:pPr>
      <w:r>
        <w:rPr>
          <w:rFonts w:hint="eastAsia" w:ascii="宋体" w:hAnsi="宋体" w:cs="宋体"/>
          <w:bCs/>
          <w:sz w:val="24"/>
        </w:rPr>
        <w:t xml:space="preserve">（每次评分汇总均精确到二位小数） </w:t>
      </w:r>
    </w:p>
    <w:p>
      <w:pPr>
        <w:numPr>
          <w:ilvl w:val="0"/>
          <w:numId w:val="24"/>
        </w:numPr>
        <w:tabs>
          <w:tab w:val="left" w:pos="540"/>
          <w:tab w:val="clear" w:pos="420"/>
        </w:tabs>
        <w:spacing w:before="120" w:beforeLines="50" w:line="360" w:lineRule="auto"/>
        <w:ind w:left="539" w:hanging="539"/>
        <w:jc w:val="left"/>
        <w:rPr>
          <w:rFonts w:ascii="宋体" w:hAnsi="宋体" w:cs="宋体"/>
          <w:b/>
          <w:sz w:val="24"/>
          <w:lang w:val="en-GB"/>
        </w:rPr>
      </w:pPr>
      <w:r>
        <w:rPr>
          <w:rFonts w:hint="eastAsia" w:ascii="宋体" w:hAnsi="宋体" w:cs="宋体"/>
          <w:b/>
          <w:sz w:val="24"/>
          <w:lang w:val="en-GB"/>
        </w:rPr>
        <w:t>推荐结果：</w:t>
      </w:r>
    </w:p>
    <w:p>
      <w:pPr>
        <w:tabs>
          <w:tab w:val="left" w:pos="540"/>
        </w:tabs>
        <w:spacing w:line="360" w:lineRule="auto"/>
        <w:ind w:firstLine="240" w:firstLineChars="100"/>
        <w:jc w:val="left"/>
        <w:rPr>
          <w:rFonts w:ascii="宋体" w:hAnsi="宋体" w:cs="宋体"/>
          <w:sz w:val="24"/>
          <w:lang w:val="en-GB"/>
        </w:rPr>
      </w:pPr>
      <w:r>
        <w:rPr>
          <w:rFonts w:hint="eastAsia" w:ascii="宋体" w:hAnsi="宋体" w:cs="宋体"/>
          <w:sz w:val="24"/>
        </w:rPr>
        <w:t>23.1</w:t>
      </w:r>
      <w:r>
        <w:rPr>
          <w:rFonts w:hint="eastAsia" w:ascii="宋体" w:hAnsi="宋体" w:cs="宋体"/>
          <w:sz w:val="24"/>
          <w:lang w:val="en-GB"/>
        </w:rPr>
        <w:t>评委会将各投标人技术、商务、价格进行综合汇总，按总分最高者推荐为第一中标人候选人，其次为第二中标候选人。</w:t>
      </w:r>
      <w:r>
        <w:rPr>
          <w:rFonts w:hint="eastAsia" w:ascii="宋体" w:hAnsi="宋体" w:cs="宋体"/>
          <w:b/>
          <w:sz w:val="24"/>
          <w:szCs w:val="21"/>
        </w:rPr>
        <w:t>当有两名或以上</w:t>
      </w:r>
      <w:r>
        <w:rPr>
          <w:rFonts w:hint="eastAsia" w:ascii="宋体" w:hAnsi="宋体" w:cs="宋体"/>
          <w:b/>
          <w:sz w:val="24"/>
        </w:rPr>
        <w:t>有效投标人</w:t>
      </w:r>
      <w:r>
        <w:rPr>
          <w:rFonts w:hint="eastAsia" w:ascii="宋体" w:hAnsi="宋体" w:cs="宋体"/>
          <w:b/>
          <w:sz w:val="24"/>
          <w:szCs w:val="21"/>
        </w:rPr>
        <w:t>综合总得</w:t>
      </w:r>
      <w:r>
        <w:rPr>
          <w:rFonts w:hint="eastAsia" w:ascii="宋体" w:hAnsi="宋体" w:cs="宋体"/>
          <w:b/>
          <w:sz w:val="24"/>
        </w:rPr>
        <w:t>分相同时，则按以下顺序进行优先推荐：</w:t>
      </w:r>
    </w:p>
    <w:p>
      <w:pPr>
        <w:numPr>
          <w:ilvl w:val="0"/>
          <w:numId w:val="41"/>
        </w:numPr>
        <w:tabs>
          <w:tab w:val="left" w:pos="540"/>
          <w:tab w:val="left" w:pos="900"/>
          <w:tab w:val="clear" w:pos="360"/>
        </w:tabs>
        <w:spacing w:line="348" w:lineRule="auto"/>
        <w:ind w:left="720" w:hanging="180"/>
        <w:jc w:val="left"/>
        <w:rPr>
          <w:rFonts w:ascii="宋体" w:hAnsi="宋体" w:cs="宋体"/>
          <w:sz w:val="24"/>
        </w:rPr>
      </w:pPr>
      <w:r>
        <w:rPr>
          <w:rFonts w:hint="eastAsia" w:ascii="宋体" w:hAnsi="宋体" w:cs="宋体"/>
          <w:sz w:val="24"/>
        </w:rPr>
        <w:t>按价格部分得分最高者，优先推荐为中标候选人；</w:t>
      </w:r>
    </w:p>
    <w:p>
      <w:pPr>
        <w:numPr>
          <w:ilvl w:val="0"/>
          <w:numId w:val="41"/>
        </w:numPr>
        <w:tabs>
          <w:tab w:val="left" w:pos="540"/>
          <w:tab w:val="left" w:pos="900"/>
          <w:tab w:val="clear" w:pos="360"/>
        </w:tabs>
        <w:spacing w:line="348" w:lineRule="auto"/>
        <w:ind w:left="900"/>
        <w:jc w:val="left"/>
        <w:rPr>
          <w:rFonts w:ascii="宋体" w:hAnsi="宋体" w:cs="宋体"/>
          <w:sz w:val="24"/>
          <w:lang w:val="en-GB"/>
        </w:rPr>
      </w:pPr>
      <w:r>
        <w:rPr>
          <w:rFonts w:hint="eastAsia" w:ascii="宋体" w:hAnsi="宋体" w:cs="宋体"/>
          <w:sz w:val="24"/>
        </w:rPr>
        <w:t>若上述第①点得分仍然相同的，则按</w:t>
      </w:r>
      <w:r>
        <w:rPr>
          <w:rFonts w:hint="eastAsia" w:ascii="宋体" w:hAnsi="宋体" w:cs="宋体"/>
          <w:sz w:val="24"/>
          <w:szCs w:val="21"/>
        </w:rPr>
        <w:t>技术部分得分高</w:t>
      </w:r>
      <w:r>
        <w:rPr>
          <w:rFonts w:hint="eastAsia" w:ascii="宋体" w:hAnsi="宋体" w:cs="宋体"/>
          <w:sz w:val="24"/>
        </w:rPr>
        <w:t>者，优先推荐为中标候选人；</w:t>
      </w:r>
    </w:p>
    <w:p>
      <w:pPr>
        <w:numPr>
          <w:ilvl w:val="0"/>
          <w:numId w:val="41"/>
        </w:numPr>
        <w:tabs>
          <w:tab w:val="left" w:pos="540"/>
          <w:tab w:val="left" w:pos="900"/>
          <w:tab w:val="clear" w:pos="360"/>
        </w:tabs>
        <w:spacing w:line="348" w:lineRule="auto"/>
        <w:ind w:left="900"/>
        <w:jc w:val="left"/>
        <w:rPr>
          <w:rFonts w:ascii="宋体" w:hAnsi="宋体" w:cs="宋体"/>
          <w:sz w:val="24"/>
          <w:lang w:val="en-GB"/>
        </w:rPr>
      </w:pPr>
      <w:r>
        <w:rPr>
          <w:rFonts w:hint="eastAsia" w:ascii="宋体" w:hAnsi="宋体" w:cs="宋体"/>
          <w:sz w:val="24"/>
        </w:rPr>
        <w:t>若上述第②点得分仍然相同的，则由评委会通过独立投票决定排序，投票按照少数服从多数的原则进行，投票时不得弃权。</w:t>
      </w:r>
    </w:p>
    <w:p>
      <w:pPr>
        <w:tabs>
          <w:tab w:val="left" w:pos="540"/>
        </w:tabs>
        <w:spacing w:line="360" w:lineRule="auto"/>
        <w:ind w:firstLine="480" w:firstLineChars="200"/>
        <w:jc w:val="left"/>
        <w:rPr>
          <w:rFonts w:ascii="宋体" w:hAnsi="宋体" w:cs="宋体"/>
          <w:sz w:val="24"/>
          <w:lang w:val="en-GB"/>
        </w:rPr>
      </w:pPr>
      <w:r>
        <w:rPr>
          <w:rFonts w:hint="eastAsia" w:ascii="宋体" w:hAnsi="宋体" w:cs="宋体"/>
          <w:sz w:val="24"/>
        </w:rPr>
        <w:t>23.2</w:t>
      </w:r>
      <w:r>
        <w:rPr>
          <w:rFonts w:hint="eastAsia" w:ascii="宋体" w:hAnsi="宋体" w:cs="宋体"/>
          <w:sz w:val="24"/>
          <w:lang w:val="en-GB"/>
        </w:rPr>
        <w:t>评审过程中涉及和产生的所有程序文件、原始打分表格、评审综合评审意见、推荐意见、评标报告等，均须由评委会成员签名确认。</w:t>
      </w:r>
    </w:p>
    <w:p>
      <w:pPr>
        <w:pStyle w:val="14"/>
        <w:ind w:firstLine="400"/>
        <w:rPr>
          <w:lang w:val="en-GB"/>
        </w:rPr>
      </w:pPr>
    </w:p>
    <w:p>
      <w:pPr>
        <w:spacing w:after="72" w:afterLines="30" w:line="336" w:lineRule="auto"/>
        <w:ind w:right="-178" w:rightChars="-85"/>
        <w:jc w:val="center"/>
        <w:outlineLvl w:val="1"/>
        <w:rPr>
          <w:rFonts w:ascii="宋体" w:hAnsi="宋体" w:cs="宋体"/>
          <w:b/>
          <w:sz w:val="28"/>
          <w:szCs w:val="28"/>
        </w:rPr>
      </w:pPr>
      <w:bookmarkStart w:id="27" w:name="_Toc25052"/>
      <w:r>
        <w:rPr>
          <w:rFonts w:hint="eastAsia" w:ascii="宋体" w:hAnsi="宋体" w:cs="宋体"/>
          <w:b/>
          <w:sz w:val="28"/>
          <w:szCs w:val="28"/>
        </w:rPr>
        <w:t>七、评审结果确定及合同签订</w:t>
      </w:r>
      <w:bookmarkEnd w:id="27"/>
    </w:p>
    <w:p>
      <w:pPr>
        <w:numPr>
          <w:ilvl w:val="0"/>
          <w:numId w:val="24"/>
        </w:numPr>
        <w:tabs>
          <w:tab w:val="left" w:pos="540"/>
          <w:tab w:val="clear" w:pos="420"/>
        </w:tabs>
        <w:spacing w:line="360" w:lineRule="auto"/>
        <w:ind w:left="539" w:hanging="539"/>
        <w:jc w:val="left"/>
        <w:rPr>
          <w:rFonts w:ascii="宋体" w:hAnsi="宋体" w:cs="宋体"/>
          <w:b/>
          <w:sz w:val="24"/>
          <w:lang w:val="en-GB"/>
        </w:rPr>
      </w:pPr>
      <w:bookmarkStart w:id="28" w:name="_Toc185067997"/>
      <w:bookmarkStart w:id="29" w:name="_Toc163374508"/>
      <w:bookmarkStart w:id="30" w:name="_Toc157580086"/>
      <w:bookmarkStart w:id="31" w:name="_Toc157583146"/>
      <w:r>
        <w:rPr>
          <w:rFonts w:hint="eastAsia" w:ascii="宋体" w:hAnsi="宋体" w:cs="宋体"/>
          <w:b/>
          <w:sz w:val="24"/>
        </w:rPr>
        <w:t>中标结果的</w:t>
      </w:r>
      <w:bookmarkEnd w:id="28"/>
      <w:bookmarkEnd w:id="29"/>
      <w:bookmarkEnd w:id="30"/>
      <w:bookmarkEnd w:id="31"/>
      <w:r>
        <w:rPr>
          <w:rFonts w:hint="eastAsia" w:ascii="宋体" w:hAnsi="宋体" w:cs="宋体"/>
          <w:b/>
          <w:sz w:val="24"/>
        </w:rPr>
        <w:t>确定</w:t>
      </w:r>
    </w:p>
    <w:p>
      <w:pPr>
        <w:tabs>
          <w:tab w:val="left" w:pos="720"/>
        </w:tabs>
        <w:spacing w:line="360" w:lineRule="auto"/>
        <w:ind w:right="17" w:firstLine="540" w:firstLineChars="225"/>
        <w:jc w:val="left"/>
        <w:rPr>
          <w:rFonts w:ascii="宋体" w:hAnsi="宋体" w:cs="宋体"/>
          <w:sz w:val="24"/>
          <w:lang w:val="zh-CN"/>
        </w:rPr>
      </w:pPr>
      <w:r>
        <w:rPr>
          <w:rFonts w:hint="eastAsia" w:ascii="宋体" w:hAnsi="宋体" w:cs="宋体"/>
          <w:sz w:val="24"/>
        </w:rPr>
        <w:t>采购人在法定时间内对评审推荐结果进行确认。采购代理机构将在评审结束后，向采购人递交评审推荐意见。采购人依法确定中标人。</w:t>
      </w:r>
    </w:p>
    <w:p>
      <w:pPr>
        <w:numPr>
          <w:ilvl w:val="0"/>
          <w:numId w:val="24"/>
        </w:numPr>
        <w:tabs>
          <w:tab w:val="left" w:pos="540"/>
          <w:tab w:val="clear" w:pos="420"/>
        </w:tabs>
        <w:spacing w:line="360" w:lineRule="auto"/>
        <w:ind w:left="539" w:hanging="539"/>
        <w:jc w:val="left"/>
        <w:rPr>
          <w:rFonts w:ascii="宋体" w:hAnsi="宋体" w:cs="宋体"/>
          <w:b/>
          <w:sz w:val="24"/>
        </w:rPr>
      </w:pPr>
      <w:r>
        <w:rPr>
          <w:rFonts w:hint="eastAsia" w:ascii="宋体" w:hAnsi="宋体" w:cs="宋体"/>
          <w:b/>
          <w:sz w:val="24"/>
        </w:rPr>
        <w:t>中标通知</w:t>
      </w:r>
    </w:p>
    <w:p>
      <w:pPr>
        <w:numPr>
          <w:ilvl w:val="0"/>
          <w:numId w:val="42"/>
        </w:numPr>
        <w:tabs>
          <w:tab w:val="left" w:pos="540"/>
        </w:tabs>
        <w:spacing w:line="360" w:lineRule="auto"/>
        <w:jc w:val="left"/>
        <w:rPr>
          <w:rFonts w:ascii="宋体" w:hAnsi="宋体" w:cs="宋体"/>
          <w:sz w:val="24"/>
          <w:lang w:val="en-GB"/>
        </w:rPr>
      </w:pPr>
      <w:r>
        <w:rPr>
          <w:rFonts w:hint="eastAsia" w:ascii="宋体" w:hAnsi="宋体" w:cs="宋体"/>
          <w:sz w:val="24"/>
          <w:lang w:val="en-GB"/>
        </w:rPr>
        <w:t>当采购人确定评审推荐结果后，中标结果将在相关法定媒体中发布，具体发布媒体详见《投标邀请函》。</w:t>
      </w:r>
    </w:p>
    <w:p>
      <w:pPr>
        <w:numPr>
          <w:ilvl w:val="0"/>
          <w:numId w:val="42"/>
        </w:numPr>
        <w:tabs>
          <w:tab w:val="left" w:pos="540"/>
          <w:tab w:val="clear" w:pos="420"/>
        </w:tabs>
        <w:spacing w:line="360" w:lineRule="auto"/>
        <w:ind w:left="540" w:hanging="540"/>
        <w:jc w:val="left"/>
        <w:rPr>
          <w:rFonts w:ascii="宋体" w:hAnsi="宋体" w:cs="宋体"/>
          <w:sz w:val="24"/>
          <w:lang w:val="en-GB"/>
        </w:rPr>
      </w:pPr>
      <w:r>
        <w:rPr>
          <w:rFonts w:hint="eastAsia" w:ascii="宋体" w:hAnsi="宋体" w:cs="宋体"/>
          <w:sz w:val="24"/>
          <w:lang w:val="en-GB"/>
        </w:rPr>
        <w:t>中标结果公告内容应当包括采购人和采购代理机构的名称、地址、联系方式，项目名称和项目 编号，中标人名称、地址和中标金额，主要中标标的的名称、规格型号、数量、单价、服务要求以及评审专家名单。</w:t>
      </w:r>
    </w:p>
    <w:p>
      <w:pPr>
        <w:numPr>
          <w:ilvl w:val="0"/>
          <w:numId w:val="24"/>
        </w:numPr>
        <w:tabs>
          <w:tab w:val="left" w:pos="540"/>
          <w:tab w:val="clear" w:pos="420"/>
        </w:tabs>
        <w:spacing w:line="360" w:lineRule="auto"/>
        <w:ind w:left="539" w:hanging="539"/>
        <w:jc w:val="left"/>
        <w:rPr>
          <w:rFonts w:ascii="宋体" w:hAnsi="宋体" w:cs="宋体"/>
          <w:b/>
          <w:sz w:val="24"/>
        </w:rPr>
      </w:pPr>
      <w:r>
        <w:rPr>
          <w:rFonts w:hint="eastAsia" w:ascii="宋体" w:hAnsi="宋体" w:cs="宋体"/>
          <w:b/>
          <w:sz w:val="24"/>
        </w:rPr>
        <w:t>中标服务费</w:t>
      </w:r>
    </w:p>
    <w:p>
      <w:pPr>
        <w:numPr>
          <w:ilvl w:val="0"/>
          <w:numId w:val="43"/>
        </w:numPr>
        <w:tabs>
          <w:tab w:val="left" w:pos="540"/>
          <w:tab w:val="clear" w:pos="840"/>
        </w:tabs>
        <w:spacing w:line="360" w:lineRule="auto"/>
        <w:ind w:left="540" w:right="18" w:hanging="540"/>
        <w:jc w:val="left"/>
        <w:rPr>
          <w:rFonts w:ascii="宋体" w:hAnsi="宋体" w:cs="宋体"/>
          <w:sz w:val="24"/>
          <w:lang w:val="zh-CN"/>
        </w:rPr>
      </w:pPr>
      <w:r>
        <w:rPr>
          <w:rFonts w:hint="eastAsia" w:ascii="宋体" w:hAnsi="宋体" w:cs="宋体"/>
          <w:sz w:val="24"/>
          <w:lang w:val="zh-CN"/>
        </w:rPr>
        <w:t>中标人应在领取本项目《中标通知书》原件时向采购代理机构一次性支付本项目中标服务费，中标服务费收费标准详见《投标须知前附表》。</w:t>
      </w:r>
    </w:p>
    <w:p>
      <w:pPr>
        <w:numPr>
          <w:ilvl w:val="0"/>
          <w:numId w:val="43"/>
        </w:numPr>
        <w:tabs>
          <w:tab w:val="left" w:pos="540"/>
          <w:tab w:val="left" w:pos="720"/>
          <w:tab w:val="clear" w:pos="840"/>
        </w:tabs>
        <w:spacing w:line="360" w:lineRule="auto"/>
        <w:ind w:left="540" w:right="18" w:hanging="540"/>
        <w:jc w:val="left"/>
        <w:rPr>
          <w:rFonts w:ascii="宋体" w:hAnsi="宋体" w:cs="宋体"/>
          <w:sz w:val="24"/>
          <w:lang w:val="zh-CN"/>
        </w:rPr>
      </w:pPr>
      <w:r>
        <w:rPr>
          <w:rFonts w:hint="eastAsia" w:ascii="宋体" w:hAnsi="宋体" w:cs="宋体"/>
          <w:sz w:val="24"/>
          <w:lang w:val="zh-CN"/>
        </w:rPr>
        <w:t>中标人收到中标通知后，须在规定时间内向采购代理机构缴纳中标服务费用，并领取《中标通知书》原件，否则视为放弃中标权利和义务，采购代理机构将没收其投标保证金。</w:t>
      </w:r>
    </w:p>
    <w:p>
      <w:pPr>
        <w:numPr>
          <w:ilvl w:val="0"/>
          <w:numId w:val="43"/>
        </w:numPr>
        <w:tabs>
          <w:tab w:val="left" w:pos="540"/>
          <w:tab w:val="left" w:pos="720"/>
          <w:tab w:val="clear" w:pos="840"/>
        </w:tabs>
        <w:spacing w:line="360" w:lineRule="auto"/>
        <w:ind w:left="540" w:right="18" w:hanging="540"/>
        <w:jc w:val="left"/>
        <w:rPr>
          <w:rFonts w:ascii="宋体" w:hAnsi="宋体" w:cs="宋体"/>
          <w:sz w:val="24"/>
          <w:lang w:val="zh-CN"/>
        </w:rPr>
      </w:pPr>
      <w:r>
        <w:rPr>
          <w:rFonts w:hint="eastAsia" w:ascii="宋体" w:hAnsi="宋体" w:cs="宋体"/>
          <w:sz w:val="24"/>
          <w:lang w:val="zh-CN"/>
        </w:rPr>
        <w:t>中标服务费收取方式：现金 或 银行转帐。</w:t>
      </w:r>
    </w:p>
    <w:p>
      <w:pPr>
        <w:numPr>
          <w:ilvl w:val="0"/>
          <w:numId w:val="24"/>
        </w:numPr>
        <w:tabs>
          <w:tab w:val="left" w:pos="540"/>
          <w:tab w:val="clear" w:pos="420"/>
        </w:tabs>
        <w:spacing w:line="360" w:lineRule="auto"/>
        <w:ind w:left="539" w:hanging="539"/>
        <w:jc w:val="left"/>
        <w:rPr>
          <w:rFonts w:ascii="宋体" w:hAnsi="宋体" w:cs="宋体"/>
          <w:b/>
          <w:sz w:val="24"/>
        </w:rPr>
      </w:pPr>
      <w:r>
        <w:rPr>
          <w:rFonts w:hint="eastAsia" w:ascii="宋体" w:hAnsi="宋体" w:cs="宋体"/>
          <w:b/>
          <w:sz w:val="24"/>
          <w:lang w:val="zh-CN"/>
        </w:rPr>
        <w:t>合同的订立和履行</w:t>
      </w:r>
    </w:p>
    <w:p>
      <w:pPr>
        <w:numPr>
          <w:ilvl w:val="0"/>
          <w:numId w:val="44"/>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中标人在自《中标通知书》发出之日起30日内，应委派授权代表与采购人签定政府采购合同，合同签订内容不得超出招标文件和中标人投标文件的范围、也不得再行订立背离合同实质性内容的其他协议。</w:t>
      </w:r>
    </w:p>
    <w:p>
      <w:pPr>
        <w:numPr>
          <w:ilvl w:val="0"/>
          <w:numId w:val="44"/>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招标文件、中标人的投标文件及相关澄清材料、《中标通知书》等，均作为合同订立的依据。对投标文件及澄清复件中出现歧义、不确定的内容等解释均以采购代理机构的理解确认为准。</w:t>
      </w:r>
    </w:p>
    <w:p>
      <w:pPr>
        <w:numPr>
          <w:ilvl w:val="0"/>
          <w:numId w:val="44"/>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rPr>
        <w:t>在不违背各方认可的文件内容前下，合同当事人可对合同范本中个别非实质性条款共同协商补充修订。</w:t>
      </w:r>
    </w:p>
    <w:p>
      <w:pPr>
        <w:numPr>
          <w:ilvl w:val="0"/>
          <w:numId w:val="44"/>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zh-CN"/>
        </w:rPr>
        <w:t>购</w:t>
      </w:r>
      <w:r>
        <w:rPr>
          <w:rFonts w:hint="eastAsia" w:ascii="宋体" w:hAnsi="宋体" w:cs="宋体"/>
          <w:sz w:val="24"/>
          <w:lang w:val="en-GB"/>
        </w:rPr>
        <w:t>合同从采购代理机构见证之日起生效。</w:t>
      </w:r>
    </w:p>
    <w:p>
      <w:pPr>
        <w:numPr>
          <w:ilvl w:val="0"/>
          <w:numId w:val="44"/>
        </w:numPr>
        <w:tabs>
          <w:tab w:val="left" w:pos="540"/>
          <w:tab w:val="clear" w:pos="840"/>
        </w:tabs>
        <w:spacing w:line="360" w:lineRule="auto"/>
        <w:ind w:left="540" w:hanging="540"/>
        <w:jc w:val="left"/>
        <w:rPr>
          <w:rFonts w:ascii="宋体" w:hAnsi="宋体" w:cs="宋体"/>
          <w:sz w:val="24"/>
          <w:lang w:val="zh-CN"/>
        </w:rPr>
      </w:pPr>
      <w:r>
        <w:rPr>
          <w:rFonts w:hint="eastAsia" w:ascii="宋体" w:hAnsi="宋体" w:cs="宋体"/>
          <w:sz w:val="24"/>
          <w:lang w:val="en-GB"/>
        </w:rPr>
        <w:t>合同生效后一切行为均适用于《中华人民共和国合同法》，履约期间有违约过错的一方，须承担相应的责任。</w:t>
      </w:r>
    </w:p>
    <w:p>
      <w:pPr>
        <w:spacing w:after="120" w:afterLines="50" w:line="360" w:lineRule="auto"/>
        <w:jc w:val="center"/>
        <w:outlineLvl w:val="0"/>
        <w:rPr>
          <w:rFonts w:ascii="宋体" w:hAnsi="宋体" w:cs="宋体"/>
          <w:b/>
          <w:sz w:val="36"/>
          <w:szCs w:val="36"/>
          <w:lang w:val="zh-CN"/>
        </w:rPr>
      </w:pPr>
      <w:r>
        <w:rPr>
          <w:rFonts w:hint="eastAsia" w:ascii="宋体" w:hAnsi="宋体" w:cs="宋体"/>
          <w:b/>
          <w:sz w:val="44"/>
          <w:szCs w:val="44"/>
          <w:lang w:val="zh-CN"/>
        </w:rPr>
        <w:br w:type="page"/>
      </w:r>
      <w:bookmarkStart w:id="32" w:name="_Toc18629"/>
      <w:r>
        <w:rPr>
          <w:rFonts w:hint="eastAsia" w:ascii="宋体" w:hAnsi="宋体" w:cs="宋体"/>
          <w:b/>
          <w:sz w:val="36"/>
          <w:szCs w:val="36"/>
        </w:rPr>
        <w:t>第四部分  合同书范本</w:t>
      </w:r>
      <w:bookmarkEnd w:id="32"/>
    </w:p>
    <w:p>
      <w:pPr>
        <w:spacing w:line="360" w:lineRule="auto"/>
        <w:ind w:left="46" w:leftChars="22"/>
        <w:jc w:val="left"/>
        <w:rPr>
          <w:rFonts w:ascii="宋体" w:hAnsi="宋体" w:cs="宋体"/>
          <w:sz w:val="24"/>
        </w:rPr>
      </w:pPr>
      <w:r>
        <w:rPr>
          <w:rFonts w:hint="eastAsia" w:ascii="宋体" w:hAnsi="宋体" w:cs="宋体"/>
          <w:bCs/>
          <w:kern w:val="44"/>
          <w:sz w:val="24"/>
          <w:lang w:val="zh-CN"/>
        </w:rPr>
        <w:t>注：</w:t>
      </w:r>
      <w:r>
        <w:rPr>
          <w:rFonts w:hint="eastAsia" w:ascii="宋体" w:hAnsi="宋体" w:cs="宋体"/>
          <w:sz w:val="24"/>
        </w:rPr>
        <w:t>在不违背各方认可的文件内容前提下，对个别非实质性条款可由合同当事人协商修订，</w:t>
      </w:r>
      <w:r>
        <w:rPr>
          <w:rFonts w:hint="eastAsia" w:ascii="宋体" w:hAnsi="宋体" w:cs="宋体"/>
          <w:bCs/>
          <w:kern w:val="44"/>
          <w:sz w:val="24"/>
          <w:lang w:val="zh-CN"/>
        </w:rPr>
        <w:t>最终以甲、乙双方签订的合同为准。合同封面也可按甲乙双方意愿，自行编制修订。</w:t>
      </w:r>
    </w:p>
    <w:p>
      <w:pPr>
        <w:jc w:val="left"/>
        <w:rPr>
          <w:rFonts w:ascii="宋体" w:hAnsi="宋体" w:cs="宋体"/>
          <w:szCs w:val="21"/>
        </w:rPr>
      </w:pPr>
    </w:p>
    <w:p>
      <w:pPr>
        <w:jc w:val="left"/>
        <w:rPr>
          <w:rFonts w:ascii="宋体" w:hAnsi="宋体" w:cs="宋体"/>
          <w:szCs w:val="21"/>
        </w:rPr>
      </w:pPr>
    </w:p>
    <w:p>
      <w:pPr>
        <w:spacing w:line="700" w:lineRule="exact"/>
        <w:jc w:val="center"/>
        <w:rPr>
          <w:rFonts w:hint="eastAsia" w:ascii="宋体" w:hAnsi="宋体" w:eastAsia="宋体" w:cs="宋体"/>
          <w:b/>
          <w:sz w:val="44"/>
          <w:szCs w:val="44"/>
          <w:lang w:eastAsia="zh-CN"/>
        </w:rPr>
      </w:pPr>
      <w:r>
        <w:rPr>
          <w:rFonts w:hint="eastAsia" w:ascii="宋体" w:hAnsi="宋体" w:cs="宋体"/>
          <w:sz w:val="44"/>
          <w:szCs w:val="44"/>
          <w:lang w:eastAsia="zh-CN"/>
        </w:rPr>
        <w:t>森林资源保护和管理-佛山市林业有害生物“十四五”防治规划</w:t>
      </w:r>
    </w:p>
    <w:p>
      <w:pPr>
        <w:spacing w:line="700" w:lineRule="exact"/>
        <w:jc w:val="left"/>
        <w:rPr>
          <w:rFonts w:ascii="宋体" w:hAnsi="宋体" w:cs="宋体"/>
          <w:sz w:val="44"/>
          <w:szCs w:val="44"/>
        </w:rPr>
      </w:pPr>
    </w:p>
    <w:p>
      <w:pPr>
        <w:spacing w:line="700" w:lineRule="exact"/>
        <w:jc w:val="left"/>
        <w:rPr>
          <w:rFonts w:ascii="宋体" w:hAnsi="宋体" w:cs="宋体"/>
          <w:b/>
          <w:sz w:val="48"/>
          <w:szCs w:val="48"/>
        </w:rPr>
      </w:pPr>
    </w:p>
    <w:p>
      <w:pPr>
        <w:spacing w:line="700" w:lineRule="exact"/>
        <w:jc w:val="left"/>
        <w:rPr>
          <w:rFonts w:ascii="宋体" w:hAnsi="宋体" w:cs="宋体"/>
          <w:b/>
          <w:sz w:val="48"/>
          <w:szCs w:val="48"/>
        </w:rPr>
      </w:pPr>
    </w:p>
    <w:p>
      <w:pPr>
        <w:spacing w:line="700" w:lineRule="exact"/>
        <w:jc w:val="center"/>
        <w:rPr>
          <w:rFonts w:ascii="宋体" w:hAnsi="宋体" w:cs="宋体"/>
          <w:b/>
          <w:sz w:val="72"/>
          <w:szCs w:val="72"/>
        </w:rPr>
      </w:pPr>
      <w:r>
        <w:rPr>
          <w:rFonts w:hint="eastAsia" w:ascii="宋体" w:hAnsi="宋体" w:cs="宋体"/>
          <w:b/>
          <w:sz w:val="72"/>
          <w:szCs w:val="72"/>
        </w:rPr>
        <w:t>合  同  书</w:t>
      </w:r>
    </w:p>
    <w:p>
      <w:pPr>
        <w:jc w:val="left"/>
        <w:rPr>
          <w:rFonts w:ascii="宋体" w:hAnsi="宋体" w:cs="宋体"/>
          <w:b/>
          <w:sz w:val="28"/>
          <w:szCs w:val="28"/>
        </w:rPr>
      </w:pPr>
    </w:p>
    <w:p>
      <w:pPr>
        <w:spacing w:line="700" w:lineRule="exact"/>
        <w:jc w:val="cente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jc w:val="left"/>
        <w:rPr>
          <w:rFonts w:ascii="宋体" w:hAnsi="宋体" w:cs="宋体"/>
          <w:sz w:val="32"/>
        </w:rPr>
      </w:pPr>
    </w:p>
    <w:p>
      <w:pPr>
        <w:spacing w:line="312" w:lineRule="auto"/>
        <w:jc w:val="left"/>
        <w:rPr>
          <w:rFonts w:ascii="宋体" w:hAnsi="宋体" w:cs="宋体"/>
          <w:sz w:val="44"/>
        </w:rPr>
      </w:pPr>
    </w:p>
    <w:p>
      <w:pPr>
        <w:spacing w:line="312" w:lineRule="auto"/>
        <w:jc w:val="left"/>
        <w:rPr>
          <w:rFonts w:ascii="宋体" w:hAnsi="宋体" w:cs="宋体"/>
          <w:sz w:val="44"/>
        </w:rPr>
      </w:pPr>
    </w:p>
    <w:p>
      <w:pPr>
        <w:spacing w:line="312" w:lineRule="auto"/>
        <w:jc w:val="left"/>
        <w:rPr>
          <w:rFonts w:ascii="宋体" w:hAnsi="宋体" w:cs="宋体"/>
          <w:sz w:val="44"/>
        </w:rPr>
      </w:pPr>
    </w:p>
    <w:p>
      <w:pPr>
        <w:spacing w:line="312" w:lineRule="auto"/>
        <w:jc w:val="left"/>
        <w:rPr>
          <w:rFonts w:ascii="宋体" w:hAnsi="宋体" w:cs="宋体"/>
          <w:sz w:val="44"/>
        </w:rPr>
      </w:pPr>
    </w:p>
    <w:p>
      <w:pPr>
        <w:spacing w:line="312" w:lineRule="auto"/>
        <w:jc w:val="left"/>
        <w:rPr>
          <w:rFonts w:ascii="宋体" w:hAnsi="宋体" w:cs="宋体"/>
          <w:sz w:val="44"/>
        </w:rPr>
      </w:pPr>
    </w:p>
    <w:p>
      <w:pPr>
        <w:spacing w:before="100" w:beforeAutospacing="1" w:after="100" w:afterAutospacing="1"/>
        <w:jc w:val="center"/>
        <w:rPr>
          <w:rFonts w:ascii="宋体" w:hAnsi="宋体" w:cs="宋体"/>
          <w:sz w:val="24"/>
          <w:u w:val="single"/>
        </w:rPr>
      </w:pPr>
      <w:r>
        <w:rPr>
          <w:rFonts w:hint="eastAsia" w:ascii="宋体" w:hAnsi="宋体" w:cs="宋体"/>
          <w:b/>
          <w:sz w:val="24"/>
        </w:rPr>
        <w:t>甲    方</w:t>
      </w:r>
      <w:r>
        <w:rPr>
          <w:rFonts w:hint="eastAsia" w:ascii="宋体" w:hAnsi="宋体" w:cs="宋体"/>
          <w:sz w:val="24"/>
        </w:rPr>
        <w:t>：</w:t>
      </w:r>
      <w:r>
        <w:rPr>
          <w:rFonts w:hint="eastAsia" w:ascii="宋体" w:hAnsi="宋体" w:cs="宋体"/>
          <w:sz w:val="24"/>
          <w:u w:val="single"/>
        </w:rPr>
        <w:t xml:space="preserve"> 佛山市自然资源局 .</w:t>
      </w:r>
    </w:p>
    <w:p>
      <w:pPr>
        <w:spacing w:before="100" w:beforeAutospacing="1" w:after="100" w:afterAutospacing="1"/>
        <w:jc w:val="center"/>
        <w:rPr>
          <w:rFonts w:ascii="宋体" w:hAnsi="宋体" w:cs="宋体"/>
          <w:sz w:val="24"/>
          <w:u w:val="single"/>
        </w:rPr>
      </w:pPr>
      <w:r>
        <w:rPr>
          <w:rFonts w:hint="eastAsia" w:ascii="宋体" w:hAnsi="宋体" w:cs="宋体"/>
          <w:b/>
          <w:sz w:val="24"/>
        </w:rPr>
        <w:t>乙    方</w:t>
      </w:r>
      <w:r>
        <w:rPr>
          <w:rFonts w:hint="eastAsia" w:ascii="宋体" w:hAnsi="宋体" w:cs="宋体"/>
          <w:sz w:val="24"/>
        </w:rPr>
        <w:t>：</w:t>
      </w:r>
      <w:r>
        <w:rPr>
          <w:rFonts w:hint="eastAsia" w:ascii="宋体" w:hAnsi="宋体" w:cs="宋体"/>
          <w:sz w:val="24"/>
          <w:u w:val="single"/>
        </w:rPr>
        <w:t xml:space="preserve">    （中标人）    .</w:t>
      </w:r>
    </w:p>
    <w:p>
      <w:pPr>
        <w:spacing w:before="100" w:beforeAutospacing="1" w:after="100" w:afterAutospacing="1"/>
        <w:jc w:val="center"/>
        <w:rPr>
          <w:rFonts w:ascii="宋体" w:hAnsi="宋体" w:cs="宋体"/>
          <w:sz w:val="24"/>
          <w:u w:val="single"/>
        </w:rPr>
      </w:pPr>
      <w:r>
        <w:rPr>
          <w:rFonts w:hint="eastAsia" w:ascii="宋体" w:hAnsi="宋体" w:cs="宋体"/>
          <w:b/>
          <w:sz w:val="24"/>
        </w:rPr>
        <w:t>签订日期</w:t>
      </w:r>
      <w:r>
        <w:rPr>
          <w:rFonts w:hint="eastAsia" w:ascii="宋体" w:hAnsi="宋体" w:cs="宋体"/>
          <w:sz w:val="24"/>
        </w:rPr>
        <w:t>：</w:t>
      </w:r>
      <w:r>
        <w:rPr>
          <w:rFonts w:hint="eastAsia" w:ascii="宋体" w:hAnsi="宋体" w:cs="宋体"/>
          <w:sz w:val="24"/>
          <w:u w:val="single"/>
        </w:rPr>
        <w:t>2021年   月   日</w:t>
      </w:r>
    </w:p>
    <w:p>
      <w:pPr>
        <w:spacing w:before="100" w:beforeAutospacing="1" w:after="100" w:afterAutospacing="1"/>
        <w:jc w:val="left"/>
        <w:rPr>
          <w:rFonts w:ascii="宋体" w:hAnsi="宋体" w:cs="宋体"/>
          <w:sz w:val="24"/>
          <w:u w:val="single"/>
        </w:rPr>
      </w:pPr>
    </w:p>
    <w:p>
      <w:pPr>
        <w:spacing w:before="100" w:beforeAutospacing="1" w:after="100" w:afterAutospacing="1"/>
        <w:jc w:val="left"/>
        <w:rPr>
          <w:rFonts w:ascii="宋体" w:hAnsi="宋体" w:cs="宋体"/>
          <w:sz w:val="24"/>
          <w:u w:val="single"/>
        </w:rPr>
      </w:pPr>
    </w:p>
    <w:p>
      <w:pPr>
        <w:pStyle w:val="21"/>
        <w:rPr>
          <w:rFonts w:ascii="宋体" w:hAnsi="宋体" w:cs="宋体"/>
        </w:rPr>
      </w:pPr>
    </w:p>
    <w:p>
      <w:pPr>
        <w:spacing w:line="360" w:lineRule="auto"/>
        <w:jc w:val="left"/>
        <w:rPr>
          <w:rFonts w:ascii="宋体" w:hAnsi="宋体" w:cs="宋体"/>
          <w:sz w:val="24"/>
        </w:rPr>
      </w:pPr>
      <w:r>
        <w:rPr>
          <w:rFonts w:hint="eastAsia" w:ascii="宋体" w:hAnsi="宋体" w:cs="宋体"/>
          <w:sz w:val="24"/>
        </w:rPr>
        <w:t>甲    方：</w:t>
      </w:r>
      <w:r>
        <w:rPr>
          <w:rFonts w:hint="eastAsia" w:ascii="宋体" w:hAnsi="宋体" w:cs="宋体"/>
          <w:sz w:val="24"/>
          <w:u w:val="single"/>
        </w:rPr>
        <w:t xml:space="preserve">佛山市自然资源局 </w:t>
      </w:r>
    </w:p>
    <w:p>
      <w:pPr>
        <w:spacing w:line="360" w:lineRule="auto"/>
        <w:jc w:val="left"/>
        <w:rPr>
          <w:rFonts w:ascii="宋体" w:hAnsi="宋体" w:cs="宋体"/>
          <w:bCs/>
          <w:sz w:val="24"/>
          <w:u w:val="single"/>
        </w:rPr>
      </w:pPr>
      <w:r>
        <w:rPr>
          <w:rFonts w:hint="eastAsia" w:ascii="宋体" w:hAnsi="宋体" w:cs="宋体"/>
          <w:sz w:val="24"/>
        </w:rPr>
        <w:t>乙    方：</w:t>
      </w:r>
      <w:r>
        <w:rPr>
          <w:rFonts w:hint="eastAsia" w:ascii="宋体" w:hAnsi="宋体" w:cs="宋体"/>
          <w:bCs/>
          <w:sz w:val="24"/>
          <w:u w:val="single"/>
        </w:rPr>
        <w:t xml:space="preserve">                     </w:t>
      </w:r>
    </w:p>
    <w:p>
      <w:pPr>
        <w:spacing w:line="360" w:lineRule="auto"/>
        <w:jc w:val="left"/>
        <w:rPr>
          <w:rFonts w:ascii="宋体" w:hAnsi="宋体" w:cs="宋体"/>
          <w:sz w:val="24"/>
          <w:u w:val="single"/>
        </w:rPr>
      </w:pPr>
      <w:r>
        <w:rPr>
          <w:rFonts w:hint="eastAsia" w:ascii="宋体" w:hAnsi="宋体" w:cs="宋体"/>
          <w:sz w:val="24"/>
        </w:rPr>
        <w:t>见 证 方：</w:t>
      </w:r>
      <w:r>
        <w:rPr>
          <w:rFonts w:hint="eastAsia" w:ascii="宋体" w:hAnsi="宋体" w:cs="宋体"/>
          <w:sz w:val="24"/>
          <w:u w:val="single"/>
        </w:rPr>
        <w:t>广东远东招标代理有限公司</w:t>
      </w:r>
    </w:p>
    <w:p>
      <w:pPr>
        <w:spacing w:line="360" w:lineRule="auto"/>
        <w:jc w:val="left"/>
        <w:rPr>
          <w:rFonts w:ascii="宋体" w:hAnsi="宋体" w:cs="宋体"/>
          <w:bCs/>
          <w:sz w:val="24"/>
        </w:rPr>
      </w:pPr>
    </w:p>
    <w:p>
      <w:pPr>
        <w:spacing w:line="360" w:lineRule="auto"/>
        <w:ind w:firstLine="480" w:firstLineChars="200"/>
        <w:jc w:val="left"/>
        <w:rPr>
          <w:rFonts w:ascii="宋体" w:hAnsi="宋体" w:cs="宋体"/>
          <w:sz w:val="24"/>
        </w:rPr>
      </w:pPr>
      <w:r>
        <w:rPr>
          <w:rFonts w:hint="eastAsia" w:ascii="宋体" w:hAnsi="宋体" w:cs="宋体"/>
          <w:sz w:val="24"/>
        </w:rPr>
        <w:t>根据《中华人民共和国政府采购法》、《中华人民共和国合同法》及采购文件和乙方投标文件的内容和承诺，本着平等自愿和诚实信用的原则，经双方协商一致，共同达成如下条款：</w:t>
      </w:r>
    </w:p>
    <w:p>
      <w:pPr>
        <w:tabs>
          <w:tab w:val="left" w:pos="510"/>
        </w:tabs>
        <w:snapToGrid w:val="0"/>
        <w:spacing w:line="348" w:lineRule="auto"/>
        <w:ind w:left="360"/>
        <w:jc w:val="left"/>
        <w:rPr>
          <w:rFonts w:ascii="宋体" w:hAnsi="宋体" w:cs="宋体"/>
          <w:sz w:val="24"/>
        </w:rPr>
      </w:pPr>
    </w:p>
    <w:p>
      <w:pPr>
        <w:spacing w:line="360" w:lineRule="auto"/>
        <w:rPr>
          <w:rFonts w:ascii="宋体" w:hAnsi="宋体"/>
          <w:b/>
          <w:bCs/>
          <w:sz w:val="24"/>
        </w:rPr>
      </w:pPr>
      <w:r>
        <w:rPr>
          <w:rFonts w:hint="eastAsia" w:ascii="宋体" w:hAnsi="宋体"/>
          <w:b/>
          <w:bCs/>
          <w:sz w:val="24"/>
        </w:rPr>
        <w:t>一、项目名称</w:t>
      </w:r>
    </w:p>
    <w:p>
      <w:pPr>
        <w:tabs>
          <w:tab w:val="left" w:pos="720"/>
        </w:tabs>
        <w:spacing w:line="360" w:lineRule="auto"/>
        <w:ind w:firstLine="480" w:firstLineChars="200"/>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森林资源保护和管理-佛山市林业有害生物“十四五”防治规划</w:t>
      </w:r>
      <w:r>
        <w:rPr>
          <w:rFonts w:hint="eastAsia" w:ascii="宋体" w:hAnsi="宋体"/>
          <w:sz w:val="24"/>
          <w:u w:val="single"/>
        </w:rPr>
        <w:t xml:space="preserve"> </w:t>
      </w:r>
    </w:p>
    <w:p>
      <w:pPr>
        <w:tabs>
          <w:tab w:val="left" w:pos="720"/>
        </w:tabs>
        <w:spacing w:line="360" w:lineRule="auto"/>
        <w:rPr>
          <w:rFonts w:ascii="宋体" w:hAnsi="宋体"/>
          <w:sz w:val="24"/>
        </w:rPr>
      </w:pPr>
      <w:r>
        <w:rPr>
          <w:rFonts w:hint="eastAsia" w:ascii="宋体" w:hAnsi="宋体"/>
          <w:sz w:val="24"/>
        </w:rPr>
        <w:t xml:space="preserve">    项目编号：</w:t>
      </w:r>
      <w:r>
        <w:rPr>
          <w:rFonts w:hint="eastAsia" w:ascii="宋体" w:hAnsi="宋体"/>
          <w:sz w:val="24"/>
          <w:u w:val="single"/>
        </w:rPr>
        <w:t xml:space="preserve"> FEGD-CT210729</w:t>
      </w:r>
    </w:p>
    <w:p>
      <w:pPr>
        <w:spacing w:line="360" w:lineRule="auto"/>
        <w:rPr>
          <w:rFonts w:ascii="宋体" w:hAnsi="宋体"/>
          <w:b/>
          <w:bCs/>
          <w:sz w:val="24"/>
        </w:rPr>
      </w:pPr>
      <w:r>
        <w:rPr>
          <w:rFonts w:hint="eastAsia" w:ascii="宋体" w:hAnsi="宋体"/>
          <w:b/>
          <w:bCs/>
          <w:sz w:val="24"/>
        </w:rPr>
        <w:t>二、合同金额</w:t>
      </w:r>
    </w:p>
    <w:p>
      <w:pPr>
        <w:spacing w:line="360" w:lineRule="auto"/>
        <w:ind w:firstLine="480" w:firstLineChars="200"/>
        <w:jc w:val="left"/>
        <w:rPr>
          <w:rFonts w:ascii="宋体" w:hAnsi="宋体"/>
          <w:sz w:val="24"/>
          <w:u w:val="single"/>
        </w:rPr>
      </w:pPr>
      <w:r>
        <w:rPr>
          <w:rFonts w:hint="eastAsia" w:ascii="宋体" w:hAnsi="宋体"/>
          <w:sz w:val="24"/>
        </w:rPr>
        <w:t>1.合同金额人民币  小写：</w:t>
      </w:r>
      <w:r>
        <w:rPr>
          <w:rFonts w:hint="eastAsia" w:ascii="宋体" w:hAnsi="宋体"/>
          <w:sz w:val="24"/>
          <w:u w:val="single"/>
        </w:rPr>
        <w:t xml:space="preserve">                </w:t>
      </w:r>
      <w:r>
        <w:rPr>
          <w:rFonts w:hint="eastAsia" w:ascii="宋体" w:hAnsi="宋体"/>
          <w:sz w:val="24"/>
        </w:rPr>
        <w:t xml:space="preserve">  大写：</w:t>
      </w:r>
      <w:r>
        <w:rPr>
          <w:rFonts w:hint="eastAsia" w:ascii="宋体" w:hAnsi="宋体"/>
          <w:sz w:val="24"/>
          <w:u w:val="single"/>
        </w:rPr>
        <w:t xml:space="preserve">             </w:t>
      </w:r>
    </w:p>
    <w:p>
      <w:pPr>
        <w:tabs>
          <w:tab w:val="left" w:pos="220"/>
        </w:tabs>
        <w:spacing w:line="360" w:lineRule="auto"/>
        <w:ind w:firstLine="480" w:firstLineChars="200"/>
        <w:rPr>
          <w:rFonts w:ascii="宋体" w:hAnsi="宋体"/>
          <w:sz w:val="24"/>
        </w:rPr>
      </w:pPr>
      <w:r>
        <w:rPr>
          <w:rFonts w:hint="eastAsia" w:ascii="宋体" w:hAnsi="宋体"/>
          <w:sz w:val="24"/>
        </w:rPr>
        <w:t>2.合同金额包括但不限于交通费用、雇员费用、高温补贴费用、人员人身意外保险费用、全额含税发票、报告编制费用、评审、论证和验收相关费用、合同实施过程中的应预见和不可预见费用等完成合同规定责任和义务、达到合同目的的一切费用及企业利润，并应包含应由乙方缴纳的本次招标服务费（中标服务费）。</w:t>
      </w:r>
    </w:p>
    <w:p>
      <w:pPr>
        <w:pStyle w:val="14"/>
        <w:ind w:firstLine="400"/>
      </w:pPr>
    </w:p>
    <w:p>
      <w:pPr>
        <w:tabs>
          <w:tab w:val="left" w:pos="220"/>
        </w:tabs>
        <w:spacing w:line="360" w:lineRule="auto"/>
        <w:rPr>
          <w:rFonts w:ascii="宋体" w:hAnsi="宋体"/>
          <w:b/>
          <w:bCs/>
          <w:sz w:val="24"/>
        </w:rPr>
      </w:pPr>
      <w:r>
        <w:rPr>
          <w:rFonts w:hint="eastAsia" w:ascii="宋体" w:hAnsi="宋体"/>
          <w:b/>
          <w:bCs/>
          <w:sz w:val="24"/>
        </w:rPr>
        <w:t>三、项目服务要求</w:t>
      </w:r>
    </w:p>
    <w:p>
      <w:pPr>
        <w:pStyle w:val="26"/>
        <w:tabs>
          <w:tab w:val="left" w:pos="540"/>
        </w:tabs>
        <w:adjustRightInd w:val="0"/>
        <w:snapToGrid w:val="0"/>
        <w:spacing w:line="360" w:lineRule="auto"/>
        <w:rPr>
          <w:rFonts w:eastAsia="Times New Roman"/>
          <w:b/>
          <w:sz w:val="24"/>
        </w:rPr>
      </w:pPr>
      <w:r>
        <w:rPr>
          <w:rFonts w:hint="eastAsia" w:hAnsi="宋体" w:cs="宋体"/>
          <w:b/>
          <w:color w:val="000000"/>
          <w:sz w:val="24"/>
          <w:szCs w:val="24"/>
        </w:rPr>
        <w:t>（一）项目服务要求</w:t>
      </w:r>
      <w:r>
        <w:rPr>
          <w:rFonts w:hint="eastAsia"/>
          <w:b/>
          <w:sz w:val="24"/>
        </w:rPr>
        <w:t>：</w:t>
      </w:r>
      <w:r>
        <w:rPr>
          <w:rFonts w:hint="eastAsia"/>
          <w:bCs/>
          <w:sz w:val="24"/>
        </w:rPr>
        <w:t>自合同签订之日起120天内完成规划成果</w:t>
      </w:r>
      <w:r>
        <w:rPr>
          <w:rFonts w:hint="eastAsia" w:ascii="Times New Roman" w:hAnsi="Times New Roman"/>
          <w:bCs/>
          <w:sz w:val="22"/>
        </w:rPr>
        <w:t>。</w:t>
      </w:r>
    </w:p>
    <w:p>
      <w:pPr>
        <w:pStyle w:val="58"/>
        <w:ind w:firstLine="480" w:firstLineChars="200"/>
        <w:rPr>
          <w:rFonts w:hint="default"/>
          <w:szCs w:val="24"/>
        </w:rPr>
      </w:pPr>
      <w:r>
        <w:rPr>
          <w:szCs w:val="24"/>
        </w:rPr>
        <w:t>1、规划验收标准为通过佛山市自然资源局组织的专家评审，按专家评审意见、各区及部门意见修改完善，并报市政府审定公布实施。</w:t>
      </w:r>
    </w:p>
    <w:p>
      <w:pPr>
        <w:pStyle w:val="58"/>
        <w:ind w:firstLine="480" w:firstLineChars="200"/>
        <w:rPr>
          <w:rFonts w:hint="default"/>
          <w:szCs w:val="24"/>
        </w:rPr>
      </w:pPr>
      <w:r>
        <w:rPr>
          <w:szCs w:val="24"/>
        </w:rPr>
        <w:t>2、以上时间包括方案讨论、审议、报批、等候资料和意见收集等发生的时间。</w:t>
      </w:r>
    </w:p>
    <w:p>
      <w:pPr>
        <w:pStyle w:val="58"/>
        <w:ind w:firstLine="0"/>
        <w:rPr>
          <w:rFonts w:hint="default"/>
          <w:b/>
          <w:bCs/>
        </w:rPr>
      </w:pPr>
      <w:r>
        <w:rPr>
          <w:b/>
          <w:bCs/>
        </w:rPr>
        <w:t>（二）</w:t>
      </w:r>
      <w:r>
        <w:rPr>
          <w:rFonts w:hint="default"/>
          <w:b/>
          <w:bCs/>
        </w:rPr>
        <w:t>项目服务地点：甲方指定地点。</w:t>
      </w:r>
    </w:p>
    <w:p>
      <w:pPr>
        <w:pStyle w:val="58"/>
        <w:ind w:firstLine="0"/>
        <w:rPr>
          <w:rFonts w:hint="default"/>
          <w:szCs w:val="24"/>
        </w:rPr>
      </w:pPr>
      <w:r>
        <w:rPr>
          <w:b/>
          <w:bCs/>
        </w:rPr>
        <w:t>四、后期</w:t>
      </w:r>
      <w:r>
        <w:rPr>
          <w:rFonts w:hint="default"/>
          <w:b/>
          <w:bCs/>
        </w:rPr>
        <w:t>服务</w:t>
      </w:r>
      <w:r>
        <w:rPr>
          <w:b/>
          <w:bCs/>
        </w:rPr>
        <w:t>：</w:t>
      </w:r>
      <w:r>
        <w:rPr>
          <w:szCs w:val="24"/>
        </w:rPr>
        <w:t>承担</w:t>
      </w:r>
      <w:r>
        <w:rPr>
          <w:rFonts w:hint="eastAsia"/>
          <w:szCs w:val="24"/>
          <w:lang w:eastAsia="zh-CN"/>
        </w:rPr>
        <w:t>森林资源保护和管理-佛山市林业有害生物“十四五”防治规划</w:t>
      </w:r>
      <w:r>
        <w:rPr>
          <w:szCs w:val="24"/>
        </w:rPr>
        <w:t>的相关咨询服务，为佛山市林业管理的政策研究与制订提供咨询服务。</w:t>
      </w:r>
    </w:p>
    <w:p>
      <w:pPr>
        <w:pStyle w:val="58"/>
        <w:numPr>
          <w:ilvl w:val="0"/>
          <w:numId w:val="45"/>
        </w:numPr>
        <w:ind w:firstLine="0"/>
        <w:rPr>
          <w:rFonts w:hint="default"/>
          <w:b/>
          <w:szCs w:val="24"/>
          <w:highlight w:val="none"/>
          <w:lang w:val="en-GB"/>
        </w:rPr>
      </w:pPr>
      <w:r>
        <w:rPr>
          <w:b/>
          <w:szCs w:val="24"/>
          <w:highlight w:val="none"/>
          <w:lang w:val="en-GB"/>
        </w:rPr>
        <w:t>付款方式</w:t>
      </w:r>
    </w:p>
    <w:p>
      <w:pPr>
        <w:spacing w:line="360" w:lineRule="auto"/>
        <w:rPr>
          <w:rFonts w:ascii="宋体" w:hAnsi="宋体" w:cs="宋体"/>
          <w:sz w:val="24"/>
          <w:highlight w:val="none"/>
        </w:rPr>
      </w:pPr>
      <w:r>
        <w:rPr>
          <w:rFonts w:hint="eastAsia" w:ascii="宋体" w:hAnsi="宋体" w:cs="宋体"/>
          <w:sz w:val="24"/>
          <w:highlight w:val="none"/>
        </w:rPr>
        <w:t>（一）由采购人按下列程序付款：</w:t>
      </w:r>
    </w:p>
    <w:p>
      <w:pPr>
        <w:spacing w:line="360" w:lineRule="auto"/>
        <w:rPr>
          <w:rFonts w:ascii="宋体" w:hAnsi="宋体" w:cs="宋体"/>
          <w:sz w:val="24"/>
          <w:highlight w:val="none"/>
        </w:rPr>
      </w:pPr>
      <w:r>
        <w:rPr>
          <w:rFonts w:hint="eastAsia" w:ascii="宋体" w:hAnsi="宋体" w:cs="宋体"/>
          <w:sz w:val="24"/>
          <w:highlight w:val="none"/>
        </w:rPr>
        <w:t>1、乙方需在2021年9月10日前完成《</w:t>
      </w:r>
      <w:r>
        <w:rPr>
          <w:rFonts w:hint="eastAsia" w:ascii="宋体" w:hAnsi="宋体" w:cs="宋体"/>
          <w:sz w:val="24"/>
          <w:highlight w:val="none"/>
          <w:lang w:eastAsia="zh-CN"/>
        </w:rPr>
        <w:t>森林资源保护和管理-佛山市林业有害生物“十四五”防治规划</w:t>
      </w:r>
      <w:r>
        <w:rPr>
          <w:rFonts w:hint="eastAsia" w:ascii="宋体" w:hAnsi="宋体" w:cs="宋体"/>
          <w:sz w:val="24"/>
          <w:highlight w:val="none"/>
        </w:rPr>
        <w:t>》初稿、2021年10月20日前完成专家评审并形成报批稿。提交初稿后15个工作日内支付合同金额的30%；</w:t>
      </w:r>
    </w:p>
    <w:p>
      <w:pPr>
        <w:spacing w:line="360" w:lineRule="auto"/>
        <w:rPr>
          <w:rFonts w:ascii="宋体" w:hAnsi="宋体" w:cs="宋体"/>
          <w:sz w:val="24"/>
          <w:highlight w:val="none"/>
        </w:rPr>
      </w:pPr>
      <w:r>
        <w:rPr>
          <w:rFonts w:hint="eastAsia" w:ascii="宋体" w:hAnsi="宋体" w:cs="宋体"/>
          <w:sz w:val="24"/>
          <w:highlight w:val="none"/>
        </w:rPr>
        <w:t>2、剩余70%费用纳入2022年年度财政预算安排，经财政部门落实资金后支出。</w:t>
      </w:r>
    </w:p>
    <w:p>
      <w:pPr>
        <w:spacing w:line="360" w:lineRule="auto"/>
        <w:rPr>
          <w:rFonts w:ascii="宋体" w:hAnsi="宋体" w:cs="宋体"/>
          <w:sz w:val="24"/>
        </w:rPr>
      </w:pPr>
      <w:r>
        <w:rPr>
          <w:rFonts w:hint="eastAsia" w:ascii="宋体" w:hAnsi="宋体" w:cs="宋体"/>
          <w:sz w:val="24"/>
        </w:rPr>
        <w:t>（二）乙方凭以下有效文件与甲方结算：</w:t>
      </w:r>
    </w:p>
    <w:p>
      <w:pPr>
        <w:spacing w:line="360" w:lineRule="auto"/>
        <w:ind w:left="420" w:leftChars="200"/>
        <w:rPr>
          <w:rFonts w:ascii="宋体" w:hAnsi="宋体" w:cs="宋体"/>
          <w:sz w:val="24"/>
        </w:rPr>
      </w:pPr>
      <w:r>
        <w:rPr>
          <w:rFonts w:hint="eastAsia" w:ascii="宋体" w:hAnsi="宋体" w:cs="宋体"/>
          <w:sz w:val="24"/>
        </w:rPr>
        <w:t>1、合同；</w:t>
      </w:r>
    </w:p>
    <w:p>
      <w:pPr>
        <w:spacing w:line="360" w:lineRule="auto"/>
        <w:ind w:left="420" w:leftChars="200"/>
        <w:rPr>
          <w:rFonts w:ascii="宋体" w:hAnsi="宋体" w:cs="宋体"/>
          <w:sz w:val="24"/>
        </w:rPr>
      </w:pPr>
      <w:r>
        <w:rPr>
          <w:rFonts w:hint="eastAsia" w:ascii="宋体" w:hAnsi="宋体" w:cs="宋体"/>
          <w:sz w:val="24"/>
        </w:rPr>
        <w:t>2、乙方开具的正式发票；</w:t>
      </w:r>
    </w:p>
    <w:p>
      <w:pPr>
        <w:spacing w:line="360" w:lineRule="auto"/>
        <w:ind w:left="420" w:leftChars="200"/>
        <w:rPr>
          <w:rFonts w:ascii="宋体" w:hAnsi="宋体" w:cs="宋体"/>
          <w:sz w:val="24"/>
        </w:rPr>
      </w:pPr>
      <w:r>
        <w:rPr>
          <w:rFonts w:hint="eastAsia" w:ascii="宋体" w:hAnsi="宋体" w:cs="宋体"/>
          <w:sz w:val="24"/>
        </w:rPr>
        <w:t>3、请款函（加盖甲方公章，包含相关证明材料）；</w:t>
      </w:r>
    </w:p>
    <w:p>
      <w:pPr>
        <w:spacing w:line="360" w:lineRule="auto"/>
        <w:ind w:left="420" w:leftChars="200"/>
        <w:rPr>
          <w:rFonts w:ascii="宋体" w:hAnsi="宋体" w:cs="宋体"/>
          <w:sz w:val="24"/>
        </w:rPr>
      </w:pPr>
      <w:r>
        <w:rPr>
          <w:rFonts w:hint="eastAsia" w:ascii="宋体" w:hAnsi="宋体" w:cs="宋体"/>
          <w:sz w:val="24"/>
        </w:rPr>
        <w:t>4、中标通知书。</w:t>
      </w:r>
    </w:p>
    <w:p>
      <w:pPr>
        <w:spacing w:line="360" w:lineRule="auto"/>
        <w:ind w:left="420" w:leftChars="200"/>
        <w:rPr>
          <w:rFonts w:ascii="宋体" w:hAnsi="宋体" w:cs="宋体"/>
          <w:sz w:val="24"/>
        </w:rPr>
      </w:pPr>
      <w:r>
        <w:rPr>
          <w:rFonts w:hint="eastAsia" w:ascii="宋体" w:hAnsi="宋体" w:cs="宋体"/>
          <w:sz w:val="24"/>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spacing w:line="360" w:lineRule="auto"/>
        <w:rPr>
          <w:rFonts w:ascii="宋体" w:hAnsi="宋体"/>
          <w:b/>
          <w:sz w:val="24"/>
        </w:rPr>
      </w:pPr>
      <w:r>
        <w:rPr>
          <w:rFonts w:hint="eastAsia"/>
          <w:b/>
          <w:bCs/>
          <w:sz w:val="24"/>
        </w:rPr>
        <w:t>六</w:t>
      </w:r>
      <w:r>
        <w:rPr>
          <w:b/>
          <w:bCs/>
          <w:sz w:val="24"/>
        </w:rPr>
        <w:t>、</w:t>
      </w:r>
      <w:r>
        <w:rPr>
          <w:rFonts w:hint="eastAsia" w:ascii="宋体" w:hAnsi="宋体"/>
          <w:b/>
          <w:sz w:val="24"/>
        </w:rPr>
        <w:t>项目技术要求：</w:t>
      </w:r>
    </w:p>
    <w:p>
      <w:pPr>
        <w:spacing w:line="360" w:lineRule="auto"/>
        <w:rPr>
          <w:rFonts w:ascii="宋体" w:hAnsi="宋体"/>
          <w:b/>
          <w:sz w:val="24"/>
        </w:rPr>
      </w:pPr>
      <w:r>
        <w:rPr>
          <w:rFonts w:hint="eastAsia" w:ascii="宋体" w:hAnsi="宋体"/>
          <w:b/>
          <w:sz w:val="24"/>
        </w:rPr>
        <w:t>（一）服务对象</w:t>
      </w:r>
    </w:p>
    <w:p>
      <w:pPr>
        <w:tabs>
          <w:tab w:val="left" w:pos="900"/>
        </w:tabs>
        <w:autoSpaceDE w:val="0"/>
        <w:autoSpaceDN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本次规划服务对象为佛山市自然资源局。</w:t>
      </w:r>
    </w:p>
    <w:p>
      <w:pPr>
        <w:spacing w:line="360" w:lineRule="auto"/>
        <w:rPr>
          <w:rFonts w:ascii="宋体" w:hAnsi="宋体"/>
          <w:b/>
          <w:sz w:val="24"/>
        </w:rPr>
      </w:pPr>
      <w:r>
        <w:rPr>
          <w:rFonts w:hint="eastAsia" w:ascii="宋体" w:hAnsi="宋体"/>
          <w:b/>
          <w:sz w:val="24"/>
        </w:rPr>
        <w:t>（二）服务范围</w:t>
      </w:r>
    </w:p>
    <w:p>
      <w:pPr>
        <w:tabs>
          <w:tab w:val="left" w:pos="900"/>
        </w:tabs>
        <w:autoSpaceDE w:val="0"/>
        <w:autoSpaceDN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本次规划服务范围为佛山市全域。</w:t>
      </w:r>
    </w:p>
    <w:p>
      <w:pPr>
        <w:spacing w:line="360" w:lineRule="auto"/>
        <w:rPr>
          <w:rFonts w:ascii="宋体" w:hAnsi="宋体"/>
          <w:b/>
          <w:sz w:val="24"/>
        </w:rPr>
      </w:pPr>
      <w:r>
        <w:rPr>
          <w:rFonts w:hint="eastAsia" w:ascii="宋体" w:hAnsi="宋体"/>
          <w:b/>
          <w:sz w:val="24"/>
        </w:rPr>
        <w:t>（三）服务内容</w:t>
      </w:r>
    </w:p>
    <w:p>
      <w:pPr>
        <w:tabs>
          <w:tab w:val="left" w:pos="900"/>
        </w:tabs>
        <w:autoSpaceDE w:val="0"/>
        <w:autoSpaceDN w:val="0"/>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（一）现场核实佛山市南海区、高明区、三水区森林资源管理“一张图”数据中纯松林小班、针叶混交林小班以及针阔混交林小班内优势树种或树种组成的实际情况，摸清松科植物的分布、面积和龄组等信息。</w:t>
      </w:r>
    </w:p>
    <w:p>
      <w:pPr>
        <w:tabs>
          <w:tab w:val="left" w:pos="900"/>
        </w:tabs>
        <w:autoSpaceDE w:val="0"/>
        <w:autoSpaceDN w:val="0"/>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（二）将服务内容（一）中获取的数据更新至森林资源档案在线更新管理系统。</w:t>
      </w:r>
    </w:p>
    <w:p>
      <w:pPr>
        <w:tabs>
          <w:tab w:val="left" w:pos="900"/>
        </w:tabs>
        <w:autoSpaceDE w:val="0"/>
        <w:autoSpaceDN w:val="0"/>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（三）结合核实的佛山市松林分布和松材线虫病、薇甘菊以及林地中红火蚁的实际发生情况，坚持“逐步压缩、重点拔除、全面控制”的方向，按照分级分区管理，精准施策的原则编写《</w:t>
      </w:r>
      <w:r>
        <w:rPr>
          <w:rFonts w:hint="eastAsia" w:ascii="宋体" w:hAnsi="宋体" w:cs="宋体"/>
          <w:color w:val="000000"/>
          <w:sz w:val="24"/>
          <w:highlight w:val="none"/>
          <w:lang w:eastAsia="zh-CN"/>
        </w:rPr>
        <w:t>森林资源保护和管理-佛山市林业有害生物“十四五”防治规划</w:t>
      </w:r>
      <w:r>
        <w:rPr>
          <w:rFonts w:hint="eastAsia" w:ascii="宋体" w:hAnsi="宋体" w:cs="宋体"/>
          <w:color w:val="000000"/>
          <w:sz w:val="24"/>
          <w:highlight w:val="none"/>
        </w:rPr>
        <w:t>》，内容包括疫情防控现状、存在问题、规划布局、主要任务、投资估算、保障措施等章节。</w:t>
      </w:r>
    </w:p>
    <w:p>
      <w:pPr>
        <w:spacing w:line="360" w:lineRule="auto"/>
        <w:rPr>
          <w:rFonts w:ascii="宋体" w:hAnsi="宋体"/>
          <w:b/>
          <w:sz w:val="24"/>
        </w:rPr>
      </w:pPr>
      <w:r>
        <w:rPr>
          <w:rFonts w:hint="eastAsia" w:ascii="宋体" w:hAnsi="宋体"/>
          <w:b/>
          <w:sz w:val="24"/>
        </w:rPr>
        <w:t>（四）成果要求</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森林资源保护和管理-佛山市林业有害生物“十四五”防治规划</w:t>
      </w:r>
      <w:r>
        <w:rPr>
          <w:rFonts w:hint="eastAsia" w:ascii="宋体" w:hAnsi="宋体" w:cs="宋体"/>
          <w:sz w:val="24"/>
        </w:rPr>
        <w:t>》，即在准确掌握佛山市松材线虫病疫区内松林资源情况的前提下，结合林业有害生物历史普查数据，合理规划“十四五”期间全市松材线虫病、薇甘菊、红火蚁等林业有害生物防治布局和工作，规划成果包括规划文本、规划图集、规划附表、松材线虫病疫区松林资源矢量数据。应至少包括以下内容：</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（一）规划文本：对规划内容的详细说明，根据项目要求编制规划。要求目标明确、内容完整、重点突出、任务具体、措施可行。具体包括内容但不限于：</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（1）前言：主要阐述规划目的、依据、主要内容等，并突出强调林业有害生物防治工作的重要性以及“十四五”期间的防治目标；</w:t>
      </w:r>
    </w:p>
    <w:p>
      <w:pPr>
        <w:tabs>
          <w:tab w:val="left" w:pos="900"/>
        </w:tabs>
        <w:autoSpaceDE w:val="0"/>
        <w:autoSpaceDN w:val="0"/>
        <w:adjustRightInd w:val="0"/>
        <w:snapToGrid w:val="0"/>
        <w:spacing w:line="360" w:lineRule="auto"/>
        <w:ind w:firstLine="480" w:firstLineChars="200"/>
        <w:rPr>
          <w:rFonts w:cs="黑体"/>
          <w:szCs w:val="22"/>
        </w:rPr>
      </w:pPr>
      <w:r>
        <w:rPr>
          <w:rFonts w:hint="eastAsia" w:ascii="宋体" w:hAnsi="宋体" w:cs="宋体"/>
          <w:sz w:val="24"/>
        </w:rPr>
        <w:t>（2）背景及意义：包括国家、省、市各级对林业有害生物防治提出的要求，总结开展林业有害生物防治规划编写的重要意义；</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）基本情况：主要阐述佛山市自然地理、社会经济等情况，重点描述林地资源（松林资源）和林业有害生物发生情况；</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）现状分析：分析林业有害生物防治成效、存在问题、特征总结以及应对策略；</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）规划总则：提出林业有害生物防治的指导思想、规划依据、基本原则、防治目标等；</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）总体布局：明确布局原则，提出科学合理的林业有害生物防治分区，总结对应的防治措施；</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）主要任务：提出针对松材线虫病、薇甘菊、红火蚁等林业有害生物防治的措施及相应工程，明确“十四五”期间的年度任务量；</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）投资估算：估算全市“十四五”期间林业有害生物防治的资金投入；</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）保障措施：提出保障规划顺利实施的相关措施；</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）效益分析：分析规划的实施对生态、社会、经济方面的效益。</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（二）规划图集：包括林地分布示意图、松林分布示意图、林业有害生物发生情况示意图、规划分区图等。</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（三）规划附表：林地资源统计一览表、松林资源统计一览表（含混交林）、松材线虫病（薇甘菊、红火蚁）现状情况一览表、防治任务一览表、防治措施单价一览表、总投资估算一览表等。</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（四）松材线虫病疫区松林资源矢量数据：要求通过外业调查，提交S</w:t>
      </w:r>
      <w:r>
        <w:rPr>
          <w:rFonts w:ascii="宋体" w:hAnsi="宋体" w:cs="宋体"/>
          <w:sz w:val="24"/>
        </w:rPr>
        <w:t>HP</w:t>
      </w:r>
      <w:r>
        <w:rPr>
          <w:rFonts w:hint="eastAsia" w:ascii="宋体" w:hAnsi="宋体" w:cs="宋体"/>
          <w:sz w:val="24"/>
        </w:rPr>
        <w:t>格式、C</w:t>
      </w:r>
      <w:r>
        <w:rPr>
          <w:rFonts w:ascii="宋体" w:hAnsi="宋体" w:cs="宋体"/>
          <w:sz w:val="24"/>
        </w:rPr>
        <w:t>GCS</w:t>
      </w:r>
      <w:r>
        <w:rPr>
          <w:rFonts w:hint="eastAsia" w:ascii="宋体" w:hAnsi="宋体" w:cs="宋体"/>
          <w:sz w:val="24"/>
        </w:rPr>
        <w:t>坐标的松材线虫病疫区松林资源矢量数据，并更新至森林资源档案在线更新管理系统中。</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乙方需要打印规划40套并提供电子版（U盘存储）。</w:t>
      </w:r>
    </w:p>
    <w:p>
      <w:pPr>
        <w:pStyle w:val="26"/>
        <w:tabs>
          <w:tab w:val="left" w:pos="540"/>
        </w:tabs>
        <w:adjustRightInd w:val="0"/>
        <w:snapToGrid w:val="0"/>
        <w:spacing w:line="360" w:lineRule="auto"/>
        <w:rPr>
          <w:rFonts w:hAnsi="宋体" w:cs="宋体"/>
          <w:b/>
          <w:sz w:val="24"/>
          <w:szCs w:val="24"/>
        </w:rPr>
      </w:pPr>
      <w:r>
        <w:rPr>
          <w:rFonts w:hint="eastAsia" w:hAnsi="宋体" w:cs="宋体"/>
          <w:b/>
          <w:sz w:val="24"/>
          <w:szCs w:val="24"/>
        </w:rPr>
        <w:t>（五）质量要求</w:t>
      </w:r>
    </w:p>
    <w:p>
      <w:pPr>
        <w:tabs>
          <w:tab w:val="left" w:pos="540"/>
          <w:tab w:val="left" w:pos="780"/>
        </w:tabs>
        <w:suppressAutoHyphens/>
        <w:snapToGrid w:val="0"/>
        <w:spacing w:line="360" w:lineRule="auto"/>
        <w:ind w:left="420" w:leftChars="200"/>
        <w:jc w:val="left"/>
        <w:rPr>
          <w:rFonts w:ascii="宋体" w:hAnsi="宋体" w:cs="宋体"/>
          <w:sz w:val="24"/>
        </w:rPr>
      </w:pPr>
      <w:r>
        <w:rPr>
          <w:rFonts w:hint="eastAsia" w:ascii="宋体" w:hAnsi="宋体" w:cs="宋体"/>
          <w:sz w:val="24"/>
        </w:rPr>
        <w:t>1、乙方拟投产品必须符合国家相关标准、行业标准、地方标准或者其他规划标准。</w:t>
      </w:r>
    </w:p>
    <w:p>
      <w:pPr>
        <w:tabs>
          <w:tab w:val="left" w:pos="540"/>
          <w:tab w:val="left" w:pos="780"/>
        </w:tabs>
        <w:suppressAutoHyphens/>
        <w:snapToGrid w:val="0"/>
        <w:spacing w:line="360" w:lineRule="auto"/>
        <w:ind w:firstLine="480" w:firstLineChars="200"/>
        <w:jc w:val="left"/>
        <w:rPr>
          <w:rFonts w:ascii="宋体" w:hAnsi="宋体" w:cs="宋体"/>
          <w:sz w:val="24"/>
        </w:rPr>
      </w:pPr>
      <w:r>
        <w:rPr>
          <w:rFonts w:hint="eastAsia" w:ascii="宋体" w:hAnsi="宋体" w:cs="宋体"/>
          <w:sz w:val="24"/>
        </w:rPr>
        <w:t>2、符合《中华人民共和国森林法》《森林病虫害防治条例》和林业有害生物防治等相关法律法规技术规范和政策的要求。与上层次以及地方性相关规划有较好的衔接。</w:t>
      </w:r>
    </w:p>
    <w:p>
      <w:pPr>
        <w:tabs>
          <w:tab w:val="left" w:pos="540"/>
          <w:tab w:val="left" w:pos="780"/>
        </w:tabs>
        <w:suppressAutoHyphens/>
        <w:snapToGrid w:val="0"/>
        <w:spacing w:line="360" w:lineRule="auto"/>
        <w:ind w:firstLine="480" w:firstLineChars="200"/>
        <w:jc w:val="left"/>
      </w:pPr>
      <w:r>
        <w:rPr>
          <w:rFonts w:hint="eastAsia" w:ascii="宋体" w:hAnsi="宋体" w:cs="宋体"/>
          <w:sz w:val="24"/>
        </w:rPr>
        <w:t>3、规划内容和深度要达到国家、地方有关技术规范的要求。规划要有较强的可操作性，符合佛山市林业有害生物防治实际需求；规划实施措施得当、可操作性强。成果须满足通过部门审查、专家评审及政府审批的要求。</w:t>
      </w:r>
    </w:p>
    <w:p>
      <w:pPr>
        <w:pStyle w:val="26"/>
        <w:tabs>
          <w:tab w:val="left" w:pos="540"/>
        </w:tabs>
        <w:adjustRightInd w:val="0"/>
        <w:snapToGrid w:val="0"/>
        <w:spacing w:line="360" w:lineRule="auto"/>
        <w:rPr>
          <w:rFonts w:hAnsi="宋体" w:cs="宋体"/>
          <w:b/>
          <w:sz w:val="24"/>
          <w:szCs w:val="24"/>
        </w:rPr>
      </w:pPr>
      <w:r>
        <w:rPr>
          <w:rFonts w:hint="eastAsia" w:hAnsi="宋体" w:cs="宋体"/>
          <w:b/>
          <w:sz w:val="24"/>
          <w:szCs w:val="24"/>
        </w:rPr>
        <w:t>（六）其他要求</w:t>
      </w:r>
    </w:p>
    <w:p>
      <w:pPr>
        <w:numPr>
          <w:ilvl w:val="0"/>
          <w:numId w:val="16"/>
        </w:numPr>
        <w:tabs>
          <w:tab w:val="left" w:pos="540"/>
          <w:tab w:val="left" w:pos="780"/>
        </w:tabs>
        <w:suppressAutoHyphens/>
        <w:snapToGrid w:val="0"/>
        <w:spacing w:line="360" w:lineRule="auto"/>
        <w:ind w:firstLine="480" w:firstLineChars="200"/>
        <w:jc w:val="left"/>
        <w:rPr>
          <w:rFonts w:ascii="宋体" w:hAnsi="宋体" w:cs="宋体"/>
          <w:sz w:val="24"/>
        </w:rPr>
      </w:pPr>
      <w:r>
        <w:rPr>
          <w:rFonts w:hint="eastAsia" w:ascii="宋体" w:hAnsi="宋体" w:cs="宋体"/>
          <w:sz w:val="24"/>
        </w:rPr>
        <w:t>在项目实施期间，未经甲方同意，乙方不得调整在投标文件中所承诺的项目实施人员，否则乙方赔偿由此给甲方造成的全部损失。</w:t>
      </w:r>
    </w:p>
    <w:p>
      <w:pPr>
        <w:pStyle w:val="58"/>
        <w:numPr>
          <w:ilvl w:val="0"/>
          <w:numId w:val="16"/>
        </w:numPr>
        <w:rPr>
          <w:rFonts w:hint="default" w:cs="宋体"/>
          <w:szCs w:val="24"/>
        </w:rPr>
      </w:pPr>
      <w:r>
        <w:rPr>
          <w:rFonts w:cs="宋体"/>
          <w:szCs w:val="24"/>
        </w:rPr>
        <w:t>乙方应具有编制相关经验及相关专业人员，以保障项目实施团队的专业性。</w:t>
      </w:r>
    </w:p>
    <w:p>
      <w:pPr>
        <w:pStyle w:val="26"/>
        <w:tabs>
          <w:tab w:val="left" w:pos="540"/>
        </w:tabs>
        <w:adjustRightInd w:val="0"/>
        <w:snapToGrid w:val="0"/>
        <w:spacing w:line="360" w:lineRule="auto"/>
        <w:rPr>
          <w:rFonts w:hAnsi="宋体" w:cs="宋体"/>
          <w:b/>
          <w:sz w:val="24"/>
          <w:szCs w:val="24"/>
        </w:rPr>
      </w:pPr>
      <w:r>
        <w:rPr>
          <w:rFonts w:hint="eastAsia" w:hAnsi="宋体" w:cs="宋体"/>
          <w:b/>
          <w:sz w:val="24"/>
          <w:szCs w:val="24"/>
        </w:rPr>
        <w:t>（七）成果验收</w:t>
      </w:r>
    </w:p>
    <w:p>
      <w:pPr>
        <w:pStyle w:val="58"/>
        <w:numPr>
          <w:ilvl w:val="0"/>
          <w:numId w:val="17"/>
        </w:numPr>
        <w:ind w:firstLine="480" w:firstLineChars="200"/>
        <w:rPr>
          <w:rFonts w:hint="default" w:cs="宋体"/>
          <w:szCs w:val="24"/>
        </w:rPr>
      </w:pPr>
      <w:r>
        <w:rPr>
          <w:rFonts w:cs="宋体"/>
          <w:szCs w:val="24"/>
        </w:rPr>
        <w:t>乙方需按照甲方的招标技术及时间要求，完成规划编制工作并通过甲方组织开展的专家评审。</w:t>
      </w:r>
    </w:p>
    <w:p>
      <w:pPr>
        <w:pStyle w:val="58"/>
        <w:numPr>
          <w:ilvl w:val="0"/>
          <w:numId w:val="17"/>
        </w:numPr>
        <w:ind w:firstLine="480" w:firstLineChars="200"/>
        <w:rPr>
          <w:rFonts w:hint="default" w:cs="宋体"/>
          <w:szCs w:val="24"/>
        </w:rPr>
      </w:pPr>
      <w:r>
        <w:rPr>
          <w:rFonts w:cs="宋体"/>
          <w:szCs w:val="24"/>
        </w:rPr>
        <w:t>符合相关林业技术标准和广东省林业局的要求。</w:t>
      </w:r>
    </w:p>
    <w:p>
      <w:pPr>
        <w:pStyle w:val="26"/>
        <w:tabs>
          <w:tab w:val="left" w:pos="540"/>
        </w:tabs>
        <w:adjustRightInd w:val="0"/>
        <w:snapToGrid w:val="0"/>
        <w:spacing w:line="360" w:lineRule="auto"/>
        <w:rPr>
          <w:rFonts w:hAnsi="宋体" w:cs="宋体"/>
          <w:b/>
          <w:sz w:val="24"/>
          <w:szCs w:val="24"/>
        </w:rPr>
      </w:pPr>
      <w:r>
        <w:rPr>
          <w:rFonts w:hint="eastAsia" w:hAnsi="宋体" w:cs="宋体"/>
          <w:b/>
          <w:sz w:val="24"/>
          <w:szCs w:val="24"/>
        </w:rPr>
        <w:t>（八）保密责任</w:t>
      </w:r>
    </w:p>
    <w:p>
      <w:pPr>
        <w:tabs>
          <w:tab w:val="left" w:pos="90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乙方必须对甲方提供的资料属于国家秘密，以及商业秘密及个人隐私信息等工作秘密资料、调查数据保密，未经甲方书面同意，乙方不得泄露以上相关成果内容。如查实乙方确有泄密行为，甲方有权拒付全部技术服务报酬，并依法追究乙方的法律及赔偿责任。乙方的保密责任，不因本合同的中止或解除而失效。</w:t>
      </w:r>
    </w:p>
    <w:p>
      <w:pPr>
        <w:pStyle w:val="26"/>
        <w:tabs>
          <w:tab w:val="left" w:pos="540"/>
        </w:tabs>
        <w:adjustRightInd w:val="0"/>
        <w:snapToGrid w:val="0"/>
        <w:spacing w:line="360" w:lineRule="auto"/>
        <w:rPr>
          <w:rFonts w:hAnsi="宋体" w:cs="宋体"/>
          <w:b/>
          <w:sz w:val="24"/>
          <w:szCs w:val="24"/>
        </w:rPr>
      </w:pPr>
      <w:r>
        <w:rPr>
          <w:rFonts w:hint="eastAsia" w:hAnsi="宋体" w:cs="宋体"/>
          <w:b/>
          <w:sz w:val="24"/>
          <w:szCs w:val="24"/>
        </w:rPr>
        <w:t>（九）成果的归属</w:t>
      </w:r>
    </w:p>
    <w:p>
      <w:pPr>
        <w:spacing w:line="360" w:lineRule="auto"/>
        <w:ind w:firstLine="480" w:firstLineChars="200"/>
        <w:jc w:val="left"/>
        <w:rPr>
          <w:rFonts w:ascii="宋体" w:hAnsi="宋体" w:cs="宋体"/>
          <w:sz w:val="24"/>
        </w:rPr>
      </w:pPr>
      <w:r>
        <w:rPr>
          <w:rFonts w:hint="eastAsia" w:ascii="宋体" w:hAnsi="宋体" w:cs="宋体"/>
          <w:sz w:val="24"/>
        </w:rPr>
        <w:t>1、本项目的所有成果著作权等知识产权和所有权益归甲方所有。</w:t>
      </w:r>
    </w:p>
    <w:p>
      <w:pPr>
        <w:spacing w:line="360" w:lineRule="auto"/>
        <w:ind w:firstLine="480" w:firstLineChars="200"/>
        <w:jc w:val="left"/>
        <w:rPr>
          <w:rFonts w:ascii="宋体" w:hAnsi="宋体" w:cs="宋体"/>
          <w:sz w:val="24"/>
        </w:rPr>
      </w:pPr>
      <w:r>
        <w:rPr>
          <w:rFonts w:hint="eastAsia" w:ascii="宋体" w:hAnsi="宋体" w:cs="宋体"/>
          <w:sz w:val="24"/>
        </w:rPr>
        <w:t>2、甲方引用</w:t>
      </w:r>
      <w:r>
        <w:rPr>
          <w:rFonts w:hint="eastAsia" w:ascii="宋体" w:hAnsi="宋体" w:cs="宋体"/>
          <w:bCs/>
          <w:sz w:val="24"/>
        </w:rPr>
        <w:t>乙方</w:t>
      </w:r>
      <w:r>
        <w:rPr>
          <w:rFonts w:hint="eastAsia" w:ascii="宋体" w:hAnsi="宋体" w:cs="宋体"/>
          <w:sz w:val="24"/>
        </w:rPr>
        <w:t>的工作成果，所完成的新的技术成果，属于甲方所有，甲方可依法享有就该项技术成果取得的精神权利、经济权利和其他权利。</w:t>
      </w:r>
    </w:p>
    <w:p>
      <w:pPr>
        <w:spacing w:line="360" w:lineRule="auto"/>
        <w:ind w:firstLine="480" w:firstLineChars="200"/>
        <w:rPr>
          <w:rFonts w:ascii="宋体" w:hAnsi="宋体"/>
          <w:sz w:val="24"/>
        </w:rPr>
      </w:pPr>
      <w:r>
        <w:rPr>
          <w:rFonts w:hint="eastAsia" w:ascii="宋体" w:hAnsi="宋体" w:cs="宋体"/>
          <w:sz w:val="24"/>
        </w:rPr>
        <w:t>3、无论发生何种情形（包括但不限于合同提前终止或解除），甲方均有权利用</w:t>
      </w:r>
      <w:r>
        <w:rPr>
          <w:rFonts w:hint="eastAsia" w:ascii="宋体" w:hAnsi="宋体" w:cs="宋体"/>
          <w:bCs/>
          <w:sz w:val="24"/>
        </w:rPr>
        <w:t>乙方</w:t>
      </w:r>
      <w:r>
        <w:rPr>
          <w:rFonts w:hint="eastAsia" w:ascii="宋体" w:hAnsi="宋体" w:cs="宋体"/>
          <w:sz w:val="24"/>
        </w:rPr>
        <w:t>的阶段性工作成果，并且甲方引用</w:t>
      </w:r>
      <w:r>
        <w:rPr>
          <w:rFonts w:hint="eastAsia" w:ascii="宋体" w:hAnsi="宋体" w:cs="宋体"/>
          <w:bCs/>
          <w:sz w:val="24"/>
        </w:rPr>
        <w:t>乙方</w:t>
      </w:r>
      <w:r>
        <w:rPr>
          <w:rFonts w:hint="eastAsia" w:ascii="宋体" w:hAnsi="宋体" w:cs="宋体"/>
          <w:sz w:val="24"/>
        </w:rPr>
        <w:t>的阶段性工作成果所完成的新的技术成果，属于甲方所有，甲方可依法享有就该项技术成果取得的精神权利、经济权利和其他权利。</w:t>
      </w:r>
    </w:p>
    <w:p>
      <w:pPr>
        <w:spacing w:line="360" w:lineRule="auto"/>
        <w:rPr>
          <w:rFonts w:ascii="宋体" w:hAnsi="宋体" w:cs="宋体"/>
          <w:b/>
          <w:bCs/>
          <w:sz w:val="24"/>
          <w:lang w:val="en-GB"/>
        </w:rPr>
      </w:pPr>
      <w:r>
        <w:rPr>
          <w:rFonts w:hint="eastAsia" w:ascii="宋体" w:hAnsi="宋体" w:cs="宋体"/>
          <w:b/>
          <w:bCs/>
          <w:sz w:val="24"/>
          <w:lang w:val="en-GB"/>
        </w:rPr>
        <w:t>八、违约责任</w:t>
      </w:r>
    </w:p>
    <w:p>
      <w:pPr>
        <w:spacing w:line="360" w:lineRule="auto"/>
        <w:ind w:firstLine="480" w:firstLineChars="200"/>
        <w:jc w:val="left"/>
        <w:rPr>
          <w:rFonts w:ascii="宋体" w:hAnsi="宋体" w:cs="宋体"/>
          <w:sz w:val="24"/>
        </w:rPr>
      </w:pPr>
      <w:r>
        <w:rPr>
          <w:rFonts w:hint="eastAsia" w:ascii="宋体" w:hAnsi="宋体" w:cs="宋体"/>
          <w:sz w:val="24"/>
        </w:rPr>
        <w:t>1、乙方提供的服务不符合招标文件、投标文件或本合同规定的，甲方有权拒收，并且乙方须向甲方支付合同总额5%的违约金。</w:t>
      </w:r>
    </w:p>
    <w:p>
      <w:pPr>
        <w:spacing w:line="360" w:lineRule="auto"/>
        <w:ind w:firstLine="480" w:firstLineChars="200"/>
        <w:jc w:val="left"/>
        <w:rPr>
          <w:rFonts w:ascii="宋体" w:hAnsi="宋体" w:cs="宋体"/>
          <w:sz w:val="24"/>
        </w:rPr>
      </w:pPr>
      <w:r>
        <w:rPr>
          <w:rFonts w:hint="eastAsia" w:ascii="宋体" w:hAnsi="宋体" w:cs="宋体"/>
          <w:sz w:val="24"/>
        </w:rPr>
        <w:t>2、乙方未能按本合同规定的时间提供服务，从逾期之日起每日按合同总额3‰的数额向甲方支付违约金；逾期15天以上的，甲方有权终止合同，由此造成的甲方经济损失由乙方承担。</w:t>
      </w:r>
    </w:p>
    <w:p>
      <w:pPr>
        <w:spacing w:line="360" w:lineRule="auto"/>
        <w:ind w:firstLine="480" w:firstLineChars="200"/>
        <w:jc w:val="left"/>
        <w:rPr>
          <w:rFonts w:ascii="宋体" w:hAnsi="宋体" w:cs="宋体"/>
          <w:sz w:val="24"/>
        </w:rPr>
      </w:pPr>
      <w:r>
        <w:rPr>
          <w:rFonts w:hint="eastAsia" w:ascii="宋体" w:hAnsi="宋体" w:cs="宋体"/>
          <w:sz w:val="24"/>
        </w:rPr>
        <w:t>3、甲方无正当理由拒绝接受服务，到期拒付服务款项的，甲方向乙方偿付合同总额的5%的违约金。甲方逾期付款，则每日按合同总额的3‰向乙方偿付违约金。</w:t>
      </w:r>
    </w:p>
    <w:p>
      <w:pPr>
        <w:spacing w:line="360" w:lineRule="auto"/>
        <w:ind w:firstLine="480" w:firstLineChars="200"/>
        <w:jc w:val="left"/>
      </w:pPr>
      <w:r>
        <w:rPr>
          <w:rFonts w:hint="eastAsia" w:ascii="宋体" w:hAnsi="宋体" w:cs="宋体"/>
          <w:sz w:val="24"/>
        </w:rPr>
        <w:t>4、其它违约责任按《中华人民共和国合同法》处理。</w:t>
      </w:r>
    </w:p>
    <w:p>
      <w:pPr>
        <w:spacing w:line="360" w:lineRule="auto"/>
        <w:rPr>
          <w:rFonts w:ascii="宋体" w:hAnsi="宋体" w:cs="宋体"/>
          <w:b/>
          <w:bCs/>
          <w:sz w:val="24"/>
          <w:lang w:val="en-GB"/>
        </w:rPr>
      </w:pPr>
      <w:r>
        <w:rPr>
          <w:rFonts w:hint="eastAsia" w:ascii="宋体" w:hAnsi="宋体" w:cs="宋体"/>
          <w:b/>
          <w:bCs/>
          <w:sz w:val="24"/>
          <w:lang w:val="en-GB"/>
        </w:rPr>
        <w:t xml:space="preserve">九、提出异议的时间和方法 </w:t>
      </w:r>
    </w:p>
    <w:p>
      <w:pPr>
        <w:spacing w:line="360" w:lineRule="auto"/>
        <w:ind w:firstLine="480" w:firstLineChars="200"/>
        <w:jc w:val="left"/>
        <w:rPr>
          <w:rFonts w:ascii="宋体" w:hAnsi="宋体" w:cs="宋体"/>
          <w:sz w:val="24"/>
        </w:rPr>
      </w:pPr>
      <w:r>
        <w:rPr>
          <w:rFonts w:hint="eastAsia" w:ascii="宋体" w:hAnsi="宋体" w:cs="宋体"/>
          <w:sz w:val="24"/>
        </w:rPr>
        <w:t>1、甲方在验收中如对服务质量有异议时，应在收到服务成果起15天内向乙方提出书面异议。</w:t>
      </w:r>
    </w:p>
    <w:p>
      <w:pPr>
        <w:spacing w:line="360" w:lineRule="auto"/>
        <w:ind w:firstLine="480" w:firstLineChars="200"/>
        <w:jc w:val="left"/>
      </w:pPr>
      <w:r>
        <w:rPr>
          <w:rFonts w:hint="eastAsia" w:ascii="宋体" w:hAnsi="宋体" w:cs="宋体"/>
          <w:sz w:val="24"/>
        </w:rPr>
        <w:t>2、乙方在接到甲方书面异议后，应在5天内负责处理并函复甲方处理情况，否则，即视为默认甲方提出的异议和处理意见。</w:t>
      </w:r>
    </w:p>
    <w:p>
      <w:pPr>
        <w:spacing w:line="360" w:lineRule="auto"/>
        <w:rPr>
          <w:rFonts w:ascii="宋体" w:hAnsi="宋体" w:cs="宋体"/>
          <w:b/>
          <w:bCs/>
          <w:sz w:val="24"/>
          <w:lang w:val="en-GB"/>
        </w:rPr>
      </w:pPr>
      <w:r>
        <w:rPr>
          <w:rFonts w:hint="eastAsia" w:ascii="宋体" w:hAnsi="宋体" w:cs="宋体"/>
          <w:b/>
          <w:bCs/>
          <w:sz w:val="24"/>
          <w:lang w:val="en-GB"/>
        </w:rPr>
        <w:t>十、争议的解决</w:t>
      </w:r>
    </w:p>
    <w:p>
      <w:pPr>
        <w:spacing w:line="360" w:lineRule="auto"/>
        <w:ind w:firstLine="480" w:firstLineChars="200"/>
        <w:jc w:val="left"/>
        <w:rPr>
          <w:rFonts w:ascii="宋体" w:hAnsi="宋体" w:cs="宋体"/>
          <w:sz w:val="24"/>
        </w:rPr>
      </w:pPr>
      <w:r>
        <w:rPr>
          <w:rFonts w:hint="eastAsia" w:ascii="宋体" w:hAnsi="宋体" w:cs="宋体"/>
          <w:sz w:val="24"/>
        </w:rPr>
        <w:t>合同执行过程中发生的任何争议，如双方未能通过友好协商解决的，应向甲方所在地人民法院提起诉讼。</w:t>
      </w:r>
    </w:p>
    <w:p>
      <w:pPr>
        <w:spacing w:line="360" w:lineRule="auto"/>
        <w:rPr>
          <w:rFonts w:ascii="宋体" w:hAnsi="宋体" w:cs="宋体"/>
          <w:b/>
          <w:bCs/>
          <w:sz w:val="24"/>
          <w:lang w:val="en-GB"/>
        </w:rPr>
      </w:pPr>
      <w:r>
        <w:rPr>
          <w:rFonts w:hint="eastAsia" w:ascii="宋体" w:hAnsi="宋体" w:cs="宋体"/>
          <w:b/>
          <w:bCs/>
          <w:sz w:val="24"/>
          <w:lang w:val="en-GB"/>
        </w:rPr>
        <w:t xml:space="preserve">十一、不可抗力 </w:t>
      </w:r>
    </w:p>
    <w:p>
      <w:pPr>
        <w:spacing w:line="360" w:lineRule="auto"/>
        <w:ind w:firstLine="480" w:firstLineChars="200"/>
        <w:jc w:val="left"/>
      </w:pPr>
      <w:r>
        <w:rPr>
          <w:rFonts w:hint="eastAsia" w:ascii="宋体" w:hAnsi="宋体" w:cs="宋体"/>
          <w:sz w:val="24"/>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sz w:val="24"/>
          <w:lang w:val="en-GB"/>
        </w:rPr>
      </w:pPr>
      <w:r>
        <w:rPr>
          <w:rFonts w:hint="eastAsia" w:ascii="宋体" w:hAnsi="宋体" w:cs="宋体"/>
          <w:b/>
          <w:bCs/>
          <w:sz w:val="24"/>
          <w:lang w:val="en-GB"/>
        </w:rPr>
        <w:t>十二、税费</w:t>
      </w:r>
    </w:p>
    <w:p>
      <w:pPr>
        <w:spacing w:line="360" w:lineRule="auto"/>
        <w:ind w:firstLine="480" w:firstLineChars="200"/>
        <w:jc w:val="left"/>
      </w:pPr>
      <w:r>
        <w:rPr>
          <w:rFonts w:hint="eastAsia" w:ascii="宋体" w:hAnsi="宋体" w:cs="宋体"/>
          <w:sz w:val="24"/>
        </w:rPr>
        <w:t>在中国境内、外发生的与本合同执行有关的一切税费均由乙方负担。</w:t>
      </w:r>
    </w:p>
    <w:p>
      <w:pPr>
        <w:spacing w:line="360" w:lineRule="auto"/>
        <w:rPr>
          <w:rFonts w:ascii="宋体" w:hAnsi="宋体" w:cs="宋体"/>
          <w:b/>
          <w:bCs/>
          <w:sz w:val="24"/>
          <w:lang w:val="en-GB"/>
        </w:rPr>
      </w:pPr>
      <w:r>
        <w:rPr>
          <w:rFonts w:hint="eastAsia" w:ascii="宋体" w:hAnsi="宋体" w:cs="宋体"/>
          <w:b/>
          <w:bCs/>
          <w:sz w:val="24"/>
          <w:lang w:val="en-GB"/>
        </w:rPr>
        <w:t>十三、其它</w:t>
      </w:r>
    </w:p>
    <w:p>
      <w:pPr>
        <w:spacing w:line="360" w:lineRule="auto"/>
        <w:ind w:firstLine="480" w:firstLineChars="200"/>
        <w:jc w:val="left"/>
        <w:rPr>
          <w:rFonts w:ascii="宋体" w:hAnsi="宋体" w:cs="宋体"/>
          <w:sz w:val="24"/>
        </w:rPr>
      </w:pPr>
      <w:r>
        <w:rPr>
          <w:rFonts w:hint="eastAsia" w:ascii="宋体" w:hAnsi="宋体" w:cs="宋体"/>
          <w:sz w:val="24"/>
        </w:rPr>
        <w:t>1、本合同所有附件、招标文件、乙方投标文件、中标通知书均为合同的有效组成部分，与本合同具有同等法律效力。</w:t>
      </w:r>
    </w:p>
    <w:p>
      <w:pPr>
        <w:spacing w:line="360" w:lineRule="auto"/>
        <w:ind w:firstLine="480" w:firstLineChars="200"/>
        <w:jc w:val="left"/>
        <w:rPr>
          <w:rFonts w:ascii="宋体" w:hAnsi="宋体" w:cs="宋体"/>
          <w:sz w:val="24"/>
        </w:rPr>
      </w:pPr>
      <w:r>
        <w:rPr>
          <w:rFonts w:hint="eastAsia" w:ascii="宋体" w:hAnsi="宋体" w:cs="宋体"/>
          <w:sz w:val="24"/>
        </w:rPr>
        <w:t>2、在执行本合同的过程中，所有经双方签署确认的文件（包括会议纪要、补充协议、往来信函）即成为本合同的有效组成部分。</w:t>
      </w:r>
    </w:p>
    <w:p>
      <w:pPr>
        <w:spacing w:line="360" w:lineRule="auto"/>
        <w:ind w:firstLine="480" w:firstLineChars="200"/>
        <w:jc w:val="left"/>
        <w:rPr>
          <w:rFonts w:ascii="宋体" w:hAnsi="宋体" w:cs="宋体"/>
          <w:sz w:val="24"/>
        </w:rPr>
      </w:pPr>
      <w:r>
        <w:rPr>
          <w:rFonts w:hint="eastAsia" w:ascii="宋体" w:hAnsi="宋体" w:cs="宋体"/>
          <w:sz w:val="24"/>
        </w:rPr>
        <w:t xml:space="preserve">3、如一方地址、电话、传真号码有变更，应在变更当日内书面通知对方，否则，应承担相应责任。 </w:t>
      </w:r>
    </w:p>
    <w:p>
      <w:pPr>
        <w:spacing w:line="360" w:lineRule="auto"/>
        <w:ind w:firstLine="480" w:firstLineChars="200"/>
        <w:jc w:val="left"/>
      </w:pPr>
      <w:r>
        <w:rPr>
          <w:rFonts w:hint="eastAsia" w:ascii="宋体" w:hAnsi="宋体" w:cs="宋体"/>
          <w:sz w:val="24"/>
        </w:rPr>
        <w:t>4、除甲方事先书面同意外，乙方不得部分或全部转让其应履行的合同项下的义务。</w:t>
      </w:r>
    </w:p>
    <w:p>
      <w:pPr>
        <w:spacing w:line="360" w:lineRule="auto"/>
        <w:rPr>
          <w:rFonts w:ascii="宋体" w:hAnsi="宋体" w:cs="宋体"/>
          <w:b/>
          <w:bCs/>
          <w:sz w:val="24"/>
          <w:lang w:val="en-GB"/>
        </w:rPr>
      </w:pPr>
      <w:r>
        <w:rPr>
          <w:rFonts w:hint="eastAsia" w:ascii="宋体" w:hAnsi="宋体" w:cs="宋体"/>
          <w:b/>
          <w:bCs/>
          <w:sz w:val="24"/>
          <w:lang w:val="en-GB"/>
        </w:rPr>
        <w:t>十四、合同生效</w:t>
      </w:r>
    </w:p>
    <w:p>
      <w:pPr>
        <w:spacing w:line="360" w:lineRule="auto"/>
        <w:ind w:firstLine="480" w:firstLineChars="200"/>
        <w:jc w:val="left"/>
        <w:rPr>
          <w:rFonts w:ascii="宋体" w:hAnsi="宋体" w:cs="宋体"/>
          <w:sz w:val="24"/>
        </w:rPr>
      </w:pPr>
      <w:r>
        <w:rPr>
          <w:rFonts w:hint="eastAsia" w:ascii="宋体" w:hAnsi="宋体" w:cs="宋体"/>
          <w:sz w:val="24"/>
        </w:rPr>
        <w:t>1、本合同在甲、乙双方法定代表人或其授权代理人签字盖章之日起生效。</w:t>
      </w:r>
    </w:p>
    <w:p>
      <w:pPr>
        <w:spacing w:line="360" w:lineRule="auto"/>
        <w:ind w:firstLine="480" w:firstLineChars="200"/>
        <w:jc w:val="left"/>
        <w:rPr>
          <w:rFonts w:ascii="宋体" w:hAnsi="宋体" w:cs="宋体"/>
          <w:sz w:val="24"/>
        </w:rPr>
      </w:pPr>
      <w:r>
        <w:rPr>
          <w:rFonts w:hint="eastAsia" w:ascii="宋体" w:hAnsi="宋体" w:cs="宋体"/>
          <w:sz w:val="24"/>
        </w:rPr>
        <w:t>2、本合同一式</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陆</w:t>
      </w:r>
      <w:r>
        <w:rPr>
          <w:rFonts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贰   </w:t>
      </w:r>
      <w:r>
        <w:rPr>
          <w:rFonts w:hint="eastAsia" w:ascii="宋体" w:hAnsi="宋体" w:cs="宋体"/>
          <w:sz w:val="24"/>
        </w:rPr>
        <w:t xml:space="preserve">份，乙方执 </w:t>
      </w:r>
      <w:r>
        <w:rPr>
          <w:rFonts w:ascii="宋体" w:hAnsi="宋体" w:cs="宋体"/>
          <w:sz w:val="24"/>
          <w:u w:val="single"/>
        </w:rPr>
        <w:t xml:space="preserve"> </w:t>
      </w:r>
      <w:r>
        <w:rPr>
          <w:rFonts w:hint="eastAsia" w:ascii="宋体" w:hAnsi="宋体" w:cs="宋体"/>
          <w:sz w:val="24"/>
          <w:u w:val="single"/>
        </w:rPr>
        <w:t xml:space="preserve">贰 </w:t>
      </w:r>
      <w:r>
        <w:rPr>
          <w:rFonts w:hint="eastAsia" w:ascii="宋体" w:hAnsi="宋体" w:cs="宋体"/>
          <w:sz w:val="24"/>
        </w:rPr>
        <w:t>份，采购代理机构执</w:t>
      </w:r>
      <w:r>
        <w:rPr>
          <w:rFonts w:hint="eastAsia" w:ascii="宋体" w:hAnsi="宋体" w:cs="宋体"/>
          <w:sz w:val="24"/>
          <w:u w:val="single"/>
        </w:rPr>
        <w:t xml:space="preserve"> 贰 </w:t>
      </w:r>
      <w:r>
        <w:rPr>
          <w:rFonts w:hint="eastAsia" w:ascii="宋体" w:hAnsi="宋体" w:cs="宋体"/>
          <w:sz w:val="24"/>
        </w:rPr>
        <w:t>份。</w:t>
      </w:r>
    </w:p>
    <w:p>
      <w:pPr>
        <w:spacing w:line="360" w:lineRule="auto"/>
        <w:ind w:firstLine="480" w:firstLineChars="200"/>
        <w:jc w:val="left"/>
        <w:rPr>
          <w:rFonts w:ascii="宋体" w:hAnsi="宋体"/>
        </w:rPr>
      </w:pPr>
      <w:r>
        <w:rPr>
          <w:rFonts w:hint="eastAsia" w:ascii="宋体" w:hAnsi="宋体" w:cs="宋体"/>
          <w:sz w:val="24"/>
        </w:rPr>
        <w:t>4、本合同签约履约地点：广东省佛山市。</w:t>
      </w:r>
    </w:p>
    <w:p>
      <w:pPr>
        <w:pStyle w:val="60"/>
        <w:rPr>
          <w:rFonts w:ascii="宋体" w:hAnsi="宋体" w:cs="宋体"/>
        </w:rPr>
      </w:pPr>
      <w:r>
        <w:rPr>
          <w:rFonts w:hint="eastAsia" w:ascii="宋体" w:hAnsi="宋体" w:cs="宋体"/>
        </w:rPr>
        <w:t>（以下无正文）</w:t>
      </w:r>
    </w:p>
    <w:p>
      <w:pPr>
        <w:pStyle w:val="60"/>
        <w:rPr>
          <w:rFonts w:ascii="宋体" w:hAnsi="宋体" w:cs="宋体"/>
        </w:rPr>
      </w:pPr>
    </w:p>
    <w:tbl>
      <w:tblPr>
        <w:tblStyle w:val="49"/>
        <w:tblW w:w="8999" w:type="dxa"/>
        <w:tblInd w:w="108" w:type="dxa"/>
        <w:tblLayout w:type="fixed"/>
        <w:tblCellMar>
          <w:top w:w="0" w:type="dxa"/>
          <w:left w:w="108" w:type="dxa"/>
          <w:bottom w:w="0" w:type="dxa"/>
          <w:right w:w="108" w:type="dxa"/>
        </w:tblCellMar>
      </w:tblPr>
      <w:tblGrid>
        <w:gridCol w:w="4394"/>
        <w:gridCol w:w="4605"/>
      </w:tblGrid>
      <w:tr>
        <w:trPr>
          <w:cantSplit/>
          <w:trHeight w:val="795" w:hRule="atLeast"/>
        </w:trPr>
        <w:tc>
          <w:tcPr>
            <w:tcW w:w="4394" w:type="dxa"/>
          </w:tcPr>
          <w:p>
            <w:pPr>
              <w:pageBreakBefore/>
              <w:spacing w:line="400" w:lineRule="exact"/>
              <w:jc w:val="left"/>
              <w:rPr>
                <w:rFonts w:ascii="宋体" w:hAnsi="宋体" w:cs="宋体"/>
                <w:b/>
                <w:sz w:val="24"/>
              </w:rPr>
            </w:pPr>
            <w:r>
              <w:rPr>
                <w:rFonts w:hint="eastAsia" w:ascii="宋体" w:hAnsi="宋体" w:cs="宋体"/>
                <w:b/>
                <w:sz w:val="24"/>
              </w:rPr>
              <w:t>甲方（盖章）：佛山市自然资源局</w:t>
            </w:r>
          </w:p>
        </w:tc>
        <w:tc>
          <w:tcPr>
            <w:tcW w:w="4605" w:type="dxa"/>
          </w:tcPr>
          <w:p>
            <w:pPr>
              <w:spacing w:line="400" w:lineRule="exact"/>
              <w:jc w:val="left"/>
              <w:rPr>
                <w:rFonts w:ascii="宋体" w:hAnsi="宋体" w:cs="宋体"/>
                <w:b/>
                <w:sz w:val="24"/>
              </w:rPr>
            </w:pPr>
            <w:r>
              <w:rPr>
                <w:rFonts w:hint="eastAsia" w:ascii="宋体" w:hAnsi="宋体" w:cs="宋体"/>
                <w:b/>
                <w:sz w:val="24"/>
              </w:rPr>
              <w:t>乙方（盖章）：</w:t>
            </w:r>
          </w:p>
        </w:tc>
      </w:tr>
      <w:tr>
        <w:tblPrEx>
          <w:tblCellMar>
            <w:top w:w="0" w:type="dxa"/>
            <w:left w:w="108" w:type="dxa"/>
            <w:bottom w:w="0" w:type="dxa"/>
            <w:right w:w="108" w:type="dxa"/>
          </w:tblCellMar>
        </w:tblPrEx>
        <w:trPr>
          <w:trHeight w:val="419" w:hRule="atLeast"/>
        </w:trPr>
        <w:tc>
          <w:tcPr>
            <w:tcW w:w="4394" w:type="dxa"/>
          </w:tcPr>
          <w:p>
            <w:pPr>
              <w:spacing w:line="400" w:lineRule="exact"/>
              <w:jc w:val="left"/>
              <w:rPr>
                <w:rFonts w:ascii="宋体" w:hAnsi="宋体" w:cs="宋体"/>
                <w:sz w:val="24"/>
              </w:rPr>
            </w:pPr>
            <w:r>
              <w:rPr>
                <w:rFonts w:hint="eastAsia" w:ascii="宋体" w:hAnsi="宋体" w:cs="宋体"/>
                <w:sz w:val="24"/>
              </w:rPr>
              <w:t>代表：</w:t>
            </w:r>
          </w:p>
        </w:tc>
        <w:tc>
          <w:tcPr>
            <w:tcW w:w="4605" w:type="dxa"/>
          </w:tcPr>
          <w:p>
            <w:pPr>
              <w:spacing w:line="400" w:lineRule="exact"/>
              <w:jc w:val="left"/>
              <w:rPr>
                <w:rFonts w:ascii="宋体" w:hAnsi="宋体" w:cs="宋体"/>
                <w:sz w:val="24"/>
              </w:rPr>
            </w:pPr>
            <w:r>
              <w:rPr>
                <w:rFonts w:hint="eastAsia" w:ascii="宋体" w:hAnsi="宋体" w:cs="宋体"/>
                <w:sz w:val="24"/>
              </w:rPr>
              <w:t>代表：</w:t>
            </w:r>
          </w:p>
        </w:tc>
      </w:tr>
      <w:tr>
        <w:tblPrEx>
          <w:tblCellMar>
            <w:top w:w="0" w:type="dxa"/>
            <w:left w:w="108" w:type="dxa"/>
            <w:bottom w:w="0" w:type="dxa"/>
            <w:right w:w="108" w:type="dxa"/>
          </w:tblCellMar>
        </w:tblPrEx>
        <w:trPr>
          <w:trHeight w:val="419" w:hRule="atLeast"/>
        </w:trPr>
        <w:tc>
          <w:tcPr>
            <w:tcW w:w="4394" w:type="dxa"/>
          </w:tcPr>
          <w:p>
            <w:pPr>
              <w:spacing w:line="400" w:lineRule="exact"/>
              <w:jc w:val="left"/>
              <w:rPr>
                <w:rFonts w:ascii="宋体" w:hAnsi="宋体" w:cs="宋体"/>
                <w:sz w:val="24"/>
              </w:rPr>
            </w:pPr>
            <w:r>
              <w:rPr>
                <w:rFonts w:hint="eastAsia" w:ascii="宋体" w:hAnsi="宋体" w:cs="宋体"/>
                <w:sz w:val="24"/>
              </w:rPr>
              <w:t xml:space="preserve">地址：    </w:t>
            </w:r>
          </w:p>
        </w:tc>
        <w:tc>
          <w:tcPr>
            <w:tcW w:w="4605" w:type="dxa"/>
          </w:tcPr>
          <w:p>
            <w:pPr>
              <w:spacing w:line="400" w:lineRule="exact"/>
              <w:jc w:val="left"/>
              <w:rPr>
                <w:rFonts w:ascii="宋体" w:hAnsi="宋体" w:cs="宋体"/>
                <w:sz w:val="24"/>
              </w:rPr>
            </w:pPr>
            <w:r>
              <w:rPr>
                <w:rFonts w:hint="eastAsia" w:ascii="宋体" w:hAnsi="宋体" w:cs="宋体"/>
                <w:sz w:val="24"/>
              </w:rPr>
              <w:t>地址：</w:t>
            </w:r>
          </w:p>
        </w:tc>
      </w:tr>
      <w:tr>
        <w:tblPrEx>
          <w:tblCellMar>
            <w:top w:w="0" w:type="dxa"/>
            <w:left w:w="108" w:type="dxa"/>
            <w:bottom w:w="0" w:type="dxa"/>
            <w:right w:w="108" w:type="dxa"/>
          </w:tblCellMar>
        </w:tblPrEx>
        <w:trPr>
          <w:trHeight w:val="419" w:hRule="atLeast"/>
        </w:trPr>
        <w:tc>
          <w:tcPr>
            <w:tcW w:w="4394" w:type="dxa"/>
          </w:tcPr>
          <w:p>
            <w:pPr>
              <w:spacing w:line="400" w:lineRule="exact"/>
              <w:jc w:val="left"/>
              <w:rPr>
                <w:rFonts w:ascii="宋体" w:hAnsi="宋体" w:cs="宋体"/>
                <w:sz w:val="24"/>
              </w:rPr>
            </w:pPr>
            <w:r>
              <w:rPr>
                <w:rFonts w:hint="eastAsia" w:ascii="宋体" w:hAnsi="宋体" w:cs="宋体"/>
                <w:sz w:val="24"/>
              </w:rPr>
              <w:t xml:space="preserve">电话：     </w:t>
            </w:r>
          </w:p>
        </w:tc>
        <w:tc>
          <w:tcPr>
            <w:tcW w:w="4605" w:type="dxa"/>
          </w:tcPr>
          <w:p>
            <w:pPr>
              <w:spacing w:line="400" w:lineRule="exact"/>
              <w:jc w:val="left"/>
              <w:rPr>
                <w:rFonts w:ascii="宋体" w:hAnsi="宋体" w:cs="宋体"/>
                <w:sz w:val="24"/>
              </w:rPr>
            </w:pPr>
            <w:r>
              <w:rPr>
                <w:rFonts w:hint="eastAsia" w:ascii="宋体" w:hAnsi="宋体" w:cs="宋体"/>
                <w:sz w:val="24"/>
              </w:rPr>
              <w:t>电话：</w:t>
            </w:r>
          </w:p>
        </w:tc>
      </w:tr>
      <w:tr>
        <w:tblPrEx>
          <w:tblCellMar>
            <w:top w:w="0" w:type="dxa"/>
            <w:left w:w="108" w:type="dxa"/>
            <w:bottom w:w="0" w:type="dxa"/>
            <w:right w:w="108" w:type="dxa"/>
          </w:tblCellMar>
        </w:tblPrEx>
        <w:trPr>
          <w:trHeight w:val="419" w:hRule="atLeast"/>
        </w:trPr>
        <w:tc>
          <w:tcPr>
            <w:tcW w:w="4394" w:type="dxa"/>
          </w:tcPr>
          <w:p>
            <w:pPr>
              <w:spacing w:line="400" w:lineRule="exact"/>
              <w:jc w:val="left"/>
              <w:rPr>
                <w:rFonts w:ascii="宋体" w:hAnsi="宋体" w:cs="宋体"/>
                <w:sz w:val="24"/>
              </w:rPr>
            </w:pPr>
            <w:r>
              <w:rPr>
                <w:rFonts w:hint="eastAsia" w:ascii="宋体" w:hAnsi="宋体" w:cs="宋体"/>
                <w:sz w:val="24"/>
              </w:rPr>
              <w:t xml:space="preserve">传真：     </w:t>
            </w:r>
          </w:p>
        </w:tc>
        <w:tc>
          <w:tcPr>
            <w:tcW w:w="4605" w:type="dxa"/>
          </w:tcPr>
          <w:p>
            <w:pPr>
              <w:spacing w:line="400" w:lineRule="exact"/>
              <w:jc w:val="left"/>
              <w:rPr>
                <w:rFonts w:ascii="宋体" w:hAnsi="宋体" w:cs="宋体"/>
                <w:sz w:val="24"/>
              </w:rPr>
            </w:pPr>
            <w:r>
              <w:rPr>
                <w:rFonts w:hint="eastAsia" w:ascii="宋体" w:hAnsi="宋体" w:cs="宋体"/>
                <w:sz w:val="24"/>
              </w:rPr>
              <w:t>传真：</w:t>
            </w:r>
          </w:p>
        </w:tc>
      </w:tr>
      <w:tr>
        <w:trPr>
          <w:trHeight w:val="838" w:hRule="atLeast"/>
        </w:trPr>
        <w:tc>
          <w:tcPr>
            <w:tcW w:w="4394" w:type="dxa"/>
          </w:tcPr>
          <w:p>
            <w:pPr>
              <w:spacing w:line="400" w:lineRule="exact"/>
              <w:jc w:val="left"/>
              <w:rPr>
                <w:rFonts w:ascii="宋体" w:hAnsi="宋体" w:cs="宋体"/>
                <w:sz w:val="24"/>
              </w:rPr>
            </w:pPr>
            <w:r>
              <w:rPr>
                <w:rFonts w:hint="eastAsia" w:ascii="宋体" w:hAnsi="宋体" w:cs="宋体"/>
                <w:sz w:val="24"/>
              </w:rPr>
              <w:t xml:space="preserve">日期：           年     月    日    </w:t>
            </w:r>
          </w:p>
          <w:p>
            <w:pPr>
              <w:spacing w:line="400" w:lineRule="exact"/>
              <w:jc w:val="left"/>
              <w:rPr>
                <w:rFonts w:ascii="宋体" w:hAnsi="宋体" w:cs="宋体"/>
                <w:sz w:val="24"/>
              </w:rPr>
            </w:pPr>
            <w:r>
              <w:rPr>
                <w:rFonts w:hint="eastAsia" w:ascii="宋体" w:hAnsi="宋体" w:cs="宋体"/>
                <w:sz w:val="24"/>
              </w:rPr>
              <w:t xml:space="preserve"> </w:t>
            </w:r>
          </w:p>
        </w:tc>
        <w:tc>
          <w:tcPr>
            <w:tcW w:w="4605" w:type="dxa"/>
          </w:tcPr>
          <w:p>
            <w:pPr>
              <w:spacing w:line="400" w:lineRule="exact"/>
              <w:jc w:val="left"/>
              <w:rPr>
                <w:rFonts w:ascii="宋体" w:hAnsi="宋体" w:cs="宋体"/>
                <w:sz w:val="24"/>
              </w:rPr>
            </w:pPr>
            <w:r>
              <w:rPr>
                <w:rFonts w:hint="eastAsia" w:ascii="宋体" w:hAnsi="宋体" w:cs="宋体"/>
                <w:sz w:val="24"/>
              </w:rPr>
              <w:t>日期：        年     月     日</w:t>
            </w:r>
          </w:p>
        </w:tc>
      </w:tr>
      <w:tr>
        <w:trPr>
          <w:trHeight w:val="2936" w:hRule="atLeast"/>
        </w:trPr>
        <w:tc>
          <w:tcPr>
            <w:tcW w:w="4394" w:type="dxa"/>
          </w:tcPr>
          <w:p>
            <w:pPr>
              <w:spacing w:line="400" w:lineRule="exact"/>
              <w:jc w:val="left"/>
              <w:rPr>
                <w:rFonts w:ascii="宋体" w:hAnsi="宋体" w:cs="宋体"/>
                <w:b/>
                <w:sz w:val="24"/>
              </w:rPr>
            </w:pPr>
          </w:p>
          <w:p>
            <w:pPr>
              <w:spacing w:line="400" w:lineRule="exact"/>
              <w:jc w:val="left"/>
              <w:rPr>
                <w:rFonts w:ascii="宋体" w:hAnsi="宋体" w:cs="宋体"/>
                <w:b/>
                <w:sz w:val="24"/>
              </w:rPr>
            </w:pPr>
          </w:p>
          <w:p>
            <w:pPr>
              <w:spacing w:line="400" w:lineRule="exact"/>
              <w:jc w:val="left"/>
              <w:rPr>
                <w:rFonts w:ascii="宋体" w:hAnsi="宋体" w:cs="宋体"/>
                <w:b/>
                <w:sz w:val="24"/>
              </w:rPr>
            </w:pPr>
          </w:p>
          <w:p>
            <w:pPr>
              <w:spacing w:line="400" w:lineRule="exact"/>
              <w:jc w:val="left"/>
              <w:rPr>
                <w:rFonts w:ascii="宋体" w:hAnsi="宋体" w:cs="宋体"/>
                <w:b/>
                <w:sz w:val="24"/>
              </w:rPr>
            </w:pPr>
          </w:p>
          <w:p>
            <w:pPr>
              <w:spacing w:line="400" w:lineRule="exact"/>
              <w:jc w:val="left"/>
              <w:rPr>
                <w:rFonts w:ascii="宋体" w:hAnsi="宋体" w:cs="宋体"/>
                <w:b/>
                <w:sz w:val="24"/>
              </w:rPr>
            </w:pPr>
          </w:p>
          <w:p>
            <w:pPr>
              <w:spacing w:line="400" w:lineRule="exact"/>
              <w:jc w:val="left"/>
              <w:rPr>
                <w:rFonts w:ascii="宋体" w:hAnsi="宋体" w:cs="宋体"/>
                <w:b/>
                <w:sz w:val="24"/>
              </w:rPr>
            </w:pPr>
          </w:p>
          <w:p>
            <w:pPr>
              <w:spacing w:line="400" w:lineRule="exact"/>
              <w:jc w:val="left"/>
              <w:rPr>
                <w:rFonts w:ascii="宋体" w:hAnsi="宋体" w:cs="宋体"/>
                <w:b/>
                <w:sz w:val="24"/>
              </w:rPr>
            </w:pPr>
            <w:r>
              <w:rPr>
                <w:rFonts w:hint="eastAsia" w:ascii="宋体" w:hAnsi="宋体" w:cs="宋体"/>
                <w:b/>
                <w:sz w:val="24"/>
              </w:rPr>
              <w:t>见证单位：广东远东招标代理有限公司</w:t>
            </w:r>
          </w:p>
        </w:tc>
        <w:tc>
          <w:tcPr>
            <w:tcW w:w="4605" w:type="dxa"/>
          </w:tcPr>
          <w:p>
            <w:pPr>
              <w:spacing w:line="400" w:lineRule="exact"/>
              <w:jc w:val="left"/>
              <w:rPr>
                <w:rFonts w:ascii="宋体" w:hAnsi="宋体" w:cs="宋体"/>
                <w:sz w:val="24"/>
              </w:rPr>
            </w:pPr>
            <w:r>
              <w:rPr>
                <w:rFonts w:hint="eastAsia" w:ascii="宋体" w:hAnsi="宋体" w:cs="宋体"/>
                <w:sz w:val="24"/>
              </w:rPr>
              <w:t>收款方、开票方须与乙方一致；专户为：</w:t>
            </w:r>
          </w:p>
          <w:p>
            <w:pPr>
              <w:spacing w:line="400" w:lineRule="exact"/>
              <w:jc w:val="left"/>
              <w:rPr>
                <w:rFonts w:ascii="宋体" w:hAnsi="宋体" w:cs="宋体"/>
                <w:sz w:val="24"/>
              </w:rPr>
            </w:pPr>
            <w:r>
              <w:rPr>
                <w:rFonts w:hint="eastAsia" w:ascii="宋体" w:hAnsi="宋体" w:cs="宋体"/>
                <w:sz w:val="24"/>
              </w:rPr>
              <w:t>开户名称：</w:t>
            </w:r>
          </w:p>
          <w:p>
            <w:pPr>
              <w:spacing w:line="400" w:lineRule="exact"/>
              <w:jc w:val="left"/>
              <w:rPr>
                <w:rFonts w:ascii="宋体" w:hAnsi="宋体" w:cs="宋体"/>
                <w:sz w:val="24"/>
              </w:rPr>
            </w:pPr>
            <w:r>
              <w:rPr>
                <w:rFonts w:hint="eastAsia" w:ascii="宋体" w:hAnsi="宋体" w:cs="宋体"/>
                <w:sz w:val="24"/>
              </w:rPr>
              <w:t>银行帐号：</w:t>
            </w:r>
          </w:p>
          <w:p>
            <w:pPr>
              <w:spacing w:line="400" w:lineRule="exact"/>
              <w:jc w:val="left"/>
              <w:rPr>
                <w:rFonts w:ascii="宋体" w:hAnsi="宋体" w:cs="宋体"/>
                <w:sz w:val="24"/>
              </w:rPr>
            </w:pPr>
            <w:r>
              <w:rPr>
                <w:rFonts w:hint="eastAsia" w:ascii="宋体" w:hAnsi="宋体" w:cs="宋体"/>
                <w:sz w:val="24"/>
              </w:rPr>
              <w:t>开 户 行：</w:t>
            </w:r>
          </w:p>
        </w:tc>
      </w:tr>
      <w:tr>
        <w:trPr>
          <w:trHeight w:val="1677" w:hRule="atLeast"/>
        </w:trPr>
        <w:tc>
          <w:tcPr>
            <w:tcW w:w="4394" w:type="dxa"/>
          </w:tcPr>
          <w:p>
            <w:pPr>
              <w:spacing w:line="400" w:lineRule="exact"/>
              <w:jc w:val="left"/>
              <w:rPr>
                <w:rFonts w:ascii="宋体" w:hAnsi="宋体" w:cs="宋体"/>
                <w:sz w:val="24"/>
              </w:rPr>
            </w:pPr>
            <w:r>
              <w:rPr>
                <w:rFonts w:hint="eastAsia" w:ascii="宋体" w:hAnsi="宋体" w:cs="宋体"/>
                <w:sz w:val="24"/>
              </w:rPr>
              <w:t xml:space="preserve">见 证 人：  </w:t>
            </w:r>
          </w:p>
          <w:p>
            <w:pPr>
              <w:spacing w:line="400" w:lineRule="exact"/>
              <w:jc w:val="left"/>
              <w:rPr>
                <w:rFonts w:ascii="宋体" w:hAnsi="宋体" w:cs="宋体"/>
                <w:sz w:val="24"/>
              </w:rPr>
            </w:pPr>
            <w:r>
              <w:rPr>
                <w:rFonts w:hint="eastAsia" w:ascii="宋体" w:hAnsi="宋体" w:cs="宋体"/>
                <w:sz w:val="24"/>
              </w:rPr>
              <w:t>法定代表人:钟银英</w:t>
            </w:r>
          </w:p>
          <w:p>
            <w:pPr>
              <w:spacing w:line="400" w:lineRule="exact"/>
              <w:jc w:val="left"/>
              <w:rPr>
                <w:rFonts w:ascii="宋体" w:hAnsi="宋体" w:cs="宋体"/>
                <w:sz w:val="24"/>
              </w:rPr>
            </w:pPr>
            <w:r>
              <w:rPr>
                <w:rFonts w:hint="eastAsia" w:ascii="宋体" w:hAnsi="宋体" w:cs="宋体"/>
                <w:sz w:val="24"/>
              </w:rPr>
              <w:t>地址：广州市越秀区越秀北路222号越良大厦</w:t>
            </w:r>
          </w:p>
        </w:tc>
        <w:tc>
          <w:tcPr>
            <w:tcW w:w="4605" w:type="dxa"/>
          </w:tcPr>
          <w:p>
            <w:pPr>
              <w:spacing w:line="400" w:lineRule="exact"/>
              <w:jc w:val="left"/>
              <w:rPr>
                <w:rFonts w:ascii="宋体" w:hAnsi="宋体" w:cs="宋体"/>
                <w:sz w:val="24"/>
              </w:rPr>
            </w:pPr>
          </w:p>
        </w:tc>
      </w:tr>
      <w:tr>
        <w:tblPrEx>
          <w:tblCellMar>
            <w:top w:w="0" w:type="dxa"/>
            <w:left w:w="108" w:type="dxa"/>
            <w:bottom w:w="0" w:type="dxa"/>
            <w:right w:w="108" w:type="dxa"/>
          </w:tblCellMar>
        </w:tblPrEx>
        <w:trPr>
          <w:trHeight w:val="568" w:hRule="atLeast"/>
        </w:trPr>
        <w:tc>
          <w:tcPr>
            <w:tcW w:w="4394" w:type="dxa"/>
          </w:tcPr>
          <w:p>
            <w:pPr>
              <w:spacing w:line="400" w:lineRule="exact"/>
              <w:jc w:val="left"/>
              <w:rPr>
                <w:rFonts w:ascii="宋体" w:hAnsi="宋体" w:cs="宋体"/>
                <w:sz w:val="24"/>
              </w:rPr>
            </w:pPr>
            <w:r>
              <w:rPr>
                <w:rFonts w:hint="eastAsia" w:ascii="宋体" w:hAnsi="宋体" w:cs="宋体"/>
                <w:sz w:val="24"/>
              </w:rPr>
              <w:t xml:space="preserve">合同生效日期：     年     月     日   </w:t>
            </w:r>
          </w:p>
        </w:tc>
        <w:tc>
          <w:tcPr>
            <w:tcW w:w="4605" w:type="dxa"/>
          </w:tcPr>
          <w:p>
            <w:pPr>
              <w:spacing w:line="400" w:lineRule="exact"/>
              <w:jc w:val="left"/>
              <w:rPr>
                <w:rFonts w:ascii="宋体" w:hAnsi="宋体" w:cs="宋体"/>
                <w:sz w:val="24"/>
              </w:rPr>
            </w:pPr>
          </w:p>
        </w:tc>
      </w:tr>
      <w:tr>
        <w:tblPrEx>
          <w:tblCellMar>
            <w:top w:w="0" w:type="dxa"/>
            <w:left w:w="108" w:type="dxa"/>
            <w:bottom w:w="0" w:type="dxa"/>
            <w:right w:w="108" w:type="dxa"/>
          </w:tblCellMar>
        </w:tblPrEx>
        <w:trPr>
          <w:trHeight w:val="633" w:hRule="atLeast"/>
        </w:trPr>
        <w:tc>
          <w:tcPr>
            <w:tcW w:w="4394" w:type="dxa"/>
          </w:tcPr>
          <w:p>
            <w:pPr>
              <w:spacing w:line="400" w:lineRule="exact"/>
              <w:jc w:val="left"/>
              <w:rPr>
                <w:rFonts w:ascii="宋体" w:hAnsi="宋体" w:cs="宋体"/>
                <w:sz w:val="24"/>
              </w:rPr>
            </w:pPr>
            <w:r>
              <w:rPr>
                <w:rFonts w:hint="eastAsia" w:ascii="宋体" w:hAnsi="宋体" w:cs="宋体"/>
                <w:sz w:val="24"/>
              </w:rPr>
              <w:t>联系电话：0757-83332518</w:t>
            </w:r>
          </w:p>
        </w:tc>
        <w:tc>
          <w:tcPr>
            <w:tcW w:w="4605" w:type="dxa"/>
          </w:tcPr>
          <w:p>
            <w:pPr>
              <w:spacing w:line="400" w:lineRule="exact"/>
              <w:jc w:val="left"/>
              <w:rPr>
                <w:rFonts w:ascii="宋体" w:hAnsi="宋体" w:cs="宋体"/>
                <w:sz w:val="24"/>
              </w:rPr>
            </w:pPr>
          </w:p>
        </w:tc>
      </w:tr>
    </w:tbl>
    <w:p>
      <w:pPr>
        <w:rPr>
          <w:rFonts w:ascii="宋体" w:hAnsi="宋体" w:cs="宋体"/>
          <w:sz w:val="24"/>
        </w:rPr>
      </w:pPr>
    </w:p>
    <w:p>
      <w:pPr>
        <w:spacing w:line="360" w:lineRule="auto"/>
        <w:jc w:val="left"/>
        <w:rPr>
          <w:rFonts w:ascii="宋体" w:hAnsi="宋体" w:cs="宋体"/>
          <w:b/>
          <w:sz w:val="24"/>
        </w:rPr>
      </w:pPr>
    </w:p>
    <w:p/>
    <w:p>
      <w:pPr>
        <w:spacing w:after="120" w:afterLines="50" w:line="360" w:lineRule="auto"/>
        <w:jc w:val="center"/>
        <w:outlineLvl w:val="0"/>
        <w:rPr>
          <w:rFonts w:ascii="宋体" w:hAnsi="宋体" w:cs="宋体"/>
          <w:b/>
          <w:sz w:val="36"/>
          <w:szCs w:val="36"/>
          <w:lang w:val="zh-CN"/>
        </w:rPr>
      </w:pPr>
      <w:r>
        <w:rPr>
          <w:rFonts w:hint="eastAsia" w:ascii="宋体" w:hAnsi="宋体" w:cs="宋体"/>
          <w:sz w:val="44"/>
        </w:rPr>
        <w:br w:type="page"/>
      </w:r>
      <w:bookmarkStart w:id="33" w:name="_Toc28235"/>
      <w:r>
        <w:rPr>
          <w:rFonts w:hint="eastAsia" w:ascii="宋体" w:hAnsi="宋体" w:cs="宋体"/>
          <w:b/>
          <w:sz w:val="36"/>
          <w:szCs w:val="36"/>
        </w:rPr>
        <w:t>第五部分  投标文件格式</w:t>
      </w:r>
      <w:bookmarkEnd w:id="33"/>
    </w:p>
    <w:p>
      <w:pPr>
        <w:spacing w:line="360" w:lineRule="auto"/>
        <w:ind w:firstLine="313" w:firstLineChars="112"/>
        <w:jc w:val="left"/>
        <w:rPr>
          <w:rFonts w:ascii="宋体" w:hAnsi="宋体" w:cs="宋体"/>
          <w:sz w:val="28"/>
          <w:szCs w:val="28"/>
        </w:rPr>
      </w:pPr>
      <w:bookmarkStart w:id="34" w:name="_Toc49329264"/>
      <w:bookmarkStart w:id="35" w:name="_Toc29817725"/>
      <w:bookmarkStart w:id="36" w:name="_Toc136682913"/>
      <w:bookmarkStart w:id="37" w:name="_Toc374378420"/>
      <w:bookmarkStart w:id="38" w:name="_Toc137372383"/>
      <w:bookmarkStart w:id="39" w:name="_Toc139862361"/>
      <w:bookmarkStart w:id="40" w:name="_Toc37670362"/>
      <w:r>
        <w:rPr>
          <w:rFonts w:hint="eastAsia" w:ascii="宋体" w:hAnsi="宋体" w:cs="宋体"/>
          <w:sz w:val="28"/>
          <w:szCs w:val="28"/>
        </w:rPr>
        <w:t xml:space="preserve"> </w:t>
      </w:r>
    </w:p>
    <w:p>
      <w:pPr>
        <w:spacing w:line="360" w:lineRule="auto"/>
        <w:ind w:firstLine="358" w:firstLineChars="112"/>
        <w:jc w:val="left"/>
        <w:rPr>
          <w:rFonts w:ascii="宋体" w:hAnsi="宋体" w:cs="宋体"/>
          <w:sz w:val="32"/>
          <w:szCs w:val="32"/>
        </w:rPr>
      </w:pPr>
    </w:p>
    <w:bookmarkEnd w:id="34"/>
    <w:bookmarkEnd w:id="35"/>
    <w:bookmarkEnd w:id="36"/>
    <w:bookmarkEnd w:id="37"/>
    <w:bookmarkEnd w:id="38"/>
    <w:bookmarkEnd w:id="39"/>
    <w:bookmarkEnd w:id="40"/>
    <w:p>
      <w:pPr>
        <w:spacing w:line="360" w:lineRule="auto"/>
        <w:jc w:val="center"/>
        <w:rPr>
          <w:rFonts w:ascii="宋体" w:hAnsi="宋体" w:cs="宋体"/>
          <w:b/>
          <w:sz w:val="32"/>
          <w:szCs w:val="32"/>
        </w:rPr>
      </w:pPr>
      <w:bookmarkStart w:id="41" w:name="_Toc217623813"/>
      <w:bookmarkStart w:id="42" w:name="_Toc224094430"/>
      <w:bookmarkStart w:id="43" w:name="_Toc286240891"/>
      <w:r>
        <w:rPr>
          <w:rFonts w:hint="eastAsia" w:ascii="宋体" w:hAnsi="宋体" w:cs="宋体"/>
          <w:b/>
          <w:sz w:val="32"/>
          <w:szCs w:val="32"/>
        </w:rPr>
        <w:t>投标文件封面及目录部分</w:t>
      </w:r>
      <w:bookmarkEnd w:id="41"/>
      <w:bookmarkEnd w:id="42"/>
      <w:bookmarkEnd w:id="43"/>
    </w:p>
    <w:p>
      <w:pPr>
        <w:spacing w:line="312" w:lineRule="auto"/>
        <w:ind w:firstLine="275" w:firstLineChars="98"/>
        <w:jc w:val="left"/>
        <w:rPr>
          <w:rFonts w:ascii="宋体" w:hAnsi="宋体" w:cs="宋体"/>
          <w:b/>
          <w:sz w:val="28"/>
          <w:szCs w:val="28"/>
        </w:rPr>
      </w:pPr>
    </w:p>
    <w:p>
      <w:pPr>
        <w:numPr>
          <w:ilvl w:val="0"/>
          <w:numId w:val="46"/>
        </w:numPr>
        <w:tabs>
          <w:tab w:val="left" w:pos="720"/>
          <w:tab w:val="clear" w:pos="695"/>
        </w:tabs>
        <w:spacing w:line="480" w:lineRule="auto"/>
        <w:ind w:left="720" w:hanging="540"/>
        <w:jc w:val="left"/>
        <w:rPr>
          <w:rFonts w:ascii="宋体" w:hAnsi="宋体" w:cs="宋体"/>
          <w:b/>
          <w:sz w:val="28"/>
          <w:szCs w:val="28"/>
        </w:rPr>
      </w:pPr>
      <w:r>
        <w:rPr>
          <w:rFonts w:hint="eastAsia" w:ascii="宋体" w:hAnsi="宋体" w:cs="宋体"/>
          <w:b/>
          <w:sz w:val="28"/>
          <w:szCs w:val="28"/>
        </w:rPr>
        <w:t>投标人应按本《招标文件》要求，自行设计和编制投标文件的封面和目录部分。</w:t>
      </w:r>
    </w:p>
    <w:p>
      <w:pPr>
        <w:numPr>
          <w:ilvl w:val="0"/>
          <w:numId w:val="46"/>
        </w:numPr>
        <w:tabs>
          <w:tab w:val="left" w:pos="720"/>
          <w:tab w:val="clear" w:pos="695"/>
        </w:tabs>
        <w:spacing w:line="480" w:lineRule="auto"/>
        <w:ind w:left="900" w:hanging="720"/>
        <w:jc w:val="left"/>
        <w:rPr>
          <w:rFonts w:ascii="宋体" w:hAnsi="宋体" w:cs="宋体"/>
          <w:b/>
          <w:sz w:val="28"/>
          <w:szCs w:val="28"/>
        </w:rPr>
      </w:pPr>
      <w:r>
        <w:rPr>
          <w:rFonts w:hint="eastAsia" w:ascii="宋体" w:hAnsi="宋体" w:cs="宋体"/>
          <w:b/>
          <w:sz w:val="28"/>
          <w:szCs w:val="28"/>
        </w:rPr>
        <w:t>投标文件封面上须包含但不限于以下内容：</w:t>
      </w:r>
    </w:p>
    <w:p>
      <w:pPr>
        <w:numPr>
          <w:ilvl w:val="1"/>
          <w:numId w:val="46"/>
        </w:numPr>
        <w:tabs>
          <w:tab w:val="left" w:pos="1440"/>
          <w:tab w:val="clear" w:pos="1115"/>
        </w:tabs>
        <w:spacing w:line="480" w:lineRule="auto"/>
        <w:ind w:hanging="215"/>
        <w:jc w:val="left"/>
        <w:rPr>
          <w:rFonts w:ascii="宋体" w:hAnsi="宋体" w:cs="宋体"/>
          <w:sz w:val="24"/>
          <w:lang w:val="en-GB"/>
        </w:rPr>
      </w:pPr>
      <w:r>
        <w:rPr>
          <w:rFonts w:hint="eastAsia" w:ascii="宋体" w:hAnsi="宋体" w:cs="宋体"/>
          <w:sz w:val="24"/>
          <w:lang w:val="en-GB"/>
        </w:rPr>
        <w:t>项目名称和项目编号；</w:t>
      </w:r>
    </w:p>
    <w:p>
      <w:pPr>
        <w:numPr>
          <w:ilvl w:val="1"/>
          <w:numId w:val="46"/>
        </w:numPr>
        <w:tabs>
          <w:tab w:val="left" w:pos="1440"/>
          <w:tab w:val="clear" w:pos="1115"/>
        </w:tabs>
        <w:spacing w:line="480" w:lineRule="auto"/>
        <w:ind w:hanging="215"/>
        <w:jc w:val="left"/>
        <w:rPr>
          <w:rFonts w:ascii="宋体" w:hAnsi="宋体" w:cs="宋体"/>
          <w:sz w:val="24"/>
          <w:lang w:val="en-GB"/>
        </w:rPr>
      </w:pPr>
      <w:r>
        <w:rPr>
          <w:rFonts w:hint="eastAsia" w:ascii="宋体" w:hAnsi="宋体" w:cs="宋体"/>
          <w:sz w:val="24"/>
          <w:lang w:val="en-GB"/>
        </w:rPr>
        <w:t>投标人名称；</w:t>
      </w:r>
    </w:p>
    <w:p>
      <w:pPr>
        <w:numPr>
          <w:ilvl w:val="1"/>
          <w:numId w:val="46"/>
        </w:numPr>
        <w:tabs>
          <w:tab w:val="left" w:pos="1440"/>
          <w:tab w:val="clear" w:pos="1115"/>
        </w:tabs>
        <w:spacing w:line="480" w:lineRule="auto"/>
        <w:ind w:hanging="215"/>
        <w:jc w:val="left"/>
        <w:rPr>
          <w:rFonts w:ascii="宋体" w:hAnsi="宋体" w:cs="宋体"/>
          <w:sz w:val="24"/>
          <w:lang w:val="en-GB"/>
        </w:rPr>
      </w:pPr>
      <w:r>
        <w:rPr>
          <w:rFonts w:hint="eastAsia" w:ascii="宋体" w:hAnsi="宋体" w:cs="宋体"/>
          <w:sz w:val="24"/>
          <w:lang w:val="en-GB"/>
        </w:rPr>
        <w:t>授权代表姓名及联系电话（含传真号码）</w:t>
      </w:r>
    </w:p>
    <w:p>
      <w:pPr>
        <w:numPr>
          <w:ilvl w:val="1"/>
          <w:numId w:val="46"/>
        </w:numPr>
        <w:tabs>
          <w:tab w:val="left" w:pos="1440"/>
          <w:tab w:val="clear" w:pos="1115"/>
        </w:tabs>
        <w:spacing w:line="480" w:lineRule="auto"/>
        <w:ind w:hanging="215"/>
        <w:jc w:val="left"/>
        <w:rPr>
          <w:rFonts w:ascii="宋体" w:hAnsi="宋体" w:cs="宋体"/>
          <w:sz w:val="24"/>
          <w:lang w:val="en-GB"/>
        </w:rPr>
      </w:pPr>
      <w:r>
        <w:rPr>
          <w:rFonts w:hint="eastAsia" w:ascii="宋体" w:hAnsi="宋体" w:cs="宋体"/>
          <w:sz w:val="24"/>
          <w:lang w:val="en-GB"/>
        </w:rPr>
        <w:t>注明“正本”或“副本”字样。</w:t>
      </w:r>
    </w:p>
    <w:p>
      <w:pPr>
        <w:numPr>
          <w:ilvl w:val="0"/>
          <w:numId w:val="46"/>
        </w:numPr>
        <w:tabs>
          <w:tab w:val="left" w:pos="720"/>
          <w:tab w:val="clear" w:pos="695"/>
        </w:tabs>
        <w:spacing w:line="480" w:lineRule="auto"/>
        <w:ind w:left="720" w:hanging="540"/>
        <w:jc w:val="left"/>
        <w:rPr>
          <w:rFonts w:ascii="宋体" w:hAnsi="宋体" w:cs="宋体"/>
        </w:rPr>
      </w:pPr>
      <w:r>
        <w:rPr>
          <w:rFonts w:hint="eastAsia" w:ascii="宋体" w:hAnsi="宋体" w:cs="宋体"/>
          <w:b/>
          <w:sz w:val="28"/>
          <w:szCs w:val="28"/>
        </w:rPr>
        <w:t>投标文件必须编制目录，且目录必须清晰、准确，与投标文件中的每页所加注的页码相对应。</w:t>
      </w:r>
    </w:p>
    <w:p>
      <w:pPr>
        <w:numPr>
          <w:ilvl w:val="0"/>
          <w:numId w:val="46"/>
        </w:numPr>
        <w:tabs>
          <w:tab w:val="left" w:pos="720"/>
          <w:tab w:val="clear" w:pos="695"/>
        </w:tabs>
        <w:spacing w:line="480" w:lineRule="auto"/>
        <w:ind w:left="720" w:hanging="540"/>
        <w:jc w:val="left"/>
        <w:rPr>
          <w:rFonts w:ascii="宋体" w:hAnsi="宋体" w:cs="宋体"/>
          <w:b/>
          <w:sz w:val="28"/>
          <w:szCs w:val="28"/>
        </w:rPr>
      </w:pPr>
      <w:r>
        <w:rPr>
          <w:rFonts w:hint="eastAsia" w:ascii="宋体" w:hAnsi="宋体" w:cs="宋体"/>
          <w:b/>
          <w:sz w:val="28"/>
          <w:szCs w:val="28"/>
        </w:rPr>
        <w:t>投标文件的【正本】及所有【副本】的封面及骑缝均须加盖投标人法人公章。</w:t>
      </w:r>
    </w:p>
    <w:p>
      <w:pPr>
        <w:spacing w:line="312" w:lineRule="auto"/>
        <w:ind w:firstLine="600" w:firstLineChars="250"/>
        <w:jc w:val="left"/>
        <w:rPr>
          <w:rFonts w:ascii="宋体" w:hAnsi="宋体" w:cs="宋体"/>
          <w:sz w:val="24"/>
        </w:rPr>
      </w:pPr>
    </w:p>
    <w:p>
      <w:pPr>
        <w:spacing w:line="360" w:lineRule="auto"/>
        <w:ind w:left="551" w:hanging="551" w:hangingChars="196"/>
        <w:jc w:val="left"/>
        <w:rPr>
          <w:rFonts w:hint="eastAsia" w:ascii="宋体" w:hAnsi="宋体" w:cs="宋体"/>
          <w:b/>
          <w:bCs/>
          <w:sz w:val="28"/>
          <w:szCs w:val="28"/>
        </w:rPr>
      </w:pPr>
      <w:r>
        <w:rPr>
          <w:rFonts w:hint="eastAsia" w:ascii="宋体" w:hAnsi="宋体" w:cs="宋体"/>
          <w:b/>
          <w:bCs/>
          <w:sz w:val="28"/>
          <w:szCs w:val="28"/>
        </w:rPr>
        <w:t>注：投标人须按本部分的格式内容进行排版和编制《投标文件》，如属于格式外的，或本部分未提供具体格式的，投标人可根据投标方案或内容，针对评审子项要求，自行拟定具体格式和设计排版。</w:t>
      </w:r>
    </w:p>
    <w:p>
      <w:pPr>
        <w:keepNext w:val="0"/>
        <w:keepLines w:val="0"/>
        <w:pageBreakBefore w:val="0"/>
        <w:widowControl w:val="0"/>
        <w:kinsoku/>
        <w:wordWrap/>
        <w:overflowPunct/>
        <w:topLinePunct w:val="0"/>
        <w:autoSpaceDE/>
        <w:autoSpaceDN/>
        <w:bidi w:val="0"/>
        <w:adjustRightInd/>
        <w:snapToGrid/>
        <w:spacing w:line="360" w:lineRule="auto"/>
        <w:ind w:left="0" w:hanging="551" w:hangingChars="196"/>
        <w:jc w:val="center"/>
        <w:textAlignment w:val="auto"/>
        <w:outlineLvl w:val="1"/>
        <w:rPr>
          <w:rFonts w:hint="eastAsia" w:cs="宋体"/>
          <w:b w:val="0"/>
          <w:bCs/>
          <w:color w:val="auto"/>
          <w:sz w:val="52"/>
        </w:rPr>
      </w:pPr>
      <w:r>
        <w:rPr>
          <w:rFonts w:hint="eastAsia" w:ascii="宋体" w:hAnsi="宋体" w:cs="宋体"/>
          <w:b/>
          <w:bCs/>
          <w:sz w:val="28"/>
          <w:szCs w:val="28"/>
        </w:rPr>
        <w:br w:type="page"/>
      </w:r>
      <w:bookmarkStart w:id="44" w:name="_Toc18422"/>
      <w:bookmarkStart w:id="45" w:name="_Toc17038"/>
      <w:bookmarkStart w:id="46" w:name="_Toc10327"/>
      <w:bookmarkStart w:id="47" w:name="_Toc17013"/>
      <w:bookmarkStart w:id="48" w:name="_Toc21434"/>
      <w:bookmarkStart w:id="49" w:name="_Toc25617"/>
      <w:bookmarkStart w:id="50" w:name="_Toc24147"/>
      <w:bookmarkStart w:id="51" w:name="_Toc11851"/>
      <w:bookmarkStart w:id="52" w:name="_Toc22842"/>
      <w:bookmarkStart w:id="53" w:name="_Toc24817"/>
      <w:bookmarkStart w:id="54" w:name="_Toc19919"/>
      <w:bookmarkStart w:id="55" w:name="_Toc1699"/>
      <w:bookmarkStart w:id="56" w:name="_Toc136662939"/>
      <w:bookmarkStart w:id="57" w:name="_Toc136682915"/>
      <w:bookmarkStart w:id="58" w:name="_Toc159385074"/>
      <w:r>
        <w:rPr>
          <w:rFonts w:hint="eastAsia" w:ascii="宋体" w:hAnsi="宋体" w:cs="宋体"/>
          <w:b/>
          <w:bCs/>
          <w:sz w:val="36"/>
          <w:szCs w:val="36"/>
        </w:rPr>
        <w:fldChar w:fldCharType="begin"/>
      </w:r>
      <w:r>
        <w:rPr>
          <w:rFonts w:hint="eastAsia" w:ascii="宋体" w:hAnsi="宋体" w:cs="宋体"/>
          <w:b/>
          <w:bCs/>
          <w:sz w:val="36"/>
          <w:szCs w:val="36"/>
        </w:rPr>
        <w:instrText xml:space="preserve">HYPERLINK  \l "_投标文件目录"</w:instrText>
      </w:r>
      <w:r>
        <w:rPr>
          <w:rFonts w:hint="eastAsia" w:ascii="宋体" w:hAnsi="宋体" w:cs="宋体"/>
          <w:b/>
          <w:bCs/>
          <w:sz w:val="36"/>
          <w:szCs w:val="36"/>
        </w:rPr>
        <w:fldChar w:fldCharType="separate"/>
      </w:r>
      <w:bookmarkStart w:id="59" w:name="_Toc200168796"/>
      <w:bookmarkStart w:id="60" w:name="_Toc511659357"/>
      <w:bookmarkStart w:id="61" w:name="_Toc259803669"/>
      <w:bookmarkStart w:id="62" w:name="_Toc159385073"/>
      <w:bookmarkStart w:id="63" w:name="_Toc113157429"/>
      <w:bookmarkStart w:id="64" w:name="_Toc419106564"/>
      <w:bookmarkStart w:id="65" w:name="_Toc240108116"/>
      <w:bookmarkStart w:id="66" w:name="_Toc508121360"/>
      <w:r>
        <w:rPr>
          <w:rFonts w:hint="eastAsia" w:ascii="宋体" w:hAnsi="宋体" w:cs="宋体"/>
          <w:b/>
          <w:bCs/>
          <w:sz w:val="36"/>
          <w:szCs w:val="36"/>
        </w:rPr>
        <w:t>第一</w:t>
      </w:r>
      <w:bookmarkStart w:id="67" w:name="_Hlt112738827"/>
      <w:r>
        <w:rPr>
          <w:rFonts w:hint="eastAsia" w:ascii="宋体" w:hAnsi="宋体" w:cs="宋体"/>
          <w:b/>
          <w:bCs/>
          <w:sz w:val="36"/>
          <w:szCs w:val="36"/>
        </w:rPr>
        <w:t xml:space="preserve">章 </w:t>
      </w:r>
      <w:bookmarkEnd w:id="67"/>
      <w:r>
        <w:rPr>
          <w:rFonts w:hint="eastAsia" w:ascii="宋体" w:hAnsi="宋体" w:cs="宋体"/>
          <w:b/>
          <w:bCs/>
          <w:sz w:val="36"/>
          <w:szCs w:val="36"/>
        </w:rPr>
        <w:t xml:space="preserve"> </w:t>
      </w:r>
      <w:bookmarkStart w:id="68" w:name="_Hlt112738975"/>
      <w:r>
        <w:rPr>
          <w:rFonts w:hint="eastAsia" w:ascii="宋体" w:hAnsi="宋体" w:cs="宋体"/>
          <w:b/>
          <w:bCs/>
          <w:sz w:val="36"/>
          <w:szCs w:val="36"/>
        </w:rPr>
        <w:t>资格性文</w:t>
      </w:r>
      <w:bookmarkEnd w:id="68"/>
      <w:bookmarkStart w:id="69" w:name="_Hlt112738761"/>
      <w:r>
        <w:rPr>
          <w:rFonts w:hint="eastAsia" w:ascii="宋体" w:hAnsi="宋体" w:cs="宋体"/>
          <w:b/>
          <w:bCs/>
          <w:sz w:val="36"/>
          <w:szCs w:val="36"/>
        </w:rPr>
        <w:t>件</w:t>
      </w:r>
      <w:bookmarkEnd w:id="59"/>
      <w:bookmarkEnd w:id="60"/>
      <w:bookmarkEnd w:id="61"/>
      <w:bookmarkEnd w:id="62"/>
      <w:bookmarkEnd w:id="63"/>
      <w:bookmarkEnd w:id="64"/>
      <w:bookmarkEnd w:id="65"/>
      <w:bookmarkEnd w:id="66"/>
      <w:bookmarkEnd w:id="69"/>
      <w:r>
        <w:rPr>
          <w:rFonts w:hint="eastAsia" w:ascii="宋体" w:hAnsi="宋体" w:cs="宋体"/>
          <w:b/>
          <w:bCs/>
          <w:sz w:val="36"/>
          <w:szCs w:val="36"/>
        </w:rPr>
        <w:fldChar w:fldCharType="end"/>
      </w:r>
      <w:bookmarkEnd w:id="44"/>
      <w:bookmarkEnd w:id="45"/>
      <w:bookmarkEnd w:id="46"/>
      <w:bookmarkEnd w:id="47"/>
      <w:bookmarkEnd w:id="48"/>
      <w:bookmarkEnd w:id="49"/>
      <w:bookmarkEnd w:id="50"/>
      <w:bookmarkEnd w:id="51"/>
      <w:bookmarkEnd w:id="52"/>
      <w:bookmarkEnd w:id="53"/>
      <w:bookmarkEnd w:id="54"/>
      <w:bookmarkEnd w:id="55"/>
    </w:p>
    <w:p>
      <w:pPr>
        <w:pStyle w:val="5"/>
        <w:spacing w:after="0" w:afterLines="0"/>
        <w:rPr>
          <w:rFonts w:hint="eastAsia" w:cs="宋体"/>
          <w:b w:val="0"/>
          <w:color w:val="auto"/>
          <w:sz w:val="30"/>
          <w:szCs w:val="30"/>
        </w:rPr>
      </w:pPr>
      <w:bookmarkStart w:id="70" w:name="_资格性文件清单_1"/>
      <w:bookmarkEnd w:id="70"/>
      <w:bookmarkStart w:id="71" w:name="_Toc15734"/>
      <w:bookmarkStart w:id="72" w:name="_Toc32397"/>
      <w:bookmarkStart w:id="73" w:name="_Toc17509"/>
      <w:bookmarkStart w:id="74" w:name="_Toc8370"/>
      <w:bookmarkStart w:id="75" w:name="_Toc12152"/>
      <w:bookmarkStart w:id="76" w:name="_Toc310519888"/>
      <w:bookmarkStart w:id="77" w:name="_Toc511659358"/>
      <w:bookmarkStart w:id="78" w:name="_Toc508121361"/>
      <w:bookmarkStart w:id="79" w:name="_Toc22895"/>
      <w:bookmarkStart w:id="80" w:name="_Toc419106565"/>
      <w:bookmarkStart w:id="81" w:name="_Toc1449"/>
      <w:bookmarkStart w:id="82" w:name="_Toc24790"/>
      <w:bookmarkStart w:id="83" w:name="_Toc12017"/>
      <w:bookmarkStart w:id="84" w:name="_Toc32076"/>
      <w:bookmarkStart w:id="85" w:name="_Toc25572"/>
      <w:bookmarkStart w:id="86" w:name="_Toc325031944"/>
      <w:r>
        <w:rPr>
          <w:rFonts w:hint="eastAsia" w:cs="宋体"/>
          <w:b w:val="0"/>
          <w:color w:val="auto"/>
          <w:sz w:val="30"/>
          <w:szCs w:val="30"/>
        </w:rPr>
        <w:t>资格性文件</w:t>
      </w:r>
      <w:bookmarkEnd w:id="56"/>
      <w:bookmarkEnd w:id="57"/>
      <w:r>
        <w:rPr>
          <w:rFonts w:hint="eastAsia" w:cs="宋体"/>
          <w:b w:val="0"/>
          <w:color w:val="auto"/>
          <w:sz w:val="30"/>
          <w:szCs w:val="30"/>
        </w:rPr>
        <w:t>清单</w:t>
      </w:r>
      <w:bookmarkEnd w:id="5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bl>
      <w:tblPr>
        <w:tblStyle w:val="49"/>
        <w:tblW w:w="9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250"/>
        <w:gridCol w:w="4573"/>
        <w:gridCol w:w="843"/>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6" w:hRule="atLeast"/>
          <w:jc w:val="center"/>
        </w:trPr>
        <w:tc>
          <w:tcPr>
            <w:tcW w:w="852" w:type="dxa"/>
            <w:shd w:val="clear" w:color="auto" w:fill="F3F3F3"/>
            <w:noWrap w:val="0"/>
            <w:vAlign w:val="center"/>
          </w:tcPr>
          <w:p>
            <w:pPr>
              <w:ind w:left="-10" w:leftChars="-40" w:right="-99" w:rightChars="-47" w:hanging="74" w:hangingChars="35"/>
              <w:jc w:val="center"/>
              <w:rPr>
                <w:rFonts w:ascii="宋体" w:hAnsi="宋体" w:cs="宋体"/>
                <w:b/>
                <w:bCs/>
                <w:szCs w:val="21"/>
              </w:rPr>
            </w:pPr>
            <w:r>
              <w:rPr>
                <w:rFonts w:hint="eastAsia" w:ascii="宋体" w:hAnsi="宋体" w:cs="宋体"/>
                <w:b/>
                <w:bCs/>
                <w:szCs w:val="21"/>
              </w:rPr>
              <w:t>序号</w:t>
            </w:r>
          </w:p>
        </w:tc>
        <w:tc>
          <w:tcPr>
            <w:tcW w:w="2250" w:type="dxa"/>
            <w:tcBorders>
              <w:right w:val="single" w:color="auto" w:sz="4" w:space="0"/>
            </w:tcBorders>
            <w:shd w:val="clear" w:color="auto" w:fill="F3F3F3"/>
            <w:noWrap w:val="0"/>
            <w:vAlign w:val="center"/>
          </w:tcPr>
          <w:p>
            <w:pPr>
              <w:pStyle w:val="271"/>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文件名称</w:t>
            </w:r>
          </w:p>
        </w:tc>
        <w:tc>
          <w:tcPr>
            <w:tcW w:w="4573" w:type="dxa"/>
            <w:tcBorders>
              <w:left w:val="single" w:color="auto" w:sz="4" w:space="0"/>
            </w:tcBorders>
            <w:shd w:val="clear" w:color="auto" w:fill="F3F3F3"/>
            <w:noWrap w:val="0"/>
            <w:vAlign w:val="center"/>
          </w:tcPr>
          <w:p>
            <w:pPr>
              <w:pStyle w:val="271"/>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文件内容要求</w:t>
            </w:r>
          </w:p>
        </w:tc>
        <w:tc>
          <w:tcPr>
            <w:tcW w:w="843" w:type="dxa"/>
            <w:shd w:val="clear" w:color="auto" w:fill="F3F3F3"/>
            <w:noWrap w:val="0"/>
            <w:vAlign w:val="center"/>
          </w:tcPr>
          <w:p>
            <w:pPr>
              <w:jc w:val="center"/>
              <w:rPr>
                <w:rFonts w:ascii="宋体" w:hAnsi="宋体" w:cs="宋体"/>
                <w:b/>
                <w:bCs/>
                <w:szCs w:val="21"/>
              </w:rPr>
            </w:pPr>
            <w:r>
              <w:rPr>
                <w:rFonts w:hint="eastAsia" w:ascii="宋体" w:hAnsi="宋体" w:cs="宋体"/>
                <w:b/>
                <w:bCs/>
                <w:szCs w:val="21"/>
              </w:rPr>
              <w:t>数量</w:t>
            </w:r>
          </w:p>
        </w:tc>
        <w:tc>
          <w:tcPr>
            <w:tcW w:w="1380" w:type="dxa"/>
            <w:shd w:val="clear" w:color="auto" w:fill="F3F3F3"/>
            <w:noWrap w:val="0"/>
            <w:vAlign w:val="center"/>
          </w:tcPr>
          <w:p>
            <w:pPr>
              <w:jc w:val="center"/>
              <w:rPr>
                <w:rFonts w:ascii="宋体" w:hAnsi="宋体" w:cs="宋体"/>
                <w:b/>
                <w:bCs/>
                <w:szCs w:val="21"/>
              </w:rPr>
            </w:pPr>
            <w:r>
              <w:rPr>
                <w:rFonts w:hint="eastAsia" w:ascii="宋体" w:hAnsi="宋体" w:cs="宋体"/>
                <w:b/>
                <w:bCs/>
                <w:szCs w:val="21"/>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3" w:hRule="atLeast"/>
          <w:jc w:val="center"/>
        </w:trPr>
        <w:tc>
          <w:tcPr>
            <w:tcW w:w="852" w:type="dxa"/>
            <w:noWrap w:val="0"/>
            <w:vAlign w:val="center"/>
          </w:tcPr>
          <w:p>
            <w:pPr>
              <w:numPr>
                <w:ilvl w:val="0"/>
                <w:numId w:val="47"/>
              </w:numPr>
              <w:jc w:val="center"/>
              <w:rPr>
                <w:rFonts w:ascii="宋体" w:hAnsi="宋体" w:cs="宋体"/>
                <w:szCs w:val="21"/>
              </w:rPr>
            </w:pPr>
          </w:p>
        </w:tc>
        <w:tc>
          <w:tcPr>
            <w:tcW w:w="2250" w:type="dxa"/>
            <w:tcBorders>
              <w:right w:val="single" w:color="auto" w:sz="4" w:space="0"/>
            </w:tcBorders>
            <w:noWrap w:val="0"/>
            <w:vAlign w:val="center"/>
          </w:tcPr>
          <w:p>
            <w:pPr>
              <w:jc w:val="center"/>
              <w:rPr>
                <w:rFonts w:ascii="宋体" w:hAnsi="宋体" w:cs="宋体"/>
                <w:szCs w:val="21"/>
              </w:rPr>
            </w:pPr>
            <w:r>
              <w:rPr>
                <w:rFonts w:hint="eastAsia" w:ascii="宋体" w:hAnsi="宋体" w:cs="宋体"/>
                <w:szCs w:val="21"/>
              </w:rPr>
              <w:t>法定代表人/负责人资格证明书</w:t>
            </w:r>
          </w:p>
        </w:tc>
        <w:tc>
          <w:tcPr>
            <w:tcW w:w="4573" w:type="dxa"/>
            <w:tcBorders>
              <w:left w:val="single" w:color="auto" w:sz="4" w:space="0"/>
            </w:tcBorders>
            <w:noWrap w:val="0"/>
            <w:vAlign w:val="center"/>
          </w:tcPr>
          <w:p>
            <w:pPr>
              <w:jc w:val="center"/>
              <w:rPr>
                <w:rFonts w:ascii="宋体" w:hAnsi="宋体" w:cs="宋体"/>
                <w:szCs w:val="21"/>
              </w:rPr>
            </w:pPr>
            <w:r>
              <w:rPr>
                <w:rFonts w:hint="eastAsia" w:ascii="宋体" w:hAnsi="宋体" w:cs="宋体"/>
                <w:szCs w:val="21"/>
              </w:rPr>
              <w:t>按对应格式文件签署、盖章</w:t>
            </w:r>
          </w:p>
        </w:tc>
        <w:tc>
          <w:tcPr>
            <w:tcW w:w="843" w:type="dxa"/>
            <w:noWrap w:val="0"/>
            <w:vAlign w:val="center"/>
          </w:tcPr>
          <w:p>
            <w:pPr>
              <w:jc w:val="center"/>
              <w:rPr>
                <w:rFonts w:ascii="宋体" w:hAnsi="宋体" w:cs="宋体"/>
                <w:szCs w:val="21"/>
              </w:rPr>
            </w:pPr>
            <w:r>
              <w:rPr>
                <w:rFonts w:hint="eastAsia" w:ascii="宋体" w:hAnsi="宋体" w:cs="宋体"/>
                <w:szCs w:val="21"/>
              </w:rPr>
              <w:t>1份</w:t>
            </w:r>
          </w:p>
        </w:tc>
        <w:tc>
          <w:tcPr>
            <w:tcW w:w="1380" w:type="dxa"/>
            <w:noWrap w:val="0"/>
            <w:vAlign w:val="center"/>
          </w:tcPr>
          <w:p>
            <w:pPr>
              <w:jc w:val="center"/>
              <w:rPr>
                <w:rFonts w:ascii="宋体" w:hAnsi="宋体" w:cs="宋体"/>
                <w:szCs w:val="21"/>
              </w:rPr>
            </w:pPr>
            <w:r>
              <w:rPr>
                <w:rFonts w:hint="eastAsia" w:ascii="宋体" w:hAnsi="宋体" w:cs="宋体"/>
                <w:szCs w:val="21"/>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9" w:hRule="atLeast"/>
          <w:jc w:val="center"/>
        </w:trPr>
        <w:tc>
          <w:tcPr>
            <w:tcW w:w="852" w:type="dxa"/>
            <w:noWrap w:val="0"/>
            <w:vAlign w:val="center"/>
          </w:tcPr>
          <w:p>
            <w:pPr>
              <w:numPr>
                <w:ilvl w:val="0"/>
                <w:numId w:val="47"/>
              </w:numPr>
              <w:jc w:val="center"/>
              <w:rPr>
                <w:rFonts w:ascii="宋体" w:hAnsi="宋体" w:cs="宋体"/>
                <w:szCs w:val="21"/>
              </w:rPr>
            </w:pPr>
          </w:p>
        </w:tc>
        <w:tc>
          <w:tcPr>
            <w:tcW w:w="2250" w:type="dxa"/>
            <w:tcBorders>
              <w:right w:val="single" w:color="auto" w:sz="4" w:space="0"/>
            </w:tcBorders>
            <w:noWrap w:val="0"/>
            <w:vAlign w:val="center"/>
          </w:tcPr>
          <w:p>
            <w:pPr>
              <w:jc w:val="center"/>
              <w:rPr>
                <w:rFonts w:ascii="宋体" w:hAnsi="宋体" w:cs="宋体"/>
                <w:szCs w:val="21"/>
              </w:rPr>
            </w:pPr>
            <w:r>
              <w:rPr>
                <w:rFonts w:hint="eastAsia" w:ascii="宋体" w:hAnsi="宋体" w:cs="宋体"/>
                <w:szCs w:val="21"/>
              </w:rPr>
              <w:t>法定代表人授权书</w:t>
            </w:r>
          </w:p>
        </w:tc>
        <w:tc>
          <w:tcPr>
            <w:tcW w:w="4573" w:type="dxa"/>
            <w:tcBorders>
              <w:left w:val="single" w:color="auto" w:sz="4" w:space="0"/>
            </w:tcBorders>
            <w:noWrap w:val="0"/>
            <w:vAlign w:val="center"/>
          </w:tcPr>
          <w:p>
            <w:pPr>
              <w:jc w:val="center"/>
              <w:rPr>
                <w:rFonts w:ascii="宋体" w:hAnsi="宋体" w:cs="宋体"/>
                <w:szCs w:val="21"/>
              </w:rPr>
            </w:pPr>
            <w:r>
              <w:rPr>
                <w:rFonts w:hint="eastAsia" w:ascii="宋体" w:hAnsi="宋体" w:cs="宋体"/>
                <w:szCs w:val="21"/>
              </w:rPr>
              <w:t>按对应格式文件签署、盖章</w:t>
            </w:r>
          </w:p>
        </w:tc>
        <w:tc>
          <w:tcPr>
            <w:tcW w:w="843" w:type="dxa"/>
            <w:noWrap w:val="0"/>
            <w:vAlign w:val="center"/>
          </w:tcPr>
          <w:p>
            <w:pPr>
              <w:jc w:val="center"/>
              <w:rPr>
                <w:rFonts w:ascii="宋体" w:hAnsi="宋体" w:cs="宋体"/>
                <w:szCs w:val="21"/>
              </w:rPr>
            </w:pPr>
            <w:r>
              <w:rPr>
                <w:rFonts w:hint="eastAsia" w:ascii="宋体" w:hAnsi="宋体" w:cs="宋体"/>
                <w:szCs w:val="21"/>
              </w:rPr>
              <w:t>1份</w:t>
            </w:r>
          </w:p>
        </w:tc>
        <w:tc>
          <w:tcPr>
            <w:tcW w:w="1380" w:type="dxa"/>
            <w:noWrap w:val="0"/>
            <w:vAlign w:val="center"/>
          </w:tcPr>
          <w:p>
            <w:pPr>
              <w:jc w:val="center"/>
              <w:rPr>
                <w:rFonts w:ascii="宋体" w:hAnsi="宋体" w:cs="宋体"/>
                <w:szCs w:val="21"/>
              </w:rPr>
            </w:pPr>
            <w:r>
              <w:rPr>
                <w:rFonts w:hint="eastAsia" w:ascii="宋体" w:hAnsi="宋体" w:cs="宋体"/>
                <w:szCs w:val="21"/>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852" w:type="dxa"/>
            <w:noWrap w:val="0"/>
            <w:vAlign w:val="center"/>
          </w:tcPr>
          <w:p>
            <w:pPr>
              <w:numPr>
                <w:ilvl w:val="0"/>
                <w:numId w:val="47"/>
              </w:numPr>
              <w:jc w:val="center"/>
              <w:rPr>
                <w:rFonts w:ascii="宋体" w:hAnsi="宋体" w:cs="宋体"/>
                <w:szCs w:val="21"/>
              </w:rPr>
            </w:pPr>
          </w:p>
        </w:tc>
        <w:tc>
          <w:tcPr>
            <w:tcW w:w="2250" w:type="dxa"/>
            <w:tcBorders>
              <w:right w:val="single" w:color="auto" w:sz="4" w:space="0"/>
            </w:tcBorders>
            <w:noWrap w:val="0"/>
            <w:vAlign w:val="center"/>
          </w:tcPr>
          <w:p>
            <w:pPr>
              <w:jc w:val="center"/>
              <w:rPr>
                <w:rFonts w:ascii="宋体" w:hAnsi="宋体" w:cs="宋体"/>
                <w:szCs w:val="21"/>
              </w:rPr>
            </w:pPr>
            <w:r>
              <w:rPr>
                <w:rFonts w:hint="eastAsia" w:ascii="宋体" w:hAnsi="宋体" w:cs="宋体"/>
                <w:szCs w:val="21"/>
              </w:rPr>
              <w:t>响应承诺函</w:t>
            </w:r>
          </w:p>
        </w:tc>
        <w:tc>
          <w:tcPr>
            <w:tcW w:w="4573" w:type="dxa"/>
            <w:tcBorders>
              <w:left w:val="single" w:color="auto" w:sz="4" w:space="0"/>
            </w:tcBorders>
            <w:noWrap w:val="0"/>
            <w:vAlign w:val="center"/>
          </w:tcPr>
          <w:p>
            <w:pPr>
              <w:jc w:val="center"/>
              <w:rPr>
                <w:rFonts w:ascii="宋体" w:hAnsi="宋体" w:cs="宋体"/>
                <w:szCs w:val="21"/>
              </w:rPr>
            </w:pPr>
            <w:r>
              <w:rPr>
                <w:rFonts w:hint="eastAsia" w:ascii="宋体" w:hAnsi="宋体" w:cs="宋体"/>
                <w:szCs w:val="21"/>
              </w:rPr>
              <w:t>按对应格式文件签署、盖章</w:t>
            </w:r>
          </w:p>
        </w:tc>
        <w:tc>
          <w:tcPr>
            <w:tcW w:w="843" w:type="dxa"/>
            <w:noWrap w:val="0"/>
            <w:vAlign w:val="center"/>
          </w:tcPr>
          <w:p>
            <w:pPr>
              <w:jc w:val="center"/>
              <w:rPr>
                <w:rFonts w:ascii="宋体" w:hAnsi="宋体" w:cs="宋体"/>
                <w:szCs w:val="21"/>
              </w:rPr>
            </w:pPr>
            <w:r>
              <w:rPr>
                <w:rFonts w:hint="eastAsia" w:ascii="宋体" w:hAnsi="宋体" w:cs="宋体"/>
                <w:szCs w:val="21"/>
              </w:rPr>
              <w:t>1份</w:t>
            </w:r>
          </w:p>
        </w:tc>
        <w:tc>
          <w:tcPr>
            <w:tcW w:w="1380" w:type="dxa"/>
            <w:noWrap w:val="0"/>
            <w:vAlign w:val="center"/>
          </w:tcPr>
          <w:p>
            <w:pPr>
              <w:jc w:val="center"/>
              <w:rPr>
                <w:rFonts w:ascii="宋体" w:hAnsi="宋体" w:cs="宋体"/>
                <w:szCs w:val="21"/>
              </w:rPr>
            </w:pPr>
            <w:r>
              <w:rPr>
                <w:rFonts w:hint="eastAsia" w:ascii="宋体" w:hAnsi="宋体" w:cs="宋体"/>
                <w:szCs w:val="21"/>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jc w:val="center"/>
              <w:rPr>
                <w:rFonts w:ascii="宋体" w:hAnsi="宋体" w:cs="宋体"/>
                <w:szCs w:val="21"/>
              </w:rPr>
            </w:pPr>
            <w:r>
              <w:rPr>
                <w:rFonts w:hint="eastAsia" w:ascii="宋体" w:hAnsi="宋体" w:cs="宋体"/>
                <w:szCs w:val="21"/>
              </w:rPr>
              <w:t>守法经营声明书</w:t>
            </w:r>
          </w:p>
        </w:tc>
        <w:tc>
          <w:tcPr>
            <w:tcW w:w="4573" w:type="dxa"/>
            <w:tcBorders>
              <w:left w:val="single" w:color="auto" w:sz="4" w:space="0"/>
            </w:tcBorders>
            <w:noWrap w:val="0"/>
            <w:vAlign w:val="center"/>
          </w:tcPr>
          <w:p>
            <w:pPr>
              <w:jc w:val="center"/>
              <w:rPr>
                <w:rFonts w:ascii="宋体" w:hAnsi="宋体" w:cs="宋体"/>
                <w:szCs w:val="21"/>
              </w:rPr>
            </w:pPr>
            <w:r>
              <w:rPr>
                <w:rFonts w:hint="eastAsia" w:ascii="宋体" w:hAnsi="宋体" w:cs="宋体"/>
                <w:szCs w:val="21"/>
              </w:rPr>
              <w:t>按对应格式文件签署、盖章</w:t>
            </w:r>
          </w:p>
        </w:tc>
        <w:tc>
          <w:tcPr>
            <w:tcW w:w="843" w:type="dxa"/>
            <w:noWrap w:val="0"/>
            <w:vAlign w:val="center"/>
          </w:tcPr>
          <w:p>
            <w:pPr>
              <w:jc w:val="center"/>
              <w:rPr>
                <w:rFonts w:ascii="宋体" w:hAnsi="宋体" w:cs="宋体"/>
                <w:szCs w:val="21"/>
              </w:rPr>
            </w:pPr>
            <w:r>
              <w:rPr>
                <w:rFonts w:hint="eastAsia" w:ascii="宋体" w:hAnsi="宋体" w:cs="宋体"/>
                <w:szCs w:val="21"/>
              </w:rPr>
              <w:t>1份</w:t>
            </w:r>
          </w:p>
        </w:tc>
        <w:tc>
          <w:tcPr>
            <w:tcW w:w="1380" w:type="dxa"/>
            <w:noWrap w:val="0"/>
            <w:vAlign w:val="center"/>
          </w:tcPr>
          <w:p>
            <w:pPr>
              <w:jc w:val="center"/>
              <w:rPr>
                <w:rFonts w:ascii="宋体" w:hAnsi="宋体" w:cs="宋体"/>
                <w:szCs w:val="21"/>
              </w:rPr>
            </w:pPr>
            <w:r>
              <w:rPr>
                <w:rFonts w:hint="eastAsia" w:ascii="宋体" w:hAnsi="宋体" w:cs="宋体"/>
                <w:szCs w:val="21"/>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7"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jc w:val="center"/>
              <w:rPr>
                <w:rFonts w:ascii="宋体" w:hAnsi="宋体" w:cs="宋体"/>
                <w:szCs w:val="21"/>
              </w:rPr>
            </w:pPr>
            <w:r>
              <w:rPr>
                <w:rFonts w:hint="eastAsia" w:ascii="宋体" w:hAnsi="宋体" w:cs="宋体"/>
                <w:szCs w:val="21"/>
              </w:rPr>
              <w:t>具备履行合同所必需的设备和专业技术能力的承诺</w:t>
            </w:r>
          </w:p>
        </w:tc>
        <w:tc>
          <w:tcPr>
            <w:tcW w:w="4573" w:type="dxa"/>
            <w:tcBorders>
              <w:left w:val="single" w:color="auto" w:sz="4" w:space="0"/>
            </w:tcBorders>
            <w:noWrap w:val="0"/>
            <w:vAlign w:val="center"/>
          </w:tcPr>
          <w:p>
            <w:pPr>
              <w:jc w:val="center"/>
              <w:rPr>
                <w:lang w:val="zh-CN"/>
              </w:rPr>
            </w:pPr>
            <w:r>
              <w:rPr>
                <w:rFonts w:hint="eastAsia" w:ascii="宋体" w:hAnsi="宋体" w:cs="宋体"/>
                <w:szCs w:val="21"/>
              </w:rPr>
              <w:t>按对应格式文件签署、盖章</w:t>
            </w:r>
          </w:p>
        </w:tc>
        <w:tc>
          <w:tcPr>
            <w:tcW w:w="843" w:type="dxa"/>
            <w:noWrap w:val="0"/>
            <w:vAlign w:val="center"/>
          </w:tcPr>
          <w:p>
            <w:pPr>
              <w:jc w:val="center"/>
              <w:rPr>
                <w:rFonts w:ascii="宋体" w:hAnsi="宋体" w:cs="宋体"/>
                <w:szCs w:val="21"/>
              </w:rPr>
            </w:pPr>
            <w:r>
              <w:rPr>
                <w:rFonts w:hint="eastAsia" w:ascii="宋体" w:hAnsi="宋体" w:cs="宋体"/>
                <w:szCs w:val="21"/>
              </w:rPr>
              <w:t>1份</w:t>
            </w:r>
          </w:p>
        </w:tc>
        <w:tc>
          <w:tcPr>
            <w:tcW w:w="1380" w:type="dxa"/>
            <w:noWrap w:val="0"/>
            <w:vAlign w:val="center"/>
          </w:tcPr>
          <w:p>
            <w:pPr>
              <w:jc w:val="center"/>
              <w:rPr>
                <w:rFonts w:ascii="宋体" w:hAnsi="宋体" w:cs="宋体"/>
                <w:szCs w:val="21"/>
              </w:rPr>
            </w:pPr>
            <w:r>
              <w:rPr>
                <w:rFonts w:hint="eastAsia" w:ascii="宋体" w:hAnsi="宋体" w:cs="宋体"/>
                <w:szCs w:val="21"/>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0"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参与采购活动前三年内在经营活动中没有重大违法记录的书面声明函</w:t>
            </w:r>
          </w:p>
        </w:tc>
        <w:tc>
          <w:tcPr>
            <w:tcW w:w="4573" w:type="dxa"/>
            <w:tcBorders>
              <w:left w:val="single" w:color="auto" w:sz="4" w:space="0"/>
            </w:tcBorders>
            <w:noWrap w:val="0"/>
            <w:vAlign w:val="center"/>
          </w:tcPr>
          <w:p>
            <w:pPr>
              <w:spacing w:line="360" w:lineRule="auto"/>
              <w:jc w:val="center"/>
              <w:rPr>
                <w:rFonts w:hint="eastAsia" w:ascii="宋体" w:hAnsi="宋体" w:cs="宋体"/>
                <w:szCs w:val="21"/>
                <w:lang w:val="zh-CN"/>
              </w:rPr>
            </w:pPr>
            <w:r>
              <w:rPr>
                <w:rFonts w:ascii="宋体" w:hAnsi="宋体"/>
                <w:szCs w:val="21"/>
              </w:rPr>
              <w:t>按</w:t>
            </w:r>
            <w:r>
              <w:rPr>
                <w:rFonts w:hint="eastAsia" w:ascii="宋体" w:hAnsi="宋体"/>
                <w:szCs w:val="21"/>
              </w:rPr>
              <w:t>对应</w:t>
            </w:r>
            <w:r>
              <w:rPr>
                <w:rFonts w:ascii="宋体" w:hAnsi="宋体"/>
                <w:szCs w:val="21"/>
              </w:rPr>
              <w:t>格式文件</w:t>
            </w:r>
            <w:r>
              <w:rPr>
                <w:rFonts w:hint="eastAsia" w:ascii="宋体" w:hAnsi="宋体"/>
                <w:szCs w:val="21"/>
              </w:rPr>
              <w:t>签署、盖章</w:t>
            </w:r>
          </w:p>
        </w:tc>
        <w:tc>
          <w:tcPr>
            <w:tcW w:w="843" w:type="dxa"/>
            <w:noWrap w:val="0"/>
            <w:vAlign w:val="center"/>
          </w:tcPr>
          <w:p>
            <w:pPr>
              <w:spacing w:line="360" w:lineRule="auto"/>
              <w:jc w:val="center"/>
              <w:rPr>
                <w:rFonts w:hint="eastAsia" w:ascii="宋体" w:hAnsi="宋体" w:cs="宋体"/>
                <w:szCs w:val="21"/>
              </w:rPr>
            </w:pPr>
            <w:r>
              <w:rPr>
                <w:rFonts w:ascii="宋体" w:hAnsi="宋体"/>
                <w:szCs w:val="21"/>
              </w:rPr>
              <w:t>1份</w:t>
            </w:r>
          </w:p>
        </w:tc>
        <w:tc>
          <w:tcPr>
            <w:tcW w:w="1380" w:type="dxa"/>
            <w:noWrap w:val="0"/>
            <w:vAlign w:val="center"/>
          </w:tcPr>
          <w:p>
            <w:pPr>
              <w:spacing w:line="360" w:lineRule="auto"/>
              <w:jc w:val="center"/>
              <w:rPr>
                <w:rFonts w:hint="eastAsia" w:ascii="宋体" w:hAnsi="宋体" w:cs="宋体"/>
                <w:szCs w:val="21"/>
              </w:rPr>
            </w:pPr>
            <w:r>
              <w:rPr>
                <w:rFonts w:ascii="宋体" w:hAnsi="宋体"/>
                <w:szCs w:val="21"/>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4"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spacing w:line="360" w:lineRule="auto"/>
              <w:jc w:val="center"/>
              <w:rPr>
                <w:rFonts w:ascii="宋体" w:hAnsi="宋体" w:cs="宋体"/>
                <w:szCs w:val="21"/>
              </w:rPr>
            </w:pPr>
            <w:r>
              <w:rPr>
                <w:rFonts w:hint="eastAsia" w:ascii="宋体" w:hAnsi="宋体"/>
                <w:szCs w:val="21"/>
              </w:rPr>
              <w:t>财务报告状况</w:t>
            </w:r>
          </w:p>
        </w:tc>
        <w:tc>
          <w:tcPr>
            <w:tcW w:w="4573" w:type="dxa"/>
            <w:tcBorders>
              <w:lef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提供2019年至2020年度内任意一年的年度财务报表(新成立公司提供成立至今的月或季度财务报表复印件)或银行出具的资信证明</w:t>
            </w:r>
          </w:p>
        </w:tc>
        <w:tc>
          <w:tcPr>
            <w:tcW w:w="843" w:type="dxa"/>
            <w:noWrap w:val="0"/>
            <w:vAlign w:val="center"/>
          </w:tcPr>
          <w:p>
            <w:pPr>
              <w:spacing w:line="360" w:lineRule="auto"/>
              <w:jc w:val="center"/>
              <w:rPr>
                <w:rFonts w:ascii="宋体" w:hAnsi="宋体" w:cs="宋体"/>
                <w:szCs w:val="21"/>
              </w:rPr>
            </w:pPr>
            <w:r>
              <w:rPr>
                <w:rFonts w:ascii="宋体" w:hAnsi="宋体"/>
                <w:szCs w:val="21"/>
              </w:rPr>
              <w:t>1份</w:t>
            </w:r>
          </w:p>
        </w:tc>
        <w:tc>
          <w:tcPr>
            <w:tcW w:w="1380" w:type="dxa"/>
            <w:noWrap w:val="0"/>
            <w:vAlign w:val="center"/>
          </w:tcPr>
          <w:p>
            <w:pPr>
              <w:pStyle w:val="271"/>
              <w:keepNext w:val="0"/>
              <w:adjustRightInd/>
              <w:spacing w:before="0" w:after="0" w:line="360" w:lineRule="auto"/>
              <w:textAlignment w:val="auto"/>
              <w:rPr>
                <w:rFonts w:ascii="宋体" w:hAnsi="宋体"/>
                <w:snapToGrid/>
                <w:spacing w:val="0"/>
                <w:kern w:val="2"/>
                <w:sz w:val="21"/>
                <w:szCs w:val="21"/>
              </w:rPr>
            </w:pPr>
            <w:r>
              <w:rPr>
                <w:rFonts w:hint="eastAsia" w:ascii="宋体" w:hAnsi="宋体"/>
                <w:snapToGrid/>
                <w:spacing w:val="0"/>
                <w:kern w:val="2"/>
                <w:sz w:val="21"/>
                <w:szCs w:val="21"/>
              </w:rPr>
              <w:t>副本</w:t>
            </w:r>
          </w:p>
          <w:p>
            <w:pPr>
              <w:pStyle w:val="271"/>
              <w:keepNext w:val="0"/>
              <w:adjustRightInd/>
              <w:spacing w:before="0" w:after="0" w:line="360" w:lineRule="auto"/>
              <w:textAlignment w:val="auto"/>
              <w:rPr>
                <w:rFonts w:ascii="宋体" w:hAnsi="宋体" w:cs="宋体"/>
                <w:snapToGrid/>
                <w:spacing w:val="0"/>
                <w:kern w:val="2"/>
                <w:sz w:val="21"/>
                <w:szCs w:val="21"/>
              </w:rPr>
            </w:pPr>
            <w:r>
              <w:rPr>
                <w:rFonts w:ascii="宋体" w:hAnsi="宋体"/>
                <w:snapToGrid/>
                <w:spacing w:val="0"/>
                <w:kern w:val="2"/>
                <w:sz w:val="21"/>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2"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有依法缴纳税收和社会保障资金的良好记录</w:t>
            </w:r>
          </w:p>
        </w:tc>
        <w:tc>
          <w:tcPr>
            <w:tcW w:w="4573" w:type="dxa"/>
            <w:tcBorders>
              <w:lef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提供2021年任意1个月依法缴纳税收和社会保障资金的相关材料。如依法免税或不需要缴纳社会保障资金的，提供相应证明材料</w:t>
            </w:r>
          </w:p>
        </w:tc>
        <w:tc>
          <w:tcPr>
            <w:tcW w:w="843" w:type="dxa"/>
            <w:noWrap w:val="0"/>
            <w:vAlign w:val="center"/>
          </w:tcPr>
          <w:p>
            <w:pPr>
              <w:spacing w:line="360" w:lineRule="auto"/>
              <w:jc w:val="center"/>
              <w:rPr>
                <w:rFonts w:ascii="宋体" w:hAnsi="宋体" w:cs="宋体"/>
                <w:szCs w:val="21"/>
              </w:rPr>
            </w:pPr>
            <w:r>
              <w:rPr>
                <w:rFonts w:ascii="宋体" w:hAnsi="宋体"/>
                <w:szCs w:val="21"/>
              </w:rPr>
              <w:t>1份</w:t>
            </w:r>
          </w:p>
        </w:tc>
        <w:tc>
          <w:tcPr>
            <w:tcW w:w="1380" w:type="dxa"/>
            <w:noWrap w:val="0"/>
            <w:vAlign w:val="center"/>
          </w:tcPr>
          <w:p>
            <w:pPr>
              <w:pStyle w:val="271"/>
              <w:keepNext w:val="0"/>
              <w:adjustRightInd/>
              <w:spacing w:before="0" w:after="0" w:line="360" w:lineRule="auto"/>
              <w:textAlignment w:val="auto"/>
              <w:rPr>
                <w:rFonts w:ascii="宋体" w:hAnsi="宋体"/>
                <w:snapToGrid/>
                <w:spacing w:val="0"/>
                <w:kern w:val="2"/>
                <w:sz w:val="21"/>
                <w:szCs w:val="21"/>
              </w:rPr>
            </w:pPr>
            <w:r>
              <w:rPr>
                <w:rFonts w:hint="eastAsia" w:ascii="宋体" w:hAnsi="宋体"/>
                <w:snapToGrid/>
                <w:spacing w:val="0"/>
                <w:kern w:val="2"/>
                <w:sz w:val="21"/>
                <w:szCs w:val="21"/>
              </w:rPr>
              <w:t>副本</w:t>
            </w:r>
          </w:p>
          <w:p>
            <w:pPr>
              <w:pStyle w:val="271"/>
              <w:keepNext w:val="0"/>
              <w:adjustRightInd/>
              <w:spacing w:before="0" w:after="0" w:line="360" w:lineRule="auto"/>
              <w:textAlignment w:val="auto"/>
              <w:rPr>
                <w:rFonts w:ascii="宋体" w:hAnsi="宋体" w:cs="宋体"/>
                <w:snapToGrid/>
                <w:spacing w:val="0"/>
                <w:kern w:val="2"/>
                <w:sz w:val="21"/>
                <w:szCs w:val="21"/>
              </w:rPr>
            </w:pPr>
            <w:r>
              <w:rPr>
                <w:rFonts w:ascii="宋体" w:hAnsi="宋体"/>
                <w:snapToGrid/>
                <w:spacing w:val="0"/>
                <w:kern w:val="2"/>
                <w:sz w:val="21"/>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2"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企业资质、资格性证明</w:t>
            </w:r>
          </w:p>
        </w:tc>
        <w:tc>
          <w:tcPr>
            <w:tcW w:w="4573" w:type="dxa"/>
            <w:tcBorders>
              <w:left w:val="single" w:color="auto" w:sz="4" w:space="0"/>
            </w:tcBorders>
            <w:noWrap w:val="0"/>
            <w:vAlign w:val="center"/>
          </w:tcPr>
          <w:p>
            <w:pPr>
              <w:spacing w:line="360" w:lineRule="auto"/>
              <w:rPr>
                <w:rFonts w:hint="eastAsia" w:ascii="宋体" w:hAnsi="宋体" w:cs="宋体"/>
                <w:szCs w:val="21"/>
                <w:lang w:val="zh-CN"/>
              </w:rPr>
            </w:pPr>
            <w:r>
              <w:rPr>
                <w:rFonts w:hint="eastAsia" w:ascii="宋体" w:hAnsi="宋体" w:cs="宋体"/>
                <w:szCs w:val="21"/>
                <w:lang w:val="zh-CN"/>
              </w:rPr>
              <w:t>1)营业执照副本复印件1份（加盖投标人法人公章）；</w:t>
            </w:r>
          </w:p>
          <w:p>
            <w:pPr>
              <w:spacing w:line="360" w:lineRule="auto"/>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)林业调查规划乙级或以上资质；</w:t>
            </w:r>
          </w:p>
          <w:p>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)网上报名复印件、收款回执。</w:t>
            </w:r>
          </w:p>
        </w:tc>
        <w:tc>
          <w:tcPr>
            <w:tcW w:w="843" w:type="dxa"/>
            <w:noWrap w:val="0"/>
            <w:vAlign w:val="center"/>
          </w:tcPr>
          <w:p>
            <w:pPr>
              <w:jc w:val="center"/>
              <w:rPr>
                <w:rFonts w:ascii="宋体" w:hAnsi="宋体" w:cs="宋体"/>
                <w:szCs w:val="21"/>
              </w:rPr>
            </w:pPr>
            <w:r>
              <w:rPr>
                <w:rFonts w:hint="eastAsia" w:ascii="宋体" w:hAnsi="宋体" w:cs="宋体"/>
                <w:szCs w:val="21"/>
              </w:rPr>
              <w:t>1份</w:t>
            </w:r>
          </w:p>
        </w:tc>
        <w:tc>
          <w:tcPr>
            <w:tcW w:w="1380" w:type="dxa"/>
            <w:noWrap w:val="0"/>
            <w:vAlign w:val="center"/>
          </w:tcPr>
          <w:p>
            <w:pPr>
              <w:pStyle w:val="271"/>
              <w:keepNext w:val="0"/>
              <w:adjustRightInd/>
              <w:spacing w:before="0" w:after="0" w:line="240" w:lineRule="auto"/>
              <w:textAlignment w:val="auto"/>
              <w:rPr>
                <w:rFonts w:ascii="宋体" w:hAnsi="宋体" w:cs="宋体"/>
                <w:snapToGrid/>
                <w:spacing w:val="0"/>
                <w:kern w:val="2"/>
                <w:sz w:val="21"/>
                <w:szCs w:val="21"/>
              </w:rPr>
            </w:pPr>
            <w:r>
              <w:rPr>
                <w:rFonts w:hint="eastAsia" w:ascii="宋体" w:hAnsi="宋体" w:cs="宋体"/>
                <w:snapToGrid/>
                <w:spacing w:val="0"/>
                <w:kern w:val="2"/>
                <w:sz w:val="21"/>
                <w:szCs w:val="21"/>
              </w:rPr>
              <w:t>复印件</w:t>
            </w:r>
          </w:p>
          <w:p>
            <w:pPr>
              <w:pStyle w:val="271"/>
              <w:keepNext w:val="0"/>
              <w:adjustRightInd/>
              <w:spacing w:before="0" w:after="0" w:line="240" w:lineRule="auto"/>
              <w:textAlignment w:val="auto"/>
              <w:rPr>
                <w:rFonts w:ascii="宋体" w:hAnsi="宋体" w:cs="宋体"/>
                <w:snapToGrid/>
                <w:spacing w:val="0"/>
                <w:kern w:val="2"/>
                <w:sz w:val="21"/>
                <w:szCs w:val="21"/>
              </w:rPr>
            </w:pPr>
            <w:r>
              <w:rPr>
                <w:rFonts w:hint="eastAsia" w:ascii="宋体" w:hAnsi="宋体" w:cs="宋体"/>
                <w:snapToGrid/>
                <w:spacing w:val="0"/>
                <w:kern w:val="2"/>
                <w:sz w:val="21"/>
                <w:szCs w:val="21"/>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jc w:val="center"/>
              <w:rPr>
                <w:rFonts w:hint="eastAsia" w:ascii="宋体" w:hAnsi="宋体" w:cs="宋体"/>
                <w:szCs w:val="21"/>
                <w:highlight w:val="yellow"/>
              </w:rPr>
            </w:pPr>
            <w:r>
              <w:rPr>
                <w:rFonts w:hint="eastAsia" w:ascii="宋体" w:hAnsi="宋体"/>
                <w:color w:val="000000"/>
                <w:szCs w:val="21"/>
              </w:rPr>
              <w:t>企业信用</w:t>
            </w:r>
          </w:p>
        </w:tc>
        <w:tc>
          <w:tcPr>
            <w:tcW w:w="4573" w:type="dxa"/>
            <w:tcBorders>
              <w:left w:val="single" w:color="auto" w:sz="4" w:space="0"/>
            </w:tcBorders>
            <w:noWrap w:val="0"/>
            <w:vAlign w:val="center"/>
          </w:tcPr>
          <w:p>
            <w:pPr>
              <w:rPr>
                <w:rFonts w:hint="eastAsia"/>
              </w:rPr>
            </w:pPr>
            <w:r>
              <w:rPr>
                <w:rFonts w:hint="eastAsia"/>
              </w:rPr>
              <w:t>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提供“信用中国”网站（www.creditchina.gov.cn）以及中国政府采购网(www.cgp.gov.cn)查询结果网页打印件，如相关失信记录已失效，供应商需提供相关证明资料；（以采购代理机构于投标截止日当天在“信用中国”网站及中国政府采购网查询结果为准）。</w:t>
            </w:r>
          </w:p>
        </w:tc>
        <w:tc>
          <w:tcPr>
            <w:tcW w:w="843" w:type="dxa"/>
            <w:noWrap w:val="0"/>
            <w:vAlign w:val="center"/>
          </w:tcPr>
          <w:p>
            <w:pPr>
              <w:jc w:val="center"/>
              <w:rPr>
                <w:rFonts w:hint="eastAsia" w:ascii="宋体" w:hAnsi="宋体" w:cs="宋体"/>
                <w:szCs w:val="21"/>
              </w:rPr>
            </w:pPr>
            <w:r>
              <w:rPr>
                <w:rFonts w:ascii="宋体" w:hAnsi="宋体"/>
                <w:color w:val="000000"/>
                <w:szCs w:val="21"/>
              </w:rPr>
              <w:t>1份</w:t>
            </w:r>
          </w:p>
        </w:tc>
        <w:tc>
          <w:tcPr>
            <w:tcW w:w="1380" w:type="dxa"/>
            <w:noWrap w:val="0"/>
            <w:vAlign w:val="center"/>
          </w:tcPr>
          <w:p>
            <w:pPr>
              <w:pStyle w:val="271"/>
              <w:keepNext w:val="0"/>
              <w:adjustRightInd/>
              <w:spacing w:before="0" w:after="0" w:line="240" w:lineRule="auto"/>
              <w:textAlignment w:val="auto"/>
              <w:rPr>
                <w:rFonts w:hint="eastAsia" w:ascii="宋体" w:hAnsi="宋体"/>
                <w:snapToGrid/>
                <w:color w:val="000000"/>
                <w:spacing w:val="0"/>
                <w:kern w:val="2"/>
                <w:sz w:val="21"/>
                <w:szCs w:val="21"/>
              </w:rPr>
            </w:pPr>
            <w:r>
              <w:rPr>
                <w:rFonts w:ascii="宋体" w:hAnsi="宋体"/>
                <w:snapToGrid/>
                <w:color w:val="000000"/>
                <w:spacing w:val="0"/>
                <w:kern w:val="2"/>
                <w:sz w:val="21"/>
                <w:szCs w:val="21"/>
              </w:rPr>
              <w:t>复印件</w:t>
            </w:r>
          </w:p>
          <w:p>
            <w:pPr>
              <w:pStyle w:val="271"/>
              <w:keepNext w:val="0"/>
              <w:adjustRightInd/>
              <w:spacing w:before="0" w:after="0" w:line="240" w:lineRule="auto"/>
              <w:textAlignment w:val="auto"/>
              <w:rPr>
                <w:rFonts w:hint="eastAsia" w:ascii="宋体" w:hAnsi="宋体" w:cs="宋体"/>
                <w:snapToGrid/>
                <w:spacing w:val="0"/>
                <w:kern w:val="2"/>
                <w:sz w:val="21"/>
                <w:szCs w:val="21"/>
              </w:rPr>
            </w:pPr>
            <w:r>
              <w:rPr>
                <w:rFonts w:hint="eastAsia" w:ascii="宋体" w:hAnsi="宋体"/>
                <w:snapToGrid/>
                <w:color w:val="000000"/>
                <w:spacing w:val="0"/>
                <w:kern w:val="2"/>
                <w:sz w:val="21"/>
                <w:szCs w:val="21"/>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852" w:type="dxa"/>
            <w:noWrap w:val="0"/>
            <w:vAlign w:val="center"/>
          </w:tcPr>
          <w:p>
            <w:pPr>
              <w:numPr>
                <w:ilvl w:val="0"/>
                <w:numId w:val="47"/>
              </w:numPr>
              <w:tabs>
                <w:tab w:val="left" w:pos="180"/>
                <w:tab w:val="clear" w:pos="360"/>
              </w:tabs>
              <w:jc w:val="center"/>
              <w:rPr>
                <w:rFonts w:ascii="宋体" w:hAnsi="宋体" w:cs="宋体"/>
                <w:szCs w:val="21"/>
              </w:rPr>
            </w:pPr>
          </w:p>
        </w:tc>
        <w:tc>
          <w:tcPr>
            <w:tcW w:w="2250" w:type="dxa"/>
            <w:tcBorders>
              <w:right w:val="single" w:color="auto" w:sz="4" w:space="0"/>
            </w:tcBorders>
            <w:noWrap w:val="0"/>
            <w:vAlign w:val="center"/>
          </w:tcPr>
          <w:p>
            <w:pPr>
              <w:rPr>
                <w:rFonts w:hint="eastAsia" w:ascii="Times New Roman" w:hAnsi="Times New Roman" w:eastAsia="宋体"/>
              </w:rPr>
            </w:pPr>
            <w:r>
              <w:rPr>
                <w:rFonts w:hint="eastAsia" w:ascii="Times New Roman" w:hAnsi="Times New Roman" w:eastAsia="宋体"/>
              </w:rPr>
              <w:t>其他</w:t>
            </w:r>
          </w:p>
        </w:tc>
        <w:tc>
          <w:tcPr>
            <w:tcW w:w="4573" w:type="dxa"/>
            <w:tcBorders>
              <w:left w:val="single" w:color="auto" w:sz="4" w:space="0"/>
            </w:tcBorders>
            <w:noWrap w:val="0"/>
            <w:vAlign w:val="center"/>
          </w:tcPr>
          <w:p>
            <w:pPr>
              <w:rPr>
                <w:rFonts w:hint="eastAsia" w:ascii="Times New Roman" w:hAnsi="Times New Roman" w:eastAsia="宋体"/>
              </w:rPr>
            </w:pPr>
            <w:r>
              <w:rPr>
                <w:rFonts w:hint="eastAsia" w:ascii="Times New Roman" w:hAnsi="Times New Roman" w:eastAsia="宋体"/>
                <w:lang w:val="hr-HR"/>
              </w:rPr>
              <w:t>其他投标人认为有必要提供的材料。</w:t>
            </w:r>
          </w:p>
        </w:tc>
        <w:tc>
          <w:tcPr>
            <w:tcW w:w="843" w:type="dxa"/>
            <w:noWrap w:val="0"/>
            <w:vAlign w:val="center"/>
          </w:tcPr>
          <w:p>
            <w:pPr>
              <w:jc w:val="center"/>
              <w:rPr>
                <w:rFonts w:ascii="宋体" w:hAnsi="宋体"/>
                <w:color w:val="000000"/>
                <w:szCs w:val="21"/>
              </w:rPr>
            </w:pPr>
          </w:p>
        </w:tc>
        <w:tc>
          <w:tcPr>
            <w:tcW w:w="1380" w:type="dxa"/>
            <w:noWrap w:val="0"/>
            <w:vAlign w:val="center"/>
          </w:tcPr>
          <w:p>
            <w:pPr>
              <w:pStyle w:val="271"/>
              <w:keepNext w:val="0"/>
              <w:adjustRightInd/>
              <w:spacing w:before="0" w:after="0" w:line="240" w:lineRule="auto"/>
              <w:textAlignment w:val="auto"/>
              <w:rPr>
                <w:rFonts w:hint="eastAsia" w:ascii="宋体" w:hAnsi="宋体"/>
                <w:snapToGrid/>
                <w:color w:val="000000"/>
                <w:spacing w:val="0"/>
                <w:kern w:val="2"/>
                <w:sz w:val="21"/>
                <w:szCs w:val="21"/>
              </w:rPr>
            </w:pPr>
          </w:p>
        </w:tc>
      </w:tr>
    </w:tbl>
    <w:p>
      <w:pPr>
        <w:pStyle w:val="317"/>
        <w:spacing w:line="360" w:lineRule="auto"/>
        <w:rPr>
          <w:rFonts w:hint="eastAsia" w:ascii="宋体" w:hAnsi="宋体" w:cs="宋体"/>
          <w:b/>
          <w:bCs/>
          <w:color w:val="auto"/>
        </w:rPr>
      </w:pPr>
    </w:p>
    <w:p>
      <w:pPr>
        <w:pStyle w:val="317"/>
        <w:spacing w:line="360" w:lineRule="auto"/>
        <w:ind w:left="420" w:hanging="420"/>
        <w:jc w:val="center"/>
        <w:rPr>
          <w:rFonts w:hint="eastAsia" w:ascii="宋体" w:hAnsi="宋体" w:cs="宋体"/>
          <w:b/>
          <w:bCs/>
          <w:color w:val="auto"/>
          <w:sz w:val="30"/>
        </w:rPr>
      </w:pPr>
      <w:r>
        <w:rPr>
          <w:rFonts w:hint="eastAsia" w:ascii="宋体" w:hAnsi="宋体" w:cs="宋体"/>
          <w:b/>
          <w:bCs/>
          <w:color w:val="auto"/>
          <w:sz w:val="30"/>
        </w:rPr>
        <w:t>特别提示与要求！</w:t>
      </w:r>
    </w:p>
    <w:p>
      <w:pPr>
        <w:pStyle w:val="317"/>
        <w:spacing w:line="360" w:lineRule="exact"/>
        <w:ind w:firstLine="400" w:firstLineChars="200"/>
        <w:rPr>
          <w:rFonts w:hint="eastAsia" w:cs="宋体"/>
          <w:color w:val="auto"/>
          <w:szCs w:val="21"/>
        </w:rPr>
        <w:sectPr>
          <w:footerReference r:id="rId3" w:type="default"/>
          <w:pgSz w:w="11906" w:h="16838"/>
          <w:pgMar w:top="1134" w:right="1134" w:bottom="1134" w:left="1587" w:header="567" w:footer="73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rPr>
        <w:t>以上材料将作为供应商资格性审查的重要内容之一，供应商必须严格按照其内容及序列要求在响应文件中对应如实提供，对缺漏和不符合项将会直接导致无效</w:t>
      </w:r>
      <w:bookmarkStart w:id="87" w:name="_法定代表人授权书_1"/>
      <w:bookmarkEnd w:id="87"/>
      <w:bookmarkStart w:id="88" w:name="_Toc119321151"/>
      <w:bookmarkStart w:id="89" w:name="_Toc136682916"/>
      <w:bookmarkStart w:id="90" w:name="_Toc136662940"/>
      <w:bookmarkStart w:id="91" w:name="_Toc159385075"/>
    </w:p>
    <w:bookmarkEnd w:id="88"/>
    <w:bookmarkEnd w:id="89"/>
    <w:bookmarkEnd w:id="90"/>
    <w:bookmarkEnd w:id="91"/>
    <w:p>
      <w:pPr>
        <w:pStyle w:val="20"/>
        <w:spacing w:after="0"/>
        <w:jc w:val="left"/>
        <w:rPr>
          <w:rFonts w:ascii="宋体" w:hAnsi="宋体" w:cs="宋体"/>
          <w:sz w:val="24"/>
        </w:rPr>
      </w:pPr>
    </w:p>
    <w:p>
      <w:pPr>
        <w:numPr>
          <w:ilvl w:val="0"/>
          <w:numId w:val="48"/>
        </w:numPr>
        <w:spacing w:after="120" w:afterLines="50" w:line="360" w:lineRule="auto"/>
        <w:jc w:val="center"/>
        <w:outlineLvl w:val="2"/>
        <w:rPr>
          <w:rFonts w:ascii="宋体" w:hAnsi="宋体" w:cs="宋体"/>
          <w:b/>
          <w:sz w:val="36"/>
          <w:szCs w:val="36"/>
        </w:rPr>
      </w:pPr>
      <w:r>
        <w:rPr>
          <w:rFonts w:hint="eastAsia" w:ascii="宋体" w:hAnsi="宋体" w:cs="宋体"/>
          <w:b/>
          <w:sz w:val="36"/>
          <w:szCs w:val="36"/>
        </w:rPr>
        <w:t>法定代表人/负责人资格证明书</w:t>
      </w:r>
    </w:p>
    <w:p>
      <w:pPr>
        <w:spacing w:line="480" w:lineRule="exact"/>
        <w:jc w:val="left"/>
        <w:rPr>
          <w:rFonts w:ascii="宋体" w:hAnsi="宋体" w:cs="宋体"/>
          <w:b/>
          <w:sz w:val="28"/>
          <w:szCs w:val="28"/>
        </w:rPr>
      </w:pPr>
      <w:r>
        <w:rPr>
          <w:rFonts w:hint="eastAsia" w:ascii="宋体" w:hAnsi="宋体" w:cs="宋体"/>
          <w:b/>
          <w:sz w:val="28"/>
          <w:szCs w:val="28"/>
        </w:rPr>
        <w:t>致：佛山市自然资源局 / 广东远东招标代理有限公司</w:t>
      </w:r>
    </w:p>
    <w:p>
      <w:pPr>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440" w:lineRule="exact"/>
        <w:ind w:firstLine="240" w:firstLineChars="100"/>
        <w:jc w:val="left"/>
        <w:rPr>
          <w:rFonts w:ascii="宋体" w:hAnsi="宋体" w:cs="宋体"/>
          <w:sz w:val="24"/>
        </w:rPr>
      </w:pPr>
      <w:r>
        <w:rPr>
          <w:rFonts w:hint="eastAsia" w:ascii="宋体" w:hAnsi="宋体" w:cs="宋体"/>
          <w:sz w:val="24"/>
        </w:rPr>
        <w:t xml:space="preserve">签发日期：2021年  月  日 </w:t>
      </w:r>
    </w:p>
    <w:p>
      <w:pPr>
        <w:spacing w:line="440" w:lineRule="exact"/>
        <w:ind w:firstLine="240" w:firstLineChars="100"/>
        <w:jc w:val="left"/>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加盖投标人法人公章</w:t>
      </w:r>
      <w:r>
        <w:rPr>
          <w:rFonts w:hint="eastAsia" w:ascii="宋体" w:hAnsi="宋体" w:cs="宋体"/>
          <w:sz w:val="24"/>
        </w:rPr>
        <w:t>）</w:t>
      </w:r>
    </w:p>
    <w:p>
      <w:pPr>
        <w:spacing w:line="440" w:lineRule="exact"/>
        <w:ind w:firstLine="240" w:firstLineChars="100"/>
        <w:jc w:val="left"/>
        <w:rPr>
          <w:rFonts w:ascii="宋体" w:hAnsi="宋体" w:cs="宋体"/>
          <w:sz w:val="24"/>
        </w:rPr>
      </w:pPr>
    </w:p>
    <w:p>
      <w:pPr>
        <w:spacing w:line="440" w:lineRule="exact"/>
        <w:ind w:firstLine="240" w:firstLineChars="100"/>
        <w:jc w:val="left"/>
        <w:rPr>
          <w:rFonts w:ascii="宋体" w:hAnsi="宋体" w:cs="宋体"/>
          <w:sz w:val="24"/>
          <w:u w:val="single"/>
        </w:rPr>
      </w:pPr>
      <w:r>
        <w:rPr>
          <w:rFonts w:hint="eastAsia" w:ascii="宋体" w:hAnsi="宋体" w:cs="宋体"/>
          <w:sz w:val="24"/>
        </w:rPr>
        <w:t>附：法定代表人性别：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p>
    <w:p>
      <w:pPr>
        <w:spacing w:line="440" w:lineRule="exact"/>
        <w:ind w:firstLine="720" w:firstLineChars="300"/>
        <w:jc w:val="left"/>
        <w:rPr>
          <w:rFonts w:ascii="宋体" w:hAnsi="宋体" w:cs="宋体"/>
          <w:sz w:val="24"/>
        </w:rPr>
      </w:pPr>
      <w:r>
        <w:rPr>
          <w:rFonts w:hint="eastAsia" w:ascii="宋体" w:hAnsi="宋体" w:cs="宋体"/>
          <w:sz w:val="24"/>
        </w:rPr>
        <w:t>身份证号码：</w:t>
      </w:r>
    </w:p>
    <w:p>
      <w:pPr>
        <w:spacing w:line="440" w:lineRule="exact"/>
        <w:ind w:firstLine="720" w:firstLineChars="300"/>
        <w:jc w:val="left"/>
        <w:rPr>
          <w:rFonts w:ascii="宋体" w:hAnsi="宋体" w:cs="宋体"/>
          <w:sz w:val="24"/>
        </w:rPr>
      </w:pPr>
      <w:r>
        <w:rPr>
          <w:rFonts w:hint="eastAsia" w:ascii="宋体" w:hAnsi="宋体" w:cs="宋体"/>
          <w:sz w:val="24"/>
        </w:rPr>
        <w:t>联系电话：</w:t>
      </w:r>
    </w:p>
    <w:p>
      <w:pPr>
        <w:spacing w:line="440" w:lineRule="exact"/>
        <w:ind w:firstLine="720" w:firstLineChars="300"/>
        <w:jc w:val="left"/>
        <w:rPr>
          <w:rFonts w:ascii="宋体" w:hAnsi="宋体" w:cs="宋体"/>
          <w:sz w:val="24"/>
        </w:rPr>
      </w:pPr>
      <w:r>
        <w:rPr>
          <w:rFonts w:hint="eastAsia" w:ascii="宋体" w:hAnsi="宋体" w:cs="宋体"/>
          <w:sz w:val="24"/>
        </w:rPr>
        <w:t>营业执照号码：                       单位性质：</w:t>
      </w:r>
    </w:p>
    <w:p>
      <w:pPr>
        <w:spacing w:line="440" w:lineRule="exact"/>
        <w:ind w:firstLine="720" w:firstLineChars="300"/>
        <w:jc w:val="left"/>
        <w:rPr>
          <w:rFonts w:ascii="宋体" w:hAnsi="宋体" w:cs="宋体"/>
          <w:sz w:val="24"/>
        </w:rPr>
      </w:pPr>
      <w:r>
        <w:rPr>
          <w:rFonts w:hint="eastAsia" w:ascii="宋体" w:hAnsi="宋体" w:cs="宋体"/>
          <w:sz w:val="24"/>
        </w:rPr>
        <w:t>成立时间：</w:t>
      </w:r>
    </w:p>
    <w:p>
      <w:pPr>
        <w:spacing w:line="440" w:lineRule="exact"/>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说明：1.法定代表人为企业事业单位、国家机关、社会团体的主要行政负责人。</w:t>
      </w:r>
    </w:p>
    <w:p>
      <w:pPr>
        <w:spacing w:line="440" w:lineRule="exact"/>
        <w:jc w:val="left"/>
        <w:rPr>
          <w:rFonts w:ascii="宋体" w:hAnsi="宋体" w:cs="宋体"/>
          <w:sz w:val="24"/>
        </w:rPr>
      </w:pPr>
      <w:r>
        <w:rPr>
          <w:rFonts w:hint="eastAsia" w:ascii="宋体" w:hAnsi="宋体" w:cs="宋体"/>
          <w:sz w:val="24"/>
        </w:rPr>
        <w:t xml:space="preserve">      2.内容必须填写真实、清楚、涂改无效，不得转让、买卖。</w:t>
      </w:r>
    </w:p>
    <w:p>
      <w:pPr>
        <w:spacing w:line="440" w:lineRule="exact"/>
        <w:ind w:firstLine="720" w:firstLineChars="300"/>
        <w:jc w:val="left"/>
        <w:rPr>
          <w:rFonts w:ascii="宋体" w:hAnsi="宋体" w:cs="宋体"/>
          <w:b/>
          <w:sz w:val="24"/>
        </w:rPr>
      </w:pPr>
      <w:r>
        <w:rPr>
          <w:rFonts w:hint="eastAsia" w:ascii="宋体" w:hAnsi="宋体" w:cs="宋体"/>
          <w:sz w:val="24"/>
        </w:rPr>
        <w:t>3.将此证明书提交对方作为合同附件</w:t>
      </w:r>
      <w:r>
        <w:rPr>
          <w:rFonts w:hint="eastAsia" w:ascii="宋体" w:hAnsi="宋体" w:cs="宋体"/>
          <w:b/>
          <w:sz w:val="24"/>
        </w:rPr>
        <w:t>。</w:t>
      </w:r>
    </w:p>
    <w:p>
      <w:pPr>
        <w:jc w:val="left"/>
        <w:rPr>
          <w:rFonts w:ascii="宋体" w:hAnsi="宋体" w:cs="宋体"/>
          <w:sz w:val="24"/>
        </w:rPr>
      </w:pPr>
    </w:p>
    <w:p>
      <w:pPr>
        <w:jc w:val="left"/>
        <w:rPr>
          <w:rFonts w:ascii="宋体" w:hAnsi="宋体" w:cs="宋体"/>
          <w:sz w:val="24"/>
        </w:rPr>
      </w:pPr>
    </w:p>
    <w:p>
      <w:pPr>
        <w:spacing w:after="120" w:afterLines="50"/>
        <w:ind w:left="2" w:leftChars="-85" w:hanging="180" w:hangingChars="75"/>
        <w:jc w:val="left"/>
        <w:rPr>
          <w:rFonts w:ascii="宋体" w:hAnsi="宋体" w:cs="宋体"/>
          <w:b/>
          <w:sz w:val="24"/>
        </w:rPr>
      </w:pPr>
      <w:r>
        <w:rPr>
          <w:rFonts w:hint="eastAsia" w:ascii="宋体" w:hAnsi="宋体" w:cs="宋体"/>
          <w:sz w:val="24"/>
        </w:rPr>
        <w:t xml:space="preserve"> </w:t>
      </w:r>
      <w:r>
        <w:rPr>
          <w:rFonts w:hint="eastAsia" w:ascii="宋体" w:hAnsi="宋体" w:cs="宋体"/>
          <w:b/>
          <w:sz w:val="24"/>
        </w:rPr>
        <w:t xml:space="preserve"> 附：法定代表人的身份证复印件：</w:t>
      </w:r>
    </w:p>
    <w:tbl>
      <w:tblPr>
        <w:tblStyle w:val="49"/>
        <w:tblW w:w="9396" w:type="dxa"/>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3902" w:hRule="atLeast"/>
        </w:trPr>
        <w:tc>
          <w:tcPr>
            <w:tcW w:w="9396" w:type="dxa"/>
            <w:vAlign w:val="center"/>
          </w:tcPr>
          <w:p>
            <w:pPr>
              <w:spacing w:line="360" w:lineRule="auto"/>
              <w:jc w:val="left"/>
              <w:rPr>
                <w:rFonts w:ascii="宋体" w:hAnsi="宋体" w:cs="宋体"/>
                <w:sz w:val="24"/>
              </w:rPr>
            </w:pPr>
            <w:r>
              <w:rPr>
                <w:rFonts w:hint="eastAsia" w:ascii="宋体" w:hAnsi="宋体" w:cs="宋体"/>
                <w:sz w:val="24"/>
              </w:rPr>
              <w:t xml:space="preserve">粘贴法定代表人身份证复印件 </w:t>
            </w:r>
            <w:r>
              <w:rPr>
                <w:rFonts w:hint="eastAsia" w:ascii="宋体" w:hAnsi="宋体" w:cs="宋体"/>
                <w:b/>
                <w:sz w:val="24"/>
              </w:rPr>
              <w:t>或</w:t>
            </w:r>
            <w:r>
              <w:rPr>
                <w:rFonts w:hint="eastAsia" w:ascii="宋体" w:hAnsi="宋体" w:cs="宋体"/>
                <w:sz w:val="24"/>
              </w:rPr>
              <w:t xml:space="preserve"> 直接扫描到此张纸上，并加盖投标人法人公章</w:t>
            </w:r>
          </w:p>
          <w:p>
            <w:pPr>
              <w:spacing w:line="360" w:lineRule="auto"/>
              <w:jc w:val="left"/>
              <w:rPr>
                <w:rFonts w:ascii="宋体" w:hAnsi="宋体" w:cs="宋体"/>
                <w:b/>
                <w:sz w:val="24"/>
              </w:rPr>
            </w:pPr>
            <w:r>
              <w:rPr>
                <w:rFonts w:hint="eastAsia" w:ascii="宋体" w:hAnsi="宋体" w:cs="宋体"/>
                <w:sz w:val="24"/>
              </w:rPr>
              <w:t>注：若页面不够位置的，可另行附页，但须紧接此页</w:t>
            </w:r>
          </w:p>
        </w:tc>
      </w:tr>
    </w:tbl>
    <w:p>
      <w:pPr>
        <w:jc w:val="left"/>
        <w:rPr>
          <w:rFonts w:ascii="宋体" w:hAnsi="宋体" w:cs="宋体"/>
          <w:b/>
          <w:sz w:val="24"/>
        </w:rPr>
      </w:pPr>
    </w:p>
    <w:p>
      <w:pPr>
        <w:ind w:left="472" w:hanging="472" w:hangingChars="196"/>
        <w:jc w:val="left"/>
        <w:rPr>
          <w:rFonts w:ascii="宋体" w:hAnsi="宋体" w:cs="宋体"/>
          <w:b/>
          <w:sz w:val="24"/>
        </w:rPr>
      </w:pPr>
      <w:r>
        <w:rPr>
          <w:rFonts w:hint="eastAsia" w:ascii="宋体" w:hAnsi="宋体" w:cs="宋体"/>
          <w:b/>
          <w:sz w:val="24"/>
        </w:rPr>
        <w:t>注：法定代表人 或 授权代表人在递交投标文件时，须向采购代理机构人员出示此份证明书的</w:t>
      </w:r>
      <w:r>
        <w:rPr>
          <w:rFonts w:hint="eastAsia" w:ascii="宋体" w:hAnsi="宋体" w:cs="宋体"/>
          <w:b/>
          <w:sz w:val="24"/>
          <w:u w:val="single"/>
        </w:rPr>
        <w:t>原件</w:t>
      </w:r>
      <w:r>
        <w:rPr>
          <w:rFonts w:hint="eastAsia" w:ascii="宋体" w:hAnsi="宋体" w:cs="宋体"/>
          <w:b/>
          <w:sz w:val="24"/>
        </w:rPr>
        <w:t>，否则，采购代理机构将拒收其投标文件。</w:t>
      </w:r>
    </w:p>
    <w:p>
      <w:pPr>
        <w:jc w:val="left"/>
        <w:rPr>
          <w:rFonts w:ascii="宋体" w:hAnsi="宋体" w:cs="宋体"/>
          <w:b/>
          <w:szCs w:val="21"/>
        </w:rPr>
      </w:pPr>
      <w:r>
        <w:rPr>
          <w:rFonts w:hint="eastAsia" w:ascii="宋体" w:hAnsi="宋体" w:cs="宋体"/>
          <w:sz w:val="24"/>
        </w:rPr>
        <w:br w:type="page"/>
      </w:r>
    </w:p>
    <w:p>
      <w:pPr>
        <w:numPr>
          <w:ilvl w:val="0"/>
          <w:numId w:val="48"/>
        </w:numPr>
        <w:spacing w:after="120" w:afterLines="50" w:line="360" w:lineRule="auto"/>
        <w:jc w:val="center"/>
        <w:outlineLvl w:val="2"/>
        <w:rPr>
          <w:rFonts w:ascii="宋体" w:hAnsi="宋体" w:cs="宋体"/>
          <w:b/>
          <w:sz w:val="36"/>
          <w:szCs w:val="36"/>
        </w:rPr>
      </w:pPr>
      <w:r>
        <w:rPr>
          <w:rFonts w:hint="eastAsia" w:ascii="宋体" w:hAnsi="宋体" w:cs="宋体"/>
          <w:b/>
          <w:sz w:val="36"/>
          <w:szCs w:val="36"/>
        </w:rPr>
        <w:t>法定代表人授权书</w:t>
      </w:r>
    </w:p>
    <w:p>
      <w:pPr>
        <w:spacing w:after="120" w:afterLines="50" w:line="360" w:lineRule="auto"/>
        <w:jc w:val="left"/>
        <w:rPr>
          <w:rFonts w:ascii="宋体" w:hAnsi="宋体" w:cs="宋体"/>
          <w:sz w:val="24"/>
        </w:rPr>
      </w:pPr>
      <w:r>
        <w:rPr>
          <w:rFonts w:hint="eastAsia" w:ascii="宋体" w:hAnsi="宋体" w:cs="宋体"/>
          <w:b/>
          <w:sz w:val="24"/>
        </w:rPr>
        <w:t>致：</w:t>
      </w:r>
      <w:r>
        <w:rPr>
          <w:rFonts w:hint="eastAsia" w:ascii="宋体" w:hAnsi="宋体" w:cs="宋体"/>
          <w:b/>
          <w:sz w:val="24"/>
          <w:u w:val="single"/>
        </w:rPr>
        <w:t>佛山市自然资源局、广东远东招标代理有限公司</w:t>
      </w:r>
    </w:p>
    <w:p>
      <w:pPr>
        <w:spacing w:line="324" w:lineRule="auto"/>
        <w:ind w:firstLine="480" w:firstLineChars="200"/>
        <w:jc w:val="left"/>
        <w:rPr>
          <w:rFonts w:ascii="宋体" w:hAnsi="宋体" w:cs="宋体"/>
          <w:sz w:val="24"/>
          <w:lang w:val="en-GB"/>
        </w:rPr>
      </w:pPr>
      <w:r>
        <w:rPr>
          <w:rFonts w:hint="eastAsia" w:ascii="宋体" w:hAnsi="宋体" w:cs="宋体"/>
          <w:sz w:val="24"/>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pPr>
        <w:spacing w:line="324" w:lineRule="auto"/>
        <w:ind w:left="1727" w:leftChars="251" w:hanging="1200" w:hangingChars="500"/>
        <w:jc w:val="left"/>
        <w:rPr>
          <w:rFonts w:hint="eastAsia" w:ascii="宋体" w:hAnsi="宋体" w:eastAsia="宋体" w:cs="宋体"/>
          <w:sz w:val="24"/>
          <w:lang w:val="en-GB" w:eastAsia="zh-CN"/>
        </w:rPr>
      </w:pPr>
      <w:r>
        <w:rPr>
          <w:rFonts w:hint="eastAsia" w:ascii="宋体" w:hAnsi="宋体" w:cs="宋体"/>
          <w:sz w:val="24"/>
        </w:rPr>
        <w:t>项目名称：</w:t>
      </w:r>
      <w:r>
        <w:rPr>
          <w:rFonts w:hint="eastAsia" w:ascii="宋体" w:hAnsi="宋体" w:cs="宋体"/>
          <w:sz w:val="24"/>
          <w:lang w:val="en-GB" w:eastAsia="zh-CN"/>
        </w:rPr>
        <w:t>森林资源保护和管理-佛山市林业有害生物“十四五”防治规划</w:t>
      </w:r>
    </w:p>
    <w:p>
      <w:pPr>
        <w:spacing w:line="324" w:lineRule="auto"/>
        <w:ind w:firstLine="528" w:firstLineChars="220"/>
        <w:jc w:val="left"/>
        <w:rPr>
          <w:rFonts w:ascii="宋体" w:hAnsi="宋体" w:cs="宋体"/>
          <w:sz w:val="24"/>
          <w:lang w:val="en-GB"/>
        </w:rPr>
      </w:pPr>
      <w:r>
        <w:rPr>
          <w:rFonts w:hint="eastAsia" w:ascii="宋体" w:hAnsi="宋体" w:cs="宋体"/>
          <w:sz w:val="24"/>
          <w:lang w:val="en-GB"/>
        </w:rPr>
        <w:t xml:space="preserve">项目编号：FEGD-CT210729  </w:t>
      </w:r>
      <w:r>
        <w:fldChar w:fldCharType="begin"/>
      </w:r>
      <w:r>
        <w:instrText xml:space="preserve"> DOCVARIABLE  项目名称  \* MERGEFORMAT </w:instrText>
      </w:r>
      <w:r>
        <w:fldChar w:fldCharType="end"/>
      </w:r>
    </w:p>
    <w:p>
      <w:pPr>
        <w:spacing w:line="324" w:lineRule="auto"/>
        <w:ind w:firstLine="480" w:firstLineChars="200"/>
        <w:jc w:val="left"/>
        <w:rPr>
          <w:rFonts w:ascii="宋体" w:hAnsi="宋体" w:cs="宋体"/>
          <w:sz w:val="24"/>
        </w:rPr>
      </w:pPr>
      <w:r>
        <w:rPr>
          <w:rFonts w:hint="eastAsia" w:ascii="宋体" w:hAnsi="宋体" w:cs="宋体"/>
          <w:sz w:val="24"/>
        </w:rPr>
        <w:t>委任授权代表姓名：</w:t>
      </w:r>
      <w:r>
        <w:rPr>
          <w:rFonts w:hint="eastAsia" w:ascii="宋体" w:hAnsi="宋体" w:cs="宋体"/>
          <w:sz w:val="24"/>
          <w:u w:val="single"/>
        </w:rPr>
        <w:t xml:space="preserve">   （印刷体）    </w:t>
      </w:r>
      <w:r>
        <w:rPr>
          <w:rFonts w:hint="eastAsia" w:ascii="宋体" w:hAnsi="宋体" w:cs="宋体"/>
          <w:sz w:val="24"/>
        </w:rPr>
        <w:t xml:space="preserve"> ，身份证号码：</w:t>
      </w:r>
      <w:r>
        <w:rPr>
          <w:rFonts w:hint="eastAsia" w:ascii="宋体" w:hAnsi="宋体" w:cs="宋体"/>
          <w:sz w:val="24"/>
          <w:u w:val="single"/>
        </w:rPr>
        <w:t xml:space="preserve">                 </w:t>
      </w:r>
    </w:p>
    <w:p>
      <w:pPr>
        <w:spacing w:line="324" w:lineRule="auto"/>
        <w:ind w:firstLine="480" w:firstLineChars="200"/>
        <w:jc w:val="left"/>
        <w:rPr>
          <w:rFonts w:ascii="宋体" w:hAnsi="宋体" w:cs="宋体"/>
          <w:sz w:val="24"/>
        </w:rPr>
      </w:pPr>
      <w:r>
        <w:rPr>
          <w:rFonts w:hint="eastAsia" w:ascii="宋体" w:hAnsi="宋体" w:cs="宋体"/>
          <w:sz w:val="24"/>
        </w:rPr>
        <w:t>联系电话（手机）：</w:t>
      </w:r>
      <w:r>
        <w:rPr>
          <w:rFonts w:hint="eastAsia" w:ascii="宋体" w:hAnsi="宋体" w:cs="宋体"/>
          <w:sz w:val="24"/>
          <w:u w:val="single"/>
        </w:rPr>
        <w:t xml:space="preserve">                   </w:t>
      </w:r>
      <w:r>
        <w:rPr>
          <w:rFonts w:hint="eastAsia" w:ascii="宋体" w:hAnsi="宋体" w:cs="宋体"/>
          <w:sz w:val="24"/>
        </w:rPr>
        <w:t>，现职务：</w:t>
      </w:r>
      <w:r>
        <w:rPr>
          <w:rFonts w:hint="eastAsia" w:ascii="宋体" w:hAnsi="宋体" w:cs="宋体"/>
          <w:sz w:val="24"/>
          <w:u w:val="single"/>
        </w:rPr>
        <w:t xml:space="preserve">                    </w:t>
      </w:r>
      <w:r>
        <w:rPr>
          <w:rFonts w:hint="eastAsia" w:ascii="宋体" w:hAnsi="宋体" w:cs="宋体"/>
          <w:sz w:val="24"/>
        </w:rPr>
        <w:t xml:space="preserve">； </w:t>
      </w:r>
    </w:p>
    <w:p>
      <w:pPr>
        <w:spacing w:line="324" w:lineRule="auto"/>
        <w:ind w:firstLine="480" w:firstLineChars="200"/>
        <w:jc w:val="left"/>
        <w:rPr>
          <w:rFonts w:ascii="宋体" w:hAnsi="宋体" w:cs="宋体"/>
          <w:sz w:val="24"/>
        </w:rPr>
      </w:pPr>
      <w:r>
        <w:rPr>
          <w:rFonts w:hint="eastAsia" w:ascii="宋体" w:hAnsi="宋体" w:cs="宋体"/>
          <w:sz w:val="24"/>
        </w:rPr>
        <w:t>授权权限：全权代表本单位参与上述项目的投标、</w:t>
      </w:r>
      <w:r>
        <w:rPr>
          <w:rFonts w:hint="eastAsia" w:ascii="宋体" w:hAnsi="宋体" w:cs="宋体"/>
          <w:sz w:val="24"/>
          <w:lang w:val="en-GB"/>
        </w:rPr>
        <w:t>递交投标文件、出席开标全程、响应评委会临时召唤而出席评标现场；按照采购方和评委会的要求现场处理投标相关事宜；</w:t>
      </w:r>
      <w:r>
        <w:rPr>
          <w:rFonts w:hint="eastAsia" w:ascii="宋体" w:hAnsi="宋体" w:cs="宋体"/>
          <w:sz w:val="24"/>
        </w:rPr>
        <w:t>负责提供与签署确认一切文书资料，以及向贵方递交的任何补充承诺。</w:t>
      </w:r>
    </w:p>
    <w:p>
      <w:pPr>
        <w:spacing w:line="324" w:lineRule="auto"/>
        <w:ind w:firstLine="480" w:firstLineChars="200"/>
        <w:jc w:val="left"/>
        <w:rPr>
          <w:rFonts w:ascii="宋体" w:hAnsi="宋体" w:cs="宋体"/>
          <w:sz w:val="24"/>
        </w:rPr>
      </w:pPr>
      <w:r>
        <w:rPr>
          <w:rFonts w:hint="eastAsia" w:ascii="宋体" w:hAnsi="宋体" w:cs="宋体"/>
          <w:sz w:val="24"/>
        </w:rPr>
        <w:t>有效期限：与本项目招标文件要求的投标有效期相同，自本单位盖章之日起生效。</w:t>
      </w:r>
    </w:p>
    <w:p>
      <w:pPr>
        <w:spacing w:after="120" w:afterLines="50" w:line="324" w:lineRule="auto"/>
        <w:ind w:firstLine="480" w:firstLineChars="200"/>
        <w:jc w:val="left"/>
        <w:rPr>
          <w:rFonts w:ascii="宋体" w:hAnsi="宋体" w:cs="宋体"/>
          <w:sz w:val="24"/>
        </w:rPr>
      </w:pPr>
      <w:r>
        <w:rPr>
          <w:rFonts w:hint="eastAsia" w:ascii="宋体" w:hAnsi="宋体" w:cs="宋体"/>
          <w:sz w:val="24"/>
        </w:rPr>
        <w:t>特此授权证明。</w:t>
      </w:r>
    </w:p>
    <w:p>
      <w:pPr>
        <w:spacing w:line="336" w:lineRule="auto"/>
        <w:ind w:firstLine="480" w:firstLineChars="200"/>
        <w:jc w:val="left"/>
        <w:rPr>
          <w:rFonts w:ascii="宋体" w:hAnsi="宋体" w:cs="宋体"/>
          <w:sz w:val="24"/>
          <w:lang w:val="en-GB"/>
        </w:rPr>
      </w:pPr>
      <w:r>
        <w:rPr>
          <w:rFonts w:hint="eastAsia" w:ascii="宋体" w:hAnsi="宋体" w:cs="宋体"/>
          <w:sz w:val="24"/>
          <w:lang w:val="en-GB"/>
        </w:rPr>
        <w:t>投标人名称：</w:t>
      </w:r>
      <w:r>
        <w:rPr>
          <w:rFonts w:hint="eastAsia" w:ascii="宋体" w:hAnsi="宋体" w:cs="宋体"/>
          <w:sz w:val="24"/>
          <w:u w:val="dotted"/>
          <w:lang w:val="en-GB"/>
        </w:rPr>
        <w:t xml:space="preserve">       （全称）             </w:t>
      </w:r>
      <w:r>
        <w:rPr>
          <w:rFonts w:hint="eastAsia" w:ascii="宋体" w:hAnsi="宋体" w:cs="宋体"/>
          <w:sz w:val="24"/>
          <w:lang w:val="en-GB"/>
        </w:rPr>
        <w:t xml:space="preserve"> （法人公章）</w:t>
      </w:r>
    </w:p>
    <w:p>
      <w:pPr>
        <w:spacing w:line="336" w:lineRule="auto"/>
        <w:ind w:firstLine="480" w:firstLineChars="200"/>
        <w:jc w:val="left"/>
        <w:rPr>
          <w:rFonts w:ascii="宋体" w:hAnsi="宋体" w:cs="宋体"/>
          <w:sz w:val="24"/>
          <w:lang w:val="en-GB"/>
        </w:rPr>
      </w:pPr>
      <w:r>
        <w:rPr>
          <w:rFonts w:hint="eastAsia" w:ascii="宋体" w:hAnsi="宋体" w:cs="宋体"/>
          <w:sz w:val="24"/>
          <w:lang w:val="en-GB"/>
        </w:rPr>
        <w:t>法定代表人（或事业单位负责人）：</w:t>
      </w:r>
      <w:r>
        <w:rPr>
          <w:rFonts w:hint="eastAsia" w:ascii="宋体" w:hAnsi="宋体" w:cs="宋体"/>
          <w:sz w:val="24"/>
          <w:u w:val="dotted"/>
          <w:lang w:val="en-GB"/>
        </w:rPr>
        <w:t xml:space="preserve">                   </w:t>
      </w:r>
      <w:r>
        <w:rPr>
          <w:rFonts w:hint="eastAsia" w:ascii="宋体" w:hAnsi="宋体" w:cs="宋体"/>
          <w:sz w:val="24"/>
          <w:lang w:val="en-GB"/>
        </w:rPr>
        <w:t>（亲笔签名或签章）</w:t>
      </w:r>
    </w:p>
    <w:p>
      <w:pPr>
        <w:spacing w:line="336" w:lineRule="auto"/>
        <w:ind w:firstLine="480" w:firstLineChars="200"/>
        <w:jc w:val="left"/>
        <w:rPr>
          <w:rFonts w:ascii="宋体" w:hAnsi="宋体" w:cs="宋体"/>
          <w:sz w:val="24"/>
          <w:lang w:val="en-GB"/>
        </w:rPr>
      </w:pPr>
      <w:r>
        <w:rPr>
          <w:rFonts w:hint="eastAsia" w:ascii="宋体" w:hAnsi="宋体" w:cs="宋体"/>
          <w:sz w:val="24"/>
          <w:lang w:val="en-GB"/>
        </w:rPr>
        <w:t>职    务：</w:t>
      </w:r>
      <w:r>
        <w:rPr>
          <w:rFonts w:hint="eastAsia" w:ascii="宋体" w:hAnsi="宋体" w:cs="宋体"/>
          <w:sz w:val="24"/>
          <w:u w:val="dotted"/>
          <w:lang w:val="en-GB"/>
        </w:rPr>
        <w:t xml:space="preserve">           </w:t>
      </w:r>
      <w:r>
        <w:rPr>
          <w:rFonts w:hint="eastAsia" w:ascii="宋体" w:hAnsi="宋体" w:cs="宋体"/>
          <w:sz w:val="24"/>
          <w:lang w:val="en-GB"/>
        </w:rPr>
        <w:t>；联系电话：</w:t>
      </w:r>
      <w:r>
        <w:rPr>
          <w:rFonts w:hint="eastAsia" w:ascii="宋体" w:hAnsi="宋体" w:cs="宋体"/>
          <w:sz w:val="24"/>
          <w:u w:val="dotted"/>
          <w:lang w:val="en-GB"/>
        </w:rPr>
        <w:t xml:space="preserve">          </w:t>
      </w:r>
      <w:r>
        <w:rPr>
          <w:rFonts w:hint="eastAsia" w:ascii="宋体" w:hAnsi="宋体" w:cs="宋体"/>
          <w:sz w:val="24"/>
          <w:lang w:val="en-GB"/>
        </w:rPr>
        <w:t>； 传真号码：</w:t>
      </w:r>
      <w:r>
        <w:rPr>
          <w:rFonts w:hint="eastAsia" w:ascii="宋体" w:hAnsi="宋体" w:cs="宋体"/>
          <w:sz w:val="24"/>
          <w:u w:val="dotted"/>
          <w:lang w:val="en-GB"/>
        </w:rPr>
        <w:t xml:space="preserve">           </w:t>
      </w:r>
      <w:r>
        <w:rPr>
          <w:rFonts w:hint="eastAsia" w:ascii="宋体" w:hAnsi="宋体" w:cs="宋体"/>
          <w:sz w:val="24"/>
          <w:lang w:val="en-GB"/>
        </w:rPr>
        <w:t>；</w:t>
      </w:r>
    </w:p>
    <w:p>
      <w:pPr>
        <w:spacing w:line="336" w:lineRule="auto"/>
        <w:ind w:firstLine="480" w:firstLineChars="200"/>
        <w:jc w:val="left"/>
        <w:rPr>
          <w:rFonts w:ascii="宋体" w:hAnsi="宋体" w:cs="宋体"/>
          <w:sz w:val="24"/>
          <w:lang w:val="en-GB"/>
        </w:rPr>
      </w:pPr>
      <w:r>
        <w:rPr>
          <w:rFonts w:hint="eastAsia" w:ascii="宋体" w:hAnsi="宋体" w:cs="宋体"/>
          <w:sz w:val="24"/>
          <w:lang w:val="en-GB"/>
        </w:rPr>
        <w:t>生 效 日 期 ：2021年   月   日。</w:t>
      </w:r>
    </w:p>
    <w:p>
      <w:pPr>
        <w:spacing w:line="264" w:lineRule="auto"/>
        <w:ind w:left="420" w:leftChars="200" w:right="363" w:rightChars="173"/>
        <w:jc w:val="left"/>
        <w:rPr>
          <w:rFonts w:ascii="宋体" w:hAnsi="宋体" w:cs="宋体"/>
          <w:szCs w:val="21"/>
          <w:lang w:val="en-GB"/>
        </w:rPr>
      </w:pPr>
      <w:r>
        <w:rPr>
          <w:rFonts w:hint="eastAsia" w:ascii="宋体" w:hAnsi="宋体" w:cs="宋体"/>
          <w:szCs w:val="21"/>
          <w:lang w:val="en-GB"/>
        </w:rPr>
        <w:t>说明：</w:t>
      </w:r>
    </w:p>
    <w:p>
      <w:pPr>
        <w:spacing w:line="264" w:lineRule="auto"/>
        <w:ind w:left="735" w:leftChars="200" w:right="363" w:rightChars="173" w:hanging="315" w:hangingChars="150"/>
        <w:jc w:val="left"/>
        <w:rPr>
          <w:rFonts w:ascii="宋体" w:hAnsi="宋体" w:cs="宋体"/>
          <w:szCs w:val="21"/>
          <w:lang w:val="en-GB"/>
        </w:rPr>
      </w:pPr>
      <w:r>
        <w:rPr>
          <w:rFonts w:hint="eastAsia" w:ascii="宋体" w:hAnsi="宋体" w:cs="宋体"/>
          <w:szCs w:val="21"/>
          <w:lang w:val="en-GB"/>
        </w:rPr>
        <w:t>1、</w:t>
      </w:r>
      <w:r>
        <w:rPr>
          <w:rFonts w:hint="eastAsia" w:ascii="宋体" w:hAnsi="宋体" w:cs="宋体"/>
          <w:szCs w:val="21"/>
          <w:u w:val="single"/>
          <w:lang w:val="en-GB"/>
        </w:rPr>
        <w:t>法定代表人 或 授权代表人在递交投标文件时，须向采购代理机构人员出示此份证明书的原件，否则，采购代理机构将拒收其投标文件。</w:t>
      </w:r>
    </w:p>
    <w:p>
      <w:pPr>
        <w:spacing w:line="264" w:lineRule="auto"/>
        <w:ind w:left="735" w:leftChars="200" w:hanging="315" w:hangingChars="150"/>
        <w:jc w:val="left"/>
        <w:rPr>
          <w:rFonts w:ascii="宋体" w:hAnsi="宋体" w:cs="宋体"/>
          <w:szCs w:val="21"/>
          <w:lang w:val="en-GB"/>
        </w:rPr>
      </w:pPr>
      <w:r>
        <w:rPr>
          <w:rFonts w:hint="eastAsia" w:ascii="宋体" w:hAnsi="宋体" w:cs="宋体"/>
          <w:szCs w:val="21"/>
          <w:lang w:val="en-GB"/>
        </w:rPr>
        <w:t>2、本授权书内容不得擅自删改。</w:t>
      </w:r>
      <w:r>
        <w:rPr>
          <w:rFonts w:hint="eastAsia" w:ascii="宋体" w:hAnsi="宋体" w:cs="宋体"/>
          <w:lang w:val="en-GB"/>
        </w:rPr>
        <w:t>如法定代表人（或事业单位负责人）亲临现场参与投标、决策、签字的，则不需此函。</w:t>
      </w:r>
    </w:p>
    <w:p>
      <w:pPr>
        <w:jc w:val="left"/>
        <w:rPr>
          <w:rFonts w:ascii="宋体" w:hAnsi="宋体" w:cs="宋体"/>
          <w:b/>
          <w:lang w:val="en-GB"/>
        </w:rPr>
      </w:pPr>
      <w:r>
        <w:rPr>
          <w:rFonts w:hint="eastAsia" w:ascii="宋体" w:hAnsi="宋体" w:cs="宋体"/>
          <w:b/>
          <w:lang w:val="en-GB"/>
        </w:rPr>
        <w:t>附：被授权人的身份证复印件：</w:t>
      </w:r>
    </w:p>
    <w:tbl>
      <w:tblPr>
        <w:tblStyle w:val="49"/>
        <w:tblW w:w="9396" w:type="dxa"/>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2794" w:hRule="atLeast"/>
        </w:trPr>
        <w:tc>
          <w:tcPr>
            <w:tcW w:w="9396" w:type="dxa"/>
            <w:vAlign w:val="center"/>
          </w:tcPr>
          <w:p>
            <w:pPr>
              <w:spacing w:line="300" w:lineRule="auto"/>
              <w:jc w:val="center"/>
              <w:rPr>
                <w:rFonts w:ascii="宋体" w:hAnsi="宋体" w:cs="宋体"/>
                <w:sz w:val="24"/>
              </w:rPr>
            </w:pPr>
            <w:r>
              <w:rPr>
                <w:rFonts w:hint="eastAsia" w:ascii="宋体" w:hAnsi="宋体" w:cs="宋体"/>
                <w:sz w:val="24"/>
              </w:rPr>
              <w:t>此处粘贴全权代表（被授权人）的身份证复印件（双面）</w:t>
            </w:r>
          </w:p>
          <w:p>
            <w:pPr>
              <w:spacing w:line="300" w:lineRule="auto"/>
              <w:jc w:val="center"/>
              <w:rPr>
                <w:rFonts w:ascii="宋体" w:hAnsi="宋体" w:cs="宋体"/>
                <w:sz w:val="24"/>
              </w:rPr>
            </w:pPr>
            <w:r>
              <w:rPr>
                <w:rFonts w:hint="eastAsia" w:ascii="宋体" w:hAnsi="宋体" w:cs="宋体"/>
                <w:sz w:val="24"/>
              </w:rPr>
              <w:t>或 直接扫描到此张纸上，并加盖投标人法人公章</w:t>
            </w:r>
          </w:p>
          <w:p>
            <w:pPr>
              <w:spacing w:line="300" w:lineRule="auto"/>
              <w:jc w:val="center"/>
              <w:rPr>
                <w:rFonts w:ascii="宋体" w:hAnsi="宋体" w:cs="宋体"/>
                <w:sz w:val="24"/>
              </w:rPr>
            </w:pPr>
            <w:r>
              <w:rPr>
                <w:rFonts w:hint="eastAsia" w:ascii="宋体" w:hAnsi="宋体" w:cs="宋体"/>
                <w:sz w:val="24"/>
              </w:rPr>
              <w:t>注：若页面不够位置的，可另行附页，但须紧接此页</w:t>
            </w:r>
          </w:p>
        </w:tc>
      </w:tr>
    </w:tbl>
    <w:p>
      <w:pPr>
        <w:pStyle w:val="20"/>
        <w:spacing w:after="0" w:line="240" w:lineRule="exact"/>
        <w:ind w:firstLine="480" w:firstLineChars="200"/>
        <w:jc w:val="left"/>
        <w:rPr>
          <w:rFonts w:ascii="宋体" w:hAnsi="宋体" w:cs="宋体"/>
          <w:sz w:val="24"/>
          <w:szCs w:val="24"/>
        </w:rPr>
      </w:pPr>
      <w:r>
        <w:rPr>
          <w:rFonts w:hint="eastAsia" w:ascii="宋体" w:hAnsi="宋体" w:cs="宋体"/>
          <w:sz w:val="24"/>
          <w:szCs w:val="24"/>
        </w:rPr>
        <w:br w:type="page"/>
      </w:r>
    </w:p>
    <w:p>
      <w:pPr>
        <w:numPr>
          <w:ilvl w:val="0"/>
          <w:numId w:val="48"/>
        </w:numPr>
        <w:spacing w:after="120" w:afterLines="50" w:line="360" w:lineRule="auto"/>
        <w:jc w:val="center"/>
        <w:outlineLvl w:val="2"/>
        <w:rPr>
          <w:rFonts w:ascii="宋体" w:hAnsi="宋体" w:cs="宋体"/>
          <w:b/>
          <w:sz w:val="36"/>
          <w:szCs w:val="36"/>
        </w:rPr>
      </w:pPr>
      <w:r>
        <w:rPr>
          <w:rFonts w:hint="eastAsia" w:ascii="宋体" w:hAnsi="宋体" w:cs="宋体"/>
          <w:b/>
          <w:sz w:val="36"/>
          <w:szCs w:val="36"/>
        </w:rPr>
        <w:t>投标承诺函</w:t>
      </w:r>
    </w:p>
    <w:p>
      <w:pPr>
        <w:spacing w:after="120" w:afterLines="50" w:line="312" w:lineRule="auto"/>
        <w:jc w:val="left"/>
        <w:rPr>
          <w:rFonts w:ascii="宋体" w:hAnsi="宋体" w:cs="宋体"/>
          <w:b/>
          <w:sz w:val="24"/>
        </w:rPr>
      </w:pPr>
      <w:r>
        <w:rPr>
          <w:rFonts w:hint="eastAsia" w:ascii="宋体" w:hAnsi="宋体" w:cs="宋体"/>
          <w:b/>
          <w:sz w:val="24"/>
        </w:rPr>
        <w:t>致：</w:t>
      </w:r>
      <w:r>
        <w:rPr>
          <w:rFonts w:hint="eastAsia" w:ascii="宋体" w:hAnsi="宋体" w:cs="宋体"/>
          <w:b/>
          <w:sz w:val="24"/>
          <w:u w:val="single"/>
        </w:rPr>
        <w:t xml:space="preserve">佛山市自然资源局、广东远东招标代理有限公司 </w:t>
      </w:r>
    </w:p>
    <w:p>
      <w:pPr>
        <w:spacing w:line="312" w:lineRule="auto"/>
        <w:ind w:firstLine="420"/>
        <w:jc w:val="left"/>
        <w:rPr>
          <w:rFonts w:ascii="宋体" w:hAnsi="宋体" w:cs="宋体"/>
          <w:sz w:val="24"/>
        </w:rPr>
      </w:pPr>
      <w:r>
        <w:rPr>
          <w:rFonts w:hint="eastAsia" w:ascii="宋体" w:hAnsi="宋体" w:cs="宋体"/>
          <w:sz w:val="24"/>
        </w:rPr>
        <w:t>我方根据《招标文件》的要求，通过委任的全权代表，向贵方递交密封册装的全套投标文件参与下列项目的投标，现为我方的一切投标行为作</w:t>
      </w:r>
      <w:r>
        <w:rPr>
          <w:rFonts w:hint="eastAsia" w:ascii="宋体" w:hAnsi="宋体" w:cs="宋体"/>
          <w:bCs/>
          <w:sz w:val="24"/>
        </w:rPr>
        <w:t>郑重承诺及声明如下：</w:t>
      </w:r>
    </w:p>
    <w:p>
      <w:pPr>
        <w:numPr>
          <w:ilvl w:val="0"/>
          <w:numId w:val="49"/>
        </w:numPr>
        <w:tabs>
          <w:tab w:val="clear" w:pos="420"/>
        </w:tabs>
        <w:spacing w:line="312" w:lineRule="auto"/>
        <w:jc w:val="left"/>
        <w:rPr>
          <w:rFonts w:ascii="宋体" w:hAnsi="宋体" w:cs="宋体"/>
          <w:sz w:val="24"/>
        </w:rPr>
      </w:pPr>
      <w:r>
        <w:rPr>
          <w:rFonts w:hint="eastAsia" w:ascii="宋体" w:hAnsi="宋体" w:cs="宋体"/>
          <w:sz w:val="24"/>
        </w:rPr>
        <w:t>投标项目名称：</w:t>
      </w:r>
      <w:r>
        <w:rPr>
          <w:rFonts w:hint="eastAsia" w:ascii="宋体" w:hAnsi="宋体" w:cs="宋体"/>
          <w:sz w:val="24"/>
          <w:lang w:eastAsia="zh-CN"/>
        </w:rPr>
        <w:t>森林资源保护和管理-佛山市林业有害生物“十四五”防治规划</w:t>
      </w:r>
      <w:r>
        <w:fldChar w:fldCharType="begin"/>
      </w:r>
      <w:r>
        <w:instrText xml:space="preserve"> DOCVARIABLE  项目名称  \* MERGEFORMAT </w:instrText>
      </w:r>
      <w:r>
        <w:fldChar w:fldCharType="end"/>
      </w:r>
      <w:r>
        <w:rPr>
          <w:rFonts w:hint="eastAsia" w:ascii="宋体" w:hAnsi="宋体" w:cs="宋体"/>
          <w:sz w:val="24"/>
        </w:rPr>
        <w:t>；（项目编号：FEGD-CT210729 ）</w:t>
      </w:r>
      <w:r>
        <w:fldChar w:fldCharType="begin"/>
      </w:r>
      <w:r>
        <w:instrText xml:space="preserve"> DOCVARIABLE  采购编号  \* MERGEFORMAT </w:instrText>
      </w:r>
      <w:r>
        <w:fldChar w:fldCharType="end"/>
      </w:r>
    </w:p>
    <w:p>
      <w:pPr>
        <w:numPr>
          <w:ilvl w:val="0"/>
          <w:numId w:val="49"/>
        </w:numPr>
        <w:tabs>
          <w:tab w:val="left" w:pos="9000"/>
        </w:tabs>
        <w:spacing w:line="312" w:lineRule="auto"/>
        <w:jc w:val="left"/>
        <w:rPr>
          <w:rFonts w:ascii="宋体" w:hAnsi="宋体" w:cs="宋体"/>
          <w:sz w:val="24"/>
        </w:rPr>
      </w:pPr>
      <w:r>
        <w:rPr>
          <w:rFonts w:hint="eastAsia" w:ascii="宋体" w:hAnsi="宋体" w:cs="宋体"/>
          <w:sz w:val="24"/>
        </w:rPr>
        <w:t>我方已认真阅读了全部招标文件及其相关文件，完全清楚理解其内容要求及规约，对文件的合理性、公正性和程序安排均没有任何异议、质疑和误解之处。</w:t>
      </w:r>
    </w:p>
    <w:p>
      <w:pPr>
        <w:numPr>
          <w:ilvl w:val="0"/>
          <w:numId w:val="49"/>
        </w:numPr>
        <w:spacing w:line="312" w:lineRule="auto"/>
        <w:jc w:val="left"/>
        <w:rPr>
          <w:rFonts w:ascii="宋体" w:hAnsi="宋体" w:cs="宋体"/>
          <w:sz w:val="24"/>
        </w:rPr>
      </w:pPr>
      <w:r>
        <w:rPr>
          <w:rFonts w:hint="eastAsia" w:ascii="宋体" w:hAnsi="宋体" w:cs="宋体"/>
          <w:sz w:val="24"/>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49"/>
        </w:numPr>
        <w:spacing w:line="312" w:lineRule="auto"/>
        <w:jc w:val="left"/>
        <w:rPr>
          <w:rFonts w:ascii="宋体" w:hAnsi="宋体" w:cs="宋体"/>
          <w:sz w:val="24"/>
        </w:rPr>
      </w:pPr>
      <w:r>
        <w:rPr>
          <w:rFonts w:hint="eastAsia" w:ascii="宋体" w:hAnsi="宋体" w:cs="宋体"/>
          <w:sz w:val="24"/>
          <w:lang w:val="zh-CN"/>
        </w:rPr>
        <w:t>本投标文件</w:t>
      </w:r>
      <w:r>
        <w:rPr>
          <w:rFonts w:hint="eastAsia" w:ascii="宋体" w:hAnsi="宋体" w:cs="宋体"/>
          <w:sz w:val="24"/>
          <w:lang w:val="en-GB"/>
        </w:rPr>
        <w:t>自递交投标文件之日起具有不少于90天的投标有效期</w:t>
      </w:r>
      <w:r>
        <w:rPr>
          <w:rFonts w:hint="eastAsia" w:ascii="宋体" w:hAnsi="宋体" w:cs="宋体"/>
          <w:sz w:val="24"/>
        </w:rPr>
        <w:t>，若我方获中标资格，投标有效期则相应延长至项目服务期满之日，不论在任何时候，定将按贵方的要求在规定时间内如实提供一切补充材料。</w:t>
      </w:r>
    </w:p>
    <w:p>
      <w:pPr>
        <w:numPr>
          <w:ilvl w:val="0"/>
          <w:numId w:val="49"/>
        </w:numPr>
        <w:spacing w:line="312" w:lineRule="auto"/>
        <w:jc w:val="left"/>
        <w:rPr>
          <w:rFonts w:ascii="宋体" w:hAnsi="宋体" w:cs="宋体"/>
          <w:sz w:val="24"/>
        </w:rPr>
      </w:pPr>
      <w:r>
        <w:rPr>
          <w:rFonts w:hint="eastAsia" w:ascii="宋体" w:hAnsi="宋体" w:cs="宋体"/>
          <w:sz w:val="24"/>
        </w:rPr>
        <w:t>完全服从和尊重评委会所作的评审结果，同时清楚理解到仅凭投标报价或单一竞争优势并非是决定中标资格的唯一重要依据。</w:t>
      </w:r>
    </w:p>
    <w:p>
      <w:pPr>
        <w:numPr>
          <w:ilvl w:val="0"/>
          <w:numId w:val="49"/>
        </w:numPr>
        <w:spacing w:line="312" w:lineRule="auto"/>
        <w:jc w:val="left"/>
        <w:rPr>
          <w:rFonts w:ascii="宋体" w:hAnsi="宋体" w:cs="宋体"/>
          <w:sz w:val="24"/>
        </w:rPr>
      </w:pPr>
      <w:r>
        <w:rPr>
          <w:rFonts w:hint="eastAsia" w:ascii="宋体" w:hAnsi="宋体" w:cs="宋体"/>
          <w:sz w:val="24"/>
        </w:rPr>
        <w:t>同意按招标文件的要求认真履行中标人应尽的义务，若我方行为不当而损害了采购方的合法权益，我方愿在任何时候无条件承担相应的缔约过失责任和经济赔偿。</w:t>
      </w:r>
    </w:p>
    <w:p>
      <w:pPr>
        <w:numPr>
          <w:ilvl w:val="0"/>
          <w:numId w:val="49"/>
        </w:numPr>
        <w:spacing w:line="312" w:lineRule="auto"/>
        <w:jc w:val="left"/>
        <w:rPr>
          <w:rFonts w:ascii="宋体" w:hAnsi="宋体" w:cs="宋体"/>
          <w:sz w:val="24"/>
        </w:rPr>
      </w:pPr>
      <w:r>
        <w:rPr>
          <w:rFonts w:hint="eastAsia" w:ascii="宋体" w:hAnsi="宋体" w:cs="宋体"/>
          <w:sz w:val="24"/>
        </w:rPr>
        <w:t>我方已依法缴纳了各项税费及社会保险费用，如有需要，可随时向采购方提交近三个月内的相关缴费证明，以便核查。</w:t>
      </w:r>
    </w:p>
    <w:p>
      <w:pPr>
        <w:numPr>
          <w:ilvl w:val="0"/>
          <w:numId w:val="49"/>
        </w:numPr>
        <w:spacing w:line="312" w:lineRule="auto"/>
        <w:jc w:val="left"/>
        <w:rPr>
          <w:rFonts w:ascii="宋体" w:hAnsi="宋体" w:cs="宋体"/>
          <w:sz w:val="24"/>
        </w:rPr>
      </w:pPr>
      <w:r>
        <w:rPr>
          <w:rFonts w:hint="eastAsia" w:ascii="宋体" w:hAnsi="宋体" w:cs="宋体"/>
          <w:sz w:val="24"/>
        </w:rPr>
        <w:t>我方已依法建立健全的财务会计制度，如有需要，可随时向采购方提交相关证明材料，以便核查。</w:t>
      </w:r>
    </w:p>
    <w:p>
      <w:pPr>
        <w:numPr>
          <w:ilvl w:val="0"/>
          <w:numId w:val="49"/>
        </w:numPr>
        <w:spacing w:line="312" w:lineRule="auto"/>
        <w:jc w:val="left"/>
        <w:rPr>
          <w:rFonts w:ascii="宋体" w:hAnsi="宋体" w:cs="宋体"/>
          <w:sz w:val="24"/>
        </w:rPr>
      </w:pPr>
      <w:r>
        <w:rPr>
          <w:rFonts w:hint="eastAsia" w:ascii="宋体" w:hAnsi="宋体" w:cs="宋体"/>
          <w:sz w:val="24"/>
        </w:rPr>
        <w:t>我方在参与本次投标活动中，不曾以任何不正当的手段影响、串通、排斥有关当事人或谋取、施予非法利益，如有行为不当，愿独自承担此行为所造成的后果和法律责任。</w:t>
      </w:r>
    </w:p>
    <w:p>
      <w:pPr>
        <w:numPr>
          <w:ilvl w:val="0"/>
          <w:numId w:val="49"/>
        </w:numPr>
        <w:spacing w:line="312" w:lineRule="auto"/>
        <w:jc w:val="left"/>
        <w:rPr>
          <w:rFonts w:ascii="宋体" w:hAnsi="宋体" w:cs="宋体"/>
          <w:sz w:val="24"/>
        </w:rPr>
      </w:pPr>
      <w:r>
        <w:rPr>
          <w:rFonts w:hint="eastAsia" w:ascii="宋体" w:hAnsi="宋体" w:cs="宋体"/>
          <w:sz w:val="24"/>
        </w:rPr>
        <w:t>同意按招标文件规定向贵方缴纳中标服务费，并按《中标通知书》的要求，如期签订合同并履行其一切责任和义务。</w:t>
      </w:r>
    </w:p>
    <w:p>
      <w:pPr>
        <w:numPr>
          <w:ilvl w:val="0"/>
          <w:numId w:val="49"/>
        </w:numPr>
        <w:spacing w:line="312" w:lineRule="auto"/>
        <w:jc w:val="left"/>
        <w:rPr>
          <w:rFonts w:ascii="宋体" w:hAnsi="宋体" w:cs="宋体"/>
          <w:sz w:val="24"/>
        </w:rPr>
      </w:pPr>
      <w:r>
        <w:rPr>
          <w:rFonts w:hint="eastAsia" w:ascii="宋体" w:hAnsi="宋体" w:cs="宋体"/>
          <w:sz w:val="24"/>
        </w:rPr>
        <w:t>本承诺函效力及范围均涵盖我方整套投标文件和一切补充文件。</w:t>
      </w:r>
    </w:p>
    <w:p>
      <w:pPr>
        <w:spacing w:line="312" w:lineRule="auto"/>
        <w:jc w:val="left"/>
        <w:rPr>
          <w:rFonts w:ascii="宋体" w:hAnsi="宋体" w:cs="宋体"/>
          <w:sz w:val="24"/>
        </w:rPr>
      </w:pPr>
    </w:p>
    <w:p>
      <w:pPr>
        <w:spacing w:line="360" w:lineRule="auto"/>
        <w:jc w:val="left"/>
        <w:rPr>
          <w:rFonts w:ascii="宋体" w:hAnsi="宋体" w:cs="宋体"/>
          <w:sz w:val="24"/>
          <w:lang w:val="en-GB"/>
        </w:rPr>
      </w:pPr>
      <w:r>
        <w:rPr>
          <w:rFonts w:hint="eastAsia" w:ascii="宋体" w:hAnsi="宋体" w:cs="宋体"/>
          <w:sz w:val="24"/>
          <w:lang w:val="en-GB"/>
        </w:rPr>
        <w:t>投标人名称：</w:t>
      </w:r>
      <w:r>
        <w:rPr>
          <w:rFonts w:hint="eastAsia" w:ascii="宋体" w:hAnsi="宋体" w:cs="宋体"/>
          <w:sz w:val="24"/>
          <w:u w:val="dotted"/>
          <w:lang w:val="en-GB"/>
        </w:rPr>
        <w:t xml:space="preserve">           （全称）                </w:t>
      </w:r>
      <w:r>
        <w:rPr>
          <w:rFonts w:hint="eastAsia" w:ascii="宋体" w:hAnsi="宋体" w:cs="宋体"/>
          <w:sz w:val="24"/>
          <w:lang w:val="en-GB"/>
        </w:rPr>
        <w:t xml:space="preserve"> （法人公章）</w:t>
      </w:r>
    </w:p>
    <w:p>
      <w:pPr>
        <w:spacing w:line="360" w:lineRule="auto"/>
        <w:jc w:val="left"/>
        <w:rPr>
          <w:rFonts w:ascii="宋体" w:hAnsi="宋体" w:cs="宋体"/>
          <w:sz w:val="24"/>
          <w:lang w:val="en-GB"/>
        </w:rPr>
      </w:pPr>
      <w:r>
        <w:rPr>
          <w:rFonts w:hint="eastAsia" w:ascii="宋体" w:hAnsi="宋体" w:cs="宋体"/>
          <w:sz w:val="24"/>
          <w:lang w:val="en-GB"/>
        </w:rPr>
        <w:t>法定代表人（或授权代表）：</w:t>
      </w:r>
      <w:r>
        <w:rPr>
          <w:rFonts w:hint="eastAsia" w:ascii="宋体" w:hAnsi="宋体" w:cs="宋体"/>
          <w:sz w:val="24"/>
          <w:u w:val="dotted"/>
          <w:lang w:val="en-GB"/>
        </w:rPr>
        <w:t xml:space="preserve">             </w:t>
      </w:r>
      <w:r>
        <w:rPr>
          <w:rFonts w:hint="eastAsia" w:ascii="宋体" w:hAnsi="宋体" w:cs="宋体"/>
          <w:sz w:val="24"/>
          <w:lang w:val="en-GB"/>
        </w:rPr>
        <w:t xml:space="preserve">（亲笔签名） </w:t>
      </w:r>
    </w:p>
    <w:p>
      <w:pPr>
        <w:tabs>
          <w:tab w:val="left" w:pos="-3780"/>
        </w:tabs>
        <w:spacing w:line="360" w:lineRule="auto"/>
        <w:jc w:val="left"/>
        <w:rPr>
          <w:rFonts w:ascii="宋体" w:hAnsi="宋体" w:cs="宋体"/>
          <w:sz w:val="24"/>
        </w:rPr>
      </w:pPr>
      <w:r>
        <w:rPr>
          <w:rFonts w:hint="eastAsia" w:ascii="宋体" w:hAnsi="宋体" w:cs="宋体"/>
          <w:sz w:val="24"/>
        </w:rPr>
        <w:t>承诺日期：2021年    月    日。</w:t>
      </w:r>
    </w:p>
    <w:p>
      <w:pPr>
        <w:ind w:left="420" w:right="363" w:rightChars="173" w:hanging="420" w:hangingChars="200"/>
        <w:jc w:val="left"/>
        <w:rPr>
          <w:rFonts w:ascii="宋体" w:hAnsi="宋体" w:cs="宋体"/>
          <w:szCs w:val="21"/>
          <w:lang w:val="en-GB"/>
        </w:rPr>
      </w:pPr>
      <w:bookmarkStart w:id="92" w:name="_投标承诺函"/>
      <w:bookmarkEnd w:id="92"/>
      <w:bookmarkStart w:id="93" w:name="_法人代表授权书"/>
      <w:bookmarkEnd w:id="93"/>
      <w:r>
        <w:rPr>
          <w:rFonts w:hint="eastAsia" w:ascii="宋体" w:hAnsi="宋体" w:cs="宋体"/>
          <w:szCs w:val="21"/>
          <w:lang w:val="en-GB"/>
        </w:rPr>
        <w:t>说明：本承诺函内容不得擅自删改。</w:t>
      </w:r>
    </w:p>
    <w:p>
      <w:pPr>
        <w:ind w:left="420" w:right="363" w:rightChars="173" w:hanging="420" w:hangingChars="200"/>
        <w:jc w:val="left"/>
        <w:rPr>
          <w:rFonts w:ascii="宋体" w:hAnsi="宋体" w:cs="宋体"/>
          <w:szCs w:val="21"/>
          <w:lang w:val="en-GB"/>
        </w:rPr>
      </w:pPr>
    </w:p>
    <w:p>
      <w:pPr>
        <w:ind w:left="420" w:right="363" w:rightChars="173" w:hanging="420" w:hangingChars="200"/>
        <w:jc w:val="left"/>
        <w:rPr>
          <w:rFonts w:ascii="宋体" w:hAnsi="宋体" w:cs="宋体"/>
          <w:szCs w:val="21"/>
          <w:lang w:val="en-GB"/>
        </w:rPr>
      </w:pPr>
    </w:p>
    <w:p>
      <w:pPr>
        <w:rPr>
          <w:rFonts w:ascii="宋体" w:hAnsi="宋体" w:cs="宋体"/>
          <w:b/>
          <w:sz w:val="36"/>
          <w:szCs w:val="36"/>
        </w:rPr>
      </w:pPr>
    </w:p>
    <w:p>
      <w:pPr>
        <w:keepNext w:val="0"/>
        <w:keepLines w:val="0"/>
        <w:pageBreakBefore/>
        <w:widowControl w:val="0"/>
        <w:numPr>
          <w:ilvl w:val="0"/>
          <w:numId w:val="48"/>
        </w:numPr>
        <w:kinsoku/>
        <w:wordWrap/>
        <w:overflowPunct/>
        <w:topLinePunct w:val="0"/>
        <w:autoSpaceDE/>
        <w:autoSpaceDN/>
        <w:bidi w:val="0"/>
        <w:adjustRightInd/>
        <w:snapToGrid/>
        <w:spacing w:after="240" w:afterLines="100" w:line="360" w:lineRule="auto"/>
        <w:ind w:left="420" w:hanging="420"/>
        <w:jc w:val="center"/>
        <w:textAlignment w:val="auto"/>
        <w:outlineLvl w:val="2"/>
        <w:rPr>
          <w:rFonts w:ascii="宋体" w:hAnsi="宋体" w:cs="宋体"/>
          <w:b/>
          <w:sz w:val="36"/>
          <w:szCs w:val="36"/>
        </w:rPr>
      </w:pPr>
      <w:r>
        <w:rPr>
          <w:rFonts w:hint="eastAsia" w:ascii="宋体" w:hAnsi="宋体" w:cs="宋体"/>
          <w:b/>
          <w:sz w:val="36"/>
          <w:szCs w:val="36"/>
        </w:rPr>
        <w:t>守法经营声明书</w:t>
      </w:r>
    </w:p>
    <w:p>
      <w:pPr>
        <w:pStyle w:val="26"/>
        <w:spacing w:line="480" w:lineRule="exact"/>
        <w:jc w:val="left"/>
        <w:rPr>
          <w:rFonts w:hAnsi="宋体" w:cs="宋体"/>
          <w:sz w:val="28"/>
          <w:szCs w:val="28"/>
        </w:rPr>
      </w:pPr>
      <w:r>
        <w:rPr>
          <w:rFonts w:hint="eastAsia" w:hAnsi="宋体" w:cs="宋体"/>
          <w:b/>
          <w:sz w:val="28"/>
          <w:szCs w:val="28"/>
        </w:rPr>
        <w:t>致：</w:t>
      </w:r>
      <w:r>
        <w:rPr>
          <w:rFonts w:hint="eastAsia" w:hAnsi="宋体" w:cs="宋体"/>
          <w:b/>
          <w:sz w:val="28"/>
          <w:szCs w:val="28"/>
          <w:u w:val="single"/>
        </w:rPr>
        <w:t>佛山市自然资源局、广东远东招标代理有限公司</w:t>
      </w:r>
    </w:p>
    <w:p>
      <w:pPr>
        <w:pStyle w:val="26"/>
        <w:spacing w:line="480" w:lineRule="exact"/>
        <w:jc w:val="left"/>
        <w:rPr>
          <w:rFonts w:hAnsi="宋体" w:cs="宋体"/>
          <w:sz w:val="24"/>
          <w:szCs w:val="24"/>
        </w:rPr>
      </w:pPr>
    </w:p>
    <w:p>
      <w:pPr>
        <w:pStyle w:val="26"/>
        <w:spacing w:line="384" w:lineRule="auto"/>
        <w:ind w:firstLine="420"/>
        <w:rPr>
          <w:rFonts w:hAnsi="宋体" w:cs="宋体"/>
          <w:sz w:val="24"/>
          <w:szCs w:val="24"/>
        </w:rPr>
      </w:pPr>
      <w:r>
        <w:rPr>
          <w:rFonts w:hint="eastAsia" w:hAnsi="宋体" w:cs="宋体"/>
          <w:sz w:val="24"/>
          <w:szCs w:val="24"/>
        </w:rPr>
        <w:t>为响应你方组织的</w:t>
      </w:r>
      <w:r>
        <w:rPr>
          <w:rFonts w:hint="eastAsia" w:hAnsi="宋体" w:cs="宋体"/>
          <w:sz w:val="24"/>
          <w:szCs w:val="24"/>
          <w:u w:val="single"/>
        </w:rPr>
        <w:t>“</w:t>
      </w:r>
      <w:r>
        <w:rPr>
          <w:rFonts w:hint="eastAsia" w:hAnsi="宋体" w:cs="宋体"/>
          <w:sz w:val="24"/>
          <w:szCs w:val="24"/>
          <w:u w:val="single"/>
          <w:lang w:eastAsia="zh-CN"/>
        </w:rPr>
        <w:t>森林资源保护和管理-佛山市林业有害生物“十四五”防治规划</w:t>
      </w:r>
      <w:r>
        <w:rPr>
          <w:rFonts w:hint="eastAsia" w:hAnsi="宋体" w:cs="宋体"/>
          <w:sz w:val="24"/>
          <w:szCs w:val="24"/>
          <w:u w:val="single"/>
        </w:rPr>
        <w:t>”</w:t>
      </w:r>
      <w:r>
        <w:rPr>
          <w:rFonts w:hint="eastAsia" w:hAnsi="宋体" w:cs="宋体"/>
          <w:kern w:val="28"/>
          <w:sz w:val="24"/>
          <w:szCs w:val="24"/>
        </w:rPr>
        <w:t>的</w:t>
      </w:r>
      <w:r>
        <w:rPr>
          <w:rFonts w:hint="eastAsia" w:hAnsi="宋体" w:cs="宋体"/>
          <w:sz w:val="24"/>
          <w:szCs w:val="24"/>
        </w:rPr>
        <w:t>招标[项目编号为：FEGD-CT210729]，我方愿参与投标</w:t>
      </w:r>
      <w:r>
        <w:rPr>
          <w:rFonts w:hint="eastAsia" w:hAnsi="宋体"/>
          <w:sz w:val="24"/>
          <w:szCs w:val="24"/>
        </w:rPr>
        <w:t>并作出如下声明：</w:t>
      </w:r>
    </w:p>
    <w:p>
      <w:pPr>
        <w:spacing w:line="384" w:lineRule="auto"/>
        <w:ind w:firstLine="420"/>
        <w:rPr>
          <w:rFonts w:ascii="宋体" w:hAnsi="宋体" w:cs="宋体"/>
          <w:sz w:val="24"/>
        </w:rPr>
      </w:pPr>
      <w:r>
        <w:rPr>
          <w:rFonts w:hint="eastAsia" w:ascii="宋体" w:hAnsi="宋体" w:cs="宋体"/>
          <w:sz w:val="24"/>
        </w:rPr>
        <w:t>一、我方作为</w:t>
      </w:r>
      <w:r>
        <w:rPr>
          <w:rFonts w:hint="eastAsia" w:ascii="宋体" w:hAnsi="宋体" w:cs="宋体"/>
          <w:sz w:val="24"/>
          <w:u w:val="single"/>
        </w:rPr>
        <w:t xml:space="preserve">   （投标人名称）   </w:t>
      </w:r>
      <w:r>
        <w:rPr>
          <w:rFonts w:hint="eastAsia" w:ascii="宋体" w:hAnsi="宋体" w:cs="宋体"/>
          <w:sz w:val="24"/>
        </w:rPr>
        <w:t>是在法律、财务和运作上独立于采购人、采购代理机构的投标人，提交所有文件和全部说明是真实的和正确的。</w:t>
      </w:r>
    </w:p>
    <w:p>
      <w:pPr>
        <w:spacing w:line="384" w:lineRule="auto"/>
        <w:ind w:firstLine="360" w:firstLineChars="150"/>
        <w:rPr>
          <w:rFonts w:ascii="宋体" w:hAnsi="宋体" w:cs="宋体"/>
          <w:sz w:val="24"/>
        </w:rPr>
      </w:pPr>
      <w:r>
        <w:rPr>
          <w:rFonts w:hint="eastAsia" w:ascii="宋体" w:hAnsi="宋体" w:cs="宋体"/>
          <w:sz w:val="24"/>
        </w:rPr>
        <w:t>二、本公司（企业）具备《中华人民共和国政府采购法》第二十二条规定的条件：</w:t>
      </w:r>
    </w:p>
    <w:p>
      <w:pPr>
        <w:spacing w:line="384" w:lineRule="auto"/>
        <w:ind w:left="900"/>
        <w:rPr>
          <w:rFonts w:ascii="宋体" w:hAnsi="宋体" w:cs="宋体"/>
          <w:sz w:val="24"/>
        </w:rPr>
      </w:pPr>
      <w:r>
        <w:rPr>
          <w:rFonts w:hint="eastAsia" w:ascii="宋体" w:hAnsi="宋体" w:cs="宋体"/>
          <w:sz w:val="24"/>
        </w:rPr>
        <w:t>（一）具有独立承担民事责任的能力；</w:t>
      </w:r>
    </w:p>
    <w:p>
      <w:pPr>
        <w:spacing w:line="384" w:lineRule="auto"/>
        <w:ind w:left="900"/>
        <w:rPr>
          <w:rFonts w:ascii="宋体" w:hAnsi="宋体" w:cs="宋体"/>
          <w:sz w:val="24"/>
        </w:rPr>
      </w:pPr>
      <w:r>
        <w:rPr>
          <w:rFonts w:hint="eastAsia" w:ascii="宋体" w:hAnsi="宋体" w:cs="宋体"/>
          <w:sz w:val="24"/>
        </w:rPr>
        <w:t>（二）具有良好的商业信誉和健全的财务会计制度；</w:t>
      </w:r>
    </w:p>
    <w:p>
      <w:pPr>
        <w:spacing w:line="384" w:lineRule="auto"/>
        <w:ind w:left="900"/>
        <w:rPr>
          <w:rFonts w:ascii="宋体" w:hAnsi="宋体" w:cs="宋体"/>
          <w:sz w:val="24"/>
        </w:rPr>
      </w:pPr>
      <w:r>
        <w:rPr>
          <w:rFonts w:hint="eastAsia" w:ascii="宋体" w:hAnsi="宋体" w:cs="宋体"/>
          <w:sz w:val="24"/>
        </w:rPr>
        <w:t>（三）具有履行合同所必需的设备和专业技术能力；</w:t>
      </w:r>
    </w:p>
    <w:p>
      <w:pPr>
        <w:spacing w:line="384" w:lineRule="auto"/>
        <w:ind w:left="900"/>
        <w:rPr>
          <w:rFonts w:ascii="宋体" w:hAnsi="宋体" w:cs="宋体"/>
          <w:sz w:val="24"/>
        </w:rPr>
      </w:pPr>
      <w:r>
        <w:rPr>
          <w:rFonts w:hint="eastAsia" w:ascii="宋体" w:hAnsi="宋体" w:cs="宋体"/>
          <w:sz w:val="24"/>
        </w:rPr>
        <w:t>（四）有依法缴纳税收和社会保障资金的良好记录；</w:t>
      </w:r>
    </w:p>
    <w:p>
      <w:pPr>
        <w:spacing w:line="384" w:lineRule="auto"/>
        <w:ind w:left="900"/>
        <w:rPr>
          <w:rFonts w:ascii="宋体" w:hAnsi="宋体" w:cs="宋体"/>
          <w:sz w:val="24"/>
        </w:rPr>
      </w:pPr>
      <w:r>
        <w:rPr>
          <w:rFonts w:hint="eastAsia" w:ascii="宋体" w:hAnsi="宋体" w:cs="宋体"/>
          <w:sz w:val="24"/>
        </w:rPr>
        <w:t>（五）参加政府采购活动前三年内，在经营活动中没有重大违法记录；</w:t>
      </w:r>
    </w:p>
    <w:p>
      <w:pPr>
        <w:spacing w:line="384" w:lineRule="auto"/>
        <w:ind w:left="900"/>
        <w:rPr>
          <w:rFonts w:ascii="宋体" w:hAnsi="宋体" w:cs="宋体"/>
          <w:sz w:val="24"/>
        </w:rPr>
      </w:pPr>
      <w:r>
        <w:rPr>
          <w:rFonts w:hint="eastAsia" w:ascii="宋体" w:hAnsi="宋体" w:cs="宋体"/>
          <w:sz w:val="24"/>
        </w:rPr>
        <w:t>（六）法律、行政法规规定的其他条件。</w:t>
      </w:r>
    </w:p>
    <w:p>
      <w:pPr>
        <w:spacing w:line="384" w:lineRule="auto"/>
        <w:ind w:firstLine="360" w:firstLineChars="150"/>
        <w:rPr>
          <w:rFonts w:ascii="宋体" w:hAnsi="宋体" w:cs="宋体"/>
          <w:sz w:val="24"/>
        </w:rPr>
      </w:pPr>
      <w:r>
        <w:rPr>
          <w:rFonts w:hint="eastAsia" w:ascii="宋体" w:hAnsi="宋体" w:cs="宋体"/>
          <w:sz w:val="24"/>
        </w:rPr>
        <w:t>三、本公司（企业）的单位负责人与所参投的本采购项目的其他投标人的单位负责人不为同一人且与其他投标人之间不存在直接控股、管理关系。</w:t>
      </w:r>
    </w:p>
    <w:p>
      <w:pPr>
        <w:spacing w:line="384" w:lineRule="auto"/>
        <w:ind w:firstLine="360" w:firstLineChars="150"/>
        <w:rPr>
          <w:rFonts w:ascii="宋体" w:hAnsi="宋体" w:cs="宋体"/>
          <w:sz w:val="24"/>
        </w:rPr>
      </w:pPr>
      <w:r>
        <w:rPr>
          <w:rFonts w:hint="eastAsia" w:ascii="宋体" w:hAnsi="宋体" w:cs="宋体"/>
          <w:sz w:val="24"/>
        </w:rPr>
        <w:t>四、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pacing w:line="384" w:lineRule="auto"/>
        <w:ind w:firstLine="360" w:firstLineChars="150"/>
        <w:rPr>
          <w:rFonts w:ascii="宋体" w:hAnsi="宋体" w:cs="宋体"/>
          <w:sz w:val="24"/>
        </w:rPr>
      </w:pPr>
      <w:r>
        <w:rPr>
          <w:rFonts w:hint="eastAsia" w:ascii="宋体" w:hAnsi="宋体" w:cs="宋体"/>
          <w:sz w:val="24"/>
        </w:rPr>
        <w:t>五、本公司（企业）承诺在本次招标采购活动中，如有违法、违规、弄虚作假行为，所造成的损失、不良后果及法律责任，一律由我公司（企业）承担。</w:t>
      </w:r>
    </w:p>
    <w:p>
      <w:pPr>
        <w:tabs>
          <w:tab w:val="left" w:pos="900"/>
        </w:tabs>
        <w:spacing w:line="384" w:lineRule="auto"/>
        <w:ind w:firstLine="360" w:firstLineChars="150"/>
        <w:rPr>
          <w:rFonts w:ascii="宋体" w:hAnsi="宋体" w:cs="宋体"/>
          <w:sz w:val="24"/>
        </w:rPr>
      </w:pPr>
      <w:r>
        <w:rPr>
          <w:rFonts w:hint="eastAsia" w:ascii="宋体" w:hAnsi="宋体" w:cs="宋体"/>
          <w:sz w:val="24"/>
        </w:rPr>
        <w:t>六、我方理解你方可能还要求提供更进一步的资格资料，并愿意应你方的要求提交。</w:t>
      </w:r>
    </w:p>
    <w:p>
      <w:pPr>
        <w:spacing w:line="360" w:lineRule="auto"/>
        <w:rPr>
          <w:rFonts w:ascii="宋体" w:hAnsi="宋体"/>
          <w:sz w:val="24"/>
        </w:rPr>
      </w:pPr>
    </w:p>
    <w:p>
      <w:pPr>
        <w:spacing w:line="276" w:lineRule="auto"/>
        <w:rPr>
          <w:rFonts w:ascii="宋体" w:hAnsi="宋体"/>
          <w:sz w:val="24"/>
        </w:rPr>
      </w:pPr>
      <w:r>
        <w:rPr>
          <w:rFonts w:hint="eastAsia" w:ascii="宋体" w:hAnsi="宋体"/>
          <w:sz w:val="24"/>
        </w:rPr>
        <w:t>投标人名称：</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lang w:val="zh-CN"/>
        </w:rPr>
        <w:t>加盖法人公章</w:t>
      </w:r>
      <w:r>
        <w:rPr>
          <w:rFonts w:hint="eastAsia" w:ascii="宋体" w:hAnsi="宋体"/>
          <w:sz w:val="24"/>
        </w:rPr>
        <w:t>）</w:t>
      </w:r>
    </w:p>
    <w:p>
      <w:pPr>
        <w:spacing w:line="276" w:lineRule="auto"/>
        <w:rPr>
          <w:rFonts w:ascii="宋体" w:hAnsi="宋体"/>
          <w:sz w:val="24"/>
        </w:rPr>
      </w:pPr>
      <w:r>
        <w:rPr>
          <w:rFonts w:hint="eastAsia" w:ascii="宋体" w:hAnsi="宋体"/>
          <w:sz w:val="24"/>
        </w:rPr>
        <w:t>法 定 地 址：</w:t>
      </w:r>
    </w:p>
    <w:p>
      <w:pPr>
        <w:spacing w:line="276" w:lineRule="auto"/>
        <w:rPr>
          <w:rFonts w:ascii="宋体" w:hAnsi="宋体"/>
          <w:sz w:val="24"/>
        </w:rPr>
      </w:pPr>
      <w:r>
        <w:rPr>
          <w:rFonts w:hint="eastAsia" w:ascii="宋体" w:hAnsi="宋体"/>
          <w:sz w:val="24"/>
        </w:rPr>
        <w:t>邮       编：</w:t>
      </w:r>
    </w:p>
    <w:p>
      <w:pPr>
        <w:spacing w:line="276" w:lineRule="auto"/>
        <w:rPr>
          <w:rFonts w:ascii="宋体" w:hAnsi="宋体"/>
          <w:sz w:val="24"/>
        </w:rPr>
      </w:pPr>
      <w:r>
        <w:rPr>
          <w:rFonts w:hint="eastAsia" w:ascii="宋体" w:hAnsi="宋体"/>
          <w:sz w:val="24"/>
        </w:rPr>
        <w:t xml:space="preserve">授权代表（亲笔签字）：        </w:t>
      </w:r>
    </w:p>
    <w:p>
      <w:pPr>
        <w:pStyle w:val="26"/>
        <w:spacing w:line="384" w:lineRule="auto"/>
        <w:jc w:val="left"/>
        <w:rPr>
          <w:rFonts w:hint="eastAsia" w:ascii="Times New Roman" w:hAnsi="宋体"/>
          <w:sz w:val="24"/>
          <w:szCs w:val="24"/>
        </w:rPr>
      </w:pPr>
      <w:r>
        <w:rPr>
          <w:rFonts w:hint="eastAsia" w:ascii="Times New Roman" w:hAnsi="宋体"/>
          <w:sz w:val="24"/>
          <w:szCs w:val="24"/>
        </w:rPr>
        <w:t>电       话：                传       真：</w:t>
      </w:r>
    </w:p>
    <w:p>
      <w:pPr>
        <w:pStyle w:val="26"/>
        <w:spacing w:line="384" w:lineRule="auto"/>
        <w:jc w:val="left"/>
        <w:rPr>
          <w:rFonts w:hint="eastAsia" w:ascii="Times New Roman" w:hAnsi="宋体"/>
          <w:sz w:val="24"/>
          <w:szCs w:val="24"/>
        </w:rPr>
      </w:pPr>
    </w:p>
    <w:p>
      <w:pPr>
        <w:numPr>
          <w:ilvl w:val="0"/>
          <w:numId w:val="48"/>
        </w:numPr>
        <w:spacing w:after="240" w:afterLines="100" w:line="360" w:lineRule="auto"/>
        <w:jc w:val="center"/>
        <w:outlineLvl w:val="2"/>
        <w:rPr>
          <w:rFonts w:hint="eastAsia" w:ascii="宋体" w:hAnsi="宋体" w:cs="宋体"/>
          <w:b/>
          <w:sz w:val="36"/>
          <w:szCs w:val="36"/>
          <w:lang w:val="en-US"/>
        </w:rPr>
      </w:pPr>
      <w:bookmarkStart w:id="94" w:name="_Toc32470"/>
      <w:r>
        <w:rPr>
          <w:rFonts w:hint="eastAsia" w:ascii="宋体" w:hAnsi="宋体" w:cs="宋体"/>
          <w:b/>
          <w:sz w:val="36"/>
          <w:szCs w:val="36"/>
          <w:lang w:val="en-US"/>
        </w:rPr>
        <w:t>具备履行合同所必需的设备和专业技术能力的承诺</w:t>
      </w:r>
      <w:bookmarkEnd w:id="94"/>
    </w:p>
    <w:p>
      <w:pPr>
        <w:jc w:val="center"/>
        <w:rPr>
          <w:rFonts w:hint="eastAsia" w:ascii="宋体" w:hAnsi="宋体" w:cs="宋体"/>
          <w:sz w:val="36"/>
          <w:szCs w:val="36"/>
        </w:rPr>
      </w:pPr>
    </w:p>
    <w:p>
      <w:pPr>
        <w:jc w:val="center"/>
        <w:rPr>
          <w:rFonts w:hint="eastAsia" w:ascii="宋体" w:hAnsi="宋体" w:cs="宋体"/>
          <w:sz w:val="36"/>
          <w:szCs w:val="36"/>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我方诚意参与本项目投标，并特此承诺：我方具有履行合同所必需的设备和专业技术能力。如有任何虚假和不实，我方自愿放弃投标资格并承担一切相关责任。</w:t>
      </w:r>
    </w:p>
    <w:p>
      <w:pPr>
        <w:spacing w:line="360" w:lineRule="auto"/>
        <w:ind w:firstLine="480" w:firstLineChars="200"/>
        <w:rPr>
          <w:rFonts w:hint="eastAsia" w:ascii="宋体" w:hAnsi="宋体" w:cs="宋体"/>
          <w:sz w:val="24"/>
          <w:szCs w:val="24"/>
          <w:u w:val="dotted"/>
        </w:rPr>
      </w:pPr>
      <w:r>
        <w:rPr>
          <w:rFonts w:hint="eastAsia" w:ascii="宋体" w:hAnsi="宋体" w:cs="宋体"/>
          <w:sz w:val="24"/>
          <w:szCs w:val="24"/>
        </w:rPr>
        <w:t>特此承诺。</w:t>
      </w:r>
    </w:p>
    <w:p>
      <w:pPr>
        <w:spacing w:line="360" w:lineRule="auto"/>
        <w:rPr>
          <w:rFonts w:hint="eastAsia" w:ascii="宋体" w:hAnsi="宋体" w:cs="宋体"/>
          <w:sz w:val="24"/>
          <w:szCs w:val="24"/>
          <w:u w:val="dotted"/>
        </w:rPr>
      </w:pPr>
    </w:p>
    <w:p>
      <w:pPr>
        <w:spacing w:line="360" w:lineRule="auto"/>
        <w:rPr>
          <w:rFonts w:hint="eastAsia" w:ascii="宋体" w:hAnsi="宋体" w:cs="宋体"/>
          <w:sz w:val="24"/>
          <w:szCs w:val="24"/>
          <w:u w:val="dotted"/>
        </w:rPr>
      </w:pPr>
    </w:p>
    <w:p>
      <w:pPr>
        <w:spacing w:line="480" w:lineRule="auto"/>
        <w:ind w:firstLine="480" w:firstLineChars="200"/>
        <w:rPr>
          <w:rFonts w:hint="eastAsia" w:ascii="宋体" w:hAnsi="宋体" w:cs="宋体"/>
        </w:rPr>
      </w:pPr>
      <w:r>
        <w:rPr>
          <w:rFonts w:hint="eastAsia" w:ascii="宋体" w:hAnsi="宋体" w:cs="宋体"/>
          <w:sz w:val="24"/>
          <w:szCs w:val="24"/>
        </w:rPr>
        <w:t>供应商名称：</w:t>
      </w:r>
      <w:r>
        <w:rPr>
          <w:rFonts w:hint="eastAsia" w:ascii="宋体" w:hAnsi="宋体" w:cs="宋体"/>
          <w:sz w:val="24"/>
          <w:szCs w:val="24"/>
          <w:u w:val="single"/>
        </w:rPr>
        <w:t xml:space="preserve">           （全称）                 </w:t>
      </w:r>
      <w:r>
        <w:rPr>
          <w:rFonts w:hint="eastAsia" w:ascii="宋体" w:hAnsi="宋体" w:cs="宋体"/>
          <w:sz w:val="24"/>
          <w:szCs w:val="24"/>
        </w:rPr>
        <w:t>（公章）</w:t>
      </w:r>
    </w:p>
    <w:p>
      <w:pPr>
        <w:tabs>
          <w:tab w:val="left" w:pos="-3780"/>
        </w:tabs>
        <w:ind w:firstLine="420" w:firstLineChars="200"/>
        <w:rPr>
          <w:rFonts w:hint="eastAsia" w:ascii="宋体" w:hAnsi="宋体" w:cs="宋体"/>
        </w:rPr>
      </w:pPr>
    </w:p>
    <w:p>
      <w:pPr>
        <w:spacing w:line="360" w:lineRule="auto"/>
        <w:ind w:left="420" w:leftChars="200" w:right="363" w:rightChars="173"/>
        <w:rPr>
          <w:rFonts w:hint="eastAsia" w:ascii="宋体" w:hAnsi="宋体" w:cs="宋体"/>
        </w:rPr>
      </w:pPr>
      <w:r>
        <w:rPr>
          <w:rFonts w:hint="eastAsia" w:ascii="宋体" w:hAnsi="宋体" w:cs="宋体"/>
        </w:rPr>
        <w:t>说明：</w:t>
      </w:r>
    </w:p>
    <w:p>
      <w:pPr>
        <w:tabs>
          <w:tab w:val="left" w:pos="-3780"/>
        </w:tabs>
        <w:spacing w:line="360" w:lineRule="auto"/>
        <w:ind w:left="420"/>
        <w:rPr>
          <w:rFonts w:hint="eastAsia" w:ascii="宋体" w:hAnsi="宋体" w:cs="宋体"/>
        </w:rPr>
      </w:pPr>
      <w:r>
        <w:rPr>
          <w:rFonts w:hint="eastAsia" w:ascii="宋体" w:hAnsi="宋体" w:cs="宋体"/>
        </w:rPr>
        <w:t>本承诺书内容不得擅自删改。</w:t>
      </w:r>
    </w:p>
    <w:p>
      <w:pPr>
        <w:pStyle w:val="2"/>
        <w:rPr>
          <w:rFonts w:hint="eastAsia" w:cs="宋体"/>
        </w:rPr>
      </w:pPr>
    </w:p>
    <w:p>
      <w:pPr>
        <w:pStyle w:val="2"/>
        <w:rPr>
          <w:rFonts w:hint="eastAsia" w:cs="宋体"/>
        </w:rPr>
      </w:pPr>
    </w:p>
    <w:p>
      <w:pPr>
        <w:pStyle w:val="2"/>
        <w:rPr>
          <w:rFonts w:hint="eastAsia" w:cs="宋体"/>
        </w:rPr>
      </w:pPr>
    </w:p>
    <w:p>
      <w:pPr>
        <w:pStyle w:val="2"/>
        <w:rPr>
          <w:rFonts w:hint="eastAsia" w:cs="宋体"/>
        </w:rPr>
      </w:pPr>
    </w:p>
    <w:p>
      <w:pPr>
        <w:numPr>
          <w:ilvl w:val="0"/>
          <w:numId w:val="48"/>
        </w:numPr>
        <w:spacing w:after="240" w:afterLines="100" w:line="360" w:lineRule="auto"/>
        <w:jc w:val="center"/>
        <w:outlineLvl w:val="2"/>
        <w:rPr>
          <w:rFonts w:hint="eastAsia" w:ascii="宋体" w:hAnsi="宋体" w:cs="宋体"/>
          <w:b/>
          <w:sz w:val="36"/>
          <w:szCs w:val="36"/>
          <w:lang w:val="en-US"/>
        </w:rPr>
      </w:pPr>
      <w:bookmarkStart w:id="95" w:name="_Toc8228"/>
      <w:r>
        <w:rPr>
          <w:rFonts w:hint="eastAsia" w:ascii="宋体" w:hAnsi="宋体" w:cs="宋体"/>
          <w:b/>
          <w:sz w:val="36"/>
          <w:szCs w:val="36"/>
          <w:lang w:val="en-US"/>
        </w:rPr>
        <w:t>参与采购活动前三年内在经营活动中没有重大违法记录的书面声明函</w:t>
      </w:r>
      <w:bookmarkEnd w:id="95"/>
    </w:p>
    <w:p>
      <w:pPr>
        <w:spacing w:line="360" w:lineRule="auto"/>
        <w:rPr>
          <w:color w:val="000000"/>
        </w:rPr>
      </w:pPr>
    </w:p>
    <w:p>
      <w:pPr>
        <w:spacing w:line="360" w:lineRule="auto"/>
        <w:rPr>
          <w:b/>
          <w:color w:val="000000"/>
        </w:rPr>
      </w:pPr>
      <w:r>
        <w:rPr>
          <w:rFonts w:hint="eastAsia" w:hAnsi="宋体"/>
          <w:b/>
          <w:color w:val="000000"/>
          <w:sz w:val="28"/>
          <w:szCs w:val="28"/>
          <w:u w:val="single"/>
        </w:rPr>
        <w:t>致：</w:t>
      </w:r>
      <w:r>
        <w:rPr>
          <w:rFonts w:hint="eastAsia" w:ascii="宋体" w:hAnsi="宋体"/>
          <w:b/>
          <w:color w:val="000000"/>
          <w:sz w:val="28"/>
          <w:szCs w:val="28"/>
          <w:u w:val="single"/>
        </w:rPr>
        <w:t>佛山市自然资源局/广东远东招标代理有限公司</w:t>
      </w:r>
      <w:r>
        <w:rPr>
          <w:rFonts w:ascii="宋体" w:hAnsi="宋体"/>
          <w:b/>
          <w:color w:val="000000"/>
          <w:sz w:val="28"/>
          <w:szCs w:val="28"/>
          <w:u w:val="single"/>
        </w:rPr>
        <w:t>：</w:t>
      </w:r>
    </w:p>
    <w:p>
      <w:pPr>
        <w:spacing w:line="360" w:lineRule="auto"/>
        <w:ind w:firstLine="480" w:firstLineChars="200"/>
        <w:rPr>
          <w:color w:val="000000"/>
          <w:sz w:val="24"/>
        </w:rPr>
      </w:pPr>
      <w:r>
        <w:rPr>
          <w:color w:val="000000"/>
          <w:sz w:val="24"/>
        </w:rPr>
        <w:t>我方已认真阅读了全部招标文件及其相关文件，完全清楚理解其内容及规约，我方特此声明，</w:t>
      </w:r>
      <w:r>
        <w:rPr>
          <w:color w:val="000000"/>
          <w:sz w:val="24"/>
          <w:u w:val="single"/>
        </w:rPr>
        <w:t>我方参加政府采购活动前三年内在经营活动中没有重大违法记录</w:t>
      </w:r>
      <w:r>
        <w:rPr>
          <w:color w:val="000000"/>
          <w:sz w:val="24"/>
        </w:rPr>
        <w:t>。如有任何虚假和不实，我方自愿放弃投标资格并承担一切相关责任。</w:t>
      </w:r>
    </w:p>
    <w:p>
      <w:pPr>
        <w:spacing w:line="360" w:lineRule="auto"/>
        <w:ind w:firstLine="480" w:firstLineChars="200"/>
        <w:rPr>
          <w:color w:val="000000"/>
          <w:sz w:val="24"/>
        </w:rPr>
      </w:pPr>
      <w:r>
        <w:rPr>
          <w:color w:val="000000"/>
          <w:sz w:val="24"/>
        </w:rPr>
        <w:t>特此声明。</w:t>
      </w:r>
    </w:p>
    <w:p>
      <w:pPr>
        <w:spacing w:line="360" w:lineRule="auto"/>
        <w:ind w:firstLine="480" w:firstLineChars="200"/>
        <w:rPr>
          <w:color w:val="000000"/>
          <w:sz w:val="24"/>
        </w:rPr>
      </w:pPr>
    </w:p>
    <w:p>
      <w:pPr>
        <w:tabs>
          <w:tab w:val="left" w:pos="-3780"/>
        </w:tabs>
        <w:spacing w:line="360" w:lineRule="auto"/>
        <w:rPr>
          <w:color w:val="000000"/>
          <w:sz w:val="24"/>
        </w:rPr>
      </w:pPr>
      <w:r>
        <w:rPr>
          <w:color w:val="000000"/>
          <w:sz w:val="24"/>
        </w:rPr>
        <w:t>供应商：</w:t>
      </w:r>
      <w:r>
        <w:rPr>
          <w:color w:val="000000"/>
          <w:sz w:val="24"/>
          <w:u w:val="single"/>
        </w:rPr>
        <w:t xml:space="preserve">         （公司名称）          </w:t>
      </w:r>
      <w:r>
        <w:rPr>
          <w:color w:val="000000"/>
          <w:sz w:val="24"/>
        </w:rPr>
        <w:t>（盖公章）</w:t>
      </w:r>
    </w:p>
    <w:p>
      <w:pPr>
        <w:tabs>
          <w:tab w:val="left" w:pos="-3780"/>
        </w:tabs>
        <w:spacing w:line="360" w:lineRule="auto"/>
        <w:rPr>
          <w:color w:val="000000"/>
          <w:sz w:val="24"/>
          <w:u w:val="single"/>
        </w:rPr>
      </w:pPr>
      <w:r>
        <w:rPr>
          <w:color w:val="000000"/>
          <w:sz w:val="24"/>
        </w:rPr>
        <w:t>法定代表人（或全权代表）：</w:t>
      </w:r>
      <w:r>
        <w:rPr>
          <w:color w:val="000000"/>
          <w:sz w:val="24"/>
          <w:u w:val="single"/>
        </w:rPr>
        <w:t xml:space="preserve">    （签名或签章）  </w:t>
      </w:r>
    </w:p>
    <w:p>
      <w:pPr>
        <w:tabs>
          <w:tab w:val="left" w:pos="-3780"/>
        </w:tabs>
        <w:spacing w:line="360" w:lineRule="auto"/>
        <w:rPr>
          <w:rFonts w:eastAsia="黑体"/>
          <w:color w:val="000000"/>
          <w:sz w:val="24"/>
        </w:rPr>
      </w:pPr>
      <w:r>
        <w:rPr>
          <w:color w:val="000000"/>
          <w:sz w:val="24"/>
        </w:rPr>
        <w:t>日  期：    年    月    日</w:t>
      </w:r>
    </w:p>
    <w:p>
      <w:pPr>
        <w:keepNext w:val="0"/>
        <w:keepLines w:val="0"/>
        <w:pageBreakBefore/>
        <w:widowControl w:val="0"/>
        <w:numPr>
          <w:ilvl w:val="0"/>
          <w:numId w:val="48"/>
        </w:numPr>
        <w:kinsoku/>
        <w:wordWrap/>
        <w:overflowPunct/>
        <w:topLinePunct w:val="0"/>
        <w:autoSpaceDE/>
        <w:autoSpaceDN/>
        <w:bidi w:val="0"/>
        <w:adjustRightInd/>
        <w:snapToGrid/>
        <w:spacing w:after="240" w:afterLines="100" w:line="360" w:lineRule="auto"/>
        <w:ind w:left="420" w:hanging="420"/>
        <w:jc w:val="center"/>
        <w:textAlignment w:val="auto"/>
        <w:outlineLvl w:val="2"/>
        <w:rPr>
          <w:rFonts w:hint="eastAsia" w:ascii="宋体" w:hAnsi="宋体" w:cs="宋体"/>
          <w:b/>
          <w:sz w:val="36"/>
          <w:szCs w:val="36"/>
          <w:lang w:val="en-US"/>
        </w:rPr>
      </w:pPr>
      <w:bookmarkStart w:id="96" w:name="_Toc15435"/>
      <w:r>
        <w:rPr>
          <w:rFonts w:hint="eastAsia" w:ascii="宋体" w:hAnsi="宋体" w:cs="宋体"/>
          <w:b/>
          <w:sz w:val="36"/>
          <w:szCs w:val="36"/>
          <w:lang w:val="en-US"/>
        </w:rPr>
        <w:t>财务报告状况</w:t>
      </w:r>
      <w:bookmarkEnd w:id="96"/>
    </w:p>
    <w:p>
      <w:pPr>
        <w:pStyle w:val="2"/>
        <w:spacing w:line="360" w:lineRule="auto"/>
        <w:rPr>
          <w:rFonts w:hint="eastAsia" w:cs="宋体"/>
          <w:b/>
          <w:sz w:val="24"/>
          <w:szCs w:val="24"/>
        </w:rPr>
      </w:pPr>
      <w:r>
        <w:rPr>
          <w:rFonts w:hint="eastAsia"/>
          <w:sz w:val="24"/>
          <w:szCs w:val="24"/>
        </w:rPr>
        <w:t>提供2019年至2020年度内任意一年的年度财务报表(新成立公司提供成立至今的月或季度财务报表复印件)或银行出具的资信证明）。</w:t>
      </w:r>
    </w:p>
    <w:p>
      <w:pPr>
        <w:keepNext w:val="0"/>
        <w:keepLines w:val="0"/>
        <w:pageBreakBefore/>
        <w:widowControl w:val="0"/>
        <w:numPr>
          <w:ilvl w:val="0"/>
          <w:numId w:val="48"/>
        </w:numPr>
        <w:kinsoku/>
        <w:wordWrap/>
        <w:overflowPunct/>
        <w:topLinePunct w:val="0"/>
        <w:autoSpaceDE/>
        <w:autoSpaceDN/>
        <w:bidi w:val="0"/>
        <w:adjustRightInd/>
        <w:snapToGrid/>
        <w:spacing w:after="240" w:afterLines="100" w:line="360" w:lineRule="auto"/>
        <w:ind w:left="420" w:hanging="420"/>
        <w:jc w:val="center"/>
        <w:textAlignment w:val="auto"/>
        <w:outlineLvl w:val="2"/>
        <w:rPr>
          <w:rFonts w:hint="eastAsia" w:ascii="宋体" w:hAnsi="宋体" w:cs="宋体"/>
          <w:b/>
          <w:sz w:val="36"/>
          <w:szCs w:val="36"/>
          <w:lang w:val="en-US"/>
        </w:rPr>
      </w:pPr>
      <w:bookmarkStart w:id="97" w:name="_Toc845"/>
      <w:r>
        <w:rPr>
          <w:rFonts w:hint="eastAsia" w:ascii="宋体" w:hAnsi="宋体" w:cs="宋体"/>
          <w:b/>
          <w:sz w:val="36"/>
          <w:szCs w:val="36"/>
          <w:lang w:val="en-US"/>
        </w:rPr>
        <w:t>有依法缴纳税收和社会保障资金的良好记录</w:t>
      </w:r>
      <w:bookmarkEnd w:id="97"/>
    </w:p>
    <w:p>
      <w:pPr>
        <w:pStyle w:val="2"/>
        <w:spacing w:line="360" w:lineRule="auto"/>
        <w:ind w:firstLine="560" w:firstLineChars="200"/>
        <w:rPr>
          <w:rFonts w:hint="eastAsia" w:cs="宋体"/>
          <w:b/>
          <w:sz w:val="36"/>
          <w:szCs w:val="36"/>
        </w:rPr>
      </w:pPr>
      <w:r>
        <w:rPr>
          <w:rFonts w:hint="eastAsia"/>
        </w:rPr>
        <w:t>提供</w:t>
      </w:r>
      <w:r>
        <w:rPr>
          <w:rFonts w:hint="eastAsia" w:cs="宋体"/>
          <w:color w:val="000000"/>
          <w:szCs w:val="28"/>
          <w:shd w:val="clear" w:color="auto" w:fill="FFFFFF"/>
        </w:rPr>
        <w:t>2021年度任意1个月依法缴纳税收和社会保障资金的相关材料。如依法免税或不需要缴纳社会保障资金的，提供相应证明材料</w:t>
      </w:r>
      <w:r>
        <w:rPr>
          <w:rFonts w:hint="eastAsia"/>
        </w:rPr>
        <w:t>。</w:t>
      </w:r>
    </w:p>
    <w:p>
      <w:pPr>
        <w:keepNext w:val="0"/>
        <w:keepLines w:val="0"/>
        <w:pageBreakBefore/>
        <w:widowControl w:val="0"/>
        <w:numPr>
          <w:ilvl w:val="0"/>
          <w:numId w:val="48"/>
        </w:numPr>
        <w:kinsoku/>
        <w:wordWrap/>
        <w:overflowPunct/>
        <w:topLinePunct w:val="0"/>
        <w:autoSpaceDE/>
        <w:autoSpaceDN/>
        <w:bidi w:val="0"/>
        <w:adjustRightInd/>
        <w:snapToGrid/>
        <w:spacing w:after="240" w:afterLines="100" w:line="360" w:lineRule="auto"/>
        <w:ind w:left="420" w:hanging="420"/>
        <w:jc w:val="center"/>
        <w:textAlignment w:val="auto"/>
        <w:outlineLvl w:val="2"/>
        <w:rPr>
          <w:rFonts w:hint="eastAsia" w:ascii="宋体" w:hAnsi="宋体" w:cs="宋体"/>
          <w:b/>
          <w:sz w:val="36"/>
          <w:szCs w:val="36"/>
          <w:lang w:val="en-US"/>
        </w:rPr>
      </w:pPr>
      <w:bookmarkStart w:id="98" w:name="_Toc18645"/>
      <w:r>
        <w:rPr>
          <w:rFonts w:hint="eastAsia" w:ascii="宋体" w:hAnsi="宋体" w:cs="宋体"/>
          <w:b/>
          <w:sz w:val="36"/>
          <w:szCs w:val="36"/>
          <w:lang w:val="en-US"/>
        </w:rPr>
        <w:t>企业资质、资格性证明</w:t>
      </w:r>
      <w:bookmarkEnd w:id="98"/>
    </w:p>
    <w:p>
      <w:pPr>
        <w:spacing w:line="360" w:lineRule="auto"/>
        <w:jc w:val="left"/>
        <w:rPr>
          <w:rFonts w:hint="eastAsia" w:ascii="宋体" w:hAnsi="宋体" w:cs="宋体"/>
          <w:b/>
          <w:sz w:val="24"/>
        </w:rPr>
      </w:pPr>
    </w:p>
    <w:p>
      <w:pPr>
        <w:spacing w:line="360" w:lineRule="auto"/>
        <w:ind w:left="1482" w:hanging="1482" w:hangingChars="492"/>
        <w:jc w:val="left"/>
        <w:rPr>
          <w:rFonts w:hint="eastAsia" w:ascii="宋体" w:hAnsi="宋体" w:cs="宋体"/>
          <w:b/>
          <w:sz w:val="30"/>
          <w:szCs w:val="30"/>
        </w:rPr>
      </w:pPr>
      <w:r>
        <w:rPr>
          <w:rFonts w:hint="eastAsia" w:ascii="宋体" w:hAnsi="宋体" w:cs="宋体"/>
          <w:b/>
          <w:sz w:val="30"/>
          <w:szCs w:val="30"/>
        </w:rPr>
        <w:t>重要说明：此处须按序附齐以下材料，详细要求见“资格性文件清单”内容，对缺漏和不符合项将会直接导致无效投标！</w:t>
      </w:r>
    </w:p>
    <w:p>
      <w:pPr>
        <w:spacing w:line="360" w:lineRule="auto"/>
        <w:jc w:val="left"/>
        <w:rPr>
          <w:rFonts w:hint="eastAsia" w:ascii="宋体" w:hAnsi="宋体" w:cs="宋体"/>
          <w:sz w:val="28"/>
          <w:szCs w:val="28"/>
        </w:rPr>
      </w:pPr>
    </w:p>
    <w:p>
      <w:pPr>
        <w:spacing w:line="360" w:lineRule="auto"/>
        <w:jc w:val="left"/>
        <w:rPr>
          <w:sz w:val="24"/>
          <w:szCs w:val="24"/>
          <w:lang w:val="zh-CN"/>
        </w:rPr>
      </w:pPr>
      <w:r>
        <w:rPr>
          <w:rFonts w:hint="eastAsia"/>
          <w:sz w:val="24"/>
          <w:szCs w:val="24"/>
          <w:lang w:val="zh-CN"/>
        </w:rPr>
        <w:t>（</w:t>
      </w:r>
      <w:r>
        <w:rPr>
          <w:rFonts w:hint="eastAsia"/>
          <w:sz w:val="24"/>
          <w:szCs w:val="24"/>
        </w:rPr>
        <w:t>1</w:t>
      </w:r>
      <w:r>
        <w:rPr>
          <w:rFonts w:hint="eastAsia"/>
          <w:sz w:val="24"/>
          <w:szCs w:val="24"/>
          <w:lang w:val="zh-CN"/>
        </w:rPr>
        <w:t>）营业执照副本复印件1份（加盖投标人法人公章）；</w:t>
      </w:r>
    </w:p>
    <w:p>
      <w:pPr>
        <w:spacing w:line="360" w:lineRule="auto"/>
        <w:ind w:left="-6" w:firstLine="6"/>
        <w:jc w:val="left"/>
        <w:rPr>
          <w:rFonts w:hint="eastAsia"/>
          <w:sz w:val="24"/>
          <w:szCs w:val="24"/>
          <w:lang w:val="zh-CN"/>
        </w:rPr>
      </w:pPr>
      <w:r>
        <w:rPr>
          <w:rFonts w:hint="eastAsia"/>
          <w:sz w:val="24"/>
          <w:szCs w:val="24"/>
        </w:rPr>
        <w:t>（2）</w:t>
      </w:r>
      <w:r>
        <w:rPr>
          <w:rFonts w:hint="eastAsia"/>
          <w:sz w:val="24"/>
          <w:szCs w:val="24"/>
          <w:lang w:val="zh-CN"/>
        </w:rPr>
        <w:t>林业调查规划乙级或以上资质；</w:t>
      </w:r>
    </w:p>
    <w:p>
      <w:pPr>
        <w:spacing w:line="360" w:lineRule="auto"/>
        <w:jc w:val="left"/>
        <w:rPr>
          <w:rFonts w:hint="eastAsia" w:ascii="宋体" w:hAnsi="宋体" w:cs="宋体"/>
          <w:sz w:val="24"/>
          <w:szCs w:val="24"/>
          <w:lang w:val="hr-HR"/>
        </w:rPr>
      </w:pPr>
      <w:r>
        <w:rPr>
          <w:rFonts w:hint="eastAsia"/>
          <w:sz w:val="24"/>
          <w:szCs w:val="24"/>
        </w:rPr>
        <w:t>（3）</w:t>
      </w:r>
      <w:r>
        <w:rPr>
          <w:rFonts w:hint="eastAsia"/>
          <w:sz w:val="24"/>
          <w:szCs w:val="24"/>
          <w:lang w:val="zh-CN"/>
        </w:rPr>
        <w:t>网上报名复印件、收款回执。</w:t>
      </w:r>
    </w:p>
    <w:p>
      <w:pPr>
        <w:rPr>
          <w:rFonts w:hint="eastAsia" w:ascii="宋体" w:hAnsi="宋体" w:cs="宋体"/>
          <w:sz w:val="24"/>
          <w:lang w:val="hr-HR"/>
        </w:rPr>
      </w:pPr>
    </w:p>
    <w:p>
      <w:pPr>
        <w:pStyle w:val="14"/>
        <w:rPr>
          <w:rFonts w:hint="eastAsia" w:ascii="宋体" w:hAnsi="宋体" w:cs="宋体"/>
          <w:sz w:val="24"/>
          <w:lang w:val="hr-HR"/>
        </w:rPr>
      </w:pPr>
    </w:p>
    <w:p>
      <w:pPr>
        <w:rPr>
          <w:rFonts w:hint="eastAsia" w:ascii="宋体" w:hAnsi="宋体" w:cs="宋体"/>
          <w:sz w:val="24"/>
          <w:lang w:val="hr-HR"/>
        </w:rPr>
      </w:pPr>
    </w:p>
    <w:p>
      <w:pPr>
        <w:keepNext w:val="0"/>
        <w:keepLines w:val="0"/>
        <w:pageBreakBefore/>
        <w:widowControl w:val="0"/>
        <w:numPr>
          <w:ilvl w:val="0"/>
          <w:numId w:val="48"/>
        </w:numPr>
        <w:kinsoku/>
        <w:wordWrap/>
        <w:overflowPunct/>
        <w:topLinePunct w:val="0"/>
        <w:autoSpaceDE/>
        <w:autoSpaceDN/>
        <w:bidi w:val="0"/>
        <w:adjustRightInd/>
        <w:snapToGrid/>
        <w:spacing w:after="240" w:afterLines="100" w:line="360" w:lineRule="auto"/>
        <w:ind w:left="420" w:hanging="420"/>
        <w:jc w:val="center"/>
        <w:textAlignment w:val="auto"/>
        <w:outlineLvl w:val="2"/>
        <w:rPr>
          <w:rFonts w:hint="eastAsia" w:ascii="宋体" w:hAnsi="宋体" w:cs="宋体"/>
          <w:b/>
          <w:sz w:val="36"/>
          <w:szCs w:val="36"/>
          <w:lang w:val="en-US"/>
        </w:rPr>
      </w:pPr>
      <w:bookmarkStart w:id="99" w:name="_Toc8645"/>
      <w:r>
        <w:rPr>
          <w:rFonts w:hint="eastAsia" w:ascii="宋体" w:hAnsi="宋体" w:cs="宋体"/>
          <w:b/>
          <w:sz w:val="36"/>
          <w:szCs w:val="36"/>
          <w:lang w:val="en-US"/>
        </w:rPr>
        <w:t>企业信用证明</w:t>
      </w:r>
      <w:bookmarkEnd w:id="99"/>
    </w:p>
    <w:p>
      <w:pPr>
        <w:rPr>
          <w:rFonts w:hint="eastAsia" w:ascii="宋体" w:hAnsi="宋体" w:cs="宋体"/>
          <w:sz w:val="24"/>
          <w:lang w:val="hr-HR"/>
        </w:rPr>
      </w:pPr>
    </w:p>
    <w:p>
      <w:pPr>
        <w:numPr>
          <w:ilvl w:val="0"/>
          <w:numId w:val="50"/>
        </w:numPr>
        <w:spacing w:line="360" w:lineRule="auto"/>
        <w:jc w:val="left"/>
        <w:rPr>
          <w:rFonts w:hint="eastAsia" w:hAnsi="宋体" w:cs="宋体"/>
          <w:b/>
          <w:sz w:val="24"/>
          <w:szCs w:val="24"/>
          <w:lang w:val="hr-HR"/>
        </w:rPr>
      </w:pPr>
      <w:r>
        <w:rPr>
          <w:rFonts w:hint="eastAsia" w:hAnsi="宋体" w:cs="宋体"/>
          <w:sz w:val="24"/>
          <w:szCs w:val="24"/>
        </w:rPr>
        <w:t>供应商未被列入</w:t>
      </w:r>
      <w:r>
        <w:rPr>
          <w:rFonts w:hint="eastAsia" w:hAnsi="宋体" w:cs="宋体"/>
          <w:sz w:val="24"/>
          <w:szCs w:val="24"/>
          <w:lang w:val="hr-HR"/>
        </w:rPr>
        <w:t>“</w:t>
      </w:r>
      <w:r>
        <w:rPr>
          <w:rFonts w:hint="eastAsia" w:hAnsi="宋体" w:cs="宋体"/>
          <w:sz w:val="24"/>
          <w:szCs w:val="24"/>
        </w:rPr>
        <w:t>信用中国</w:t>
      </w:r>
      <w:r>
        <w:rPr>
          <w:rFonts w:hint="eastAsia" w:hAnsi="宋体" w:cs="宋体"/>
          <w:sz w:val="24"/>
          <w:szCs w:val="24"/>
          <w:lang w:val="hr-HR"/>
        </w:rPr>
        <w:t>”</w:t>
      </w:r>
      <w:r>
        <w:rPr>
          <w:rFonts w:hint="eastAsia" w:hAnsi="宋体" w:cs="宋体"/>
          <w:sz w:val="24"/>
          <w:szCs w:val="24"/>
        </w:rPr>
        <w:t>网站</w:t>
      </w:r>
      <w:r>
        <w:rPr>
          <w:rFonts w:hint="eastAsia" w:hAnsi="宋体" w:cs="宋体"/>
          <w:sz w:val="24"/>
          <w:szCs w:val="24"/>
          <w:lang w:val="hr-HR"/>
        </w:rPr>
        <w:t>(www.creditchina.gov.cn)“</w:t>
      </w:r>
      <w:r>
        <w:rPr>
          <w:rFonts w:hint="eastAsia" w:hAnsi="宋体" w:cs="宋体"/>
          <w:sz w:val="24"/>
          <w:szCs w:val="24"/>
        </w:rPr>
        <w:t>记录失信被执行人或重大税收违法案件当事人名单或政府采购严重违法失信行为</w:t>
      </w:r>
      <w:r>
        <w:rPr>
          <w:rFonts w:hint="eastAsia" w:hAnsi="宋体" w:cs="宋体"/>
          <w:sz w:val="24"/>
          <w:szCs w:val="24"/>
          <w:lang w:val="hr-HR"/>
        </w:rPr>
        <w:t>”</w:t>
      </w:r>
      <w:r>
        <w:rPr>
          <w:rFonts w:hint="eastAsia" w:hAnsi="宋体" w:cs="宋体"/>
          <w:sz w:val="24"/>
          <w:szCs w:val="24"/>
        </w:rPr>
        <w:t>记录名单</w:t>
      </w:r>
      <w:r>
        <w:rPr>
          <w:rFonts w:hint="eastAsia" w:hAnsi="宋体" w:cs="宋体"/>
          <w:sz w:val="24"/>
          <w:szCs w:val="24"/>
          <w:lang w:val="hr-HR"/>
        </w:rPr>
        <w:t>；</w:t>
      </w:r>
      <w:r>
        <w:rPr>
          <w:rFonts w:hint="eastAsia" w:hAnsi="宋体" w:cs="宋体"/>
          <w:sz w:val="24"/>
          <w:szCs w:val="24"/>
        </w:rPr>
        <w:t>不处于中国政府采购网</w:t>
      </w:r>
      <w:r>
        <w:rPr>
          <w:rFonts w:hint="eastAsia" w:hAnsi="宋体" w:cs="宋体"/>
          <w:sz w:val="24"/>
          <w:szCs w:val="24"/>
          <w:lang w:val="hr-HR"/>
        </w:rPr>
        <w:t>(www.ccgp.gov.cn) “</w:t>
      </w:r>
      <w:r>
        <w:rPr>
          <w:rFonts w:hint="eastAsia" w:hAnsi="宋体" w:cs="宋体"/>
          <w:sz w:val="24"/>
          <w:szCs w:val="24"/>
        </w:rPr>
        <w:t>政府采购严重违法失信行为信息记录</w:t>
      </w:r>
      <w:r>
        <w:rPr>
          <w:rFonts w:hint="eastAsia" w:hAnsi="宋体" w:cs="宋体"/>
          <w:sz w:val="24"/>
          <w:szCs w:val="24"/>
          <w:lang w:val="hr-HR"/>
        </w:rPr>
        <w:t>”</w:t>
      </w:r>
      <w:r>
        <w:rPr>
          <w:rFonts w:hint="eastAsia" w:hAnsi="宋体" w:cs="宋体"/>
          <w:sz w:val="24"/>
          <w:szCs w:val="24"/>
        </w:rPr>
        <w:t>中的禁止参加政府采购活动期间</w:t>
      </w:r>
      <w:r>
        <w:rPr>
          <w:rFonts w:hint="eastAsia" w:hAnsi="宋体" w:cs="宋体"/>
          <w:sz w:val="24"/>
          <w:szCs w:val="24"/>
          <w:lang w:val="hr-HR"/>
        </w:rPr>
        <w:t>；</w:t>
      </w:r>
      <w:r>
        <w:rPr>
          <w:rFonts w:hint="eastAsia" w:hAnsi="宋体" w:cs="宋体"/>
          <w:sz w:val="24"/>
          <w:szCs w:val="24"/>
        </w:rPr>
        <w:t>提供</w:t>
      </w:r>
      <w:r>
        <w:rPr>
          <w:rFonts w:hint="eastAsia" w:hAnsi="宋体" w:cs="宋体"/>
          <w:sz w:val="24"/>
          <w:szCs w:val="24"/>
          <w:lang w:val="hr-HR"/>
        </w:rPr>
        <w:t>“</w:t>
      </w:r>
      <w:r>
        <w:rPr>
          <w:rFonts w:hint="eastAsia" w:hAnsi="宋体" w:cs="宋体"/>
          <w:sz w:val="24"/>
          <w:szCs w:val="24"/>
        </w:rPr>
        <w:t>信用中国</w:t>
      </w:r>
      <w:r>
        <w:rPr>
          <w:rFonts w:hint="eastAsia" w:hAnsi="宋体" w:cs="宋体"/>
          <w:sz w:val="24"/>
          <w:szCs w:val="24"/>
          <w:lang w:val="hr-HR"/>
        </w:rPr>
        <w:t>”</w:t>
      </w:r>
      <w:r>
        <w:rPr>
          <w:rFonts w:hint="eastAsia" w:hAnsi="宋体" w:cs="宋体"/>
          <w:sz w:val="24"/>
          <w:szCs w:val="24"/>
        </w:rPr>
        <w:t>网站</w:t>
      </w:r>
      <w:r>
        <w:rPr>
          <w:rFonts w:hint="eastAsia" w:hAnsi="宋体" w:cs="宋体"/>
          <w:sz w:val="24"/>
          <w:szCs w:val="24"/>
          <w:lang w:val="hr-HR"/>
        </w:rPr>
        <w:t>（www.creditchina.gov.cn）</w:t>
      </w:r>
      <w:r>
        <w:rPr>
          <w:rFonts w:hint="eastAsia" w:hAnsi="宋体" w:cs="宋体"/>
          <w:sz w:val="24"/>
          <w:szCs w:val="24"/>
        </w:rPr>
        <w:t>以及中国政府采购网</w:t>
      </w:r>
      <w:r>
        <w:rPr>
          <w:rFonts w:hint="eastAsia" w:hAnsi="宋体" w:cs="宋体"/>
          <w:sz w:val="24"/>
          <w:szCs w:val="24"/>
          <w:lang w:val="hr-HR"/>
        </w:rPr>
        <w:t>(www.ccgp.gov.cn)</w:t>
      </w:r>
      <w:r>
        <w:rPr>
          <w:rFonts w:hint="eastAsia" w:hAnsi="宋体" w:cs="宋体"/>
          <w:sz w:val="24"/>
          <w:szCs w:val="24"/>
        </w:rPr>
        <w:t>查询结果网页打印件</w:t>
      </w:r>
      <w:r>
        <w:rPr>
          <w:rFonts w:hint="eastAsia" w:hAnsi="宋体" w:cs="宋体"/>
          <w:sz w:val="24"/>
          <w:szCs w:val="24"/>
          <w:lang w:val="hr-HR"/>
        </w:rPr>
        <w:t>，</w:t>
      </w:r>
      <w:r>
        <w:rPr>
          <w:rFonts w:hint="eastAsia" w:hAnsi="宋体" w:cs="宋体"/>
          <w:sz w:val="24"/>
          <w:szCs w:val="24"/>
        </w:rPr>
        <w:t>如相关失信记录已失效</w:t>
      </w:r>
      <w:r>
        <w:rPr>
          <w:rFonts w:hint="eastAsia" w:hAnsi="宋体" w:cs="宋体"/>
          <w:sz w:val="24"/>
          <w:szCs w:val="24"/>
          <w:lang w:val="hr-HR"/>
        </w:rPr>
        <w:t>，</w:t>
      </w:r>
      <w:r>
        <w:rPr>
          <w:rFonts w:hint="eastAsia" w:hAnsi="宋体" w:cs="宋体"/>
          <w:sz w:val="24"/>
          <w:szCs w:val="24"/>
        </w:rPr>
        <w:t>供应商需提供相关证明资料</w:t>
      </w:r>
      <w:r>
        <w:rPr>
          <w:rFonts w:hint="eastAsia" w:hAnsi="宋体" w:cs="宋体"/>
          <w:sz w:val="24"/>
          <w:szCs w:val="24"/>
          <w:lang w:val="hr-HR"/>
        </w:rPr>
        <w:t>；（</w:t>
      </w:r>
      <w:r>
        <w:rPr>
          <w:rFonts w:hint="eastAsia" w:hAnsi="宋体" w:cs="宋体"/>
          <w:sz w:val="24"/>
          <w:szCs w:val="24"/>
        </w:rPr>
        <w:t>以采购代理机构于投标截止日当天在</w:t>
      </w:r>
      <w:r>
        <w:rPr>
          <w:rFonts w:hint="eastAsia" w:hAnsi="宋体" w:cs="宋体"/>
          <w:sz w:val="24"/>
          <w:szCs w:val="24"/>
          <w:lang w:val="hr-HR"/>
        </w:rPr>
        <w:t>“</w:t>
      </w:r>
      <w:r>
        <w:rPr>
          <w:rFonts w:hint="eastAsia" w:hAnsi="宋体" w:cs="宋体"/>
          <w:sz w:val="24"/>
          <w:szCs w:val="24"/>
        </w:rPr>
        <w:t>信用中国</w:t>
      </w:r>
      <w:r>
        <w:rPr>
          <w:rFonts w:hint="eastAsia" w:hAnsi="宋体" w:cs="宋体"/>
          <w:sz w:val="24"/>
          <w:szCs w:val="24"/>
          <w:lang w:val="hr-HR"/>
        </w:rPr>
        <w:t>”</w:t>
      </w:r>
      <w:r>
        <w:rPr>
          <w:rFonts w:hint="eastAsia" w:hAnsi="宋体" w:cs="宋体"/>
          <w:sz w:val="24"/>
          <w:szCs w:val="24"/>
        </w:rPr>
        <w:t>网站及中国政府采购网查询结果为准</w:t>
      </w:r>
      <w:r>
        <w:rPr>
          <w:rFonts w:hint="eastAsia" w:hAnsi="宋体" w:cs="宋体"/>
          <w:sz w:val="24"/>
          <w:szCs w:val="24"/>
          <w:lang w:val="hr-HR"/>
        </w:rPr>
        <w:t>）；</w:t>
      </w:r>
    </w:p>
    <w:p>
      <w:pPr>
        <w:numPr>
          <w:ilvl w:val="0"/>
          <w:numId w:val="50"/>
        </w:numPr>
        <w:spacing w:line="360" w:lineRule="auto"/>
        <w:jc w:val="left"/>
        <w:rPr>
          <w:rFonts w:hint="eastAsia" w:hAnsi="宋体" w:cs="宋体"/>
          <w:sz w:val="24"/>
          <w:szCs w:val="24"/>
          <w:lang w:val="hr-HR"/>
        </w:rPr>
      </w:pPr>
      <w:r>
        <w:rPr>
          <w:rFonts w:hint="eastAsia" w:hAnsi="宋体" w:cs="宋体"/>
          <w:sz w:val="24"/>
          <w:szCs w:val="24"/>
          <w:lang w:val="hr-HR"/>
        </w:rPr>
        <w:t>其他投标人认为有必要提供的材料。</w:t>
      </w:r>
    </w:p>
    <w:p>
      <w:pPr>
        <w:pStyle w:val="2"/>
        <w:spacing w:line="360" w:lineRule="auto"/>
        <w:rPr>
          <w:rFonts w:hint="eastAsia" w:cs="宋体"/>
          <w:sz w:val="24"/>
          <w:szCs w:val="24"/>
          <w:lang w:val="hr-HR"/>
        </w:rPr>
      </w:pPr>
    </w:p>
    <w:p>
      <w:pPr>
        <w:pStyle w:val="2"/>
        <w:spacing w:line="360" w:lineRule="auto"/>
        <w:rPr>
          <w:rFonts w:hint="eastAsia" w:cs="宋体"/>
          <w:sz w:val="24"/>
          <w:szCs w:val="24"/>
          <w:lang w:val="hr-HR"/>
        </w:rPr>
      </w:pPr>
      <w:r>
        <w:rPr>
          <w:rFonts w:hint="eastAsia" w:cs="宋体"/>
          <w:sz w:val="24"/>
          <w:szCs w:val="24"/>
          <w:lang w:val="hr-HR"/>
        </w:rPr>
        <w:t>注：以上材料均须加盖投标人公章。</w:t>
      </w:r>
    </w:p>
    <w:p>
      <w:pPr>
        <w:pStyle w:val="14"/>
        <w:rPr>
          <w:rFonts w:hint="eastAsia" w:ascii="宋体" w:hAnsi="宋体" w:cs="宋体"/>
          <w:sz w:val="24"/>
          <w:lang w:val="hr-HR"/>
        </w:rPr>
      </w:pPr>
    </w:p>
    <w:p>
      <w:pPr>
        <w:rPr>
          <w:rFonts w:hint="eastAsia" w:ascii="宋体" w:hAnsi="宋体" w:cs="宋体"/>
          <w:sz w:val="24"/>
          <w:lang w:val="hr-HR"/>
        </w:rPr>
      </w:pPr>
    </w:p>
    <w:p>
      <w:pPr>
        <w:pStyle w:val="14"/>
        <w:rPr>
          <w:rFonts w:hint="eastAsia" w:ascii="宋体" w:hAnsi="宋体" w:cs="宋体"/>
          <w:sz w:val="24"/>
          <w:lang w:val="hr-HR"/>
        </w:rPr>
      </w:pPr>
    </w:p>
    <w:p>
      <w:pPr>
        <w:rPr>
          <w:rFonts w:hint="eastAsia" w:ascii="宋体" w:hAnsi="宋体" w:cs="宋体"/>
          <w:sz w:val="24"/>
          <w:lang w:val="hr-HR"/>
        </w:rPr>
      </w:pPr>
    </w:p>
    <w:p>
      <w:pPr>
        <w:pStyle w:val="14"/>
        <w:rPr>
          <w:rFonts w:hint="eastAsia" w:ascii="宋体" w:hAnsi="宋体" w:cs="宋体"/>
          <w:sz w:val="24"/>
          <w:lang w:val="hr-HR"/>
        </w:rPr>
      </w:pPr>
    </w:p>
    <w:p>
      <w:pPr>
        <w:pStyle w:val="26"/>
        <w:spacing w:line="384" w:lineRule="auto"/>
        <w:jc w:val="left"/>
        <w:rPr>
          <w:rFonts w:hint="eastAsia" w:ascii="Times New Roman" w:hAnsi="宋体"/>
          <w:sz w:val="24"/>
          <w:szCs w:val="24"/>
        </w:rPr>
      </w:pPr>
    </w:p>
    <w:p>
      <w:pPr>
        <w:pStyle w:val="26"/>
        <w:spacing w:line="384" w:lineRule="auto"/>
        <w:jc w:val="left"/>
        <w:rPr>
          <w:rFonts w:hAnsi="宋体" w:cs="宋体"/>
          <w:sz w:val="24"/>
          <w:szCs w:val="24"/>
          <w:lang w:val="en-GB"/>
        </w:rPr>
      </w:pPr>
      <w:r>
        <w:rPr>
          <w:rFonts w:hint="eastAsia" w:hAnsi="宋体" w:cs="宋体"/>
          <w:sz w:val="24"/>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sz w:val="44"/>
          <w:szCs w:val="44"/>
        </w:rPr>
      </w:pPr>
      <w:bookmarkStart w:id="100" w:name="_Toc7119"/>
      <w:r>
        <w:rPr>
          <w:rFonts w:hint="eastAsia" w:ascii="宋体" w:hAnsi="宋体" w:cs="宋体"/>
          <w:b/>
          <w:bCs/>
          <w:sz w:val="36"/>
          <w:szCs w:val="36"/>
        </w:rPr>
        <w:t>第二章 评审内容索引</w:t>
      </w:r>
      <w:bookmarkEnd w:id="100"/>
    </w:p>
    <w:p>
      <w:pPr>
        <w:spacing w:line="360" w:lineRule="auto"/>
        <w:jc w:val="left"/>
        <w:rPr>
          <w:rFonts w:ascii="宋体" w:hAnsi="宋体" w:cs="宋体"/>
          <w:b/>
          <w:sz w:val="36"/>
          <w:szCs w:val="36"/>
        </w:rPr>
      </w:pPr>
    </w:p>
    <w:p>
      <w:pPr>
        <w:spacing w:after="240" w:afterLines="100" w:line="360" w:lineRule="auto"/>
        <w:jc w:val="center"/>
        <w:outlineLvl w:val="2"/>
        <w:rPr>
          <w:rFonts w:ascii="宋体" w:hAnsi="宋体" w:cs="宋体"/>
          <w:b/>
          <w:sz w:val="36"/>
          <w:szCs w:val="36"/>
        </w:rPr>
      </w:pPr>
      <w:r>
        <w:rPr>
          <w:rFonts w:hint="eastAsia" w:ascii="宋体" w:hAnsi="宋体" w:cs="宋体"/>
          <w:b/>
          <w:sz w:val="36"/>
          <w:szCs w:val="36"/>
        </w:rPr>
        <w:t>2.1 符合性审查索引表</w:t>
      </w:r>
    </w:p>
    <w:tbl>
      <w:tblPr>
        <w:tblStyle w:val="49"/>
        <w:tblW w:w="90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5170"/>
        <w:gridCol w:w="1000"/>
        <w:gridCol w:w="2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204"/>
              <w:rPr>
                <w:rFonts w:ascii="宋体" w:hAnsi="宋体" w:cs="宋体"/>
                <w:color w:val="auto"/>
              </w:rPr>
            </w:pPr>
            <w:r>
              <w:rPr>
                <w:rFonts w:hint="eastAsia" w:ascii="宋体" w:hAnsi="宋体" w:cs="宋体"/>
                <w:color w:val="auto"/>
              </w:rPr>
              <w:t>序号</w:t>
            </w:r>
          </w:p>
        </w:tc>
        <w:tc>
          <w:tcPr>
            <w:tcW w:w="517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204"/>
              <w:rPr>
                <w:rFonts w:ascii="宋体" w:hAnsi="宋体" w:cs="宋体"/>
                <w:color w:val="auto"/>
              </w:rPr>
            </w:pPr>
            <w:r>
              <w:rPr>
                <w:rFonts w:hint="eastAsia" w:ascii="宋体" w:hAnsi="宋体" w:cs="宋体"/>
                <w:color w:val="auto"/>
              </w:rPr>
              <w:t>审  查  内  容</w:t>
            </w:r>
          </w:p>
        </w:tc>
        <w:tc>
          <w:tcPr>
            <w:tcW w:w="100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204"/>
              <w:rPr>
                <w:rFonts w:ascii="宋体" w:hAnsi="宋体" w:cs="宋体"/>
                <w:color w:val="auto"/>
              </w:rPr>
            </w:pPr>
            <w:r>
              <w:rPr>
                <w:rFonts w:hint="eastAsia" w:ascii="宋体" w:hAnsi="宋体" w:cs="宋体"/>
                <w:color w:val="auto"/>
              </w:rPr>
              <w:t>是否响应</w:t>
            </w:r>
          </w:p>
        </w:tc>
        <w:tc>
          <w:tcPr>
            <w:tcW w:w="2223"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204"/>
              <w:rPr>
                <w:rFonts w:ascii="宋体" w:hAnsi="宋体" w:cs="宋体"/>
                <w:color w:val="auto"/>
              </w:rPr>
            </w:pPr>
            <w:r>
              <w:rPr>
                <w:rFonts w:hint="eastAsia" w:ascii="宋体" w:hAnsi="宋体" w:cs="宋体"/>
                <w:color w:val="auto"/>
              </w:rPr>
              <w:t>索引页码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tabs>
                <w:tab w:val="left" w:pos="972"/>
              </w:tabs>
              <w:jc w:val="center"/>
              <w:rPr>
                <w:rFonts w:ascii="宋体" w:hAnsi="宋体" w:cs="宋体"/>
                <w:b/>
                <w:szCs w:val="21"/>
              </w:rPr>
            </w:pPr>
            <w:r>
              <w:rPr>
                <w:rFonts w:hint="eastAsia" w:ascii="宋体" w:hAnsi="宋体" w:cs="宋体"/>
                <w:b/>
                <w:szCs w:val="21"/>
              </w:rPr>
              <w:t>1</w:t>
            </w:r>
          </w:p>
        </w:tc>
        <w:tc>
          <w:tcPr>
            <w:tcW w:w="5170"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77" w:lineRule="auto"/>
              <w:jc w:val="center"/>
              <w:rPr>
                <w:rFonts w:ascii="宋体" w:hAnsi="宋体" w:cs="宋体"/>
                <w:b/>
                <w:szCs w:val="21"/>
              </w:rPr>
            </w:pPr>
            <w:r>
              <w:rPr>
                <w:rFonts w:hint="eastAsia" w:ascii="宋体" w:hAnsi="宋体" w:cs="宋体"/>
                <w:b/>
                <w:szCs w:val="21"/>
              </w:rPr>
              <w:t>投标文件的制作（符合签字和盖章的相关要求）</w:t>
            </w:r>
          </w:p>
        </w:tc>
        <w:tc>
          <w:tcPr>
            <w:tcW w:w="1000"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宋体" w:hAnsi="宋体" w:cs="宋体"/>
                <w:b/>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tabs>
                <w:tab w:val="left" w:pos="972"/>
              </w:tabs>
              <w:jc w:val="center"/>
              <w:rPr>
                <w:rFonts w:ascii="宋体" w:hAnsi="宋体" w:cs="宋体"/>
                <w:b/>
                <w:szCs w:val="21"/>
              </w:rPr>
            </w:pPr>
            <w:r>
              <w:rPr>
                <w:rFonts w:hint="eastAsia" w:ascii="宋体" w:hAnsi="宋体" w:cs="宋体"/>
                <w:b/>
                <w:szCs w:val="21"/>
              </w:rPr>
              <w:t>2</w:t>
            </w:r>
          </w:p>
        </w:tc>
        <w:tc>
          <w:tcPr>
            <w:tcW w:w="5170"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77" w:lineRule="auto"/>
              <w:jc w:val="center"/>
              <w:rPr>
                <w:rFonts w:ascii="宋体" w:hAnsi="宋体" w:cs="宋体"/>
                <w:b/>
                <w:szCs w:val="21"/>
              </w:rPr>
            </w:pPr>
            <w:r>
              <w:rPr>
                <w:rFonts w:hint="eastAsia" w:ascii="宋体" w:hAnsi="宋体" w:cs="宋体"/>
                <w:b/>
                <w:szCs w:val="21"/>
              </w:rPr>
              <w:t>预算金额（项目控制金额上限）</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tabs>
                <w:tab w:val="left" w:pos="972"/>
              </w:tabs>
              <w:jc w:val="center"/>
              <w:rPr>
                <w:rFonts w:ascii="宋体" w:hAnsi="宋体" w:cs="宋体"/>
                <w:b/>
                <w:szCs w:val="21"/>
              </w:rPr>
            </w:pPr>
            <w:r>
              <w:rPr>
                <w:rFonts w:hint="eastAsia" w:ascii="宋体" w:hAnsi="宋体" w:cs="宋体"/>
                <w:b/>
                <w:szCs w:val="21"/>
              </w:rPr>
              <w:t>3</w:t>
            </w:r>
          </w:p>
        </w:tc>
        <w:tc>
          <w:tcPr>
            <w:tcW w:w="5170"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77" w:lineRule="auto"/>
              <w:jc w:val="center"/>
              <w:rPr>
                <w:rFonts w:ascii="宋体" w:hAnsi="宋体" w:cs="宋体"/>
                <w:b/>
                <w:szCs w:val="21"/>
              </w:rPr>
            </w:pPr>
            <w:r>
              <w:rPr>
                <w:rFonts w:hint="eastAsia" w:ascii="宋体" w:hAnsi="宋体" w:cs="宋体"/>
                <w:b/>
                <w:szCs w:val="21"/>
              </w:rPr>
              <w:t>投标承诺函（投标的有效期）</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tabs>
                <w:tab w:val="left" w:pos="972"/>
              </w:tabs>
              <w:jc w:val="center"/>
              <w:rPr>
                <w:rFonts w:ascii="宋体" w:hAnsi="宋体" w:cs="宋体"/>
                <w:b/>
                <w:szCs w:val="21"/>
              </w:rPr>
            </w:pPr>
            <w:r>
              <w:rPr>
                <w:rFonts w:hint="eastAsia" w:ascii="宋体" w:hAnsi="宋体" w:cs="宋体"/>
                <w:b/>
                <w:szCs w:val="21"/>
              </w:rPr>
              <w:t>4</w:t>
            </w:r>
          </w:p>
        </w:tc>
        <w:tc>
          <w:tcPr>
            <w:tcW w:w="5170"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77" w:lineRule="auto"/>
              <w:jc w:val="center"/>
              <w:rPr>
                <w:rFonts w:ascii="宋体" w:hAnsi="宋体" w:cs="宋体"/>
                <w:b/>
                <w:szCs w:val="21"/>
              </w:rPr>
            </w:pPr>
            <w:r>
              <w:rPr>
                <w:rFonts w:hint="eastAsia" w:ascii="宋体" w:hAnsi="宋体" w:cs="宋体"/>
                <w:b/>
                <w:szCs w:val="21"/>
              </w:rPr>
              <w:t>按招标文件要求提交保证金</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tabs>
                <w:tab w:val="left" w:pos="972"/>
              </w:tabs>
              <w:jc w:val="center"/>
              <w:rPr>
                <w:rFonts w:ascii="宋体" w:hAnsi="宋体" w:cs="宋体"/>
                <w:b/>
                <w:szCs w:val="21"/>
              </w:rPr>
            </w:pPr>
            <w:r>
              <w:rPr>
                <w:rFonts w:hint="eastAsia" w:ascii="宋体" w:hAnsi="宋体" w:cs="宋体"/>
                <w:b/>
                <w:szCs w:val="21"/>
              </w:rPr>
              <w:t>5</w:t>
            </w:r>
          </w:p>
        </w:tc>
        <w:tc>
          <w:tcPr>
            <w:tcW w:w="5170"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77" w:lineRule="auto"/>
              <w:jc w:val="center"/>
              <w:rPr>
                <w:rFonts w:ascii="宋体" w:hAnsi="宋体" w:cs="宋体"/>
                <w:b/>
                <w:szCs w:val="21"/>
              </w:rPr>
            </w:pPr>
            <w:r>
              <w:rPr>
                <w:rFonts w:hint="eastAsia" w:ascii="宋体" w:hAnsi="宋体" w:cs="宋体"/>
                <w:b/>
                <w:szCs w:val="21"/>
              </w:rPr>
              <w:t>报价的完整性</w:t>
            </w:r>
          </w:p>
        </w:tc>
        <w:tc>
          <w:tcPr>
            <w:tcW w:w="1000"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宋体" w:hAnsi="宋体" w:cs="宋体"/>
                <w:b/>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tabs>
                <w:tab w:val="left" w:pos="972"/>
              </w:tabs>
              <w:jc w:val="center"/>
              <w:rPr>
                <w:rFonts w:ascii="宋体" w:hAnsi="宋体" w:cs="宋体"/>
                <w:b/>
                <w:szCs w:val="21"/>
              </w:rPr>
            </w:pPr>
            <w:r>
              <w:rPr>
                <w:rFonts w:hint="eastAsia" w:ascii="宋体" w:hAnsi="宋体" w:cs="宋体"/>
                <w:b/>
                <w:szCs w:val="21"/>
              </w:rPr>
              <w:t>6</w:t>
            </w:r>
          </w:p>
        </w:tc>
        <w:tc>
          <w:tcPr>
            <w:tcW w:w="5170"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77" w:lineRule="auto"/>
              <w:jc w:val="center"/>
              <w:rPr>
                <w:rFonts w:ascii="宋体" w:hAnsi="宋体" w:cs="宋体"/>
                <w:b/>
                <w:szCs w:val="21"/>
              </w:rPr>
            </w:pPr>
            <w:r>
              <w:rPr>
                <w:rFonts w:hint="eastAsia" w:ascii="宋体" w:hAnsi="宋体" w:cs="宋体"/>
                <w:b/>
                <w:szCs w:val="21"/>
              </w:rPr>
              <w:t>无招标文件规定的投标无效情况</w:t>
            </w:r>
          </w:p>
        </w:tc>
        <w:tc>
          <w:tcPr>
            <w:tcW w:w="1000"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宋体" w:hAnsi="宋体" w:cs="宋体"/>
                <w:b/>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宋体" w:hAnsi="宋体" w:cs="宋体"/>
              </w:rPr>
            </w:pPr>
          </w:p>
        </w:tc>
      </w:tr>
    </w:tbl>
    <w:p>
      <w:pPr>
        <w:spacing w:after="240" w:afterLines="100" w:line="360" w:lineRule="auto"/>
        <w:jc w:val="center"/>
        <w:outlineLvl w:val="2"/>
        <w:rPr>
          <w:rFonts w:ascii="宋体" w:hAnsi="宋体" w:cs="宋体"/>
          <w:b/>
          <w:sz w:val="36"/>
          <w:szCs w:val="36"/>
        </w:rPr>
        <w:sectPr>
          <w:headerReference r:id="rId4" w:type="default"/>
          <w:footerReference r:id="rId5" w:type="default"/>
          <w:pgSz w:w="11910" w:h="16840"/>
          <w:pgMar w:top="1100" w:right="860" w:bottom="940" w:left="1140" w:header="0" w:footer="753" w:gutter="0"/>
          <w:pgNumType w:fmt="decimal"/>
          <w:cols w:space="720" w:num="1"/>
        </w:sectPr>
      </w:pPr>
    </w:p>
    <w:p>
      <w:pPr>
        <w:spacing w:after="240" w:afterLines="100" w:line="360" w:lineRule="auto"/>
        <w:jc w:val="center"/>
        <w:outlineLvl w:val="2"/>
        <w:rPr>
          <w:rFonts w:ascii="宋体" w:hAnsi="宋体" w:cs="宋体"/>
          <w:b/>
          <w:sz w:val="36"/>
          <w:szCs w:val="36"/>
        </w:rPr>
      </w:pPr>
      <w:r>
        <w:rPr>
          <w:rFonts w:hint="eastAsia" w:ascii="宋体" w:hAnsi="宋体" w:cs="宋体"/>
          <w:b/>
          <w:sz w:val="36"/>
          <w:szCs w:val="36"/>
        </w:rPr>
        <w:t>2.2 评审内容索引表</w:t>
      </w:r>
    </w:p>
    <w:tbl>
      <w:tblPr>
        <w:tblStyle w:val="49"/>
        <w:tblW w:w="936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3135"/>
        <w:gridCol w:w="126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7" w:hRule="atLeast"/>
          <w:tblHeader/>
        </w:trPr>
        <w:tc>
          <w:tcPr>
            <w:tcW w:w="1187"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ind w:left="0" w:firstLine="0"/>
              <w:rPr>
                <w:rFonts w:ascii="宋体" w:hAnsi="宋体" w:cs="宋体"/>
                <w:color w:val="auto"/>
              </w:rPr>
            </w:pPr>
            <w:r>
              <w:rPr>
                <w:rFonts w:hint="eastAsia" w:ascii="宋体" w:hAnsi="宋体" w:cs="宋体"/>
                <w:color w:val="auto"/>
              </w:rPr>
              <w:t>序号</w:t>
            </w:r>
          </w:p>
        </w:tc>
        <w:tc>
          <w:tcPr>
            <w:tcW w:w="3135"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ind w:left="0" w:firstLine="0"/>
              <w:rPr>
                <w:rFonts w:ascii="宋体" w:hAnsi="宋体" w:cs="宋体"/>
                <w:color w:val="auto"/>
              </w:rPr>
            </w:pPr>
            <w:r>
              <w:rPr>
                <w:rFonts w:hint="eastAsia" w:ascii="宋体" w:hAnsi="宋体" w:cs="宋体"/>
                <w:color w:val="auto"/>
              </w:rPr>
              <w:t>评审</w:t>
            </w:r>
            <w:r>
              <w:rPr>
                <w:rFonts w:hint="eastAsia" w:ascii="宋体" w:hAnsi="宋体" w:cs="宋体"/>
                <w:color w:val="auto"/>
                <w:lang w:val="en-US"/>
              </w:rPr>
              <w:t>内容</w:t>
            </w:r>
          </w:p>
        </w:tc>
        <w:tc>
          <w:tcPr>
            <w:tcW w:w="1260"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rPr>
                <w:rFonts w:ascii="宋体" w:hAnsi="宋体" w:cs="宋体"/>
                <w:color w:val="auto"/>
              </w:rPr>
            </w:pPr>
            <w:r>
              <w:rPr>
                <w:rFonts w:hint="eastAsia" w:ascii="宋体" w:hAnsi="宋体" w:cs="宋体"/>
                <w:color w:val="auto"/>
              </w:rPr>
              <w:t>满分值</w:t>
            </w:r>
          </w:p>
        </w:tc>
        <w:tc>
          <w:tcPr>
            <w:tcW w:w="1440" w:type="dxa"/>
            <w:tcBorders>
              <w:top w:val="single" w:color="auto" w:sz="4" w:space="0"/>
              <w:left w:val="single" w:color="auto" w:sz="4" w:space="0"/>
              <w:bottom w:val="single" w:color="auto" w:sz="4" w:space="0"/>
              <w:right w:val="single" w:color="auto" w:sz="4" w:space="0"/>
            </w:tcBorders>
            <w:shd w:val="clear" w:color="auto" w:fill="E6E6E6"/>
            <w:vAlign w:val="center"/>
          </w:tcPr>
          <w:p>
            <w:pPr>
              <w:pStyle w:val="204"/>
              <w:rPr>
                <w:rFonts w:ascii="宋体" w:hAnsi="宋体" w:cs="宋体"/>
                <w:color w:val="auto"/>
              </w:rPr>
            </w:pPr>
            <w:r>
              <w:rPr>
                <w:rFonts w:hint="eastAsia" w:ascii="宋体" w:hAnsi="宋体" w:cs="宋体"/>
                <w:color w:val="auto"/>
              </w:rPr>
              <w:t>自评分</w:t>
            </w:r>
          </w:p>
        </w:tc>
        <w:tc>
          <w:tcPr>
            <w:tcW w:w="234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宋体" w:hAnsi="宋体" w:cs="宋体"/>
                <w:b/>
              </w:rPr>
            </w:pPr>
            <w:r>
              <w:rPr>
                <w:rFonts w:hint="eastAsia" w:ascii="宋体" w:hAnsi="宋体" w:cs="宋体"/>
                <w:b/>
              </w:rPr>
              <w:t>资料所在页码范围</w:t>
            </w:r>
          </w:p>
          <w:p>
            <w:pPr>
              <w:pStyle w:val="204"/>
              <w:rPr>
                <w:rFonts w:ascii="宋体" w:hAnsi="宋体" w:cs="宋体"/>
                <w:color w:val="auto"/>
              </w:rPr>
            </w:pPr>
            <w:r>
              <w:rPr>
                <w:rFonts w:hint="eastAsia" w:ascii="宋体" w:hAnsi="宋体" w:cs="宋体"/>
                <w:b w:val="0"/>
                <w:color w:val="auto"/>
              </w:rPr>
              <w:t>（必填项）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restart"/>
            <w:tcBorders>
              <w:top w:val="single" w:color="auto" w:sz="4" w:space="0"/>
              <w:left w:val="single" w:color="auto" w:sz="4" w:space="0"/>
              <w:right w:val="single" w:color="auto" w:sz="4" w:space="0"/>
            </w:tcBorders>
            <w:vAlign w:val="center"/>
          </w:tcPr>
          <w:p>
            <w:pPr>
              <w:tabs>
                <w:tab w:val="left" w:pos="360"/>
              </w:tabs>
              <w:jc w:val="center"/>
              <w:rPr>
                <w:rFonts w:ascii="宋体" w:hAnsi="宋体" w:cs="宋体"/>
                <w:b/>
              </w:rPr>
            </w:pPr>
            <w:r>
              <w:rPr>
                <w:rFonts w:hint="eastAsia" w:ascii="宋体" w:hAnsi="宋体" w:cs="宋体"/>
                <w:b/>
              </w:rPr>
              <w:t>商务部分</w:t>
            </w: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right w:val="single" w:color="auto" w:sz="4" w:space="0"/>
            </w:tcBorders>
            <w:vAlign w:val="center"/>
          </w:tcPr>
          <w:p>
            <w:pPr>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right w:val="single" w:color="auto" w:sz="4" w:space="0"/>
            </w:tcBorders>
            <w:vAlign w:val="center"/>
          </w:tcPr>
          <w:p>
            <w:pPr>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bottom w:val="single" w:color="auto" w:sz="4" w:space="0"/>
              <w:right w:val="single" w:color="auto" w:sz="4" w:space="0"/>
            </w:tcBorders>
            <w:vAlign w:val="center"/>
          </w:tcPr>
          <w:p>
            <w:pPr>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restart"/>
            <w:tcBorders>
              <w:top w:val="single" w:color="auto" w:sz="4" w:space="0"/>
              <w:left w:val="single" w:color="auto" w:sz="4" w:space="0"/>
              <w:right w:val="single" w:color="auto" w:sz="4" w:space="0"/>
            </w:tcBorders>
            <w:vAlign w:val="center"/>
          </w:tcPr>
          <w:p>
            <w:pPr>
              <w:snapToGrid w:val="0"/>
              <w:ind w:left="-134" w:leftChars="-64" w:right="-105" w:rightChars="-50"/>
              <w:jc w:val="center"/>
              <w:rPr>
                <w:rFonts w:ascii="宋体" w:hAnsi="宋体" w:cs="宋体"/>
                <w:b/>
              </w:rPr>
            </w:pPr>
            <w:r>
              <w:rPr>
                <w:rFonts w:hint="eastAsia" w:ascii="宋体" w:hAnsi="宋体" w:cs="宋体"/>
                <w:b/>
              </w:rPr>
              <w:t>技术部分</w:t>
            </w: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right w:val="single" w:color="auto" w:sz="4" w:space="0"/>
            </w:tcBorders>
            <w:vAlign w:val="center"/>
          </w:tcPr>
          <w:p>
            <w:pPr>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360"/>
              </w:tabs>
              <w:snapToGrid w:val="0"/>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right w:val="single" w:color="auto" w:sz="4" w:space="0"/>
            </w:tcBorders>
            <w:vAlign w:val="center"/>
          </w:tcPr>
          <w:p>
            <w:pPr>
              <w:widowControl/>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180"/>
              </w:tabs>
              <w:snapToGrid w:val="0"/>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right w:val="single" w:color="auto" w:sz="4" w:space="0"/>
            </w:tcBorders>
            <w:vAlign w:val="center"/>
          </w:tcPr>
          <w:p>
            <w:pPr>
              <w:widowControl/>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180"/>
              </w:tabs>
              <w:snapToGrid w:val="0"/>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right w:val="single" w:color="auto" w:sz="4" w:space="0"/>
            </w:tcBorders>
            <w:vAlign w:val="center"/>
          </w:tcPr>
          <w:p>
            <w:pPr>
              <w:widowControl/>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180"/>
              </w:tabs>
              <w:snapToGrid w:val="0"/>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187" w:type="dxa"/>
            <w:vMerge w:val="continue"/>
            <w:tcBorders>
              <w:left w:val="single" w:color="auto" w:sz="4" w:space="0"/>
              <w:right w:val="single" w:color="auto" w:sz="4" w:space="0"/>
            </w:tcBorders>
            <w:vAlign w:val="center"/>
          </w:tcPr>
          <w:p>
            <w:pPr>
              <w:widowControl/>
              <w:snapToGrid w:val="0"/>
              <w:ind w:left="-134" w:leftChars="-64" w:right="-105" w:rightChars="-50"/>
              <w:jc w:val="center"/>
              <w:rPr>
                <w:rFonts w:ascii="宋体" w:hAnsi="宋体" w:cs="宋体"/>
                <w:b/>
                <w:lang w:val="en-GB"/>
              </w:rPr>
            </w:pPr>
          </w:p>
        </w:tc>
        <w:tc>
          <w:tcPr>
            <w:tcW w:w="3135" w:type="dxa"/>
            <w:tcBorders>
              <w:top w:val="single" w:color="auto" w:sz="4" w:space="0"/>
              <w:left w:val="single" w:color="auto" w:sz="4" w:space="0"/>
              <w:bottom w:val="single" w:color="auto" w:sz="4" w:space="0"/>
              <w:right w:val="single" w:color="auto" w:sz="4" w:space="0"/>
            </w:tcBorders>
            <w:vAlign w:val="center"/>
          </w:tcPr>
          <w:p>
            <w:pPr>
              <w:tabs>
                <w:tab w:val="left" w:pos="180"/>
              </w:tabs>
              <w:snapToGrid w:val="0"/>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vAlign w:val="center"/>
          </w:tcPr>
          <w:p>
            <w:pPr>
              <w:ind w:left="-134" w:leftChars="-64" w:right="-105" w:rightChars="-50"/>
              <w:jc w:val="center"/>
              <w:rPr>
                <w:rFonts w:ascii="宋体" w:hAnsi="宋体" w:cs="宋体"/>
              </w:rPr>
            </w:pPr>
          </w:p>
        </w:tc>
      </w:tr>
    </w:tbl>
    <w:p>
      <w:pPr>
        <w:spacing w:line="360" w:lineRule="auto"/>
        <w:jc w:val="left"/>
        <w:rPr>
          <w:rFonts w:ascii="宋体" w:hAnsi="宋体" w:cs="宋体"/>
          <w:b/>
          <w:sz w:val="24"/>
        </w:rPr>
      </w:pPr>
      <w:r>
        <w:rPr>
          <w:rFonts w:hint="eastAsia" w:ascii="宋体" w:hAnsi="宋体" w:cs="宋体"/>
          <w:b/>
          <w:sz w:val="24"/>
        </w:rPr>
        <w:t>注：投标人须按本项目的评审内容，结合自身投标方案，自行评估和填写本表。</w:t>
      </w:r>
    </w:p>
    <w:p>
      <w:pPr>
        <w:pStyle w:val="14"/>
        <w:ind w:firstLine="482"/>
        <w:rPr>
          <w:rFonts w:ascii="宋体" w:hAnsi="宋体" w:cs="宋体"/>
          <w:b/>
          <w:sz w:val="24"/>
        </w:rPr>
        <w:sectPr>
          <w:pgSz w:w="11910" w:h="16840"/>
          <w:pgMar w:top="1100" w:right="860" w:bottom="940" w:left="1140" w:header="0" w:footer="753" w:gutter="0"/>
          <w:pgNumType w:fmt="decimal"/>
          <w:cols w:space="720" w:num="1"/>
        </w:sectPr>
      </w:pPr>
    </w:p>
    <w:p>
      <w:pPr>
        <w:spacing w:after="240" w:afterLines="100" w:line="360" w:lineRule="auto"/>
        <w:ind w:left="708" w:hanging="708" w:hangingChars="196"/>
        <w:jc w:val="center"/>
        <w:outlineLvl w:val="1"/>
        <w:rPr>
          <w:rFonts w:ascii="宋体" w:hAnsi="宋体" w:cs="宋体"/>
          <w:b/>
          <w:sz w:val="44"/>
          <w:szCs w:val="44"/>
        </w:rPr>
      </w:pPr>
      <w:bookmarkStart w:id="101" w:name="_Toc5857"/>
      <w:r>
        <w:rPr>
          <w:rFonts w:hint="eastAsia" w:ascii="宋体" w:hAnsi="宋体" w:cs="宋体"/>
          <w:b/>
          <w:bCs/>
          <w:sz w:val="36"/>
          <w:szCs w:val="36"/>
        </w:rPr>
        <w:t>第三章 商务部分</w:t>
      </w:r>
      <w:bookmarkEnd w:id="101"/>
    </w:p>
    <w:p>
      <w:pPr>
        <w:numPr>
          <w:ilvl w:val="0"/>
          <w:numId w:val="6"/>
        </w:numPr>
        <w:spacing w:line="360" w:lineRule="auto"/>
        <w:jc w:val="center"/>
        <w:outlineLvl w:val="2"/>
        <w:rPr>
          <w:rFonts w:ascii="宋体" w:hAnsi="宋体" w:cs="宋体"/>
          <w:b/>
          <w:sz w:val="32"/>
          <w:szCs w:val="32"/>
        </w:rPr>
      </w:pPr>
      <w:r>
        <w:rPr>
          <w:rFonts w:hint="eastAsia" w:ascii="宋体" w:hAnsi="宋体" w:cs="宋体"/>
          <w:b/>
          <w:sz w:val="32"/>
          <w:szCs w:val="32"/>
        </w:rPr>
        <w:t>商务条款响应表</w:t>
      </w:r>
    </w:p>
    <w:tbl>
      <w:tblPr>
        <w:tblStyle w:val="49"/>
        <w:tblW w:w="97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6"/>
        <w:gridCol w:w="886"/>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vAlign w:val="center"/>
          </w:tcPr>
          <w:p>
            <w:pPr>
              <w:jc w:val="left"/>
              <w:rPr>
                <w:rFonts w:ascii="宋体" w:hAnsi="宋体" w:cs="宋体"/>
                <w:b/>
                <w:bCs/>
                <w:szCs w:val="21"/>
              </w:rPr>
            </w:pPr>
            <w:r>
              <w:rPr>
                <w:rFonts w:hint="eastAsia" w:ascii="宋体" w:hAnsi="宋体" w:cs="宋体"/>
                <w:b/>
                <w:bCs/>
                <w:szCs w:val="21"/>
              </w:rPr>
              <w:t>序号</w:t>
            </w:r>
          </w:p>
        </w:tc>
        <w:tc>
          <w:tcPr>
            <w:tcW w:w="6166" w:type="dxa"/>
            <w:shd w:val="clear" w:color="auto" w:fill="F3F3F3"/>
            <w:vAlign w:val="center"/>
          </w:tcPr>
          <w:p>
            <w:pPr>
              <w:jc w:val="left"/>
              <w:rPr>
                <w:rFonts w:ascii="宋体" w:hAnsi="宋体" w:cs="宋体"/>
                <w:b/>
                <w:bCs/>
                <w:szCs w:val="21"/>
              </w:rPr>
            </w:pPr>
            <w:r>
              <w:rPr>
                <w:rFonts w:hint="eastAsia" w:ascii="宋体" w:hAnsi="宋体" w:cs="宋体"/>
                <w:b/>
                <w:bCs/>
                <w:szCs w:val="21"/>
              </w:rPr>
              <w:t>主要商务条款</w:t>
            </w:r>
          </w:p>
        </w:tc>
        <w:tc>
          <w:tcPr>
            <w:tcW w:w="886" w:type="dxa"/>
            <w:shd w:val="clear" w:color="auto" w:fill="F3F3F3"/>
            <w:vAlign w:val="center"/>
          </w:tcPr>
          <w:p>
            <w:pPr>
              <w:jc w:val="left"/>
              <w:rPr>
                <w:rFonts w:ascii="宋体" w:hAnsi="宋体" w:cs="宋体"/>
                <w:b/>
                <w:bCs/>
                <w:szCs w:val="21"/>
              </w:rPr>
            </w:pPr>
            <w:r>
              <w:rPr>
                <w:rFonts w:hint="eastAsia" w:ascii="宋体" w:hAnsi="宋体" w:cs="宋体"/>
                <w:b/>
                <w:bCs/>
                <w:szCs w:val="21"/>
              </w:rPr>
              <w:t>是否</w:t>
            </w:r>
          </w:p>
          <w:p>
            <w:pPr>
              <w:jc w:val="left"/>
              <w:rPr>
                <w:rFonts w:ascii="宋体" w:hAnsi="宋体" w:cs="宋体"/>
                <w:b/>
                <w:bCs/>
                <w:szCs w:val="21"/>
              </w:rPr>
            </w:pPr>
            <w:r>
              <w:rPr>
                <w:rFonts w:hint="eastAsia" w:ascii="宋体" w:hAnsi="宋体" w:cs="宋体"/>
                <w:b/>
                <w:bCs/>
                <w:szCs w:val="21"/>
              </w:rPr>
              <w:t>响应</w:t>
            </w:r>
          </w:p>
        </w:tc>
        <w:tc>
          <w:tcPr>
            <w:tcW w:w="1994" w:type="dxa"/>
            <w:shd w:val="clear" w:color="auto" w:fill="F3F3F3"/>
            <w:vAlign w:val="center"/>
          </w:tcPr>
          <w:p>
            <w:pPr>
              <w:jc w:val="left"/>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1</w:t>
            </w:r>
          </w:p>
        </w:tc>
        <w:tc>
          <w:tcPr>
            <w:tcW w:w="6166" w:type="dxa"/>
            <w:vAlign w:val="center"/>
          </w:tcPr>
          <w:p>
            <w:pPr>
              <w:jc w:val="left"/>
              <w:rPr>
                <w:rFonts w:ascii="宋体" w:hAnsi="宋体" w:cs="宋体"/>
                <w:szCs w:val="21"/>
              </w:rPr>
            </w:pPr>
            <w:r>
              <w:rPr>
                <w:rFonts w:hint="eastAsia" w:ascii="宋体" w:hAnsi="宋体" w:cs="宋体"/>
                <w:szCs w:val="21"/>
              </w:rPr>
              <w:t>完全理解并接受对合格投标人、合格的货物、工程和服务要求</w:t>
            </w:r>
          </w:p>
        </w:tc>
        <w:tc>
          <w:tcPr>
            <w:tcW w:w="886" w:type="dxa"/>
            <w:vAlign w:val="center"/>
          </w:tcPr>
          <w:p>
            <w:pPr>
              <w:pStyle w:val="271"/>
              <w:keepNext w:val="0"/>
              <w:adjustRightInd/>
              <w:spacing w:before="0" w:after="0" w:line="240" w:lineRule="auto"/>
              <w:jc w:val="left"/>
              <w:textAlignment w:val="auto"/>
              <w:rPr>
                <w:rFonts w:ascii="宋体" w:hAnsi="宋体" w:cs="宋体"/>
                <w:snapToGrid/>
                <w:spacing w:val="0"/>
                <w:kern w:val="2"/>
                <w:sz w:val="21"/>
                <w:szCs w:val="21"/>
              </w:rPr>
            </w:pPr>
          </w:p>
        </w:tc>
        <w:tc>
          <w:tcPr>
            <w:tcW w:w="1994"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2</w:t>
            </w:r>
          </w:p>
        </w:tc>
        <w:tc>
          <w:tcPr>
            <w:tcW w:w="6166" w:type="dxa"/>
            <w:vAlign w:val="center"/>
          </w:tcPr>
          <w:p>
            <w:pPr>
              <w:jc w:val="left"/>
              <w:rPr>
                <w:rFonts w:ascii="宋体" w:hAnsi="宋体" w:cs="宋体"/>
                <w:szCs w:val="21"/>
              </w:rPr>
            </w:pPr>
            <w:r>
              <w:rPr>
                <w:rFonts w:hint="eastAsia" w:ascii="宋体" w:hAnsi="宋体" w:cs="宋体"/>
                <w:szCs w:val="21"/>
              </w:rPr>
              <w:t>完全理解并接受对投标人的各项须知、规约要求和责任义务</w:t>
            </w:r>
          </w:p>
        </w:tc>
        <w:tc>
          <w:tcPr>
            <w:tcW w:w="886" w:type="dxa"/>
            <w:vAlign w:val="center"/>
          </w:tcPr>
          <w:p>
            <w:pPr>
              <w:jc w:val="left"/>
              <w:rPr>
                <w:rFonts w:ascii="宋体" w:hAnsi="宋体" w:cs="宋体"/>
                <w:szCs w:val="21"/>
              </w:rPr>
            </w:pPr>
          </w:p>
        </w:tc>
        <w:tc>
          <w:tcPr>
            <w:tcW w:w="1994" w:type="dxa"/>
            <w:vAlign w:val="center"/>
          </w:tcPr>
          <w:p>
            <w:pPr>
              <w:ind w:right="-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3</w:t>
            </w:r>
          </w:p>
        </w:tc>
        <w:tc>
          <w:tcPr>
            <w:tcW w:w="6166" w:type="dxa"/>
            <w:vAlign w:val="center"/>
          </w:tcPr>
          <w:p>
            <w:pPr>
              <w:jc w:val="left"/>
              <w:rPr>
                <w:rFonts w:ascii="宋体" w:hAnsi="宋体" w:cs="宋体"/>
                <w:szCs w:val="21"/>
              </w:rPr>
            </w:pPr>
            <w:r>
              <w:rPr>
                <w:rFonts w:hint="eastAsia" w:ascii="宋体" w:hAnsi="宋体" w:cs="宋体"/>
                <w:szCs w:val="21"/>
              </w:rPr>
              <w:t>同意接受合同范本所列述的各项条款</w:t>
            </w:r>
          </w:p>
        </w:tc>
        <w:tc>
          <w:tcPr>
            <w:tcW w:w="886" w:type="dxa"/>
            <w:vAlign w:val="center"/>
          </w:tcPr>
          <w:p>
            <w:pPr>
              <w:jc w:val="left"/>
              <w:rPr>
                <w:rFonts w:ascii="宋体" w:hAnsi="宋体" w:cs="宋体"/>
                <w:szCs w:val="21"/>
              </w:rPr>
            </w:pPr>
          </w:p>
        </w:tc>
        <w:tc>
          <w:tcPr>
            <w:tcW w:w="1994" w:type="dxa"/>
            <w:vAlign w:val="center"/>
          </w:tcPr>
          <w:p>
            <w:pPr>
              <w:ind w:right="-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4</w:t>
            </w:r>
          </w:p>
        </w:tc>
        <w:tc>
          <w:tcPr>
            <w:tcW w:w="6166" w:type="dxa"/>
            <w:vAlign w:val="center"/>
          </w:tcPr>
          <w:p>
            <w:pPr>
              <w:jc w:val="left"/>
              <w:rPr>
                <w:rFonts w:ascii="宋体" w:hAnsi="宋体" w:cs="宋体"/>
                <w:szCs w:val="21"/>
              </w:rPr>
            </w:pPr>
            <w:r>
              <w:rPr>
                <w:rFonts w:hint="eastAsia" w:ascii="宋体" w:hAnsi="宋体" w:cs="宋体"/>
                <w:szCs w:val="21"/>
              </w:rPr>
              <w:t>同意按本项目要求缴付相关款项</w:t>
            </w:r>
          </w:p>
        </w:tc>
        <w:tc>
          <w:tcPr>
            <w:tcW w:w="886" w:type="dxa"/>
            <w:vAlign w:val="center"/>
          </w:tcPr>
          <w:p>
            <w:pPr>
              <w:jc w:val="left"/>
              <w:rPr>
                <w:rFonts w:ascii="宋体" w:hAnsi="宋体" w:cs="宋体"/>
                <w:szCs w:val="21"/>
              </w:rPr>
            </w:pPr>
          </w:p>
        </w:tc>
        <w:tc>
          <w:tcPr>
            <w:tcW w:w="1994" w:type="dxa"/>
            <w:vAlign w:val="center"/>
          </w:tcPr>
          <w:p>
            <w:pPr>
              <w:ind w:right="-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pPr>
              <w:jc w:val="left"/>
              <w:rPr>
                <w:rFonts w:ascii="宋体" w:hAnsi="宋体" w:cs="宋体"/>
                <w:szCs w:val="21"/>
              </w:rPr>
            </w:pPr>
            <w:r>
              <w:rPr>
                <w:rFonts w:hint="eastAsia" w:ascii="宋体" w:hAnsi="宋体" w:cs="宋体"/>
                <w:szCs w:val="21"/>
              </w:rPr>
              <w:t>5</w:t>
            </w:r>
          </w:p>
        </w:tc>
        <w:tc>
          <w:tcPr>
            <w:tcW w:w="6166" w:type="dxa"/>
            <w:vAlign w:val="center"/>
          </w:tcPr>
          <w:p>
            <w:pPr>
              <w:jc w:val="left"/>
              <w:rPr>
                <w:rFonts w:ascii="宋体" w:hAnsi="宋体" w:cs="宋体"/>
                <w:szCs w:val="21"/>
              </w:rPr>
            </w:pPr>
            <w:r>
              <w:rPr>
                <w:rFonts w:hint="eastAsia" w:ascii="宋体" w:hAnsi="宋体" w:cs="宋体"/>
                <w:szCs w:val="21"/>
              </w:rPr>
              <w:t>可提供供货来源证明或供货渠道与品质的合法性证明</w:t>
            </w:r>
          </w:p>
        </w:tc>
        <w:tc>
          <w:tcPr>
            <w:tcW w:w="886" w:type="dxa"/>
            <w:vAlign w:val="center"/>
          </w:tcPr>
          <w:p>
            <w:pPr>
              <w:jc w:val="left"/>
              <w:rPr>
                <w:rFonts w:ascii="宋体" w:hAnsi="宋体" w:cs="宋体"/>
                <w:szCs w:val="21"/>
              </w:rPr>
            </w:pPr>
          </w:p>
        </w:tc>
        <w:tc>
          <w:tcPr>
            <w:tcW w:w="1994" w:type="dxa"/>
            <w:vAlign w:val="center"/>
          </w:tcPr>
          <w:p>
            <w:pPr>
              <w:ind w:right="-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3" w:type="dxa"/>
            <w:vAlign w:val="center"/>
          </w:tcPr>
          <w:p>
            <w:pPr>
              <w:jc w:val="left"/>
              <w:rPr>
                <w:rFonts w:ascii="宋体" w:hAnsi="宋体" w:cs="宋体"/>
                <w:szCs w:val="21"/>
              </w:rPr>
            </w:pPr>
            <w:r>
              <w:rPr>
                <w:rFonts w:hint="eastAsia" w:ascii="宋体" w:hAnsi="宋体" w:cs="宋体"/>
                <w:szCs w:val="21"/>
              </w:rPr>
              <w:t>6</w:t>
            </w:r>
          </w:p>
        </w:tc>
        <w:tc>
          <w:tcPr>
            <w:tcW w:w="6166" w:type="dxa"/>
            <w:vAlign w:val="center"/>
          </w:tcPr>
          <w:p>
            <w:pPr>
              <w:jc w:val="left"/>
              <w:rPr>
                <w:rFonts w:ascii="宋体" w:hAnsi="宋体" w:cs="宋体"/>
                <w:szCs w:val="21"/>
              </w:rPr>
            </w:pPr>
            <w:r>
              <w:rPr>
                <w:rFonts w:hint="eastAsia" w:ascii="宋体" w:hAnsi="宋体" w:cs="宋体"/>
                <w:szCs w:val="21"/>
              </w:rPr>
              <w:t>所提供的主要产品均可提供近期由相关部门出具的检测报告或质量合格认证</w:t>
            </w:r>
          </w:p>
        </w:tc>
        <w:tc>
          <w:tcPr>
            <w:tcW w:w="886" w:type="dxa"/>
            <w:vAlign w:val="center"/>
          </w:tcPr>
          <w:p>
            <w:pPr>
              <w:jc w:val="left"/>
              <w:rPr>
                <w:rFonts w:ascii="宋体" w:hAnsi="宋体" w:cs="宋体"/>
                <w:szCs w:val="21"/>
              </w:rPr>
            </w:pPr>
          </w:p>
        </w:tc>
        <w:tc>
          <w:tcPr>
            <w:tcW w:w="1994" w:type="dxa"/>
            <w:vAlign w:val="center"/>
          </w:tcPr>
          <w:p>
            <w:pPr>
              <w:ind w:right="-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3" w:type="dxa"/>
            <w:vAlign w:val="center"/>
          </w:tcPr>
          <w:p>
            <w:pPr>
              <w:jc w:val="left"/>
              <w:rPr>
                <w:rFonts w:ascii="宋体" w:hAnsi="宋体" w:cs="宋体"/>
                <w:szCs w:val="21"/>
              </w:rPr>
            </w:pPr>
            <w:r>
              <w:rPr>
                <w:rFonts w:hint="eastAsia" w:ascii="宋体" w:hAnsi="宋体" w:cs="宋体"/>
                <w:szCs w:val="21"/>
              </w:rPr>
              <w:t>7</w:t>
            </w:r>
          </w:p>
        </w:tc>
        <w:tc>
          <w:tcPr>
            <w:tcW w:w="6166" w:type="dxa"/>
            <w:vAlign w:val="center"/>
          </w:tcPr>
          <w:p>
            <w:pPr>
              <w:jc w:val="left"/>
              <w:rPr>
                <w:rFonts w:ascii="宋体" w:hAnsi="宋体" w:cs="宋体"/>
                <w:szCs w:val="21"/>
              </w:rPr>
            </w:pPr>
            <w:r>
              <w:rPr>
                <w:rFonts w:hint="eastAsia" w:ascii="宋体" w:hAnsi="宋体" w:cs="宋体"/>
                <w:szCs w:val="21"/>
              </w:rPr>
              <w:t>投标有效期：投标有效期为自递交投标文件起至确定正式中标止不少于</w:t>
            </w:r>
            <w:r>
              <w:rPr>
                <w:rFonts w:hint="eastAsia" w:ascii="宋体" w:hAnsi="宋体" w:cs="宋体"/>
                <w:szCs w:val="21"/>
                <w:u w:val="single"/>
              </w:rPr>
              <w:t>90</w:t>
            </w:r>
            <w:r>
              <w:rPr>
                <w:rFonts w:hint="eastAsia" w:ascii="宋体" w:hAnsi="宋体" w:cs="宋体"/>
                <w:szCs w:val="21"/>
              </w:rPr>
              <w:t>天，中标单位有效期至项目服务期满之日</w:t>
            </w:r>
          </w:p>
        </w:tc>
        <w:tc>
          <w:tcPr>
            <w:tcW w:w="886" w:type="dxa"/>
            <w:vAlign w:val="center"/>
          </w:tcPr>
          <w:p>
            <w:pPr>
              <w:jc w:val="left"/>
              <w:rPr>
                <w:rFonts w:ascii="宋体" w:hAnsi="宋体" w:cs="宋体"/>
                <w:szCs w:val="21"/>
              </w:rPr>
            </w:pPr>
          </w:p>
        </w:tc>
        <w:tc>
          <w:tcPr>
            <w:tcW w:w="1994" w:type="dxa"/>
            <w:vAlign w:val="center"/>
          </w:tcPr>
          <w:p>
            <w:pPr>
              <w:ind w:right="-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8</w:t>
            </w:r>
          </w:p>
        </w:tc>
        <w:tc>
          <w:tcPr>
            <w:tcW w:w="6166" w:type="dxa"/>
            <w:vAlign w:val="center"/>
          </w:tcPr>
          <w:p>
            <w:pPr>
              <w:jc w:val="left"/>
              <w:rPr>
                <w:rFonts w:ascii="宋体" w:hAnsi="宋体" w:cs="宋体"/>
                <w:szCs w:val="21"/>
              </w:rPr>
            </w:pPr>
            <w:r>
              <w:rPr>
                <w:rFonts w:hint="eastAsia" w:ascii="宋体" w:hAnsi="宋体" w:cs="宋体"/>
                <w:szCs w:val="21"/>
              </w:rPr>
              <w:t>报价内容均涵盖报价要求之一切费用和伴随服务</w:t>
            </w:r>
          </w:p>
        </w:tc>
        <w:tc>
          <w:tcPr>
            <w:tcW w:w="886" w:type="dxa"/>
            <w:vAlign w:val="center"/>
          </w:tcPr>
          <w:p>
            <w:pPr>
              <w:jc w:val="left"/>
              <w:rPr>
                <w:rFonts w:ascii="宋体" w:hAnsi="宋体" w:cs="宋体"/>
                <w:szCs w:val="21"/>
              </w:rPr>
            </w:pPr>
          </w:p>
        </w:tc>
        <w:tc>
          <w:tcPr>
            <w:tcW w:w="1994" w:type="dxa"/>
            <w:vAlign w:val="center"/>
          </w:tcPr>
          <w:p>
            <w:pPr>
              <w:pStyle w:val="271"/>
              <w:keepNext w:val="0"/>
              <w:adjustRightInd/>
              <w:spacing w:before="0" w:after="0" w:line="240" w:lineRule="auto"/>
              <w:jc w:val="left"/>
              <w:textAlignment w:val="auto"/>
              <w:rPr>
                <w:rFonts w:ascii="宋体" w:hAnsi="宋体" w:cs="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9</w:t>
            </w:r>
          </w:p>
        </w:tc>
        <w:tc>
          <w:tcPr>
            <w:tcW w:w="6166" w:type="dxa"/>
            <w:vAlign w:val="center"/>
          </w:tcPr>
          <w:p>
            <w:pPr>
              <w:jc w:val="left"/>
              <w:rPr>
                <w:rFonts w:ascii="宋体" w:hAnsi="宋体" w:cs="宋体"/>
                <w:szCs w:val="21"/>
              </w:rPr>
            </w:pPr>
            <w:r>
              <w:rPr>
                <w:rFonts w:hint="eastAsia" w:ascii="宋体" w:hAnsi="宋体" w:cs="宋体"/>
                <w:szCs w:val="21"/>
              </w:rPr>
              <w:t>同意接受本项目服务期或相关进度安排要求</w:t>
            </w:r>
          </w:p>
        </w:tc>
        <w:tc>
          <w:tcPr>
            <w:tcW w:w="886" w:type="dxa"/>
            <w:vAlign w:val="center"/>
          </w:tcPr>
          <w:p>
            <w:pPr>
              <w:jc w:val="left"/>
              <w:rPr>
                <w:rFonts w:ascii="宋体" w:hAnsi="宋体" w:cs="宋体"/>
                <w:szCs w:val="21"/>
              </w:rPr>
            </w:pPr>
          </w:p>
        </w:tc>
        <w:tc>
          <w:tcPr>
            <w:tcW w:w="1994"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10</w:t>
            </w:r>
          </w:p>
        </w:tc>
        <w:tc>
          <w:tcPr>
            <w:tcW w:w="6166" w:type="dxa"/>
            <w:vAlign w:val="center"/>
          </w:tcPr>
          <w:p>
            <w:pPr>
              <w:jc w:val="left"/>
              <w:rPr>
                <w:rFonts w:ascii="宋体" w:hAnsi="宋体" w:cs="宋体"/>
                <w:szCs w:val="21"/>
              </w:rPr>
            </w:pPr>
            <w:r>
              <w:rPr>
                <w:rFonts w:hint="eastAsia" w:ascii="宋体" w:hAnsi="宋体" w:cs="宋体"/>
                <w:szCs w:val="21"/>
              </w:rPr>
              <w:t>同意接受本项目的验收要求及验收标准</w:t>
            </w:r>
          </w:p>
        </w:tc>
        <w:tc>
          <w:tcPr>
            <w:tcW w:w="886" w:type="dxa"/>
            <w:vAlign w:val="center"/>
          </w:tcPr>
          <w:p>
            <w:pPr>
              <w:jc w:val="left"/>
              <w:rPr>
                <w:rFonts w:ascii="宋体" w:hAnsi="宋体" w:cs="宋体"/>
                <w:szCs w:val="21"/>
              </w:rPr>
            </w:pPr>
          </w:p>
        </w:tc>
        <w:tc>
          <w:tcPr>
            <w:tcW w:w="1994"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jc w:val="left"/>
              <w:rPr>
                <w:rFonts w:ascii="宋体" w:hAnsi="宋体" w:cs="宋体"/>
                <w:szCs w:val="21"/>
              </w:rPr>
            </w:pPr>
            <w:r>
              <w:rPr>
                <w:rFonts w:hint="eastAsia" w:ascii="宋体" w:hAnsi="宋体" w:cs="宋体"/>
                <w:szCs w:val="21"/>
              </w:rPr>
              <w:t>11</w:t>
            </w:r>
          </w:p>
        </w:tc>
        <w:tc>
          <w:tcPr>
            <w:tcW w:w="6166" w:type="dxa"/>
            <w:vAlign w:val="center"/>
          </w:tcPr>
          <w:p>
            <w:pPr>
              <w:jc w:val="left"/>
              <w:rPr>
                <w:rFonts w:ascii="宋体" w:hAnsi="宋体" w:cs="宋体"/>
                <w:szCs w:val="21"/>
              </w:rPr>
            </w:pPr>
            <w:r>
              <w:rPr>
                <w:rFonts w:hint="eastAsia" w:ascii="宋体" w:hAnsi="宋体" w:cs="宋体"/>
              </w:rPr>
              <w:t>满足本项目的质保期要求和售后服务要求</w:t>
            </w:r>
          </w:p>
        </w:tc>
        <w:tc>
          <w:tcPr>
            <w:tcW w:w="886" w:type="dxa"/>
            <w:vAlign w:val="center"/>
          </w:tcPr>
          <w:p>
            <w:pPr>
              <w:jc w:val="left"/>
              <w:rPr>
                <w:rFonts w:ascii="宋体" w:hAnsi="宋体" w:cs="宋体"/>
                <w:szCs w:val="21"/>
              </w:rPr>
            </w:pPr>
          </w:p>
        </w:tc>
        <w:tc>
          <w:tcPr>
            <w:tcW w:w="1994"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3" w:type="dxa"/>
            <w:vAlign w:val="center"/>
          </w:tcPr>
          <w:p>
            <w:pPr>
              <w:jc w:val="left"/>
              <w:rPr>
                <w:rFonts w:ascii="宋体" w:hAnsi="宋体" w:cs="宋体"/>
                <w:szCs w:val="21"/>
              </w:rPr>
            </w:pPr>
            <w:r>
              <w:rPr>
                <w:rFonts w:hint="eastAsia" w:ascii="宋体" w:hAnsi="宋体" w:cs="宋体"/>
                <w:szCs w:val="21"/>
              </w:rPr>
              <w:t>12</w:t>
            </w:r>
          </w:p>
        </w:tc>
        <w:tc>
          <w:tcPr>
            <w:tcW w:w="6166" w:type="dxa"/>
            <w:vAlign w:val="center"/>
          </w:tcPr>
          <w:p>
            <w:pPr>
              <w:pStyle w:val="36"/>
              <w:jc w:val="left"/>
              <w:rPr>
                <w:rFonts w:ascii="宋体" w:hAnsi="宋体" w:cs="宋体"/>
                <w:szCs w:val="21"/>
              </w:rPr>
            </w:pPr>
            <w:r>
              <w:rPr>
                <w:rFonts w:hint="eastAsia" w:ascii="宋体" w:hAnsi="宋体" w:cs="宋体"/>
                <w:szCs w:val="21"/>
              </w:rPr>
              <w:t>同意采购方以任何形式对我方投标/响应文件内容的真实性和有效性进行审查、验证</w:t>
            </w:r>
          </w:p>
        </w:tc>
        <w:tc>
          <w:tcPr>
            <w:tcW w:w="886" w:type="dxa"/>
            <w:vAlign w:val="center"/>
          </w:tcPr>
          <w:p>
            <w:pPr>
              <w:pStyle w:val="202"/>
              <w:numPr>
                <w:ilvl w:val="0"/>
                <w:numId w:val="0"/>
              </w:numPr>
              <w:tabs>
                <w:tab w:val="left" w:pos="840"/>
              </w:tabs>
              <w:jc w:val="left"/>
              <w:rPr>
                <w:rFonts w:ascii="宋体" w:hAnsi="宋体" w:cs="宋体"/>
                <w:color w:val="auto"/>
              </w:rPr>
            </w:pPr>
          </w:p>
        </w:tc>
        <w:tc>
          <w:tcPr>
            <w:tcW w:w="1994" w:type="dxa"/>
            <w:vAlign w:val="center"/>
          </w:tcPr>
          <w:p>
            <w:pPr>
              <w:pStyle w:val="271"/>
              <w:keepNext w:val="0"/>
              <w:adjustRightInd/>
              <w:spacing w:before="0" w:after="0" w:line="240" w:lineRule="auto"/>
              <w:jc w:val="left"/>
              <w:textAlignment w:val="auto"/>
              <w:rPr>
                <w:rFonts w:ascii="宋体" w:hAnsi="宋体" w:cs="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3" w:type="dxa"/>
            <w:vAlign w:val="center"/>
          </w:tcPr>
          <w:p>
            <w:pPr>
              <w:jc w:val="left"/>
              <w:rPr>
                <w:rFonts w:ascii="宋体" w:hAnsi="宋体" w:cs="宋体"/>
                <w:szCs w:val="21"/>
              </w:rPr>
            </w:pPr>
            <w:r>
              <w:rPr>
                <w:rFonts w:hint="eastAsia" w:ascii="宋体" w:hAnsi="宋体" w:cs="宋体"/>
                <w:szCs w:val="21"/>
              </w:rPr>
              <w:t>13</w:t>
            </w:r>
          </w:p>
        </w:tc>
        <w:tc>
          <w:tcPr>
            <w:tcW w:w="9046" w:type="dxa"/>
            <w:gridSpan w:val="3"/>
            <w:vAlign w:val="center"/>
          </w:tcPr>
          <w:p>
            <w:pPr>
              <w:jc w:val="left"/>
              <w:rPr>
                <w:rFonts w:ascii="宋体" w:hAnsi="宋体" w:cs="宋体"/>
                <w:szCs w:val="21"/>
              </w:rPr>
            </w:pPr>
            <w:r>
              <w:rPr>
                <w:rFonts w:hint="eastAsia" w:ascii="宋体" w:hAnsi="宋体" w:cs="宋体"/>
                <w:szCs w:val="21"/>
              </w:rPr>
              <w:t>其它商务条款偏离说明：</w:t>
            </w:r>
          </w:p>
          <w:p>
            <w:pPr>
              <w:jc w:val="left"/>
              <w:rPr>
                <w:rFonts w:ascii="宋体" w:hAnsi="宋体" w:cs="宋体"/>
                <w:szCs w:val="21"/>
              </w:rPr>
            </w:pPr>
          </w:p>
        </w:tc>
      </w:tr>
    </w:tbl>
    <w:p>
      <w:pPr>
        <w:spacing w:before="120" w:beforeLines="50" w:line="264" w:lineRule="auto"/>
        <w:ind w:left="539" w:leftChars="-86" w:right="-359" w:rightChars="-171" w:hanging="720" w:hangingChars="300"/>
        <w:jc w:val="left"/>
        <w:rPr>
          <w:rFonts w:ascii="宋体" w:hAnsi="宋体" w:cs="宋体"/>
          <w:sz w:val="24"/>
          <w:lang w:val="en-GB"/>
        </w:rPr>
      </w:pPr>
      <w:r>
        <w:rPr>
          <w:rFonts w:hint="eastAsia" w:ascii="宋体" w:hAnsi="宋体" w:cs="宋体"/>
          <w:sz w:val="24"/>
          <w:lang w:val="en-GB"/>
        </w:rPr>
        <w:t>注：1.</w:t>
      </w:r>
      <w:r>
        <w:rPr>
          <w:rFonts w:hint="eastAsia" w:ascii="宋体" w:hAnsi="宋体" w:cs="宋体"/>
          <w:sz w:val="24"/>
        </w:rPr>
        <w:t>对</w:t>
      </w:r>
      <w:r>
        <w:rPr>
          <w:rFonts w:hint="eastAsia" w:ascii="宋体" w:hAnsi="宋体" w:cs="宋体"/>
          <w:sz w:val="24"/>
          <w:lang w:val="en-GB"/>
        </w:rPr>
        <w:t>于上述要求，如投标人完全响应，则请在“是否响应”栏内打“√”，对打“×”视为偏离，请在“偏离说明”栏内扼要说明偏离情况。</w:t>
      </w:r>
    </w:p>
    <w:p>
      <w:pPr>
        <w:spacing w:line="264" w:lineRule="auto"/>
        <w:ind w:left="532" w:leftChars="143" w:right="-359" w:rightChars="-171" w:hanging="232" w:hangingChars="97"/>
        <w:jc w:val="left"/>
        <w:rPr>
          <w:rFonts w:ascii="宋体" w:hAnsi="宋体" w:cs="宋体"/>
          <w:sz w:val="24"/>
          <w:lang w:val="en-GB"/>
        </w:rPr>
      </w:pPr>
      <w:r>
        <w:rPr>
          <w:rFonts w:hint="eastAsia" w:ascii="宋体" w:hAnsi="宋体" w:cs="宋体"/>
          <w:sz w:val="24"/>
          <w:lang w:val="en-GB"/>
        </w:rPr>
        <w:t>2.投标人应认真填写本响应表，若评委会在评审期间，发现有虚假填写本响应表的，则将可能被视为存在两个投标方案，评委会将按本招标文件相关规定执行。</w:t>
      </w:r>
    </w:p>
    <w:p>
      <w:pPr>
        <w:spacing w:line="264" w:lineRule="auto"/>
        <w:ind w:firstLine="300" w:firstLineChars="125"/>
        <w:jc w:val="left"/>
        <w:rPr>
          <w:rFonts w:ascii="宋体" w:hAnsi="宋体" w:cs="宋体"/>
          <w:sz w:val="24"/>
          <w:lang w:val="en-GB"/>
        </w:rPr>
      </w:pPr>
      <w:r>
        <w:rPr>
          <w:rFonts w:hint="eastAsia" w:ascii="宋体" w:hAnsi="宋体" w:cs="宋体"/>
          <w:sz w:val="24"/>
          <w:lang w:val="en-GB"/>
        </w:rPr>
        <w:t>3.本表内容不得擅自修改。</w:t>
      </w:r>
    </w:p>
    <w:p>
      <w:pPr>
        <w:spacing w:line="312" w:lineRule="auto"/>
        <w:ind w:left="480"/>
        <w:jc w:val="left"/>
        <w:rPr>
          <w:rFonts w:ascii="宋体" w:hAnsi="宋体" w:cs="宋体"/>
          <w:sz w:val="24"/>
          <w:lang w:val="en-GB"/>
        </w:rPr>
      </w:pPr>
    </w:p>
    <w:p>
      <w:pPr>
        <w:spacing w:line="312" w:lineRule="auto"/>
        <w:ind w:left="480"/>
        <w:jc w:val="left"/>
        <w:rPr>
          <w:rFonts w:ascii="宋体" w:hAnsi="宋体" w:cs="宋体"/>
          <w:sz w:val="24"/>
          <w:lang w:val="en-GB"/>
        </w:rPr>
      </w:pPr>
    </w:p>
    <w:p>
      <w:pPr>
        <w:snapToGrid w:val="0"/>
        <w:spacing w:line="360" w:lineRule="auto"/>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（加盖法人公章）</w:t>
      </w:r>
    </w:p>
    <w:p>
      <w:pPr>
        <w:snapToGrid w:val="0"/>
        <w:spacing w:line="360" w:lineRule="auto"/>
        <w:jc w:val="left"/>
        <w:rPr>
          <w:rFonts w:ascii="宋体" w:hAnsi="宋体" w:cs="宋体"/>
          <w:sz w:val="24"/>
        </w:rPr>
      </w:pPr>
      <w:r>
        <w:rPr>
          <w:rFonts w:hint="eastAsia" w:ascii="宋体" w:hAnsi="宋体" w:cs="宋体"/>
          <w:sz w:val="24"/>
        </w:rPr>
        <w:br w:type="page"/>
      </w:r>
    </w:p>
    <w:p>
      <w:pPr>
        <w:numPr>
          <w:ilvl w:val="0"/>
          <w:numId w:val="6"/>
        </w:numPr>
        <w:spacing w:line="360" w:lineRule="auto"/>
        <w:jc w:val="center"/>
        <w:outlineLvl w:val="2"/>
        <w:rPr>
          <w:rFonts w:ascii="宋体" w:hAnsi="宋体" w:cs="宋体"/>
          <w:b/>
          <w:sz w:val="32"/>
          <w:szCs w:val="32"/>
        </w:rPr>
      </w:pPr>
      <w:r>
        <w:rPr>
          <w:rFonts w:hint="eastAsia" w:ascii="宋体" w:hAnsi="宋体" w:cs="宋体"/>
          <w:b/>
          <w:sz w:val="32"/>
          <w:szCs w:val="32"/>
        </w:rPr>
        <w:t>企业综合概况</w:t>
      </w:r>
    </w:p>
    <w:p>
      <w:pPr>
        <w:pStyle w:val="202"/>
        <w:tabs>
          <w:tab w:val="left" w:pos="840"/>
        </w:tabs>
        <w:jc w:val="left"/>
        <w:rPr>
          <w:rFonts w:ascii="宋体" w:hAnsi="宋体" w:cs="宋体"/>
          <w:color w:val="auto"/>
        </w:rPr>
      </w:pPr>
      <w:r>
        <w:rPr>
          <w:rFonts w:hint="eastAsia" w:ascii="宋体" w:hAnsi="宋体" w:cs="宋体"/>
          <w:color w:val="auto"/>
        </w:rPr>
        <w:t>企业基本情况概述</w:t>
      </w:r>
    </w:p>
    <w:p>
      <w:pPr>
        <w:numPr>
          <w:ilvl w:val="2"/>
          <w:numId w:val="6"/>
        </w:numPr>
        <w:tabs>
          <w:tab w:val="left" w:pos="720"/>
          <w:tab w:val="clear" w:pos="1260"/>
        </w:tabs>
        <w:spacing w:line="360" w:lineRule="auto"/>
        <w:ind w:left="720" w:hanging="360"/>
        <w:jc w:val="left"/>
        <w:rPr>
          <w:rFonts w:ascii="宋体" w:hAnsi="宋体" w:cs="宋体"/>
          <w:sz w:val="24"/>
          <w:lang w:val="en-GB"/>
        </w:rPr>
      </w:pPr>
      <w:r>
        <w:rPr>
          <w:rFonts w:hint="eastAsia" w:ascii="宋体" w:hAnsi="宋体" w:cs="宋体"/>
          <w:sz w:val="24"/>
        </w:rPr>
        <w:t>文字描述主要内容（包括但不限于）：企业性质、发展历程、经营规模、组织结构及服务理念、技术力量、管理体系制度等。</w:t>
      </w:r>
      <w:r>
        <w:rPr>
          <w:rFonts w:hint="eastAsia" w:ascii="宋体" w:hAnsi="宋体" w:cs="宋体"/>
          <w:sz w:val="24"/>
          <w:lang w:val="en-GB"/>
        </w:rPr>
        <w:t>自述内容必须充分体现企业现阶段的经营情况，拥有的技术优势、特点和专业水平等。</w:t>
      </w:r>
    </w:p>
    <w:p>
      <w:pPr>
        <w:numPr>
          <w:ilvl w:val="2"/>
          <w:numId w:val="6"/>
        </w:numPr>
        <w:tabs>
          <w:tab w:val="left" w:pos="720"/>
          <w:tab w:val="clear" w:pos="1260"/>
        </w:tabs>
        <w:spacing w:line="360" w:lineRule="auto"/>
        <w:ind w:left="720" w:hanging="360"/>
        <w:jc w:val="left"/>
        <w:rPr>
          <w:rFonts w:ascii="宋体" w:hAnsi="宋体" w:cs="宋体"/>
          <w:sz w:val="24"/>
        </w:rPr>
      </w:pPr>
      <w:r>
        <w:rPr>
          <w:rFonts w:hint="eastAsia" w:ascii="宋体" w:hAnsi="宋体" w:cs="宋体"/>
          <w:sz w:val="24"/>
        </w:rPr>
        <w:t>插图反映主要内容（包括但不限于）：经营场所内外貌、生产场所、目前经营主要产品等。</w:t>
      </w:r>
    </w:p>
    <w:p>
      <w:pPr>
        <w:pageBreakBefore/>
        <w:numPr>
          <w:ilvl w:val="0"/>
          <w:numId w:val="6"/>
        </w:numPr>
        <w:spacing w:line="360" w:lineRule="auto"/>
        <w:jc w:val="center"/>
        <w:outlineLvl w:val="2"/>
        <w:rPr>
          <w:rFonts w:ascii="宋体" w:hAnsi="宋体" w:cs="宋体"/>
          <w:b/>
          <w:sz w:val="32"/>
          <w:szCs w:val="32"/>
        </w:rPr>
      </w:pPr>
      <w:r>
        <w:rPr>
          <w:rFonts w:hint="eastAsia" w:ascii="宋体" w:hAnsi="宋体" w:cs="宋体"/>
          <w:b/>
          <w:sz w:val="32"/>
          <w:szCs w:val="32"/>
        </w:rPr>
        <w:t>技术力量配备</w:t>
      </w:r>
    </w:p>
    <w:tbl>
      <w:tblPr>
        <w:tblStyle w:val="49"/>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1"/>
        <w:gridCol w:w="1624"/>
        <w:gridCol w:w="3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blHeader/>
          <w:jc w:val="center"/>
        </w:trPr>
        <w:tc>
          <w:tcPr>
            <w:tcW w:w="804" w:type="dxa"/>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rPr>
            </w:pPr>
            <w:r>
              <w:rPr>
                <w:rFonts w:hint="eastAsia" w:ascii="宋体" w:hAnsi="宋体" w:cs="宋体"/>
                <w:b/>
              </w:rPr>
              <w:t>序号</w:t>
            </w:r>
          </w:p>
        </w:tc>
        <w:tc>
          <w:tcPr>
            <w:tcW w:w="1271" w:type="dxa"/>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rPr>
            </w:pPr>
            <w:r>
              <w:rPr>
                <w:rFonts w:hint="eastAsia" w:ascii="宋体" w:hAnsi="宋体" w:cs="宋体"/>
                <w:b/>
              </w:rPr>
              <w:t>拟任分工</w:t>
            </w:r>
          </w:p>
        </w:tc>
        <w:tc>
          <w:tcPr>
            <w:tcW w:w="1624" w:type="dxa"/>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rPr>
            </w:pPr>
            <w:r>
              <w:rPr>
                <w:rFonts w:hint="eastAsia" w:ascii="宋体" w:hAnsi="宋体" w:cs="宋体"/>
                <w:b/>
              </w:rPr>
              <w:t>姓名</w:t>
            </w:r>
          </w:p>
        </w:tc>
        <w:tc>
          <w:tcPr>
            <w:tcW w:w="3124" w:type="dxa"/>
            <w:tcBorders>
              <w:top w:val="single" w:color="auto" w:sz="4" w:space="0"/>
              <w:left w:val="single" w:color="auto" w:sz="4" w:space="0"/>
              <w:bottom w:val="nil"/>
            </w:tcBorders>
            <w:shd w:val="clear" w:color="auto" w:fill="F3F3F3"/>
            <w:vAlign w:val="center"/>
          </w:tcPr>
          <w:p>
            <w:pPr>
              <w:jc w:val="center"/>
              <w:rPr>
                <w:rFonts w:ascii="宋体" w:hAnsi="宋体" w:cs="宋体"/>
                <w:b/>
              </w:rPr>
            </w:pPr>
            <w:r>
              <w:rPr>
                <w:rFonts w:hint="eastAsia" w:ascii="宋体" w:hAnsi="宋体" w:cs="宋体"/>
                <w:b/>
              </w:rPr>
              <w:t>获得的专业技术</w:t>
            </w:r>
          </w:p>
          <w:p>
            <w:pPr>
              <w:jc w:val="center"/>
              <w:rPr>
                <w:rFonts w:ascii="宋体" w:hAnsi="宋体" w:cs="宋体"/>
                <w:b/>
              </w:rPr>
            </w:pPr>
            <w:r>
              <w:rPr>
                <w:rFonts w:hint="eastAsia" w:ascii="宋体" w:hAnsi="宋体" w:cs="宋体"/>
                <w:b/>
              </w:rPr>
              <w:t>资格证或技术培训等级证</w:t>
            </w:r>
          </w:p>
        </w:tc>
        <w:tc>
          <w:tcPr>
            <w:tcW w:w="2075" w:type="dxa"/>
            <w:tcBorders>
              <w:top w:val="single" w:color="auto" w:sz="4" w:space="0"/>
              <w:bottom w:val="nil"/>
              <w:right w:val="single" w:color="auto" w:sz="4" w:space="0"/>
            </w:tcBorders>
            <w:shd w:val="clear" w:color="auto" w:fill="F3F3F3"/>
            <w:vAlign w:val="center"/>
          </w:tcPr>
          <w:p>
            <w:pPr>
              <w:ind w:firstLine="12"/>
              <w:jc w:val="center"/>
              <w:rPr>
                <w:rFonts w:ascii="宋体" w:hAnsi="宋体" w:cs="宋体"/>
                <w:b/>
              </w:rPr>
            </w:pPr>
            <w:r>
              <w:rPr>
                <w:rFonts w:hint="eastAsia" w:ascii="宋体" w:hAnsi="宋体" w:cs="宋体"/>
                <w:b/>
              </w:rPr>
              <w:t>联系电话</w:t>
            </w:r>
          </w:p>
          <w:p>
            <w:pPr>
              <w:ind w:firstLine="12"/>
              <w:jc w:val="center"/>
              <w:rPr>
                <w:rFonts w:ascii="宋体" w:hAnsi="宋体" w:cs="宋体"/>
                <w:b/>
              </w:rPr>
            </w:pPr>
            <w:r>
              <w:rPr>
                <w:rFonts w:hint="eastAsia" w:ascii="宋体" w:hAnsi="宋体" w:cs="宋体"/>
                <w:b/>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top w:val="single" w:color="auto" w:sz="4" w:space="0"/>
              <w:left w:val="single" w:color="auto" w:sz="4" w:space="0"/>
              <w:bottom w:val="nil"/>
              <w:right w:val="single" w:color="auto" w:sz="4" w:space="0"/>
            </w:tcBorders>
            <w:vAlign w:val="center"/>
          </w:tcPr>
          <w:p>
            <w:pPr>
              <w:jc w:val="center"/>
              <w:rPr>
                <w:rFonts w:ascii="宋体" w:hAnsi="宋体" w:cs="宋体"/>
                <w:b/>
              </w:rPr>
            </w:pPr>
            <w:r>
              <w:rPr>
                <w:rFonts w:hint="eastAsia" w:ascii="宋体" w:hAnsi="宋体" w:cs="宋体"/>
                <w:b/>
              </w:rPr>
              <w:t>1</w:t>
            </w:r>
          </w:p>
        </w:tc>
        <w:tc>
          <w:tcPr>
            <w:tcW w:w="1271" w:type="dxa"/>
            <w:tcBorders>
              <w:top w:val="single" w:color="auto" w:sz="4" w:space="0"/>
              <w:left w:val="single" w:color="auto" w:sz="4" w:space="0"/>
              <w:bottom w:val="nil"/>
              <w:right w:val="single" w:color="auto" w:sz="4" w:space="0"/>
            </w:tcBorders>
            <w:vAlign w:val="center"/>
          </w:tcPr>
          <w:p>
            <w:pPr>
              <w:jc w:val="center"/>
              <w:rPr>
                <w:rFonts w:ascii="宋体" w:hAnsi="宋体" w:cs="宋体"/>
                <w:b/>
              </w:rPr>
            </w:pPr>
          </w:p>
        </w:tc>
        <w:tc>
          <w:tcPr>
            <w:tcW w:w="1624" w:type="dxa"/>
            <w:tcBorders>
              <w:top w:val="single" w:color="auto" w:sz="4" w:space="0"/>
              <w:left w:val="single" w:color="auto" w:sz="4" w:space="0"/>
              <w:bottom w:val="nil"/>
              <w:right w:val="single" w:color="auto" w:sz="4" w:space="0"/>
            </w:tcBorders>
            <w:vAlign w:val="center"/>
          </w:tcPr>
          <w:p>
            <w:pPr>
              <w:jc w:val="center"/>
              <w:rPr>
                <w:rFonts w:ascii="宋体" w:hAnsi="宋体" w:cs="宋体"/>
              </w:rPr>
            </w:pPr>
          </w:p>
        </w:tc>
        <w:tc>
          <w:tcPr>
            <w:tcW w:w="3124" w:type="dxa"/>
            <w:tcBorders>
              <w:top w:val="single" w:color="auto" w:sz="4" w:space="0"/>
              <w:left w:val="single" w:color="auto" w:sz="4" w:space="0"/>
              <w:bottom w:val="nil"/>
            </w:tcBorders>
            <w:vAlign w:val="center"/>
          </w:tcPr>
          <w:p>
            <w:pPr>
              <w:jc w:val="center"/>
              <w:rPr>
                <w:rFonts w:ascii="宋体" w:hAnsi="宋体" w:cs="宋体"/>
              </w:rPr>
            </w:pPr>
          </w:p>
        </w:tc>
        <w:tc>
          <w:tcPr>
            <w:tcW w:w="2075" w:type="dxa"/>
            <w:tcBorders>
              <w:top w:val="single" w:color="auto" w:sz="4" w:space="0"/>
              <w:bottom w:val="nil"/>
              <w:right w:val="single" w:color="auto" w:sz="4" w:space="0"/>
            </w:tcBorders>
            <w:vAlign w:val="center"/>
          </w:tcPr>
          <w:p>
            <w:pPr>
              <w:ind w:firstLine="12"/>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2</w:t>
            </w:r>
          </w:p>
        </w:tc>
        <w:tc>
          <w:tcPr>
            <w:tcW w:w="1271" w:type="dxa"/>
            <w:vMerge w:val="restart"/>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3</w:t>
            </w:r>
          </w:p>
        </w:tc>
        <w:tc>
          <w:tcPr>
            <w:tcW w:w="1271" w:type="dxa"/>
            <w:vMerge w:val="continue"/>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4</w:t>
            </w:r>
          </w:p>
        </w:tc>
        <w:tc>
          <w:tcPr>
            <w:tcW w:w="1271" w:type="dxa"/>
            <w:vMerge w:val="continue"/>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5</w:t>
            </w:r>
          </w:p>
        </w:tc>
        <w:tc>
          <w:tcPr>
            <w:tcW w:w="1271" w:type="dxa"/>
            <w:vMerge w:val="continue"/>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6</w:t>
            </w:r>
          </w:p>
        </w:tc>
        <w:tc>
          <w:tcPr>
            <w:tcW w:w="1271" w:type="dxa"/>
            <w:vMerge w:val="restart"/>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7</w:t>
            </w:r>
          </w:p>
        </w:tc>
        <w:tc>
          <w:tcPr>
            <w:tcW w:w="1271" w:type="dxa"/>
            <w:vMerge w:val="continue"/>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8</w:t>
            </w:r>
          </w:p>
        </w:tc>
        <w:tc>
          <w:tcPr>
            <w:tcW w:w="1271" w:type="dxa"/>
            <w:vMerge w:val="continue"/>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9</w:t>
            </w:r>
          </w:p>
        </w:tc>
        <w:tc>
          <w:tcPr>
            <w:tcW w:w="1271" w:type="dxa"/>
            <w:vMerge w:val="continue"/>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4" w:type="dxa"/>
            <w:tcBorders>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w:t>
            </w:r>
          </w:p>
        </w:tc>
        <w:tc>
          <w:tcPr>
            <w:tcW w:w="1271" w:type="dxa"/>
            <w:vMerge w:val="continue"/>
            <w:tcBorders>
              <w:left w:val="single" w:color="auto" w:sz="4" w:space="0"/>
              <w:right w:val="single" w:color="auto" w:sz="4" w:space="0"/>
            </w:tcBorders>
            <w:vAlign w:val="center"/>
          </w:tcPr>
          <w:p>
            <w:pPr>
              <w:jc w:val="center"/>
              <w:rPr>
                <w:rFonts w:ascii="宋体" w:hAnsi="宋体" w:cs="宋体"/>
                <w:b/>
              </w:rPr>
            </w:pPr>
          </w:p>
        </w:tc>
        <w:tc>
          <w:tcPr>
            <w:tcW w:w="1624" w:type="dxa"/>
            <w:tcBorders>
              <w:left w:val="single" w:color="auto" w:sz="4" w:space="0"/>
              <w:right w:val="single" w:color="auto" w:sz="4" w:space="0"/>
            </w:tcBorders>
            <w:vAlign w:val="center"/>
          </w:tcPr>
          <w:p>
            <w:pPr>
              <w:jc w:val="center"/>
              <w:rPr>
                <w:rFonts w:ascii="宋体" w:hAnsi="宋体" w:cs="宋体"/>
              </w:rPr>
            </w:pPr>
          </w:p>
        </w:tc>
        <w:tc>
          <w:tcPr>
            <w:tcW w:w="3124" w:type="dxa"/>
            <w:tcBorders>
              <w:left w:val="single" w:color="auto" w:sz="4" w:space="0"/>
            </w:tcBorders>
            <w:vAlign w:val="center"/>
          </w:tcPr>
          <w:p>
            <w:pPr>
              <w:jc w:val="center"/>
              <w:rPr>
                <w:rFonts w:ascii="宋体" w:hAnsi="宋体" w:cs="宋体"/>
              </w:rPr>
            </w:pPr>
          </w:p>
        </w:tc>
        <w:tc>
          <w:tcPr>
            <w:tcW w:w="2075" w:type="dxa"/>
            <w:tcBorders>
              <w:right w:val="single" w:color="auto" w:sz="4" w:space="0"/>
            </w:tcBorders>
            <w:vAlign w:val="center"/>
          </w:tcPr>
          <w:p>
            <w:pPr>
              <w:jc w:val="center"/>
              <w:rPr>
                <w:rFonts w:ascii="宋体" w:hAnsi="宋体" w:cs="宋体"/>
              </w:rPr>
            </w:pPr>
          </w:p>
        </w:tc>
      </w:tr>
    </w:tbl>
    <w:p>
      <w:pPr>
        <w:rPr>
          <w:rFonts w:ascii="宋体" w:hAnsi="宋体" w:cs="宋体"/>
        </w:rPr>
      </w:pPr>
    </w:p>
    <w:p>
      <w:pPr>
        <w:rPr>
          <w:rFonts w:ascii="宋体" w:hAnsi="宋体" w:cs="宋体"/>
        </w:rPr>
      </w:pPr>
      <w:r>
        <w:rPr>
          <w:rFonts w:hint="eastAsia" w:ascii="宋体" w:hAnsi="宋体" w:cs="宋体"/>
          <w:b/>
          <w:u w:val="double"/>
        </w:rPr>
        <w:t>本表附件</w:t>
      </w:r>
      <w:r>
        <w:rPr>
          <w:rFonts w:hint="eastAsia" w:ascii="宋体" w:hAnsi="宋体" w:cs="宋体"/>
          <w:b/>
        </w:rPr>
        <w:t>：提供</w:t>
      </w:r>
      <w:r>
        <w:rPr>
          <w:rFonts w:hint="eastAsia" w:ascii="宋体" w:hAnsi="宋体" w:cs="宋体"/>
          <w:b/>
          <w:bCs/>
        </w:rPr>
        <w:t>评分标准中“商务部分”要求的证明资料</w:t>
      </w:r>
    </w:p>
    <w:p>
      <w:pPr>
        <w:jc w:val="left"/>
        <w:rPr>
          <w:rFonts w:ascii="宋体" w:hAnsi="宋体" w:cs="宋体"/>
        </w:rPr>
      </w:pPr>
      <w:r>
        <w:rPr>
          <w:rFonts w:hint="eastAsia" w:ascii="宋体" w:hAnsi="宋体" w:cs="宋体"/>
        </w:rPr>
        <w:br w:type="page"/>
      </w:r>
    </w:p>
    <w:p>
      <w:pPr>
        <w:sectPr>
          <w:pgSz w:w="11910" w:h="16840"/>
          <w:pgMar w:top="1100" w:right="860" w:bottom="940" w:left="1140" w:header="0" w:footer="753" w:gutter="0"/>
          <w:pgNumType w:fmt="decimal"/>
          <w:cols w:space="720" w:num="1"/>
        </w:sectPr>
      </w:pPr>
    </w:p>
    <w:p>
      <w:pPr>
        <w:numPr>
          <w:ilvl w:val="0"/>
          <w:numId w:val="6"/>
        </w:numPr>
        <w:spacing w:line="360" w:lineRule="auto"/>
        <w:jc w:val="center"/>
        <w:outlineLvl w:val="2"/>
        <w:rPr>
          <w:rFonts w:ascii="宋体" w:hAnsi="宋体" w:cs="宋体"/>
          <w:b/>
          <w:sz w:val="32"/>
          <w:szCs w:val="32"/>
        </w:rPr>
      </w:pPr>
      <w:r>
        <w:rPr>
          <w:rFonts w:hint="eastAsia" w:ascii="宋体" w:hAnsi="宋体" w:cs="宋体"/>
          <w:b/>
          <w:sz w:val="32"/>
          <w:szCs w:val="32"/>
        </w:rPr>
        <w:t>企业认证</w:t>
      </w:r>
    </w:p>
    <w:tbl>
      <w:tblPr>
        <w:tblStyle w:val="49"/>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528"/>
        <w:gridCol w:w="1876"/>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904" w:type="dxa"/>
            <w:shd w:val="clear" w:color="auto" w:fill="F3F3F3"/>
            <w:vAlign w:val="center"/>
          </w:tcPr>
          <w:p>
            <w:pPr>
              <w:pStyle w:val="15"/>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528" w:type="dxa"/>
            <w:shd w:val="clear" w:color="auto" w:fill="F3F3F3"/>
            <w:vAlign w:val="center"/>
          </w:tcPr>
          <w:p>
            <w:pPr>
              <w:pStyle w:val="15"/>
              <w:spacing w:line="360" w:lineRule="auto"/>
              <w:jc w:val="center"/>
              <w:rPr>
                <w:rFonts w:ascii="宋体" w:hAnsi="宋体" w:eastAsia="宋体" w:cs="宋体"/>
                <w:b/>
                <w:sz w:val="24"/>
                <w:szCs w:val="24"/>
              </w:rPr>
            </w:pPr>
            <w:r>
              <w:rPr>
                <w:rFonts w:hint="eastAsia" w:ascii="宋体" w:hAnsi="宋体" w:eastAsia="宋体" w:cs="宋体"/>
                <w:b/>
                <w:sz w:val="24"/>
                <w:szCs w:val="24"/>
              </w:rPr>
              <w:t>证书名称</w:t>
            </w:r>
          </w:p>
        </w:tc>
        <w:tc>
          <w:tcPr>
            <w:tcW w:w="1876" w:type="dxa"/>
            <w:shd w:val="clear" w:color="auto" w:fill="F3F3F3"/>
            <w:vAlign w:val="center"/>
          </w:tcPr>
          <w:p>
            <w:pPr>
              <w:pStyle w:val="15"/>
              <w:spacing w:line="360" w:lineRule="auto"/>
              <w:jc w:val="center"/>
              <w:rPr>
                <w:rFonts w:ascii="宋体" w:hAnsi="宋体" w:eastAsia="宋体" w:cs="宋体"/>
                <w:b/>
                <w:sz w:val="24"/>
                <w:szCs w:val="24"/>
              </w:rPr>
            </w:pPr>
            <w:r>
              <w:rPr>
                <w:rFonts w:hint="eastAsia" w:ascii="宋体" w:hAnsi="宋体" w:eastAsia="宋体" w:cs="宋体"/>
                <w:b/>
                <w:sz w:val="24"/>
                <w:szCs w:val="24"/>
              </w:rPr>
              <w:t>发证机构</w:t>
            </w:r>
          </w:p>
        </w:tc>
        <w:tc>
          <w:tcPr>
            <w:tcW w:w="2209" w:type="dxa"/>
            <w:shd w:val="clear" w:color="auto" w:fill="F3F3F3"/>
            <w:vAlign w:val="center"/>
          </w:tcPr>
          <w:p>
            <w:pPr>
              <w:pStyle w:val="15"/>
              <w:spacing w:line="360" w:lineRule="auto"/>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4"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528" w:type="dxa"/>
            <w:vAlign w:val="center"/>
          </w:tcPr>
          <w:p>
            <w:pPr>
              <w:pStyle w:val="15"/>
              <w:spacing w:line="360" w:lineRule="auto"/>
              <w:jc w:val="center"/>
              <w:rPr>
                <w:rFonts w:ascii="宋体" w:hAnsi="宋体" w:eastAsia="宋体" w:cs="宋体"/>
                <w:sz w:val="24"/>
                <w:szCs w:val="24"/>
              </w:rPr>
            </w:pPr>
          </w:p>
        </w:tc>
        <w:tc>
          <w:tcPr>
            <w:tcW w:w="1876" w:type="dxa"/>
            <w:vAlign w:val="center"/>
          </w:tcPr>
          <w:p>
            <w:pPr>
              <w:pStyle w:val="15"/>
              <w:spacing w:line="360" w:lineRule="auto"/>
              <w:jc w:val="center"/>
              <w:rPr>
                <w:rFonts w:ascii="宋体" w:hAnsi="宋体" w:eastAsia="宋体" w:cs="宋体"/>
                <w:sz w:val="24"/>
                <w:szCs w:val="24"/>
              </w:rPr>
            </w:pPr>
          </w:p>
        </w:tc>
        <w:tc>
          <w:tcPr>
            <w:tcW w:w="2209"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4"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528" w:type="dxa"/>
            <w:vAlign w:val="center"/>
          </w:tcPr>
          <w:p>
            <w:pPr>
              <w:pStyle w:val="15"/>
              <w:spacing w:line="360" w:lineRule="auto"/>
              <w:jc w:val="center"/>
              <w:rPr>
                <w:rFonts w:ascii="宋体" w:hAnsi="宋体" w:eastAsia="宋体" w:cs="宋体"/>
                <w:sz w:val="24"/>
                <w:szCs w:val="24"/>
              </w:rPr>
            </w:pPr>
          </w:p>
        </w:tc>
        <w:tc>
          <w:tcPr>
            <w:tcW w:w="1876" w:type="dxa"/>
            <w:vAlign w:val="center"/>
          </w:tcPr>
          <w:p>
            <w:pPr>
              <w:pStyle w:val="15"/>
              <w:spacing w:line="360" w:lineRule="auto"/>
              <w:jc w:val="center"/>
              <w:rPr>
                <w:rFonts w:ascii="宋体" w:hAnsi="宋体" w:eastAsia="宋体" w:cs="宋体"/>
                <w:sz w:val="24"/>
                <w:szCs w:val="24"/>
              </w:rPr>
            </w:pPr>
          </w:p>
        </w:tc>
        <w:tc>
          <w:tcPr>
            <w:tcW w:w="2209"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4"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528" w:type="dxa"/>
            <w:vAlign w:val="center"/>
          </w:tcPr>
          <w:p>
            <w:pPr>
              <w:pStyle w:val="15"/>
              <w:spacing w:line="360" w:lineRule="auto"/>
              <w:jc w:val="center"/>
              <w:rPr>
                <w:rFonts w:ascii="宋体" w:hAnsi="宋体" w:eastAsia="宋体" w:cs="宋体"/>
                <w:sz w:val="24"/>
                <w:szCs w:val="24"/>
              </w:rPr>
            </w:pPr>
          </w:p>
        </w:tc>
        <w:tc>
          <w:tcPr>
            <w:tcW w:w="1876" w:type="dxa"/>
            <w:vAlign w:val="center"/>
          </w:tcPr>
          <w:p>
            <w:pPr>
              <w:pStyle w:val="15"/>
              <w:spacing w:line="360" w:lineRule="auto"/>
              <w:jc w:val="center"/>
              <w:rPr>
                <w:rFonts w:ascii="宋体" w:hAnsi="宋体" w:eastAsia="宋体" w:cs="宋体"/>
                <w:sz w:val="24"/>
                <w:szCs w:val="24"/>
              </w:rPr>
            </w:pPr>
          </w:p>
        </w:tc>
        <w:tc>
          <w:tcPr>
            <w:tcW w:w="2209"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4"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4528" w:type="dxa"/>
            <w:vAlign w:val="center"/>
          </w:tcPr>
          <w:p>
            <w:pPr>
              <w:pStyle w:val="15"/>
              <w:spacing w:line="360" w:lineRule="auto"/>
              <w:jc w:val="center"/>
              <w:rPr>
                <w:rFonts w:ascii="宋体" w:hAnsi="宋体" w:eastAsia="宋体" w:cs="宋体"/>
                <w:sz w:val="24"/>
                <w:szCs w:val="24"/>
              </w:rPr>
            </w:pPr>
          </w:p>
        </w:tc>
        <w:tc>
          <w:tcPr>
            <w:tcW w:w="1876" w:type="dxa"/>
            <w:vAlign w:val="center"/>
          </w:tcPr>
          <w:p>
            <w:pPr>
              <w:pStyle w:val="15"/>
              <w:spacing w:line="360" w:lineRule="auto"/>
              <w:jc w:val="center"/>
              <w:rPr>
                <w:rFonts w:ascii="宋体" w:hAnsi="宋体" w:eastAsia="宋体" w:cs="宋体"/>
                <w:sz w:val="24"/>
                <w:szCs w:val="24"/>
              </w:rPr>
            </w:pPr>
          </w:p>
        </w:tc>
        <w:tc>
          <w:tcPr>
            <w:tcW w:w="2209"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4"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4528" w:type="dxa"/>
            <w:vAlign w:val="center"/>
          </w:tcPr>
          <w:p>
            <w:pPr>
              <w:pStyle w:val="15"/>
              <w:spacing w:line="360" w:lineRule="auto"/>
              <w:jc w:val="center"/>
              <w:rPr>
                <w:rFonts w:ascii="宋体" w:hAnsi="宋体" w:eastAsia="宋体" w:cs="宋体"/>
                <w:sz w:val="24"/>
                <w:szCs w:val="24"/>
              </w:rPr>
            </w:pPr>
          </w:p>
        </w:tc>
        <w:tc>
          <w:tcPr>
            <w:tcW w:w="1876" w:type="dxa"/>
            <w:vAlign w:val="center"/>
          </w:tcPr>
          <w:p>
            <w:pPr>
              <w:pStyle w:val="15"/>
              <w:spacing w:line="360" w:lineRule="auto"/>
              <w:jc w:val="center"/>
              <w:rPr>
                <w:rFonts w:ascii="宋体" w:hAnsi="宋体" w:eastAsia="宋体" w:cs="宋体"/>
                <w:sz w:val="24"/>
                <w:szCs w:val="24"/>
              </w:rPr>
            </w:pPr>
          </w:p>
        </w:tc>
        <w:tc>
          <w:tcPr>
            <w:tcW w:w="2209"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4"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4528" w:type="dxa"/>
            <w:vAlign w:val="center"/>
          </w:tcPr>
          <w:p>
            <w:pPr>
              <w:pStyle w:val="15"/>
              <w:spacing w:line="360" w:lineRule="auto"/>
              <w:jc w:val="center"/>
              <w:rPr>
                <w:rFonts w:ascii="宋体" w:hAnsi="宋体" w:eastAsia="宋体" w:cs="宋体"/>
                <w:sz w:val="24"/>
                <w:szCs w:val="24"/>
              </w:rPr>
            </w:pPr>
          </w:p>
        </w:tc>
        <w:tc>
          <w:tcPr>
            <w:tcW w:w="1876" w:type="dxa"/>
            <w:vAlign w:val="center"/>
          </w:tcPr>
          <w:p>
            <w:pPr>
              <w:pStyle w:val="15"/>
              <w:spacing w:line="360" w:lineRule="auto"/>
              <w:jc w:val="center"/>
              <w:rPr>
                <w:rFonts w:ascii="宋体" w:hAnsi="宋体" w:eastAsia="宋体" w:cs="宋体"/>
                <w:sz w:val="24"/>
                <w:szCs w:val="24"/>
              </w:rPr>
            </w:pPr>
          </w:p>
        </w:tc>
        <w:tc>
          <w:tcPr>
            <w:tcW w:w="2209"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904"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4528" w:type="dxa"/>
            <w:vAlign w:val="center"/>
          </w:tcPr>
          <w:p>
            <w:pPr>
              <w:pStyle w:val="15"/>
              <w:spacing w:line="360" w:lineRule="auto"/>
              <w:jc w:val="center"/>
              <w:rPr>
                <w:rFonts w:ascii="宋体" w:hAnsi="宋体" w:eastAsia="宋体" w:cs="宋体"/>
                <w:sz w:val="24"/>
                <w:szCs w:val="24"/>
              </w:rPr>
            </w:pPr>
          </w:p>
        </w:tc>
        <w:tc>
          <w:tcPr>
            <w:tcW w:w="1876" w:type="dxa"/>
            <w:vAlign w:val="center"/>
          </w:tcPr>
          <w:p>
            <w:pPr>
              <w:pStyle w:val="15"/>
              <w:spacing w:line="360" w:lineRule="auto"/>
              <w:jc w:val="center"/>
              <w:rPr>
                <w:rFonts w:ascii="宋体" w:hAnsi="宋体" w:eastAsia="宋体" w:cs="宋体"/>
                <w:sz w:val="24"/>
                <w:szCs w:val="24"/>
              </w:rPr>
            </w:pPr>
          </w:p>
        </w:tc>
        <w:tc>
          <w:tcPr>
            <w:tcW w:w="2209" w:type="dxa"/>
            <w:vAlign w:val="center"/>
          </w:tcPr>
          <w:p>
            <w:pPr>
              <w:pStyle w:val="15"/>
              <w:spacing w:line="360" w:lineRule="auto"/>
              <w:jc w:val="center"/>
              <w:rPr>
                <w:rFonts w:ascii="宋体" w:hAnsi="宋体" w:eastAsia="宋体" w:cs="宋体"/>
                <w:sz w:val="24"/>
                <w:szCs w:val="24"/>
              </w:rPr>
            </w:pPr>
          </w:p>
        </w:tc>
      </w:tr>
    </w:tbl>
    <w:p/>
    <w:p>
      <w:pPr>
        <w:spacing w:line="360" w:lineRule="auto"/>
        <w:rPr>
          <w:rFonts w:ascii="宋体" w:hAnsi="宋体" w:cs="宋体"/>
          <w:b/>
          <w:sz w:val="32"/>
          <w:szCs w:val="32"/>
        </w:rPr>
      </w:pPr>
      <w:r>
        <w:rPr>
          <w:rFonts w:hint="eastAsia" w:ascii="宋体" w:hAnsi="宋体" w:cs="宋体"/>
          <w:b/>
          <w:szCs w:val="21"/>
        </w:rPr>
        <w:t>本表附件（附此表之后）：</w:t>
      </w:r>
      <w:r>
        <w:rPr>
          <w:rFonts w:hint="eastAsia" w:ascii="宋体" w:hAnsi="宋体" w:cs="宋体"/>
          <w:szCs w:val="21"/>
        </w:rPr>
        <w:t>提供上述材料的复印件（加盖投标人法人公章），否则，该项评审无效。</w:t>
      </w:r>
    </w:p>
    <w:p>
      <w:pPr>
        <w:jc w:val="left"/>
        <w:rPr>
          <w:rFonts w:ascii="宋体" w:hAnsi="宋体" w:cs="宋体"/>
        </w:rPr>
      </w:pPr>
      <w:r>
        <w:rPr>
          <w:rFonts w:hint="eastAsia" w:ascii="宋体" w:hAnsi="宋体" w:cs="宋体"/>
        </w:rPr>
        <w:br w:type="page"/>
      </w:r>
    </w:p>
    <w:p>
      <w:pPr>
        <w:jc w:val="left"/>
        <w:rPr>
          <w:rFonts w:ascii="宋体" w:hAnsi="宋体" w:cs="宋体"/>
        </w:rPr>
      </w:pPr>
    </w:p>
    <w:p>
      <w:pPr>
        <w:numPr>
          <w:ilvl w:val="0"/>
          <w:numId w:val="6"/>
        </w:numPr>
        <w:spacing w:line="360" w:lineRule="auto"/>
        <w:jc w:val="center"/>
        <w:outlineLvl w:val="2"/>
        <w:rPr>
          <w:rFonts w:ascii="宋体" w:hAnsi="宋体" w:cs="宋体"/>
          <w:b/>
          <w:sz w:val="32"/>
          <w:szCs w:val="32"/>
        </w:rPr>
      </w:pPr>
      <w:r>
        <w:rPr>
          <w:rFonts w:hint="eastAsia" w:ascii="宋体" w:hAnsi="宋体" w:cs="宋体"/>
          <w:b/>
          <w:sz w:val="32"/>
          <w:szCs w:val="32"/>
        </w:rPr>
        <w:t>项目业绩</w:t>
      </w:r>
    </w:p>
    <w:tbl>
      <w:tblPr>
        <w:tblStyle w:val="49"/>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06"/>
        <w:gridCol w:w="2068"/>
        <w:gridCol w:w="1917"/>
        <w:gridCol w:w="189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659" w:type="dxa"/>
            <w:shd w:val="clear" w:color="auto" w:fill="F3F3F3"/>
            <w:vAlign w:val="center"/>
          </w:tcPr>
          <w:p>
            <w:pPr>
              <w:jc w:val="center"/>
              <w:rPr>
                <w:rFonts w:ascii="宋体" w:hAnsi="宋体" w:cs="宋体"/>
                <w:b/>
                <w:bCs/>
              </w:rPr>
            </w:pPr>
            <w:r>
              <w:rPr>
                <w:rFonts w:hint="eastAsia" w:ascii="宋体" w:hAnsi="宋体" w:cs="宋体"/>
                <w:b/>
                <w:bCs/>
              </w:rPr>
              <w:t>序号</w:t>
            </w:r>
          </w:p>
        </w:tc>
        <w:tc>
          <w:tcPr>
            <w:tcW w:w="1806" w:type="dxa"/>
            <w:shd w:val="clear" w:color="auto" w:fill="F3F3F3"/>
            <w:vAlign w:val="center"/>
          </w:tcPr>
          <w:p>
            <w:pPr>
              <w:jc w:val="center"/>
              <w:rPr>
                <w:rFonts w:ascii="宋体" w:hAnsi="宋体" w:cs="宋体"/>
                <w:b/>
                <w:bCs/>
              </w:rPr>
            </w:pPr>
            <w:r>
              <w:rPr>
                <w:rFonts w:hint="eastAsia" w:ascii="宋体" w:hAnsi="宋体" w:cs="宋体"/>
                <w:b/>
                <w:bCs/>
              </w:rPr>
              <w:t>客户单位名称</w:t>
            </w:r>
          </w:p>
        </w:tc>
        <w:tc>
          <w:tcPr>
            <w:tcW w:w="2068" w:type="dxa"/>
            <w:shd w:val="clear" w:color="auto" w:fill="F3F3F3"/>
            <w:vAlign w:val="center"/>
          </w:tcPr>
          <w:p>
            <w:pPr>
              <w:jc w:val="center"/>
              <w:rPr>
                <w:rFonts w:ascii="宋体" w:hAnsi="宋体" w:cs="宋体"/>
                <w:b/>
                <w:bCs/>
              </w:rPr>
            </w:pPr>
            <w:r>
              <w:rPr>
                <w:rFonts w:hint="eastAsia" w:ascii="宋体" w:hAnsi="宋体" w:cs="宋体"/>
                <w:b/>
                <w:bCs/>
              </w:rPr>
              <w:t>项目名称</w:t>
            </w:r>
          </w:p>
        </w:tc>
        <w:tc>
          <w:tcPr>
            <w:tcW w:w="1917" w:type="dxa"/>
            <w:shd w:val="clear" w:color="auto" w:fill="F3F3F3"/>
            <w:vAlign w:val="center"/>
          </w:tcPr>
          <w:p>
            <w:pPr>
              <w:jc w:val="center"/>
              <w:rPr>
                <w:rFonts w:ascii="宋体" w:hAnsi="宋体" w:cs="宋体"/>
                <w:b/>
                <w:bCs/>
              </w:rPr>
            </w:pPr>
            <w:r>
              <w:rPr>
                <w:rFonts w:hint="eastAsia" w:ascii="宋体" w:hAnsi="宋体" w:cs="宋体"/>
                <w:b/>
                <w:bCs/>
              </w:rPr>
              <w:t>服务期</w:t>
            </w:r>
          </w:p>
        </w:tc>
        <w:tc>
          <w:tcPr>
            <w:tcW w:w="1897" w:type="dxa"/>
            <w:shd w:val="clear" w:color="auto" w:fill="F3F3F3"/>
            <w:vAlign w:val="center"/>
          </w:tcPr>
          <w:p>
            <w:pPr>
              <w:jc w:val="center"/>
              <w:rPr>
                <w:rFonts w:ascii="宋体" w:hAnsi="宋体" w:cs="宋体"/>
                <w:b/>
                <w:bCs/>
              </w:rPr>
            </w:pPr>
            <w:r>
              <w:rPr>
                <w:rFonts w:hint="eastAsia" w:ascii="宋体" w:hAnsi="宋体" w:cs="宋体"/>
                <w:b/>
                <w:bCs/>
              </w:rPr>
              <w:t>合同签订时间</w:t>
            </w:r>
          </w:p>
        </w:tc>
        <w:tc>
          <w:tcPr>
            <w:tcW w:w="1570" w:type="dxa"/>
            <w:shd w:val="clear" w:color="auto" w:fill="F3F3F3"/>
            <w:vAlign w:val="center"/>
          </w:tcPr>
          <w:p>
            <w:pPr>
              <w:jc w:val="center"/>
              <w:rPr>
                <w:rFonts w:ascii="宋体" w:hAnsi="宋体" w:cs="宋体"/>
                <w:b/>
                <w:bCs/>
              </w:rPr>
            </w:pPr>
            <w:r>
              <w:rPr>
                <w:rFonts w:hint="eastAsia" w:ascii="宋体" w:hAnsi="宋体" w:cs="宋体"/>
                <w:b/>
                <w:bCs/>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9" w:type="dxa"/>
            <w:vAlign w:val="center"/>
          </w:tcPr>
          <w:p>
            <w:pPr>
              <w:tabs>
                <w:tab w:val="left" w:pos="180"/>
              </w:tabs>
              <w:jc w:val="center"/>
              <w:rPr>
                <w:rFonts w:ascii="宋体" w:hAnsi="宋体" w:cs="宋体"/>
              </w:rPr>
            </w:pPr>
            <w:r>
              <w:rPr>
                <w:rFonts w:hint="eastAsia" w:ascii="宋体" w:hAnsi="宋体" w:cs="宋体"/>
              </w:rPr>
              <w:t>1</w:t>
            </w:r>
          </w:p>
        </w:tc>
        <w:tc>
          <w:tcPr>
            <w:tcW w:w="1806" w:type="dxa"/>
            <w:vAlign w:val="center"/>
          </w:tcPr>
          <w:p>
            <w:pPr>
              <w:jc w:val="center"/>
              <w:rPr>
                <w:rFonts w:ascii="宋体" w:hAnsi="宋体" w:cs="宋体"/>
              </w:rPr>
            </w:pPr>
          </w:p>
        </w:tc>
        <w:tc>
          <w:tcPr>
            <w:tcW w:w="2068" w:type="dxa"/>
            <w:vAlign w:val="center"/>
          </w:tcPr>
          <w:p>
            <w:pPr>
              <w:jc w:val="center"/>
              <w:rPr>
                <w:rFonts w:ascii="宋体" w:hAnsi="宋体" w:cs="宋体"/>
              </w:rPr>
            </w:pPr>
          </w:p>
        </w:tc>
        <w:tc>
          <w:tcPr>
            <w:tcW w:w="1917" w:type="dxa"/>
            <w:vAlign w:val="center"/>
          </w:tcPr>
          <w:p>
            <w:pPr>
              <w:jc w:val="center"/>
              <w:rPr>
                <w:rFonts w:ascii="宋体" w:hAnsi="宋体" w:cs="宋体"/>
              </w:rPr>
            </w:pPr>
          </w:p>
        </w:tc>
        <w:tc>
          <w:tcPr>
            <w:tcW w:w="1897" w:type="dxa"/>
            <w:vAlign w:val="center"/>
          </w:tcPr>
          <w:p>
            <w:pPr>
              <w:jc w:val="center"/>
              <w:rPr>
                <w:rFonts w:ascii="宋体" w:hAnsi="宋体" w:cs="宋体"/>
              </w:rPr>
            </w:pPr>
          </w:p>
        </w:tc>
        <w:tc>
          <w:tcPr>
            <w:tcW w:w="157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9" w:type="dxa"/>
            <w:vAlign w:val="center"/>
          </w:tcPr>
          <w:p>
            <w:pPr>
              <w:tabs>
                <w:tab w:val="left" w:pos="180"/>
              </w:tabs>
              <w:jc w:val="center"/>
              <w:rPr>
                <w:rFonts w:ascii="宋体" w:hAnsi="宋体" w:cs="宋体"/>
              </w:rPr>
            </w:pPr>
            <w:r>
              <w:rPr>
                <w:rFonts w:hint="eastAsia" w:ascii="宋体" w:hAnsi="宋体" w:cs="宋体"/>
              </w:rPr>
              <w:t>2</w:t>
            </w:r>
          </w:p>
        </w:tc>
        <w:tc>
          <w:tcPr>
            <w:tcW w:w="1806" w:type="dxa"/>
            <w:vAlign w:val="center"/>
          </w:tcPr>
          <w:p>
            <w:pPr>
              <w:jc w:val="center"/>
              <w:rPr>
                <w:rFonts w:ascii="宋体" w:hAnsi="宋体" w:cs="宋体"/>
              </w:rPr>
            </w:pPr>
          </w:p>
        </w:tc>
        <w:tc>
          <w:tcPr>
            <w:tcW w:w="2068" w:type="dxa"/>
            <w:vAlign w:val="center"/>
          </w:tcPr>
          <w:p>
            <w:pPr>
              <w:jc w:val="center"/>
              <w:rPr>
                <w:rFonts w:ascii="宋体" w:hAnsi="宋体" w:cs="宋体"/>
              </w:rPr>
            </w:pPr>
          </w:p>
        </w:tc>
        <w:tc>
          <w:tcPr>
            <w:tcW w:w="1917" w:type="dxa"/>
            <w:vAlign w:val="center"/>
          </w:tcPr>
          <w:p>
            <w:pPr>
              <w:jc w:val="center"/>
              <w:rPr>
                <w:rFonts w:ascii="宋体" w:hAnsi="宋体" w:cs="宋体"/>
              </w:rPr>
            </w:pPr>
          </w:p>
        </w:tc>
        <w:tc>
          <w:tcPr>
            <w:tcW w:w="1897" w:type="dxa"/>
            <w:vAlign w:val="center"/>
          </w:tcPr>
          <w:p>
            <w:pPr>
              <w:pStyle w:val="204"/>
              <w:rPr>
                <w:rFonts w:ascii="宋体" w:hAnsi="宋体" w:cs="宋体"/>
                <w:color w:val="auto"/>
              </w:rPr>
            </w:pPr>
          </w:p>
        </w:tc>
        <w:tc>
          <w:tcPr>
            <w:tcW w:w="157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9" w:type="dxa"/>
            <w:vAlign w:val="center"/>
          </w:tcPr>
          <w:p>
            <w:pPr>
              <w:tabs>
                <w:tab w:val="left" w:pos="180"/>
              </w:tabs>
              <w:jc w:val="center"/>
              <w:rPr>
                <w:rFonts w:ascii="宋体" w:hAnsi="宋体" w:cs="宋体"/>
              </w:rPr>
            </w:pPr>
            <w:r>
              <w:rPr>
                <w:rFonts w:hint="eastAsia" w:ascii="宋体" w:hAnsi="宋体" w:cs="宋体"/>
              </w:rPr>
              <w:t>3</w:t>
            </w:r>
          </w:p>
        </w:tc>
        <w:tc>
          <w:tcPr>
            <w:tcW w:w="1806" w:type="dxa"/>
            <w:vAlign w:val="center"/>
          </w:tcPr>
          <w:p>
            <w:pPr>
              <w:jc w:val="center"/>
              <w:rPr>
                <w:rFonts w:ascii="宋体" w:hAnsi="宋体" w:cs="宋体"/>
              </w:rPr>
            </w:pPr>
          </w:p>
        </w:tc>
        <w:tc>
          <w:tcPr>
            <w:tcW w:w="2068" w:type="dxa"/>
            <w:vAlign w:val="center"/>
          </w:tcPr>
          <w:p>
            <w:pPr>
              <w:jc w:val="center"/>
              <w:rPr>
                <w:rFonts w:ascii="宋体" w:hAnsi="宋体" w:cs="宋体"/>
              </w:rPr>
            </w:pPr>
          </w:p>
        </w:tc>
        <w:tc>
          <w:tcPr>
            <w:tcW w:w="1917" w:type="dxa"/>
            <w:vAlign w:val="center"/>
          </w:tcPr>
          <w:p>
            <w:pPr>
              <w:jc w:val="center"/>
              <w:rPr>
                <w:rFonts w:ascii="宋体" w:hAnsi="宋体" w:cs="宋体"/>
              </w:rPr>
            </w:pPr>
          </w:p>
        </w:tc>
        <w:tc>
          <w:tcPr>
            <w:tcW w:w="1897" w:type="dxa"/>
            <w:vAlign w:val="center"/>
          </w:tcPr>
          <w:p>
            <w:pPr>
              <w:jc w:val="center"/>
              <w:rPr>
                <w:rFonts w:ascii="宋体" w:hAnsi="宋体" w:cs="宋体"/>
              </w:rPr>
            </w:pPr>
          </w:p>
        </w:tc>
        <w:tc>
          <w:tcPr>
            <w:tcW w:w="157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9" w:type="dxa"/>
            <w:vAlign w:val="center"/>
          </w:tcPr>
          <w:p>
            <w:pPr>
              <w:tabs>
                <w:tab w:val="left" w:pos="180"/>
              </w:tabs>
              <w:jc w:val="center"/>
              <w:rPr>
                <w:rFonts w:ascii="宋体" w:hAnsi="宋体" w:cs="宋体"/>
              </w:rPr>
            </w:pPr>
            <w:r>
              <w:rPr>
                <w:rFonts w:hint="eastAsia" w:ascii="宋体" w:hAnsi="宋体" w:cs="宋体"/>
              </w:rPr>
              <w:t>4</w:t>
            </w:r>
          </w:p>
        </w:tc>
        <w:tc>
          <w:tcPr>
            <w:tcW w:w="1806" w:type="dxa"/>
            <w:vAlign w:val="center"/>
          </w:tcPr>
          <w:p>
            <w:pPr>
              <w:jc w:val="center"/>
              <w:rPr>
                <w:rFonts w:ascii="宋体" w:hAnsi="宋体" w:cs="宋体"/>
              </w:rPr>
            </w:pPr>
          </w:p>
        </w:tc>
        <w:tc>
          <w:tcPr>
            <w:tcW w:w="2068" w:type="dxa"/>
            <w:vAlign w:val="center"/>
          </w:tcPr>
          <w:p>
            <w:pPr>
              <w:jc w:val="center"/>
              <w:rPr>
                <w:rFonts w:ascii="宋体" w:hAnsi="宋体" w:cs="宋体"/>
              </w:rPr>
            </w:pPr>
          </w:p>
        </w:tc>
        <w:tc>
          <w:tcPr>
            <w:tcW w:w="1917" w:type="dxa"/>
            <w:vAlign w:val="center"/>
          </w:tcPr>
          <w:p>
            <w:pPr>
              <w:jc w:val="center"/>
              <w:rPr>
                <w:rFonts w:ascii="宋体" w:hAnsi="宋体" w:cs="宋体"/>
              </w:rPr>
            </w:pPr>
          </w:p>
        </w:tc>
        <w:tc>
          <w:tcPr>
            <w:tcW w:w="1897" w:type="dxa"/>
            <w:vAlign w:val="center"/>
          </w:tcPr>
          <w:p>
            <w:pPr>
              <w:jc w:val="center"/>
              <w:rPr>
                <w:rFonts w:ascii="宋体" w:hAnsi="宋体" w:cs="宋体"/>
              </w:rPr>
            </w:pPr>
          </w:p>
        </w:tc>
        <w:tc>
          <w:tcPr>
            <w:tcW w:w="157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9" w:type="dxa"/>
            <w:vAlign w:val="center"/>
          </w:tcPr>
          <w:p>
            <w:pPr>
              <w:tabs>
                <w:tab w:val="left" w:pos="180"/>
              </w:tabs>
              <w:jc w:val="center"/>
              <w:rPr>
                <w:rFonts w:ascii="宋体" w:hAnsi="宋体" w:cs="宋体"/>
              </w:rPr>
            </w:pPr>
            <w:r>
              <w:rPr>
                <w:rFonts w:hint="eastAsia" w:ascii="宋体" w:hAnsi="宋体" w:cs="宋体"/>
              </w:rPr>
              <w:t>5</w:t>
            </w:r>
          </w:p>
        </w:tc>
        <w:tc>
          <w:tcPr>
            <w:tcW w:w="1806" w:type="dxa"/>
            <w:vAlign w:val="center"/>
          </w:tcPr>
          <w:p>
            <w:pPr>
              <w:jc w:val="center"/>
              <w:rPr>
                <w:rFonts w:ascii="宋体" w:hAnsi="宋体" w:cs="宋体"/>
              </w:rPr>
            </w:pPr>
          </w:p>
        </w:tc>
        <w:tc>
          <w:tcPr>
            <w:tcW w:w="2068" w:type="dxa"/>
            <w:vAlign w:val="center"/>
          </w:tcPr>
          <w:p>
            <w:pPr>
              <w:jc w:val="center"/>
              <w:rPr>
                <w:rFonts w:ascii="宋体" w:hAnsi="宋体" w:cs="宋体"/>
              </w:rPr>
            </w:pPr>
          </w:p>
        </w:tc>
        <w:tc>
          <w:tcPr>
            <w:tcW w:w="1917" w:type="dxa"/>
            <w:vAlign w:val="center"/>
          </w:tcPr>
          <w:p>
            <w:pPr>
              <w:jc w:val="center"/>
              <w:rPr>
                <w:rFonts w:ascii="宋体" w:hAnsi="宋体" w:cs="宋体"/>
              </w:rPr>
            </w:pPr>
          </w:p>
        </w:tc>
        <w:tc>
          <w:tcPr>
            <w:tcW w:w="1897" w:type="dxa"/>
            <w:vAlign w:val="center"/>
          </w:tcPr>
          <w:p>
            <w:pPr>
              <w:jc w:val="center"/>
              <w:rPr>
                <w:rFonts w:ascii="宋体" w:hAnsi="宋体" w:cs="宋体"/>
              </w:rPr>
            </w:pPr>
          </w:p>
        </w:tc>
        <w:tc>
          <w:tcPr>
            <w:tcW w:w="157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59" w:type="dxa"/>
            <w:vAlign w:val="center"/>
          </w:tcPr>
          <w:p>
            <w:pPr>
              <w:tabs>
                <w:tab w:val="left" w:pos="180"/>
              </w:tabs>
              <w:jc w:val="center"/>
              <w:rPr>
                <w:rFonts w:ascii="宋体" w:hAnsi="宋体" w:cs="宋体"/>
              </w:rPr>
            </w:pPr>
            <w:r>
              <w:rPr>
                <w:rFonts w:hint="eastAsia" w:ascii="宋体" w:hAnsi="宋体" w:cs="宋体"/>
              </w:rPr>
              <w:t>...</w:t>
            </w:r>
          </w:p>
        </w:tc>
        <w:tc>
          <w:tcPr>
            <w:tcW w:w="1806" w:type="dxa"/>
            <w:vAlign w:val="center"/>
          </w:tcPr>
          <w:p>
            <w:pPr>
              <w:jc w:val="center"/>
              <w:rPr>
                <w:rFonts w:ascii="宋体" w:hAnsi="宋体" w:cs="宋体"/>
              </w:rPr>
            </w:pPr>
          </w:p>
        </w:tc>
        <w:tc>
          <w:tcPr>
            <w:tcW w:w="2068" w:type="dxa"/>
            <w:vAlign w:val="center"/>
          </w:tcPr>
          <w:p>
            <w:pPr>
              <w:jc w:val="center"/>
              <w:rPr>
                <w:rFonts w:ascii="宋体" w:hAnsi="宋体" w:cs="宋体"/>
              </w:rPr>
            </w:pPr>
          </w:p>
        </w:tc>
        <w:tc>
          <w:tcPr>
            <w:tcW w:w="1917" w:type="dxa"/>
            <w:vAlign w:val="center"/>
          </w:tcPr>
          <w:p>
            <w:pPr>
              <w:jc w:val="center"/>
              <w:rPr>
                <w:rFonts w:ascii="宋体" w:hAnsi="宋体" w:cs="宋体"/>
              </w:rPr>
            </w:pPr>
          </w:p>
        </w:tc>
        <w:tc>
          <w:tcPr>
            <w:tcW w:w="1897" w:type="dxa"/>
            <w:vAlign w:val="center"/>
          </w:tcPr>
          <w:p>
            <w:pPr>
              <w:jc w:val="center"/>
              <w:rPr>
                <w:rFonts w:ascii="宋体" w:hAnsi="宋体" w:cs="宋体"/>
              </w:rPr>
            </w:pPr>
          </w:p>
        </w:tc>
        <w:tc>
          <w:tcPr>
            <w:tcW w:w="1570" w:type="dxa"/>
            <w:vAlign w:val="center"/>
          </w:tcPr>
          <w:p>
            <w:pPr>
              <w:jc w:val="center"/>
              <w:rPr>
                <w:rFonts w:ascii="宋体" w:hAnsi="宋体" w:cs="宋体"/>
              </w:rPr>
            </w:pPr>
          </w:p>
        </w:tc>
      </w:tr>
    </w:tbl>
    <w:p>
      <w:pPr>
        <w:rPr>
          <w:rFonts w:ascii="宋体" w:hAnsi="宋体" w:cs="宋体"/>
        </w:rPr>
      </w:pPr>
    </w:p>
    <w:p>
      <w:pPr>
        <w:rPr>
          <w:rFonts w:ascii="宋体" w:hAnsi="宋体" w:cs="宋体"/>
          <w:b/>
          <w:bCs/>
        </w:rPr>
      </w:pPr>
      <w:r>
        <w:rPr>
          <w:rFonts w:hint="eastAsia" w:ascii="宋体" w:hAnsi="宋体" w:cs="宋体"/>
          <w:b/>
          <w:u w:val="double"/>
        </w:rPr>
        <w:t>本表附件</w:t>
      </w:r>
      <w:r>
        <w:rPr>
          <w:rFonts w:hint="eastAsia" w:ascii="宋体" w:hAnsi="宋体" w:cs="宋体"/>
          <w:b/>
        </w:rPr>
        <w:t>：提供</w:t>
      </w:r>
      <w:r>
        <w:rPr>
          <w:rFonts w:hint="eastAsia" w:ascii="宋体" w:hAnsi="宋体" w:cs="宋体"/>
          <w:b/>
          <w:bCs/>
        </w:rPr>
        <w:t>评分标准中“商务部分”要求的证明资料</w:t>
      </w:r>
      <w:bookmarkStart w:id="102" w:name="_商务条款响应表_2"/>
      <w:bookmarkEnd w:id="102"/>
      <w:bookmarkStart w:id="103" w:name="_拟任本项目管理及技术人员情况"/>
      <w:bookmarkEnd w:id="103"/>
    </w:p>
    <w:p>
      <w:pPr>
        <w:rPr>
          <w:rFonts w:ascii="宋体" w:hAnsi="宋体" w:cs="宋体"/>
          <w:b/>
          <w:bCs/>
        </w:rPr>
      </w:pPr>
    </w:p>
    <w:p>
      <w:pPr>
        <w:pageBreakBefore/>
        <w:numPr>
          <w:ilvl w:val="0"/>
          <w:numId w:val="6"/>
        </w:numPr>
        <w:spacing w:line="360" w:lineRule="auto"/>
        <w:jc w:val="center"/>
        <w:outlineLvl w:val="2"/>
        <w:rPr>
          <w:rFonts w:ascii="宋体" w:hAnsi="宋体" w:cs="宋体"/>
          <w:b/>
          <w:sz w:val="32"/>
          <w:szCs w:val="32"/>
        </w:rPr>
      </w:pPr>
      <w:r>
        <w:rPr>
          <w:rFonts w:hint="eastAsia" w:ascii="宋体" w:hAnsi="宋体" w:cs="宋体"/>
          <w:b/>
          <w:sz w:val="32"/>
          <w:szCs w:val="32"/>
        </w:rPr>
        <w:t>设备情况</w:t>
      </w:r>
    </w:p>
    <w:tbl>
      <w:tblPr>
        <w:tblStyle w:val="49"/>
        <w:tblW w:w="9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834"/>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73" w:type="dxa"/>
            <w:shd w:val="clear" w:color="auto" w:fill="F3F3F3"/>
            <w:vAlign w:val="center"/>
          </w:tcPr>
          <w:p>
            <w:pPr>
              <w:pStyle w:val="15"/>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834" w:type="dxa"/>
            <w:shd w:val="clear" w:color="auto" w:fill="F3F3F3"/>
            <w:vAlign w:val="center"/>
          </w:tcPr>
          <w:p>
            <w:pPr>
              <w:pStyle w:val="15"/>
              <w:spacing w:line="360" w:lineRule="auto"/>
              <w:jc w:val="center"/>
              <w:rPr>
                <w:rFonts w:ascii="宋体" w:hAnsi="宋体" w:eastAsia="宋体" w:cs="宋体"/>
                <w:b/>
                <w:sz w:val="24"/>
                <w:szCs w:val="24"/>
              </w:rPr>
            </w:pPr>
            <w:r>
              <w:rPr>
                <w:rFonts w:hint="eastAsia" w:ascii="宋体" w:hAnsi="宋体" w:eastAsia="宋体" w:cs="宋体"/>
                <w:b/>
                <w:sz w:val="24"/>
                <w:szCs w:val="24"/>
              </w:rPr>
              <w:t>名称</w:t>
            </w:r>
          </w:p>
        </w:tc>
        <w:tc>
          <w:tcPr>
            <w:tcW w:w="3911" w:type="dxa"/>
            <w:shd w:val="clear" w:color="auto" w:fill="F3F3F3"/>
            <w:vAlign w:val="center"/>
          </w:tcPr>
          <w:p>
            <w:pPr>
              <w:pStyle w:val="15"/>
              <w:spacing w:line="360" w:lineRule="auto"/>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73"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834" w:type="dxa"/>
            <w:vAlign w:val="center"/>
          </w:tcPr>
          <w:p>
            <w:pPr>
              <w:pStyle w:val="15"/>
              <w:spacing w:line="360" w:lineRule="auto"/>
              <w:jc w:val="center"/>
              <w:rPr>
                <w:rFonts w:ascii="宋体" w:hAnsi="宋体" w:eastAsia="宋体" w:cs="宋体"/>
                <w:sz w:val="24"/>
                <w:szCs w:val="24"/>
              </w:rPr>
            </w:pPr>
          </w:p>
        </w:tc>
        <w:tc>
          <w:tcPr>
            <w:tcW w:w="3911"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73"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834" w:type="dxa"/>
            <w:vAlign w:val="center"/>
          </w:tcPr>
          <w:p>
            <w:pPr>
              <w:pStyle w:val="15"/>
              <w:spacing w:line="360" w:lineRule="auto"/>
              <w:jc w:val="center"/>
              <w:rPr>
                <w:rFonts w:ascii="宋体" w:hAnsi="宋体" w:eastAsia="宋体" w:cs="宋体"/>
                <w:sz w:val="24"/>
                <w:szCs w:val="24"/>
              </w:rPr>
            </w:pPr>
          </w:p>
        </w:tc>
        <w:tc>
          <w:tcPr>
            <w:tcW w:w="3911" w:type="dxa"/>
            <w:vAlign w:val="center"/>
          </w:tcPr>
          <w:p>
            <w:pPr>
              <w:pStyle w:val="15"/>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3" w:type="dxa"/>
            <w:vAlign w:val="center"/>
          </w:tcPr>
          <w:p>
            <w:pPr>
              <w:pStyle w:val="15"/>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4834" w:type="dxa"/>
            <w:vAlign w:val="center"/>
          </w:tcPr>
          <w:p>
            <w:pPr>
              <w:pStyle w:val="15"/>
              <w:spacing w:line="360" w:lineRule="auto"/>
              <w:jc w:val="center"/>
              <w:rPr>
                <w:rFonts w:ascii="宋体" w:hAnsi="宋体" w:eastAsia="宋体" w:cs="宋体"/>
                <w:sz w:val="24"/>
                <w:szCs w:val="24"/>
              </w:rPr>
            </w:pPr>
          </w:p>
        </w:tc>
        <w:tc>
          <w:tcPr>
            <w:tcW w:w="3911" w:type="dxa"/>
            <w:vAlign w:val="center"/>
          </w:tcPr>
          <w:p>
            <w:pPr>
              <w:pStyle w:val="15"/>
              <w:spacing w:line="360" w:lineRule="auto"/>
              <w:jc w:val="center"/>
              <w:rPr>
                <w:rFonts w:ascii="宋体" w:hAnsi="宋体" w:eastAsia="宋体" w:cs="宋体"/>
                <w:sz w:val="24"/>
                <w:szCs w:val="24"/>
              </w:rPr>
            </w:pPr>
          </w:p>
        </w:tc>
      </w:tr>
    </w:tbl>
    <w:p/>
    <w:p>
      <w:pPr>
        <w:rPr>
          <w:rFonts w:ascii="宋体" w:hAnsi="宋体" w:cs="宋体"/>
          <w:b/>
          <w:bCs/>
        </w:rPr>
      </w:pPr>
      <w:r>
        <w:rPr>
          <w:rFonts w:hint="eastAsia" w:ascii="宋体" w:hAnsi="宋体" w:cs="宋体"/>
          <w:b/>
          <w:szCs w:val="21"/>
        </w:rPr>
        <w:t>本表附件（附此表之后）：</w:t>
      </w:r>
      <w:r>
        <w:rPr>
          <w:rFonts w:hint="eastAsia" w:ascii="宋体" w:hAnsi="宋体" w:cs="宋体"/>
          <w:szCs w:val="21"/>
        </w:rPr>
        <w:t>提供上述材料的复印件（加盖投标人法人公章），否则，该项评审无效。</w:t>
      </w:r>
    </w:p>
    <w:p>
      <w:pPr>
        <w:rPr>
          <w:rFonts w:ascii="宋体" w:hAnsi="宋体" w:cs="宋体"/>
          <w:b/>
          <w:bCs/>
        </w:rPr>
      </w:pPr>
    </w:p>
    <w:p>
      <w:pPr>
        <w:jc w:val="left"/>
        <w:rPr>
          <w:rFonts w:ascii="宋体" w:hAnsi="宋体" w:cs="宋体"/>
        </w:rPr>
        <w:sectPr>
          <w:pgSz w:w="11910" w:h="16840"/>
          <w:pgMar w:top="1100" w:right="860" w:bottom="940" w:left="1140" w:header="0" w:footer="753" w:gutter="0"/>
          <w:pgNumType w:fmt="decimal"/>
          <w:cols w:space="720" w:num="1"/>
        </w:sectPr>
      </w:pPr>
    </w:p>
    <w:p>
      <w:pPr>
        <w:spacing w:after="240" w:afterLines="100" w:line="360" w:lineRule="auto"/>
        <w:ind w:left="708" w:hanging="708" w:hangingChars="196"/>
        <w:jc w:val="center"/>
        <w:outlineLvl w:val="1"/>
        <w:rPr>
          <w:rFonts w:ascii="宋体" w:hAnsi="宋体" w:cs="宋体"/>
          <w:b/>
          <w:sz w:val="44"/>
          <w:szCs w:val="44"/>
        </w:rPr>
      </w:pPr>
      <w:bookmarkStart w:id="104" w:name="_Toc13913"/>
      <w:r>
        <w:rPr>
          <w:rFonts w:hint="eastAsia" w:ascii="宋体" w:hAnsi="宋体" w:cs="宋体"/>
          <w:b/>
          <w:bCs/>
          <w:sz w:val="36"/>
          <w:szCs w:val="36"/>
        </w:rPr>
        <w:t>第四章 技术部分</w:t>
      </w:r>
      <w:bookmarkEnd w:id="104"/>
    </w:p>
    <w:p>
      <w:pPr>
        <w:numPr>
          <w:ilvl w:val="0"/>
          <w:numId w:val="51"/>
        </w:numPr>
        <w:spacing w:after="120" w:afterLines="50" w:line="360" w:lineRule="auto"/>
        <w:jc w:val="center"/>
        <w:outlineLvl w:val="2"/>
        <w:rPr>
          <w:rFonts w:ascii="宋体" w:hAnsi="宋体" w:cs="宋体"/>
          <w:sz w:val="24"/>
        </w:rPr>
      </w:pPr>
      <w:r>
        <w:rPr>
          <w:rFonts w:hint="eastAsia" w:ascii="宋体" w:hAnsi="宋体" w:cs="宋体"/>
          <w:b/>
          <w:sz w:val="32"/>
          <w:szCs w:val="32"/>
        </w:rPr>
        <w:t>技术条款响应表</w:t>
      </w:r>
    </w:p>
    <w:tbl>
      <w:tblPr>
        <w:tblStyle w:val="4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48" w:type="dxa"/>
            <w:gridSpan w:val="3"/>
            <w:vAlign w:val="center"/>
          </w:tcPr>
          <w:p>
            <w:pPr>
              <w:spacing w:line="288" w:lineRule="auto"/>
              <w:jc w:val="left"/>
              <w:rPr>
                <w:rFonts w:ascii="宋体" w:hAnsi="宋体" w:cs="宋体"/>
                <w:b/>
                <w:sz w:val="24"/>
              </w:rPr>
            </w:pPr>
            <w:r>
              <w:rPr>
                <w:rFonts w:hint="eastAsia" w:ascii="宋体" w:hAnsi="宋体" w:cs="宋体"/>
                <w:b/>
                <w:sz w:val="24"/>
              </w:rPr>
              <w:t>一、技术（服务）条款响应情况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spacing w:line="288" w:lineRule="auto"/>
              <w:jc w:val="left"/>
              <w:rPr>
                <w:rFonts w:ascii="宋体" w:hAnsi="宋体" w:cs="宋体"/>
                <w:b/>
                <w:sz w:val="24"/>
              </w:rPr>
            </w:pPr>
            <w:r>
              <w:rPr>
                <w:rFonts w:hint="eastAsia" w:ascii="宋体" w:hAnsi="宋体" w:cs="宋体"/>
                <w:b/>
                <w:sz w:val="24"/>
              </w:rPr>
              <w:t>序号</w:t>
            </w:r>
          </w:p>
        </w:tc>
        <w:tc>
          <w:tcPr>
            <w:tcW w:w="4860" w:type="dxa"/>
            <w:vAlign w:val="center"/>
          </w:tcPr>
          <w:p>
            <w:pPr>
              <w:spacing w:line="288" w:lineRule="auto"/>
              <w:jc w:val="left"/>
              <w:rPr>
                <w:rFonts w:ascii="宋体" w:hAnsi="宋体" w:cs="宋体"/>
                <w:b/>
                <w:sz w:val="24"/>
              </w:rPr>
            </w:pPr>
            <w:r>
              <w:rPr>
                <w:rFonts w:hint="eastAsia" w:ascii="宋体" w:hAnsi="宋体" w:cs="宋体"/>
                <w:b/>
                <w:sz w:val="24"/>
              </w:rPr>
              <w:t>主要条款</w:t>
            </w:r>
          </w:p>
        </w:tc>
        <w:tc>
          <w:tcPr>
            <w:tcW w:w="2700" w:type="dxa"/>
            <w:vAlign w:val="center"/>
          </w:tcPr>
          <w:p>
            <w:pPr>
              <w:spacing w:line="288" w:lineRule="auto"/>
              <w:jc w:val="left"/>
              <w:rPr>
                <w:rFonts w:ascii="宋体" w:hAnsi="宋体" w:cs="宋体"/>
                <w:b/>
                <w:sz w:val="24"/>
              </w:rPr>
            </w:pPr>
            <w:r>
              <w:rPr>
                <w:rFonts w:hint="eastAsia" w:ascii="宋体" w:hAnsi="宋体" w:cs="宋体"/>
                <w:b/>
                <w:sz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88" w:type="dxa"/>
            <w:vAlign w:val="center"/>
          </w:tcPr>
          <w:p>
            <w:pPr>
              <w:spacing w:after="120" w:afterLines="50" w:line="288" w:lineRule="auto"/>
              <w:jc w:val="center"/>
              <w:outlineLvl w:val="2"/>
              <w:rPr>
                <w:rFonts w:ascii="宋体" w:hAnsi="宋体" w:cs="宋体"/>
                <w:sz w:val="24"/>
              </w:rPr>
            </w:pPr>
            <w:r>
              <w:rPr>
                <w:rFonts w:hint="eastAsia" w:ascii="宋体" w:hAnsi="宋体" w:cs="宋体"/>
                <w:sz w:val="24"/>
              </w:rPr>
              <w:t>1</w:t>
            </w:r>
          </w:p>
        </w:tc>
        <w:tc>
          <w:tcPr>
            <w:tcW w:w="4860" w:type="dxa"/>
            <w:vAlign w:val="center"/>
          </w:tcPr>
          <w:p>
            <w:pPr>
              <w:spacing w:after="120" w:afterLines="50" w:line="288" w:lineRule="auto"/>
              <w:jc w:val="left"/>
              <w:outlineLvl w:val="2"/>
              <w:rPr>
                <w:rFonts w:ascii="宋体" w:hAnsi="宋体" w:cs="宋体"/>
                <w:b/>
                <w:sz w:val="32"/>
                <w:szCs w:val="32"/>
              </w:rPr>
            </w:pPr>
            <w:r>
              <w:rPr>
                <w:rFonts w:hint="eastAsia" w:ascii="宋体" w:hAnsi="宋体" w:cs="宋体"/>
                <w:kern w:val="0"/>
                <w:szCs w:val="21"/>
              </w:rPr>
              <w:t>完全理解并接受对合格投标人技术（服务）要求</w:t>
            </w:r>
          </w:p>
        </w:tc>
        <w:tc>
          <w:tcPr>
            <w:tcW w:w="2700" w:type="dxa"/>
            <w:vAlign w:val="center"/>
          </w:tcPr>
          <w:p>
            <w:pPr>
              <w:spacing w:after="120" w:afterLines="50" w:line="288" w:lineRule="auto"/>
              <w:jc w:val="left"/>
              <w:outlineLvl w:val="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88" w:type="dxa"/>
            <w:vAlign w:val="center"/>
          </w:tcPr>
          <w:p>
            <w:pPr>
              <w:spacing w:after="120" w:afterLines="50" w:line="288" w:lineRule="auto"/>
              <w:jc w:val="center"/>
              <w:outlineLvl w:val="2"/>
              <w:rPr>
                <w:rFonts w:ascii="宋体" w:hAnsi="宋体" w:cs="宋体"/>
                <w:sz w:val="24"/>
              </w:rPr>
            </w:pPr>
            <w:r>
              <w:rPr>
                <w:rFonts w:hint="eastAsia" w:ascii="宋体" w:hAnsi="宋体" w:cs="宋体"/>
                <w:sz w:val="24"/>
              </w:rPr>
              <w:t>2</w:t>
            </w:r>
          </w:p>
        </w:tc>
        <w:tc>
          <w:tcPr>
            <w:tcW w:w="4860" w:type="dxa"/>
            <w:vAlign w:val="center"/>
          </w:tcPr>
          <w:p>
            <w:pPr>
              <w:spacing w:after="120" w:afterLines="50" w:line="288" w:lineRule="auto"/>
              <w:jc w:val="left"/>
              <w:outlineLvl w:val="2"/>
              <w:rPr>
                <w:rFonts w:ascii="宋体" w:hAnsi="宋体" w:cs="宋体"/>
                <w:b/>
                <w:sz w:val="32"/>
                <w:szCs w:val="32"/>
              </w:rPr>
            </w:pPr>
            <w:r>
              <w:rPr>
                <w:rFonts w:hint="eastAsia" w:ascii="宋体" w:hAnsi="宋体" w:cs="宋体"/>
                <w:kern w:val="0"/>
                <w:szCs w:val="21"/>
              </w:rPr>
              <w:t>完全理解并接受对投标人的各项须知、规约要求和责任义务</w:t>
            </w:r>
          </w:p>
        </w:tc>
        <w:tc>
          <w:tcPr>
            <w:tcW w:w="2700" w:type="dxa"/>
            <w:vAlign w:val="center"/>
          </w:tcPr>
          <w:p>
            <w:pPr>
              <w:spacing w:after="120" w:afterLines="50" w:line="288" w:lineRule="auto"/>
              <w:jc w:val="left"/>
              <w:outlineLvl w:val="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after="120" w:afterLines="50" w:line="288" w:lineRule="auto"/>
              <w:jc w:val="center"/>
              <w:outlineLvl w:val="2"/>
              <w:rPr>
                <w:rFonts w:ascii="宋体" w:hAnsi="宋体" w:cs="宋体"/>
                <w:sz w:val="24"/>
              </w:rPr>
            </w:pPr>
            <w:r>
              <w:rPr>
                <w:rFonts w:hint="eastAsia" w:ascii="宋体" w:hAnsi="宋体" w:cs="宋体"/>
                <w:sz w:val="24"/>
              </w:rPr>
              <w:t>3</w:t>
            </w:r>
          </w:p>
        </w:tc>
        <w:tc>
          <w:tcPr>
            <w:tcW w:w="4860" w:type="dxa"/>
            <w:vAlign w:val="center"/>
          </w:tcPr>
          <w:p>
            <w:pPr>
              <w:spacing w:after="120" w:afterLines="50" w:line="288" w:lineRule="auto"/>
              <w:jc w:val="left"/>
              <w:outlineLvl w:val="2"/>
              <w:rPr>
                <w:rFonts w:ascii="宋体" w:hAnsi="宋体" w:cs="宋体"/>
                <w:b/>
                <w:sz w:val="32"/>
                <w:szCs w:val="32"/>
              </w:rPr>
            </w:pPr>
            <w:r>
              <w:rPr>
                <w:rFonts w:hint="eastAsia" w:ascii="宋体" w:hAnsi="宋体" w:cs="宋体"/>
                <w:kern w:val="0"/>
                <w:szCs w:val="21"/>
              </w:rPr>
              <w:t>招标文件中的全部技术（服务）条款均能完全响应</w:t>
            </w:r>
          </w:p>
        </w:tc>
        <w:tc>
          <w:tcPr>
            <w:tcW w:w="2700" w:type="dxa"/>
            <w:vAlign w:val="center"/>
          </w:tcPr>
          <w:p>
            <w:pPr>
              <w:spacing w:after="120" w:afterLines="50" w:line="288" w:lineRule="auto"/>
              <w:jc w:val="left"/>
              <w:outlineLvl w:val="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after="120" w:afterLines="50" w:line="288" w:lineRule="auto"/>
              <w:jc w:val="center"/>
              <w:outlineLvl w:val="2"/>
              <w:rPr>
                <w:rFonts w:ascii="宋体" w:hAnsi="宋体" w:cs="宋体"/>
                <w:sz w:val="24"/>
              </w:rPr>
            </w:pPr>
            <w:r>
              <w:rPr>
                <w:rFonts w:hint="eastAsia" w:ascii="宋体" w:hAnsi="宋体" w:cs="宋体"/>
                <w:sz w:val="24"/>
              </w:rPr>
              <w:t>4</w:t>
            </w:r>
          </w:p>
        </w:tc>
        <w:tc>
          <w:tcPr>
            <w:tcW w:w="4860" w:type="dxa"/>
            <w:vAlign w:val="center"/>
          </w:tcPr>
          <w:p>
            <w:pPr>
              <w:spacing w:after="120" w:afterLines="50" w:line="288" w:lineRule="auto"/>
              <w:jc w:val="left"/>
              <w:outlineLvl w:val="2"/>
              <w:rPr>
                <w:rFonts w:ascii="宋体" w:hAnsi="宋体" w:cs="宋体"/>
                <w:b/>
                <w:sz w:val="32"/>
                <w:szCs w:val="32"/>
              </w:rPr>
            </w:pPr>
            <w:r>
              <w:rPr>
                <w:rFonts w:hint="eastAsia" w:ascii="宋体" w:hAnsi="宋体" w:cs="宋体"/>
                <w:kern w:val="0"/>
                <w:szCs w:val="21"/>
              </w:rPr>
              <w:t>同意接受采购方发布的补充通知中各项技术（服务）要求（如有）</w:t>
            </w:r>
          </w:p>
        </w:tc>
        <w:tc>
          <w:tcPr>
            <w:tcW w:w="2700" w:type="dxa"/>
            <w:vAlign w:val="center"/>
          </w:tcPr>
          <w:p>
            <w:pPr>
              <w:spacing w:after="120" w:afterLines="50" w:line="288" w:lineRule="auto"/>
              <w:jc w:val="left"/>
              <w:outlineLvl w:val="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after="120" w:afterLines="50" w:line="288" w:lineRule="auto"/>
              <w:jc w:val="center"/>
              <w:outlineLvl w:val="2"/>
              <w:rPr>
                <w:rFonts w:ascii="宋体" w:hAnsi="宋体" w:cs="宋体"/>
                <w:sz w:val="24"/>
              </w:rPr>
            </w:pPr>
            <w:r>
              <w:rPr>
                <w:rFonts w:hint="eastAsia" w:ascii="宋体" w:hAnsi="宋体" w:cs="宋体"/>
                <w:sz w:val="24"/>
              </w:rPr>
              <w:t>5</w:t>
            </w:r>
          </w:p>
        </w:tc>
        <w:tc>
          <w:tcPr>
            <w:tcW w:w="4860" w:type="dxa"/>
          </w:tcPr>
          <w:p>
            <w:pPr>
              <w:autoSpaceDE w:val="0"/>
              <w:autoSpaceDN w:val="0"/>
              <w:adjustRightInd w:val="0"/>
              <w:spacing w:line="288" w:lineRule="auto"/>
              <w:jc w:val="left"/>
              <w:rPr>
                <w:rFonts w:ascii="宋体" w:hAnsi="宋体" w:cs="宋体"/>
                <w:kern w:val="0"/>
                <w:szCs w:val="21"/>
              </w:rPr>
            </w:pPr>
            <w:r>
              <w:rPr>
                <w:rFonts w:hint="eastAsia" w:ascii="宋体" w:hAnsi="宋体" w:cs="宋体"/>
                <w:kern w:val="0"/>
                <w:szCs w:val="21"/>
              </w:rPr>
              <w:t>同意采购方以任何形式对我方提供的技术（服务）部分内容的真实性和有效性进行公开审查验证</w:t>
            </w:r>
          </w:p>
        </w:tc>
        <w:tc>
          <w:tcPr>
            <w:tcW w:w="2700" w:type="dxa"/>
          </w:tcPr>
          <w:p>
            <w:pPr>
              <w:spacing w:after="120" w:afterLines="50" w:line="288" w:lineRule="auto"/>
              <w:jc w:val="left"/>
              <w:outlineLvl w:val="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748" w:type="dxa"/>
            <w:gridSpan w:val="3"/>
            <w:vAlign w:val="center"/>
          </w:tcPr>
          <w:p>
            <w:pPr>
              <w:spacing w:line="288" w:lineRule="auto"/>
              <w:jc w:val="left"/>
              <w:rPr>
                <w:rFonts w:ascii="宋体" w:hAnsi="宋体" w:cs="宋体"/>
              </w:rPr>
            </w:pPr>
            <w:r>
              <w:rPr>
                <w:rFonts w:hint="eastAsia" w:ascii="宋体" w:hAnsi="宋体" w:cs="宋体"/>
                <w:b/>
                <w:sz w:val="24"/>
              </w:rPr>
              <w:t>二、技术（服务）条款偏离情况说明（如有）：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8" w:type="dxa"/>
            <w:vAlign w:val="center"/>
          </w:tcPr>
          <w:p>
            <w:pPr>
              <w:spacing w:after="120" w:afterLines="50" w:line="288" w:lineRule="auto"/>
              <w:jc w:val="center"/>
              <w:outlineLvl w:val="2"/>
              <w:rPr>
                <w:rFonts w:ascii="宋体" w:hAnsi="宋体" w:cs="宋体"/>
                <w:sz w:val="24"/>
              </w:rPr>
            </w:pPr>
            <w:r>
              <w:rPr>
                <w:rFonts w:hint="eastAsia" w:ascii="宋体" w:hAnsi="宋体" w:cs="宋体"/>
                <w:sz w:val="24"/>
              </w:rPr>
              <w:t>6</w:t>
            </w:r>
          </w:p>
        </w:tc>
        <w:tc>
          <w:tcPr>
            <w:tcW w:w="4860" w:type="dxa"/>
            <w:vAlign w:val="center"/>
          </w:tcPr>
          <w:p>
            <w:pPr>
              <w:spacing w:after="120" w:afterLines="50" w:line="288" w:lineRule="auto"/>
              <w:jc w:val="left"/>
              <w:outlineLvl w:val="2"/>
              <w:rPr>
                <w:rFonts w:ascii="宋体" w:hAnsi="宋体" w:cs="宋体"/>
                <w:b/>
                <w:sz w:val="24"/>
              </w:rPr>
            </w:pPr>
          </w:p>
        </w:tc>
        <w:tc>
          <w:tcPr>
            <w:tcW w:w="2700" w:type="dxa"/>
            <w:vAlign w:val="center"/>
          </w:tcPr>
          <w:p>
            <w:pPr>
              <w:spacing w:after="120" w:afterLines="50" w:line="288" w:lineRule="auto"/>
              <w:jc w:val="left"/>
              <w:outlineLvl w:val="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48" w:type="dxa"/>
            <w:gridSpan w:val="3"/>
            <w:vAlign w:val="center"/>
          </w:tcPr>
          <w:p>
            <w:pPr>
              <w:jc w:val="left"/>
              <w:rPr>
                <w:rFonts w:ascii="宋体" w:hAnsi="宋体" w:cs="宋体"/>
                <w:b/>
                <w:sz w:val="24"/>
              </w:rPr>
            </w:pPr>
            <w:r>
              <w:rPr>
                <w:rFonts w:hint="eastAsia" w:ascii="宋体" w:hAnsi="宋体" w:cs="宋体"/>
                <w:b/>
                <w:sz w:val="24"/>
              </w:rPr>
              <w:t>三、不同意公开的技术（服务）部分内容（如有）：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8" w:type="dxa"/>
            <w:vAlign w:val="center"/>
          </w:tcPr>
          <w:p>
            <w:pPr>
              <w:spacing w:after="120" w:afterLines="50" w:line="288" w:lineRule="auto"/>
              <w:jc w:val="center"/>
              <w:outlineLvl w:val="2"/>
              <w:rPr>
                <w:rFonts w:ascii="宋体" w:hAnsi="宋体" w:cs="宋体"/>
                <w:sz w:val="24"/>
              </w:rPr>
            </w:pPr>
            <w:r>
              <w:rPr>
                <w:rFonts w:hint="eastAsia" w:ascii="宋体" w:hAnsi="宋体" w:cs="宋体"/>
                <w:sz w:val="24"/>
              </w:rPr>
              <w:t>7</w:t>
            </w:r>
          </w:p>
        </w:tc>
        <w:tc>
          <w:tcPr>
            <w:tcW w:w="4860" w:type="dxa"/>
            <w:vAlign w:val="center"/>
          </w:tcPr>
          <w:p>
            <w:pPr>
              <w:spacing w:after="120" w:afterLines="50" w:line="288" w:lineRule="auto"/>
              <w:jc w:val="left"/>
              <w:outlineLvl w:val="2"/>
              <w:rPr>
                <w:rFonts w:ascii="宋体" w:hAnsi="宋体" w:cs="宋体"/>
                <w:b/>
                <w:sz w:val="24"/>
              </w:rPr>
            </w:pPr>
          </w:p>
        </w:tc>
        <w:tc>
          <w:tcPr>
            <w:tcW w:w="2700" w:type="dxa"/>
            <w:vAlign w:val="center"/>
          </w:tcPr>
          <w:p>
            <w:pPr>
              <w:spacing w:after="120" w:afterLines="50" w:line="288" w:lineRule="auto"/>
              <w:jc w:val="left"/>
              <w:outlineLvl w:val="2"/>
              <w:rPr>
                <w:rFonts w:ascii="宋体" w:hAnsi="宋体" w:cs="宋体"/>
                <w:sz w:val="24"/>
              </w:rPr>
            </w:pPr>
          </w:p>
        </w:tc>
      </w:tr>
    </w:tbl>
    <w:p>
      <w:pPr>
        <w:autoSpaceDE w:val="0"/>
        <w:autoSpaceDN w:val="0"/>
        <w:adjustRightInd w:val="0"/>
        <w:jc w:val="left"/>
        <w:rPr>
          <w:rFonts w:ascii="宋体" w:hAnsi="宋体" w:cs="宋体"/>
          <w:kern w:val="0"/>
          <w:szCs w:val="21"/>
        </w:rPr>
      </w:pPr>
      <w:r>
        <w:rPr>
          <w:rFonts w:hint="eastAsia" w:ascii="宋体" w:hAnsi="宋体" w:cs="宋体"/>
          <w:kern w:val="0"/>
          <w:szCs w:val="21"/>
        </w:rPr>
        <w:t>注：1、响应栏内打“√”表示完全响应；打“×”视为偏离，请在“技术（服务）条款偏离情况</w:t>
      </w:r>
    </w:p>
    <w:p>
      <w:pPr>
        <w:autoSpaceDE w:val="0"/>
        <w:autoSpaceDN w:val="0"/>
        <w:adjustRightInd w:val="0"/>
        <w:jc w:val="left"/>
        <w:rPr>
          <w:rFonts w:ascii="宋体" w:hAnsi="宋体" w:cs="宋体"/>
          <w:kern w:val="0"/>
          <w:szCs w:val="21"/>
        </w:rPr>
      </w:pPr>
      <w:r>
        <w:rPr>
          <w:rFonts w:hint="eastAsia" w:ascii="宋体" w:hAnsi="宋体" w:cs="宋体"/>
          <w:kern w:val="0"/>
          <w:szCs w:val="21"/>
        </w:rPr>
        <w:t>说明”栏中扼要说明偏离情况。</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2、若上述条款内容与“项目技术要求”列述不一致时，均以“项目技术要求”详细内容为准。</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3、本表内容不得擅自删改。</w:t>
      </w:r>
    </w:p>
    <w:p>
      <w:pPr>
        <w:autoSpaceDE w:val="0"/>
        <w:autoSpaceDN w:val="0"/>
        <w:adjustRightInd w:val="0"/>
        <w:jc w:val="left"/>
        <w:rPr>
          <w:rFonts w:ascii="宋体" w:hAnsi="宋体" w:cs="宋体"/>
          <w:kern w:val="0"/>
          <w:szCs w:val="21"/>
        </w:rPr>
      </w:pPr>
    </w:p>
    <w:p>
      <w:pPr>
        <w:spacing w:after="120" w:afterLines="50" w:line="360" w:lineRule="auto"/>
        <w:ind w:left="420"/>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（加盖投标人公章）</w:t>
      </w:r>
    </w:p>
    <w:p>
      <w:pPr>
        <w:rPr>
          <w:rFonts w:ascii="宋体" w:hAnsi="宋体" w:cs="宋体"/>
        </w:rPr>
      </w:pPr>
      <w:r>
        <w:rPr>
          <w:rFonts w:hint="eastAsia" w:ascii="宋体" w:hAnsi="宋体" w:cs="宋体"/>
        </w:rPr>
        <w:br w:type="page"/>
      </w:r>
    </w:p>
    <w:p>
      <w:pPr>
        <w:numPr>
          <w:ilvl w:val="0"/>
          <w:numId w:val="51"/>
        </w:numPr>
        <w:spacing w:after="120" w:afterLines="50" w:line="360" w:lineRule="auto"/>
        <w:jc w:val="center"/>
        <w:outlineLvl w:val="2"/>
        <w:rPr>
          <w:rFonts w:ascii="宋体" w:hAnsi="宋体" w:cs="宋体"/>
          <w:b/>
          <w:sz w:val="32"/>
          <w:szCs w:val="32"/>
        </w:rPr>
      </w:pPr>
      <w:r>
        <w:rPr>
          <w:rFonts w:hint="eastAsia" w:ascii="宋体" w:hAnsi="宋体" w:cs="宋体"/>
          <w:b/>
          <w:sz w:val="32"/>
          <w:szCs w:val="32"/>
        </w:rPr>
        <w:t>技术方案总体内容</w:t>
      </w:r>
    </w:p>
    <w:p>
      <w:pPr>
        <w:tabs>
          <w:tab w:val="left" w:pos="1322"/>
        </w:tabs>
        <w:spacing w:line="360" w:lineRule="auto"/>
        <w:ind w:left="360" w:firstLine="540" w:firstLineChars="224"/>
        <w:jc w:val="left"/>
        <w:rPr>
          <w:rFonts w:ascii="宋体" w:hAnsi="宋体" w:cs="宋体"/>
          <w:b/>
          <w:sz w:val="24"/>
          <w:lang w:val="en-GB"/>
        </w:rPr>
      </w:pPr>
      <w:r>
        <w:rPr>
          <w:rFonts w:hint="eastAsia" w:ascii="宋体" w:hAnsi="宋体" w:cs="宋体"/>
          <w:b/>
          <w:sz w:val="24"/>
          <w:lang w:val="en-GB"/>
        </w:rPr>
        <w:t>技术方案设计必须科学合理、真实可行，能充分体现出自身技术和专业优势。投标人自行编制此章内容。</w:t>
      </w:r>
    </w:p>
    <w:p>
      <w:pPr>
        <w:numPr>
          <w:ilvl w:val="0"/>
          <w:numId w:val="52"/>
        </w:numPr>
        <w:spacing w:line="360" w:lineRule="auto"/>
        <w:ind w:left="62"/>
        <w:jc w:val="left"/>
        <w:rPr>
          <w:rFonts w:ascii="宋体" w:hAnsi="宋体" w:cs="宋体"/>
          <w:sz w:val="24"/>
        </w:rPr>
      </w:pPr>
      <w:r>
        <w:rPr>
          <w:rFonts w:hint="eastAsia" w:ascii="宋体" w:hAnsi="宋体" w:cs="宋体"/>
          <w:sz w:val="24"/>
        </w:rPr>
        <w:t>对本项目理解情况；</w:t>
      </w:r>
    </w:p>
    <w:p>
      <w:pPr>
        <w:numPr>
          <w:ilvl w:val="0"/>
          <w:numId w:val="52"/>
        </w:numPr>
        <w:spacing w:line="360" w:lineRule="auto"/>
        <w:ind w:left="62"/>
        <w:jc w:val="left"/>
        <w:rPr>
          <w:rFonts w:ascii="宋体" w:hAnsi="宋体" w:cs="宋体"/>
          <w:sz w:val="24"/>
        </w:rPr>
      </w:pPr>
      <w:r>
        <w:rPr>
          <w:rFonts w:hint="eastAsia" w:ascii="宋体" w:hAnsi="宋体" w:cs="宋体"/>
          <w:sz w:val="24"/>
        </w:rPr>
        <w:t>技术方案；</w:t>
      </w:r>
    </w:p>
    <w:p>
      <w:pPr>
        <w:numPr>
          <w:ilvl w:val="0"/>
          <w:numId w:val="52"/>
        </w:numPr>
        <w:spacing w:line="360" w:lineRule="auto"/>
        <w:ind w:left="62"/>
        <w:jc w:val="left"/>
        <w:rPr>
          <w:rFonts w:ascii="宋体" w:hAnsi="宋体" w:cs="宋体"/>
          <w:sz w:val="24"/>
        </w:rPr>
      </w:pPr>
      <w:r>
        <w:rPr>
          <w:rFonts w:hint="eastAsia"/>
          <w:sz w:val="24"/>
        </w:rPr>
        <w:t>技术路线</w:t>
      </w:r>
      <w:r>
        <w:rPr>
          <w:rFonts w:hint="eastAsia" w:ascii="宋体" w:hAnsi="宋体" w:cs="宋体"/>
          <w:sz w:val="24"/>
        </w:rPr>
        <w:t>；</w:t>
      </w:r>
    </w:p>
    <w:p>
      <w:pPr>
        <w:numPr>
          <w:ilvl w:val="0"/>
          <w:numId w:val="52"/>
        </w:numPr>
        <w:spacing w:line="360" w:lineRule="auto"/>
        <w:ind w:left="62"/>
        <w:jc w:val="left"/>
        <w:rPr>
          <w:rFonts w:ascii="宋体" w:hAnsi="宋体" w:cs="宋体"/>
          <w:sz w:val="24"/>
        </w:rPr>
      </w:pPr>
      <w:r>
        <w:rPr>
          <w:rFonts w:hint="eastAsia" w:ascii="宋体" w:hAnsi="宋体" w:cs="宋体"/>
          <w:sz w:val="24"/>
        </w:rPr>
        <w:t>工作计划；</w:t>
      </w:r>
    </w:p>
    <w:p>
      <w:pPr>
        <w:numPr>
          <w:ilvl w:val="0"/>
          <w:numId w:val="52"/>
        </w:numPr>
        <w:spacing w:line="360" w:lineRule="auto"/>
        <w:ind w:left="62"/>
        <w:jc w:val="left"/>
        <w:rPr>
          <w:rFonts w:ascii="宋体" w:hAnsi="宋体" w:cs="宋体"/>
          <w:sz w:val="24"/>
        </w:rPr>
      </w:pPr>
      <w:r>
        <w:rPr>
          <w:sz w:val="24"/>
        </w:rPr>
        <w:t>保密方案</w:t>
      </w:r>
      <w:r>
        <w:rPr>
          <w:rFonts w:hint="eastAsia" w:ascii="宋体" w:hAnsi="宋体" w:cs="宋体"/>
          <w:sz w:val="24"/>
        </w:rPr>
        <w:t>；</w:t>
      </w:r>
    </w:p>
    <w:p>
      <w:pPr>
        <w:numPr>
          <w:ilvl w:val="0"/>
          <w:numId w:val="52"/>
        </w:numPr>
        <w:spacing w:line="360" w:lineRule="auto"/>
        <w:ind w:left="62"/>
        <w:jc w:val="left"/>
        <w:rPr>
          <w:rFonts w:ascii="宋体" w:hAnsi="宋体" w:cs="宋体"/>
          <w:sz w:val="24"/>
        </w:rPr>
      </w:pPr>
      <w:r>
        <w:rPr>
          <w:rFonts w:hint="eastAsia"/>
          <w:sz w:val="24"/>
        </w:rPr>
        <w:t>安全防护制度</w:t>
      </w:r>
      <w:r>
        <w:rPr>
          <w:rFonts w:hint="eastAsia" w:ascii="宋体" w:hAnsi="宋体" w:cs="宋体"/>
          <w:sz w:val="24"/>
        </w:rPr>
        <w:t>；</w:t>
      </w:r>
    </w:p>
    <w:p>
      <w:pPr>
        <w:numPr>
          <w:ilvl w:val="0"/>
          <w:numId w:val="52"/>
        </w:numPr>
        <w:spacing w:line="360" w:lineRule="auto"/>
        <w:ind w:left="62"/>
        <w:jc w:val="left"/>
        <w:rPr>
          <w:rFonts w:ascii="宋体" w:hAnsi="宋体" w:cs="宋体"/>
          <w:sz w:val="24"/>
        </w:rPr>
      </w:pPr>
      <w:r>
        <w:rPr>
          <w:rFonts w:hint="eastAsia" w:ascii="宋体" w:hAnsi="宋体" w:cs="宋体"/>
          <w:sz w:val="24"/>
        </w:rPr>
        <w:t>投标人认为有必要提供的其他资料；</w:t>
      </w:r>
    </w:p>
    <w:p>
      <w:pPr>
        <w:spacing w:line="360" w:lineRule="auto"/>
        <w:ind w:firstLine="403"/>
        <w:jc w:val="left"/>
        <w:rPr>
          <w:rFonts w:ascii="宋体" w:hAnsi="宋体" w:cs="宋体"/>
          <w:sz w:val="24"/>
        </w:rPr>
      </w:pPr>
    </w:p>
    <w:p>
      <w:pPr>
        <w:snapToGrid w:val="0"/>
        <w:spacing w:line="360" w:lineRule="auto"/>
        <w:jc w:val="left"/>
        <w:rPr>
          <w:rFonts w:ascii="宋体" w:hAnsi="宋体" w:cs="宋体"/>
          <w:sz w:val="24"/>
        </w:rPr>
      </w:pPr>
      <w:r>
        <w:rPr>
          <w:rFonts w:hint="eastAsia" w:ascii="宋体" w:hAnsi="宋体" w:cs="宋体"/>
          <w:sz w:val="24"/>
        </w:rPr>
        <w:t>备注说明：</w:t>
      </w:r>
    </w:p>
    <w:p>
      <w:pPr>
        <w:numPr>
          <w:ilvl w:val="1"/>
          <w:numId w:val="53"/>
        </w:numPr>
        <w:tabs>
          <w:tab w:val="left" w:pos="360"/>
          <w:tab w:val="clear" w:pos="840"/>
        </w:tabs>
        <w:spacing w:line="360" w:lineRule="auto"/>
        <w:ind w:left="360" w:hanging="360"/>
        <w:jc w:val="left"/>
        <w:rPr>
          <w:rFonts w:ascii="宋体" w:hAnsi="宋体" w:cs="宋体"/>
          <w:sz w:val="24"/>
          <w:lang w:val="en-GB"/>
        </w:rPr>
      </w:pPr>
      <w:r>
        <w:rPr>
          <w:rFonts w:hint="eastAsia" w:ascii="宋体" w:hAnsi="宋体" w:cs="宋体"/>
          <w:sz w:val="24"/>
          <w:lang w:val="en-GB"/>
        </w:rPr>
        <w:t>请各投标人针对本项目的评审方法、评审子项内容进行详细描述说明。</w:t>
      </w:r>
    </w:p>
    <w:p>
      <w:pPr>
        <w:numPr>
          <w:ilvl w:val="1"/>
          <w:numId w:val="53"/>
        </w:numPr>
        <w:tabs>
          <w:tab w:val="left" w:pos="360"/>
          <w:tab w:val="clear" w:pos="840"/>
        </w:tabs>
        <w:spacing w:line="360" w:lineRule="auto"/>
        <w:ind w:left="360" w:hanging="360"/>
        <w:jc w:val="left"/>
        <w:rPr>
          <w:rFonts w:ascii="宋体" w:hAnsi="宋体" w:cs="宋体"/>
          <w:sz w:val="24"/>
          <w:lang w:val="en-GB"/>
        </w:rPr>
      </w:pPr>
      <w:r>
        <w:rPr>
          <w:rFonts w:hint="eastAsia" w:ascii="宋体" w:hAnsi="宋体" w:cs="宋体"/>
          <w:sz w:val="24"/>
          <w:lang w:val="en-GB"/>
        </w:rPr>
        <w:t>方案内容的设计应充分体现出自身企业专业优势和特点，突出投标货物的扩展性、前瞻性、先进性、可靠性。</w:t>
      </w:r>
    </w:p>
    <w:p>
      <w:pPr>
        <w:rPr>
          <w:rFonts w:ascii="宋体" w:hAnsi="宋体" w:cs="宋体"/>
          <w:sz w:val="24"/>
          <w:lang w:val="en-GB"/>
        </w:rPr>
      </w:pPr>
      <w:r>
        <w:rPr>
          <w:rFonts w:hint="eastAsia" w:ascii="宋体" w:hAnsi="宋体" w:cs="宋体"/>
          <w:sz w:val="24"/>
          <w:lang w:val="en-GB"/>
        </w:rPr>
        <w:br w:type="page"/>
      </w:r>
    </w:p>
    <w:p>
      <w:pPr>
        <w:spacing w:after="120" w:afterLines="50" w:line="360" w:lineRule="auto"/>
        <w:ind w:left="708" w:hanging="708" w:hangingChars="196"/>
        <w:jc w:val="center"/>
        <w:outlineLvl w:val="1"/>
        <w:rPr>
          <w:rFonts w:ascii="宋体" w:hAnsi="宋体" w:cs="宋体"/>
          <w:b/>
          <w:bCs/>
          <w:sz w:val="36"/>
          <w:szCs w:val="36"/>
        </w:rPr>
      </w:pPr>
      <w:bookmarkStart w:id="105" w:name="_Toc9362"/>
      <w:r>
        <w:rPr>
          <w:rFonts w:hint="eastAsia" w:ascii="宋体" w:hAnsi="宋体" w:cs="宋体"/>
          <w:b/>
          <w:bCs/>
          <w:sz w:val="36"/>
          <w:szCs w:val="36"/>
        </w:rPr>
        <w:t>第五章 价格部分</w:t>
      </w:r>
      <w:bookmarkEnd w:id="105"/>
    </w:p>
    <w:p>
      <w:pPr>
        <w:numPr>
          <w:ilvl w:val="0"/>
          <w:numId w:val="54"/>
        </w:numPr>
        <w:jc w:val="center"/>
        <w:outlineLvl w:val="2"/>
        <w:rPr>
          <w:rFonts w:ascii="宋体" w:hAnsi="宋体" w:cs="宋体"/>
          <w:b/>
          <w:sz w:val="32"/>
          <w:szCs w:val="32"/>
        </w:rPr>
      </w:pPr>
      <w:r>
        <w:rPr>
          <w:rFonts w:hint="eastAsia" w:ascii="宋体" w:hAnsi="宋体" w:cs="宋体"/>
          <w:b/>
          <w:sz w:val="32"/>
          <w:szCs w:val="32"/>
        </w:rPr>
        <w:t>投标报价汇总表</w:t>
      </w:r>
    </w:p>
    <w:p>
      <w:pPr>
        <w:pStyle w:val="26"/>
        <w:jc w:val="left"/>
        <w:rPr>
          <w:rFonts w:hAnsi="宋体" w:cs="宋体"/>
          <w:b/>
          <w:kern w:val="0"/>
          <w:szCs w:val="21"/>
        </w:rPr>
      </w:pPr>
    </w:p>
    <w:p>
      <w:pPr>
        <w:pStyle w:val="26"/>
        <w:spacing w:line="360" w:lineRule="auto"/>
        <w:jc w:val="center"/>
        <w:rPr>
          <w:rFonts w:hAnsi="宋体" w:cs="宋体"/>
          <w:sz w:val="24"/>
          <w:szCs w:val="24"/>
        </w:rPr>
      </w:pPr>
      <w:r>
        <w:rPr>
          <w:rFonts w:hint="eastAsia" w:hAnsi="宋体" w:cs="宋体"/>
          <w:sz w:val="24"/>
          <w:szCs w:val="24"/>
        </w:rPr>
        <w:t>【货币单位：人民币元】</w:t>
      </w:r>
    </w:p>
    <w:p>
      <w:pPr>
        <w:pStyle w:val="26"/>
        <w:spacing w:line="360" w:lineRule="auto"/>
        <w:jc w:val="left"/>
        <w:rPr>
          <w:rFonts w:hAnsi="宋体" w:cs="宋体"/>
          <w:sz w:val="24"/>
          <w:szCs w:val="24"/>
        </w:rPr>
      </w:pPr>
      <w:r>
        <w:rPr>
          <w:rFonts w:hint="eastAsia" w:hAnsi="宋体" w:cs="宋体"/>
          <w:sz w:val="24"/>
          <w:szCs w:val="24"/>
        </w:rPr>
        <w:t xml:space="preserve">              </w:t>
      </w:r>
    </w:p>
    <w:p>
      <w:pPr>
        <w:pStyle w:val="26"/>
        <w:spacing w:line="360" w:lineRule="auto"/>
        <w:ind w:left="1200" w:hanging="1200" w:hangingChars="500"/>
        <w:jc w:val="left"/>
        <w:rPr>
          <w:rFonts w:hAnsi="宋体" w:cs="宋体"/>
          <w:sz w:val="24"/>
          <w:szCs w:val="24"/>
        </w:rPr>
      </w:pPr>
      <w:r>
        <w:rPr>
          <w:rFonts w:hint="eastAsia" w:hAnsi="宋体" w:cs="宋体"/>
          <w:sz w:val="24"/>
          <w:szCs w:val="24"/>
        </w:rPr>
        <w:t>项目名称：</w:t>
      </w:r>
      <w:r>
        <w:rPr>
          <w:rFonts w:hint="eastAsia" w:hAnsi="宋体" w:cs="宋体"/>
          <w:sz w:val="24"/>
          <w:szCs w:val="24"/>
          <w:lang w:eastAsia="zh-CN"/>
        </w:rPr>
        <w:t>森林资源保护和管理-佛山市林业有害生物“十四五”防治规划</w:t>
      </w:r>
      <w:r>
        <w:rPr>
          <w:rFonts w:hint="eastAsia" w:hAnsi="宋体" w:cs="宋体"/>
          <w:sz w:val="24"/>
          <w:szCs w:val="24"/>
        </w:rPr>
        <w:t xml:space="preserve">                        </w:t>
      </w:r>
    </w:p>
    <w:p>
      <w:pPr>
        <w:pStyle w:val="26"/>
        <w:spacing w:line="360" w:lineRule="auto"/>
        <w:ind w:left="1200" w:hanging="1200" w:hangingChars="500"/>
        <w:jc w:val="left"/>
        <w:rPr>
          <w:rFonts w:hAnsi="宋体" w:cs="宋体"/>
          <w:sz w:val="24"/>
          <w:szCs w:val="24"/>
        </w:rPr>
      </w:pPr>
      <w:r>
        <w:rPr>
          <w:rFonts w:hint="eastAsia" w:hAnsi="宋体" w:cs="宋体"/>
          <w:sz w:val="24"/>
          <w:szCs w:val="24"/>
        </w:rPr>
        <w:t xml:space="preserve">项目编号：FEGD-CT210729 </w:t>
      </w:r>
    </w:p>
    <w:tbl>
      <w:tblPr>
        <w:tblStyle w:val="49"/>
        <w:tblW w:w="9283" w:type="dxa"/>
        <w:jc w:val="center"/>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528"/>
        <w:gridCol w:w="575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PrEx>
        <w:trPr>
          <w:cantSplit/>
          <w:trHeight w:val="1156" w:hRule="atLeast"/>
          <w:jc w:val="center"/>
        </w:trPr>
        <w:tc>
          <w:tcPr>
            <w:tcW w:w="3528" w:type="dxa"/>
            <w:tcBorders>
              <w:left w:val="threeDEngrave" w:color="auto" w:sz="6" w:space="0"/>
              <w:bottom w:val="threeDEngrave" w:color="auto" w:sz="6" w:space="0"/>
              <w:right w:val="single" w:color="auto" w:sz="4" w:space="0"/>
            </w:tcBorders>
            <w:shd w:val="clear" w:color="auto" w:fill="FFFFFF"/>
            <w:vAlign w:val="center"/>
          </w:tcPr>
          <w:p>
            <w:pPr>
              <w:jc w:val="left"/>
              <w:rPr>
                <w:rFonts w:ascii="宋体" w:hAnsi="宋体" w:cs="宋体"/>
                <w:position w:val="-6"/>
                <w:sz w:val="24"/>
              </w:rPr>
            </w:pPr>
            <w:r>
              <w:rPr>
                <w:rFonts w:hint="eastAsia" w:ascii="宋体" w:hAnsi="宋体" w:cs="宋体"/>
                <w:b/>
                <w:sz w:val="28"/>
              </w:rPr>
              <w:t>投标人全称</w:t>
            </w:r>
          </w:p>
        </w:tc>
        <w:tc>
          <w:tcPr>
            <w:tcW w:w="5755" w:type="dxa"/>
            <w:tcBorders>
              <w:left w:val="single" w:color="auto" w:sz="4" w:space="0"/>
              <w:bottom w:val="threeDEngrave" w:color="auto" w:sz="6" w:space="0"/>
              <w:right w:val="threeDEngrave" w:color="auto" w:sz="6" w:space="0"/>
            </w:tcBorders>
            <w:shd w:val="clear" w:color="auto" w:fill="FFFFFF"/>
            <w:vAlign w:val="center"/>
          </w:tcPr>
          <w:p>
            <w:pPr>
              <w:pStyle w:val="271"/>
              <w:spacing w:line="240" w:lineRule="auto"/>
              <w:jc w:val="left"/>
              <w:rPr>
                <w:rFonts w:ascii="宋体" w:hAnsi="宋体" w:cs="宋体"/>
                <w:snapToGrid/>
                <w:spacing w:val="0"/>
                <w:kern w:val="2"/>
                <w:szCs w:val="24"/>
              </w:rPr>
            </w:pPr>
            <w:r>
              <w:rPr>
                <w:rFonts w:hint="eastAsia" w:ascii="宋体" w:hAnsi="宋体" w:cs="宋体"/>
                <w:snapToGrid/>
                <w:spacing w:val="0"/>
                <w:kern w:val="2"/>
                <w:szCs w:val="24"/>
              </w:rPr>
              <w:t xml:space="preserve"> </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756" w:hRule="atLeast"/>
          <w:jc w:val="center"/>
        </w:trPr>
        <w:tc>
          <w:tcPr>
            <w:tcW w:w="3528" w:type="dxa"/>
            <w:tcBorders>
              <w:top w:val="single" w:color="auto" w:sz="2" w:space="0"/>
              <w:left w:val="threeDEngrave" w:color="auto" w:sz="6" w:space="0"/>
              <w:bottom w:val="single" w:color="auto" w:sz="2" w:space="0"/>
              <w:right w:val="single" w:color="auto" w:sz="4" w:space="0"/>
            </w:tcBorders>
            <w:shd w:val="clear" w:color="auto" w:fill="FFFFFF"/>
            <w:vAlign w:val="center"/>
          </w:tcPr>
          <w:p>
            <w:pPr>
              <w:jc w:val="left"/>
              <w:rPr>
                <w:rFonts w:ascii="宋体" w:hAnsi="宋体" w:cs="宋体"/>
                <w:b/>
                <w:sz w:val="28"/>
              </w:rPr>
            </w:pPr>
            <w:r>
              <w:rPr>
                <w:rFonts w:hint="eastAsia" w:ascii="宋体" w:hAnsi="宋体" w:cs="宋体"/>
                <w:b/>
                <w:sz w:val="28"/>
              </w:rPr>
              <w:t>投标报价</w:t>
            </w:r>
          </w:p>
        </w:tc>
        <w:tc>
          <w:tcPr>
            <w:tcW w:w="5755" w:type="dxa"/>
            <w:tcBorders>
              <w:top w:val="single" w:color="auto" w:sz="2" w:space="0"/>
              <w:left w:val="single" w:color="auto" w:sz="4" w:space="0"/>
              <w:bottom w:val="single" w:color="auto" w:sz="2" w:space="0"/>
              <w:right w:val="threeDEngrave" w:color="auto" w:sz="6" w:space="0"/>
            </w:tcBorders>
            <w:shd w:val="clear" w:color="auto" w:fill="FFFFFF"/>
            <w:vAlign w:val="center"/>
          </w:tcPr>
          <w:p>
            <w:pPr>
              <w:jc w:val="left"/>
              <w:rPr>
                <w:rFonts w:ascii="宋体" w:hAnsi="宋体" w:cs="宋体"/>
                <w:b/>
                <w:sz w:val="28"/>
              </w:rPr>
            </w:pPr>
            <w:r>
              <w:rPr>
                <w:rFonts w:hint="eastAsia" w:ascii="宋体" w:hAnsi="宋体" w:cs="宋体"/>
                <w:b/>
                <w:sz w:val="28"/>
              </w:rPr>
              <w:t>￥</w:t>
            </w:r>
            <w:r>
              <w:rPr>
                <w:rFonts w:hint="eastAsia" w:ascii="宋体" w:hAnsi="宋体" w:cs="宋体"/>
                <w:b/>
                <w:sz w:val="28"/>
                <w:u w:val="single"/>
              </w:rPr>
              <w:t xml:space="preserve">                      </w:t>
            </w:r>
            <w:r>
              <w:rPr>
                <w:rFonts w:hint="eastAsia" w:ascii="宋体" w:hAnsi="宋体" w:cs="宋体"/>
                <w:b/>
                <w:sz w:val="28"/>
              </w:rPr>
              <w:t>元。</w:t>
            </w:r>
          </w:p>
          <w:p>
            <w:pPr>
              <w:jc w:val="left"/>
              <w:rPr>
                <w:rFonts w:ascii="宋体" w:hAnsi="宋体" w:cs="宋体"/>
                <w:b/>
                <w:szCs w:val="21"/>
              </w:rPr>
            </w:pPr>
          </w:p>
          <w:p>
            <w:pPr>
              <w:jc w:val="left"/>
              <w:rPr>
                <w:rFonts w:ascii="宋体" w:hAnsi="宋体" w:cs="宋体"/>
                <w:b/>
                <w:sz w:val="28"/>
              </w:rPr>
            </w:pPr>
            <w:r>
              <w:rPr>
                <w:rFonts w:hint="eastAsia" w:ascii="宋体" w:hAnsi="宋体" w:cs="宋体"/>
                <w:b/>
                <w:sz w:val="28"/>
              </w:rPr>
              <w:t>（大写：人民币</w:t>
            </w:r>
            <w:r>
              <w:rPr>
                <w:rFonts w:hint="eastAsia" w:ascii="宋体" w:hAnsi="宋体" w:cs="宋体"/>
                <w:b/>
                <w:sz w:val="28"/>
                <w:u w:val="single"/>
              </w:rPr>
              <w:t xml:space="preserve">                    </w:t>
            </w:r>
            <w:r>
              <w:rPr>
                <w:rFonts w:hint="eastAsia" w:ascii="宋体" w:hAnsi="宋体" w:cs="宋体"/>
                <w:b/>
                <w:sz w:val="28"/>
              </w:rPr>
              <w:t xml:space="preserve"> ）</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015" w:hRule="atLeast"/>
          <w:jc w:val="center"/>
        </w:trPr>
        <w:tc>
          <w:tcPr>
            <w:tcW w:w="9283" w:type="dxa"/>
            <w:gridSpan w:val="2"/>
            <w:tcBorders>
              <w:top w:val="single" w:color="auto" w:sz="2" w:space="0"/>
              <w:left w:val="threeDEngrave" w:color="auto" w:sz="6" w:space="0"/>
              <w:bottom w:val="threeDEngrave" w:color="auto" w:sz="6" w:space="0"/>
              <w:right w:val="threeDEngrave" w:color="auto" w:sz="6" w:space="0"/>
            </w:tcBorders>
            <w:vAlign w:val="center"/>
          </w:tcPr>
          <w:p>
            <w:pPr>
              <w:ind w:firstLine="240" w:firstLineChars="100"/>
              <w:jc w:val="left"/>
              <w:rPr>
                <w:rFonts w:ascii="宋体" w:hAnsi="宋体" w:cs="宋体"/>
                <w:sz w:val="24"/>
              </w:rPr>
            </w:pPr>
            <w:r>
              <w:rPr>
                <w:rFonts w:hint="eastAsia" w:ascii="宋体" w:hAnsi="宋体" w:cs="宋体"/>
                <w:sz w:val="24"/>
              </w:rPr>
              <w:t>备注：</w:t>
            </w:r>
          </w:p>
        </w:tc>
      </w:tr>
    </w:tbl>
    <w:p>
      <w:pPr>
        <w:spacing w:line="264" w:lineRule="auto"/>
        <w:jc w:val="left"/>
        <w:rPr>
          <w:rFonts w:ascii="宋体" w:hAnsi="宋体" w:cs="宋体"/>
        </w:rPr>
      </w:pPr>
    </w:p>
    <w:p>
      <w:pPr>
        <w:spacing w:line="264" w:lineRule="auto"/>
        <w:jc w:val="left"/>
        <w:rPr>
          <w:rFonts w:ascii="宋体" w:hAnsi="宋体" w:cs="宋体"/>
        </w:rPr>
      </w:pPr>
      <w:r>
        <w:rPr>
          <w:rFonts w:hint="eastAsia" w:ascii="宋体" w:hAnsi="宋体" w:cs="宋体"/>
        </w:rPr>
        <w:t>注：1、</w:t>
      </w:r>
      <w:r>
        <w:rPr>
          <w:rFonts w:hint="eastAsia" w:ascii="宋体" w:hAnsi="宋体" w:cs="宋体"/>
          <w:lang w:val="en-GB"/>
        </w:rPr>
        <w:t>投标文件差异修正准则</w:t>
      </w:r>
      <w:r>
        <w:rPr>
          <w:rFonts w:hint="eastAsia" w:ascii="宋体" w:hAnsi="宋体" w:cs="宋体"/>
        </w:rPr>
        <w:t>参见“投标人须知”。</w:t>
      </w:r>
    </w:p>
    <w:p>
      <w:pPr>
        <w:spacing w:line="264" w:lineRule="auto"/>
        <w:ind w:left="735" w:leftChars="200" w:hanging="315" w:hangingChars="150"/>
        <w:jc w:val="left"/>
        <w:rPr>
          <w:rFonts w:ascii="宋体" w:hAnsi="宋体" w:cs="宋体"/>
        </w:rPr>
      </w:pPr>
      <w:r>
        <w:rPr>
          <w:rFonts w:hint="eastAsia" w:ascii="宋体" w:hAnsi="宋体" w:cs="宋体"/>
        </w:rPr>
        <w:t>2、投标总价所涵盖之要求参见本招标文件中具体商务要求。</w:t>
      </w:r>
    </w:p>
    <w:p>
      <w:pPr>
        <w:spacing w:line="264" w:lineRule="auto"/>
        <w:ind w:left="735" w:leftChars="200" w:hanging="315" w:hangingChars="150"/>
        <w:jc w:val="left"/>
        <w:rPr>
          <w:rFonts w:ascii="宋体" w:hAnsi="宋体" w:cs="宋体"/>
        </w:rPr>
      </w:pPr>
      <w:r>
        <w:rPr>
          <w:rFonts w:hint="eastAsia" w:ascii="宋体" w:hAnsi="宋体" w:cs="宋体"/>
        </w:rPr>
        <w:t>3、投标人的投标报价不得超过最高单价限价上限，详细见《项目详细商务要求》</w:t>
      </w:r>
    </w:p>
    <w:p>
      <w:pPr>
        <w:spacing w:line="264" w:lineRule="auto"/>
        <w:ind w:left="420"/>
        <w:jc w:val="left"/>
        <w:rPr>
          <w:rFonts w:ascii="宋体" w:hAnsi="宋体" w:cs="宋体"/>
        </w:rPr>
      </w:pPr>
      <w:r>
        <w:rPr>
          <w:rFonts w:hint="eastAsia" w:ascii="宋体" w:hAnsi="宋体" w:cs="宋体"/>
        </w:rPr>
        <w:t>4、报价表述限于选用中文大写 或 阿拉伯数字小写，均已核定准确无误。</w:t>
      </w:r>
    </w:p>
    <w:p>
      <w:pPr>
        <w:snapToGrid w:val="0"/>
        <w:spacing w:line="360" w:lineRule="auto"/>
        <w:ind w:firstLine="360" w:firstLineChars="150"/>
        <w:jc w:val="left"/>
        <w:rPr>
          <w:rFonts w:ascii="宋体" w:hAnsi="宋体" w:cs="宋体"/>
          <w:bCs/>
          <w:sz w:val="24"/>
        </w:rPr>
      </w:pPr>
    </w:p>
    <w:p>
      <w:pPr>
        <w:snapToGrid w:val="0"/>
        <w:spacing w:line="360" w:lineRule="auto"/>
        <w:jc w:val="left"/>
        <w:rPr>
          <w:rFonts w:ascii="宋体" w:hAnsi="宋体" w:cs="宋体"/>
          <w:bCs/>
          <w:sz w:val="24"/>
        </w:rPr>
      </w:pPr>
    </w:p>
    <w:p>
      <w:pPr>
        <w:snapToGrid w:val="0"/>
        <w:spacing w:line="360" w:lineRule="auto"/>
        <w:jc w:val="left"/>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                   </w:t>
      </w:r>
      <w:r>
        <w:rPr>
          <w:rFonts w:hint="eastAsia" w:ascii="宋体" w:hAnsi="宋体" w:cs="宋体"/>
          <w:bCs/>
          <w:sz w:val="24"/>
        </w:rPr>
        <w:t>（加盖投标人法人公章）</w:t>
      </w:r>
    </w:p>
    <w:p>
      <w:pPr>
        <w:snapToGrid w:val="0"/>
        <w:spacing w:line="360" w:lineRule="auto"/>
        <w:jc w:val="left"/>
        <w:rPr>
          <w:rFonts w:ascii="宋体" w:hAnsi="宋体" w:cs="宋体"/>
          <w:bCs/>
          <w:sz w:val="24"/>
        </w:rPr>
      </w:pPr>
      <w:r>
        <w:rPr>
          <w:rFonts w:hint="eastAsia" w:ascii="宋体" w:hAnsi="宋体" w:cs="宋体"/>
          <w:bCs/>
          <w:sz w:val="24"/>
        </w:rPr>
        <w:t>授权代表：</w:t>
      </w:r>
      <w:r>
        <w:rPr>
          <w:rFonts w:hint="eastAsia" w:ascii="宋体" w:hAnsi="宋体" w:cs="宋体"/>
          <w:bCs/>
          <w:sz w:val="24"/>
          <w:u w:val="single"/>
        </w:rPr>
        <w:t xml:space="preserve">           </w:t>
      </w:r>
      <w:r>
        <w:rPr>
          <w:rFonts w:hint="eastAsia" w:ascii="宋体" w:hAnsi="宋体" w:cs="宋体"/>
          <w:bCs/>
          <w:sz w:val="24"/>
        </w:rPr>
        <w:t>（亲笔签字）</w:t>
      </w:r>
    </w:p>
    <w:p>
      <w:pPr>
        <w:snapToGrid w:val="0"/>
        <w:jc w:val="left"/>
        <w:rPr>
          <w:rFonts w:ascii="宋体" w:hAnsi="宋体" w:cs="宋体"/>
          <w:sz w:val="24"/>
        </w:rPr>
      </w:pPr>
      <w:r>
        <w:rPr>
          <w:rFonts w:hint="eastAsia" w:ascii="宋体" w:hAnsi="宋体" w:cs="宋体"/>
          <w:bCs/>
          <w:sz w:val="24"/>
        </w:rPr>
        <w:t>日期：2021年   月   日</w:t>
      </w:r>
    </w:p>
    <w:p>
      <w:pPr>
        <w:pStyle w:val="21"/>
        <w:rPr>
          <w:rFonts w:ascii="宋体" w:hAnsi="宋体" w:cs="宋体"/>
        </w:rPr>
      </w:pPr>
    </w:p>
    <w:p>
      <w:pPr>
        <w:rPr>
          <w:rFonts w:ascii="宋体" w:hAnsi="宋体" w:cs="宋体"/>
          <w:b/>
          <w:sz w:val="32"/>
          <w:szCs w:val="32"/>
        </w:rPr>
      </w:pPr>
    </w:p>
    <w:p>
      <w:pPr>
        <w:rPr>
          <w:rFonts w:ascii="宋体" w:hAnsi="宋体"/>
        </w:rPr>
      </w:pPr>
      <w:r>
        <w:rPr>
          <w:rFonts w:hint="eastAsia" w:ascii="宋体" w:hAnsi="宋体"/>
        </w:rPr>
        <w:br w:type="page"/>
      </w:r>
    </w:p>
    <w:p>
      <w:pPr>
        <w:rPr>
          <w:rFonts w:ascii="宋体" w:hAnsi="宋体" w:cs="宋体"/>
          <w:b/>
          <w:bCs/>
          <w:sz w:val="36"/>
          <w:szCs w:val="36"/>
        </w:rPr>
      </w:pPr>
    </w:p>
    <w:p>
      <w:pPr>
        <w:spacing w:after="240" w:afterLines="100" w:line="360" w:lineRule="auto"/>
        <w:ind w:left="708" w:hanging="708" w:hangingChars="196"/>
        <w:jc w:val="center"/>
        <w:outlineLvl w:val="1"/>
        <w:rPr>
          <w:rFonts w:ascii="宋体" w:hAnsi="宋体" w:cs="宋体"/>
          <w:b/>
          <w:bCs/>
          <w:sz w:val="36"/>
          <w:szCs w:val="36"/>
        </w:rPr>
      </w:pPr>
      <w:bookmarkStart w:id="106" w:name="_Toc14327"/>
      <w:r>
        <w:rPr>
          <w:rFonts w:hint="eastAsia" w:ascii="宋体" w:hAnsi="宋体" w:cs="宋体"/>
          <w:b/>
          <w:bCs/>
          <w:sz w:val="36"/>
          <w:szCs w:val="36"/>
        </w:rPr>
        <w:t>第六章 其他文件</w:t>
      </w:r>
      <w:bookmarkEnd w:id="106"/>
    </w:p>
    <w:p>
      <w:pPr>
        <w:spacing w:line="360" w:lineRule="auto"/>
        <w:jc w:val="center"/>
        <w:outlineLvl w:val="2"/>
        <w:rPr>
          <w:rFonts w:ascii="宋体" w:hAnsi="宋体" w:cs="宋体"/>
          <w:b/>
          <w:sz w:val="32"/>
          <w:szCs w:val="32"/>
        </w:rPr>
      </w:pPr>
      <w:r>
        <w:rPr>
          <w:rFonts w:hint="eastAsia" w:ascii="宋体" w:hAnsi="宋体" w:cs="宋体"/>
          <w:b/>
          <w:sz w:val="32"/>
          <w:szCs w:val="32"/>
        </w:rPr>
        <w:t>其他文件资料及说明</w:t>
      </w:r>
    </w:p>
    <w:p>
      <w:pPr>
        <w:spacing w:line="360" w:lineRule="auto"/>
        <w:jc w:val="left"/>
        <w:rPr>
          <w:rFonts w:ascii="宋体" w:hAnsi="宋体" w:cs="宋体"/>
          <w:sz w:val="24"/>
        </w:rPr>
      </w:pPr>
    </w:p>
    <w:p>
      <w:pPr>
        <w:spacing w:line="360" w:lineRule="auto"/>
        <w:ind w:firstLine="576" w:firstLineChars="240"/>
        <w:jc w:val="left"/>
        <w:rPr>
          <w:rFonts w:ascii="宋体" w:hAnsi="宋体" w:cs="宋体"/>
          <w:sz w:val="24"/>
        </w:rPr>
      </w:pPr>
      <w:r>
        <w:rPr>
          <w:rFonts w:hint="eastAsia" w:ascii="宋体" w:hAnsi="宋体" w:cs="宋体"/>
          <w:sz w:val="24"/>
        </w:rPr>
        <w:t>本节内容为投标人认为有必要提供的其他文件材料。</w:t>
      </w:r>
    </w:p>
    <w:p>
      <w:pPr>
        <w:snapToGrid w:val="0"/>
        <w:spacing w:line="360" w:lineRule="auto"/>
        <w:jc w:val="left"/>
        <w:rPr>
          <w:rFonts w:ascii="宋体" w:hAnsi="宋体" w:cs="宋体"/>
          <w:sz w:val="24"/>
        </w:rPr>
      </w:pPr>
    </w:p>
    <w:p>
      <w:pPr>
        <w:snapToGrid w:val="0"/>
        <w:spacing w:line="360" w:lineRule="auto"/>
        <w:ind w:firstLine="576" w:firstLineChars="240"/>
        <w:jc w:val="left"/>
        <w:rPr>
          <w:rFonts w:ascii="宋体" w:hAnsi="宋体" w:cs="宋体"/>
          <w:sz w:val="24"/>
        </w:rPr>
      </w:pPr>
      <w:r>
        <w:rPr>
          <w:rFonts w:hint="eastAsia" w:ascii="宋体" w:hAnsi="宋体" w:cs="宋体"/>
          <w:sz w:val="24"/>
        </w:rPr>
        <w:t>本节仅为投标人在项目竞标中可更有效地提升自身竞争力而增设的内容，因此所提交的内容和编制格式等均不受任何限制，一切递交情况由投标人自行决定和设计排版。</w:t>
      </w:r>
    </w:p>
    <w:p>
      <w:pPr>
        <w:snapToGrid w:val="0"/>
        <w:spacing w:line="360" w:lineRule="auto"/>
        <w:jc w:val="left"/>
        <w:rPr>
          <w:rFonts w:hAnsi="宋体" w:cs="宋体"/>
        </w:rPr>
      </w:pPr>
    </w:p>
    <w:p>
      <w:pPr>
        <w:jc w:val="center"/>
        <w:rPr>
          <w:rFonts w:hAnsi="宋体" w:cs="宋体"/>
          <w:b/>
          <w:bCs/>
          <w:sz w:val="36"/>
        </w:rPr>
      </w:pPr>
      <w:r>
        <w:rPr>
          <w:rFonts w:hint="eastAsia" w:hAnsi="宋体" w:cs="宋体"/>
        </w:rPr>
        <w:br w:type="page"/>
      </w:r>
      <w:r>
        <w:rPr>
          <w:rFonts w:hint="eastAsia" w:hAnsi="宋体" w:cs="宋体"/>
          <w:b/>
          <w:bCs/>
          <w:sz w:val="36"/>
        </w:rPr>
        <w:t>中小企业声明函（如有）</w:t>
      </w:r>
    </w:p>
    <w:p>
      <w:pPr>
        <w:jc w:val="left"/>
        <w:rPr>
          <w:rFonts w:hAnsi="宋体" w:cs="宋体"/>
        </w:rPr>
      </w:pPr>
    </w:p>
    <w:p>
      <w:pPr>
        <w:jc w:val="left"/>
        <w:rPr>
          <w:rFonts w:hAnsi="宋体" w:cs="宋体"/>
        </w:rPr>
      </w:pPr>
    </w:p>
    <w:p>
      <w:pPr>
        <w:spacing w:line="360" w:lineRule="auto"/>
        <w:jc w:val="center"/>
        <w:rPr>
          <w:rFonts w:hAnsi="宋体" w:cs="宋体"/>
        </w:rPr>
      </w:pPr>
      <w:r>
        <w:rPr>
          <w:rFonts w:hint="eastAsia" w:hAnsi="宋体" w:cs="宋体"/>
        </w:rPr>
        <w:t>（如有请提供相关证明文件）</w:t>
      </w:r>
    </w:p>
    <w:p>
      <w:pPr>
        <w:spacing w:line="360" w:lineRule="auto"/>
        <w:ind w:firstLine="480"/>
        <w:rPr>
          <w:rFonts w:hAnsi="宋体" w:cs="宋体"/>
          <w:sz w:val="24"/>
        </w:rPr>
      </w:pPr>
      <w:r>
        <w:rPr>
          <w:rFonts w:hint="eastAsia" w:hAnsi="宋体" w:cs="宋体"/>
          <w:sz w:val="24"/>
          <w:shd w:val="clear" w:color="auto" w:fill="FFFFFF"/>
        </w:rPr>
        <w:t>本公司郑重声明，根据《政府采购促进中小企业发展暂行办法》（财库〔2011〕181号）的规定，本公司为</w:t>
      </w:r>
      <w:r>
        <w:rPr>
          <w:rFonts w:hint="eastAsia" w:hAnsi="宋体" w:cs="宋体"/>
          <w:sz w:val="24"/>
          <w:u w:val="single"/>
          <w:shd w:val="clear" w:color="auto" w:fill="FFFFFF"/>
        </w:rPr>
        <w:t xml:space="preserve">       </w:t>
      </w:r>
      <w:r>
        <w:rPr>
          <w:rFonts w:hint="eastAsia" w:hAnsi="宋体" w:cs="宋体"/>
          <w:sz w:val="24"/>
          <w:shd w:val="clear" w:color="auto" w:fill="FFFFFF"/>
        </w:rPr>
        <w:t>（请填写：中型、小型、微型）企业。即，本公司同时满足以下条件：</w:t>
      </w:r>
    </w:p>
    <w:p>
      <w:pPr>
        <w:spacing w:line="360" w:lineRule="auto"/>
        <w:ind w:firstLine="480"/>
        <w:rPr>
          <w:rFonts w:hAnsi="宋体" w:cs="宋体"/>
          <w:sz w:val="24"/>
        </w:rPr>
      </w:pPr>
      <w:r>
        <w:rPr>
          <w:rFonts w:hint="eastAsia" w:hAnsi="宋体" w:cs="宋体"/>
          <w:sz w:val="24"/>
          <w:shd w:val="clear" w:color="auto" w:fill="FFFFFF"/>
        </w:rPr>
        <w:t>1.根据《工业和信息化部、国家统计局、国家发展和改革委员会、财政部关于印发中小企业划型标准规定的通知》（工信部联企业〔2011〕300号）规定的划分标准，本公司为</w:t>
      </w:r>
      <w:r>
        <w:rPr>
          <w:rFonts w:hint="eastAsia" w:hAnsi="宋体" w:cs="宋体"/>
          <w:sz w:val="24"/>
          <w:u w:val="single"/>
          <w:shd w:val="clear" w:color="auto" w:fill="FFFFFF"/>
        </w:rPr>
        <w:t xml:space="preserve">       </w:t>
      </w:r>
      <w:r>
        <w:rPr>
          <w:rFonts w:hint="eastAsia" w:hAnsi="宋体" w:cs="宋体"/>
          <w:sz w:val="24"/>
          <w:shd w:val="clear" w:color="auto" w:fill="FFFFFF"/>
        </w:rPr>
        <w:t>（请填写：中型、小型、微型）企业。</w:t>
      </w:r>
    </w:p>
    <w:p>
      <w:pPr>
        <w:spacing w:line="360" w:lineRule="auto"/>
        <w:ind w:firstLine="480"/>
        <w:rPr>
          <w:rFonts w:hAnsi="宋体" w:cs="宋体"/>
          <w:sz w:val="24"/>
          <w:shd w:val="clear" w:color="auto" w:fill="FFFFFF"/>
        </w:rPr>
      </w:pPr>
      <w:r>
        <w:rPr>
          <w:rFonts w:hint="eastAsia" w:hAnsi="宋体" w:cs="宋体"/>
          <w:sz w:val="24"/>
          <w:shd w:val="clear" w:color="auto" w:fill="FFFFFF"/>
        </w:rPr>
        <w:t>2.本公司参加</w:t>
      </w:r>
      <w:r>
        <w:rPr>
          <w:rFonts w:hint="eastAsia" w:hAnsi="宋体" w:cs="宋体"/>
          <w:b/>
          <w:sz w:val="24"/>
          <w:u w:val="single"/>
        </w:rPr>
        <w:t xml:space="preserve"> （项目名称）</w:t>
      </w:r>
      <w:r>
        <w:rPr>
          <w:rFonts w:hint="eastAsia" w:hAnsi="宋体" w:cs="宋体"/>
          <w:sz w:val="24"/>
          <w:shd w:val="clear" w:color="auto" w:fill="FFFFFF"/>
        </w:rPr>
        <w:t>项目采购活动提供本企业制造的货物，由本企业承担工程、提供服务，或者提供其他</w:t>
      </w:r>
      <w:r>
        <w:rPr>
          <w:rFonts w:hint="eastAsia" w:hAnsi="宋体" w:cs="宋体"/>
          <w:sz w:val="24"/>
          <w:u w:val="single"/>
          <w:shd w:val="clear" w:color="auto" w:fill="FFFFFF"/>
        </w:rPr>
        <w:t xml:space="preserve">       </w:t>
      </w:r>
      <w:r>
        <w:rPr>
          <w:rFonts w:hint="eastAsia" w:hAnsi="宋体" w:cs="宋体"/>
          <w:sz w:val="24"/>
          <w:shd w:val="clear" w:color="auto" w:fill="FFFFFF"/>
        </w:rPr>
        <w:t>（请填写：中型、小型、微型）企业制造的货物。本条所称货物不包括使用大型企业注册商标的货物。</w:t>
      </w:r>
    </w:p>
    <w:p>
      <w:pPr>
        <w:spacing w:line="360" w:lineRule="auto"/>
        <w:ind w:firstLine="480"/>
        <w:rPr>
          <w:rFonts w:hAnsi="宋体" w:cs="宋体"/>
          <w:sz w:val="24"/>
          <w:shd w:val="clear" w:color="auto" w:fill="FFFFFF"/>
        </w:rPr>
      </w:pPr>
      <w:r>
        <w:rPr>
          <w:rFonts w:hint="eastAsia" w:hAnsi="宋体" w:cs="宋体"/>
          <w:sz w:val="24"/>
          <w:shd w:val="clear" w:color="auto" w:fill="FFFFFF"/>
        </w:rPr>
        <w:t>3.本公司对上述声明的真实性负责。如有虚假，将依法承担相应责任。</w:t>
      </w:r>
    </w:p>
    <w:p>
      <w:pPr>
        <w:spacing w:line="360" w:lineRule="auto"/>
        <w:ind w:firstLine="480"/>
        <w:rPr>
          <w:rFonts w:hAnsi="宋体" w:cs="宋体"/>
          <w:sz w:val="24"/>
          <w:shd w:val="clear" w:color="auto" w:fill="FFFFFF"/>
        </w:rPr>
      </w:pPr>
      <w:r>
        <w:rPr>
          <w:rFonts w:hint="eastAsia" w:hAnsi="宋体" w:cs="宋体"/>
          <w:sz w:val="24"/>
        </w:rPr>
        <w:t>4.本公司提供为</w:t>
      </w:r>
      <w:r>
        <w:rPr>
          <w:rFonts w:hint="eastAsia" w:hAnsi="宋体" w:cs="宋体"/>
          <w:b/>
          <w:sz w:val="24"/>
          <w:u w:val="single"/>
        </w:rPr>
        <w:t xml:space="preserve">      （项目名称）        </w:t>
      </w:r>
      <w:r>
        <w:rPr>
          <w:rFonts w:hint="eastAsia" w:hAnsi="宋体" w:cs="宋体"/>
          <w:sz w:val="24"/>
        </w:rPr>
        <w:t>（项目编号：</w:t>
      </w:r>
      <w:r>
        <w:rPr>
          <w:rFonts w:hint="eastAsia" w:hAnsi="宋体" w:cs="宋体"/>
          <w:sz w:val="24"/>
          <w:u w:val="single"/>
        </w:rPr>
        <w:t xml:space="preserve">         </w:t>
      </w:r>
      <w:r>
        <w:rPr>
          <w:rFonts w:hint="eastAsia" w:hAnsi="宋体" w:cs="宋体"/>
          <w:sz w:val="24"/>
        </w:rPr>
        <w:t>）提供的小型和微型企业产品价格为</w:t>
      </w:r>
      <w:r>
        <w:rPr>
          <w:rFonts w:hint="eastAsia" w:hAnsi="宋体" w:cs="宋体"/>
          <w:b/>
          <w:sz w:val="24"/>
        </w:rPr>
        <w:t>￥</w:t>
      </w:r>
      <w:r>
        <w:rPr>
          <w:rFonts w:hint="eastAsia" w:hAnsi="宋体" w:cs="宋体"/>
          <w:b/>
          <w:sz w:val="24"/>
          <w:u w:val="single"/>
        </w:rPr>
        <w:t xml:space="preserve">        </w:t>
      </w:r>
      <w:r>
        <w:rPr>
          <w:rFonts w:hint="eastAsia" w:hAnsi="宋体" w:cs="宋体"/>
          <w:b/>
          <w:sz w:val="24"/>
        </w:rPr>
        <w:t>（大写：人民币</w:t>
      </w:r>
      <w:r>
        <w:rPr>
          <w:rFonts w:hint="eastAsia" w:hAnsi="宋体" w:cs="宋体"/>
          <w:b/>
          <w:sz w:val="24"/>
          <w:u w:val="single"/>
        </w:rPr>
        <w:t xml:space="preserve">        </w:t>
      </w:r>
      <w:r>
        <w:rPr>
          <w:rFonts w:hint="eastAsia" w:hAnsi="宋体" w:cs="宋体"/>
          <w:b/>
          <w:sz w:val="24"/>
        </w:rPr>
        <w:t>）</w:t>
      </w:r>
      <w:r>
        <w:rPr>
          <w:rFonts w:hint="eastAsia" w:hAnsi="宋体" w:cs="宋体"/>
          <w:sz w:val="24"/>
        </w:rPr>
        <w:t>（没有填写小型和微型企业产品价格视为零元），附：《小型和微型企业产品表》。</w:t>
      </w:r>
    </w:p>
    <w:p>
      <w:pPr>
        <w:tabs>
          <w:tab w:val="left" w:pos="-3780"/>
        </w:tabs>
        <w:spacing w:line="360" w:lineRule="auto"/>
        <w:ind w:firstLine="482" w:firstLineChars="200"/>
        <w:rPr>
          <w:rFonts w:hAnsi="宋体" w:cs="宋体"/>
          <w:b/>
          <w:sz w:val="24"/>
        </w:rPr>
      </w:pPr>
      <w:r>
        <w:rPr>
          <w:rFonts w:hint="eastAsia" w:hAnsi="宋体" w:cs="宋体"/>
          <w:b/>
          <w:sz w:val="24"/>
        </w:rPr>
        <w:t>供应商：</w:t>
      </w:r>
      <w:r>
        <w:rPr>
          <w:rFonts w:hint="eastAsia" w:hAnsi="宋体" w:cs="宋体"/>
          <w:b/>
          <w:sz w:val="24"/>
          <w:u w:val="single"/>
        </w:rPr>
        <w:t xml:space="preserve">         （公司名称）          </w:t>
      </w:r>
      <w:r>
        <w:rPr>
          <w:rFonts w:hint="eastAsia" w:hAnsi="宋体" w:cs="宋体"/>
          <w:b/>
          <w:sz w:val="24"/>
        </w:rPr>
        <w:t>（公章）</w:t>
      </w:r>
    </w:p>
    <w:p>
      <w:pPr>
        <w:spacing w:line="360" w:lineRule="auto"/>
        <w:ind w:firstLine="480"/>
        <w:rPr>
          <w:rFonts w:hAnsi="宋体" w:cs="宋体"/>
          <w:b/>
          <w:sz w:val="24"/>
        </w:rPr>
      </w:pPr>
      <w:r>
        <w:rPr>
          <w:rFonts w:hint="eastAsia" w:hAnsi="宋体" w:cs="宋体"/>
          <w:b/>
          <w:sz w:val="24"/>
        </w:rPr>
        <w:t>日期：    年    月    日</w:t>
      </w:r>
    </w:p>
    <w:p>
      <w:pPr>
        <w:spacing w:line="360" w:lineRule="auto"/>
        <w:rPr>
          <w:rFonts w:hAnsi="宋体" w:cs="宋体"/>
        </w:rPr>
      </w:pPr>
    </w:p>
    <w:p>
      <w:pPr>
        <w:spacing w:line="360" w:lineRule="auto"/>
        <w:rPr>
          <w:rFonts w:hAnsi="宋体" w:cs="宋体"/>
        </w:rPr>
      </w:pPr>
      <w:r>
        <w:rPr>
          <w:rFonts w:hint="eastAsia" w:hAnsi="宋体" w:cs="宋体"/>
          <w:b/>
          <w:u w:val="double"/>
        </w:rPr>
        <w:t>本项说明及要求：</w:t>
      </w:r>
    </w:p>
    <w:p>
      <w:pPr>
        <w:tabs>
          <w:tab w:val="left" w:pos="540"/>
        </w:tabs>
        <w:snapToGrid w:val="0"/>
        <w:spacing w:line="360" w:lineRule="auto"/>
        <w:ind w:left="527" w:hanging="527" w:hangingChars="250"/>
        <w:rPr>
          <w:rFonts w:hAnsi="宋体" w:cs="宋体"/>
          <w:b/>
          <w:lang w:val="en-GB"/>
        </w:rPr>
      </w:pPr>
      <w:r>
        <w:rPr>
          <w:rFonts w:hint="eastAsia" w:hAnsi="宋体" w:cs="宋体"/>
          <w:b/>
          <w:lang w:val="en-GB"/>
        </w:rPr>
        <w:t>1.   本项内容为非必须提供内容，供应商根据自身情况决定是否提供此项资料</w:t>
      </w:r>
    </w:p>
    <w:p>
      <w:pPr>
        <w:tabs>
          <w:tab w:val="left" w:pos="540"/>
        </w:tabs>
        <w:snapToGrid w:val="0"/>
        <w:spacing w:line="360" w:lineRule="auto"/>
        <w:ind w:left="525" w:hanging="525" w:hangingChars="250"/>
        <w:rPr>
          <w:rFonts w:hAnsi="宋体" w:cs="宋体"/>
          <w:lang w:val="en-GB"/>
        </w:rPr>
      </w:pPr>
      <w:r>
        <w:rPr>
          <w:rFonts w:hint="eastAsia" w:hAnsi="宋体" w:cs="宋体"/>
          <w:lang w:val="en-GB"/>
        </w:rPr>
        <w:t>2.   小型、微型企业提供中型企业制造的货物的，视同为中型企业。</w:t>
      </w:r>
    </w:p>
    <w:p>
      <w:pPr>
        <w:tabs>
          <w:tab w:val="left" w:pos="540"/>
        </w:tabs>
        <w:snapToGrid w:val="0"/>
        <w:spacing w:line="360" w:lineRule="auto"/>
        <w:ind w:left="525" w:hanging="525" w:hangingChars="250"/>
        <w:rPr>
          <w:rFonts w:hAnsi="宋体" w:cs="宋体"/>
          <w:lang w:val="en-GB"/>
        </w:rPr>
      </w:pPr>
      <w:r>
        <w:rPr>
          <w:rFonts w:hint="eastAsia" w:hAnsi="宋体" w:cs="宋体"/>
          <w:lang w:val="en-GB"/>
        </w:rPr>
        <w:t>3.   以小型和微型企业产品投标的，如未能完整提供本项资料的，将不能享受相应的价格折扣。</w:t>
      </w:r>
    </w:p>
    <w:p>
      <w:pPr>
        <w:tabs>
          <w:tab w:val="left" w:pos="540"/>
        </w:tabs>
        <w:snapToGrid w:val="0"/>
        <w:spacing w:line="360" w:lineRule="auto"/>
        <w:ind w:left="527" w:hanging="527" w:hangingChars="250"/>
        <w:rPr>
          <w:rFonts w:hAnsi="宋体" w:cs="宋体"/>
          <w:b/>
          <w:lang w:val="en-GB"/>
        </w:rPr>
      </w:pPr>
      <w:r>
        <w:rPr>
          <w:rFonts w:hint="eastAsia" w:hAnsi="宋体" w:cs="宋体"/>
          <w:b/>
          <w:lang w:val="en-GB"/>
        </w:rPr>
        <w:t>4.</w:t>
      </w:r>
      <w:r>
        <w:rPr>
          <w:rFonts w:hint="eastAsia" w:hAnsi="宋体" w:cs="宋体"/>
          <w:b/>
          <w:lang w:val="en-GB"/>
        </w:rPr>
        <w:tab/>
      </w:r>
      <w:r>
        <w:rPr>
          <w:rFonts w:hint="eastAsia" w:hAnsi="宋体" w:cs="宋体"/>
          <w:b/>
          <w:lang w:val="en-GB"/>
        </w:rPr>
        <w:t>本声明函内容不得擅自删改。</w:t>
      </w:r>
    </w:p>
    <w:p>
      <w:pPr>
        <w:pStyle w:val="21"/>
        <w:rPr>
          <w:rFonts w:ascii="宋体" w:hAnsi="宋体" w:cs="宋体"/>
          <w:b/>
          <w:sz w:val="24"/>
          <w:lang w:val="en-GB"/>
        </w:rPr>
      </w:pPr>
    </w:p>
    <w:p>
      <w:pPr>
        <w:pStyle w:val="21"/>
        <w:rPr>
          <w:rFonts w:ascii="宋体" w:hAnsi="宋体" w:cs="宋体"/>
          <w:b/>
          <w:sz w:val="24"/>
          <w:lang w:val="en-GB"/>
        </w:rPr>
      </w:pPr>
    </w:p>
    <w:p>
      <w:pPr>
        <w:pStyle w:val="21"/>
        <w:rPr>
          <w:rFonts w:ascii="宋体" w:hAnsi="宋体" w:cs="宋体"/>
          <w:b/>
          <w:sz w:val="24"/>
          <w:lang w:val="en-GB"/>
        </w:rPr>
      </w:pPr>
    </w:p>
    <w:p>
      <w:pPr>
        <w:pStyle w:val="21"/>
        <w:rPr>
          <w:rFonts w:ascii="宋体" w:hAnsi="宋体" w:cs="宋体"/>
          <w:b/>
          <w:sz w:val="24"/>
          <w:lang w:val="en-GB"/>
        </w:rPr>
      </w:pPr>
    </w:p>
    <w:p>
      <w:pPr>
        <w:pStyle w:val="21"/>
        <w:rPr>
          <w:rFonts w:ascii="宋体" w:hAnsi="宋体" w:cs="宋体"/>
          <w:b/>
          <w:sz w:val="24"/>
          <w:lang w:val="en-GB"/>
        </w:rPr>
      </w:pPr>
    </w:p>
    <w:p>
      <w:pPr>
        <w:spacing w:line="360" w:lineRule="auto"/>
        <w:rPr>
          <w:rFonts w:hAnsi="宋体" w:cs="宋体"/>
          <w:b/>
        </w:rPr>
        <w:sectPr>
          <w:pgSz w:w="11910" w:h="16840"/>
          <w:pgMar w:top="1440" w:right="1080" w:bottom="1440" w:left="1080" w:header="0" w:footer="753" w:gutter="0"/>
          <w:pgNumType w:fmt="decimal"/>
          <w:cols w:space="720" w:num="1"/>
          <w:rtlGutter w:val="1"/>
        </w:sectPr>
      </w:pPr>
    </w:p>
    <w:p>
      <w:pPr>
        <w:jc w:val="center"/>
        <w:rPr>
          <w:rFonts w:hAnsi="宋体" w:cs="宋体"/>
          <w:b/>
          <w:bCs/>
          <w:sz w:val="36"/>
        </w:rPr>
      </w:pPr>
      <w:r>
        <w:rPr>
          <w:rFonts w:hint="eastAsia" w:hAnsi="宋体" w:cs="宋体"/>
          <w:b/>
          <w:bCs/>
          <w:sz w:val="36"/>
        </w:rPr>
        <w:t>残疾人福利性单位声明函（如有）</w:t>
      </w:r>
    </w:p>
    <w:p>
      <w:pPr>
        <w:jc w:val="center"/>
        <w:rPr>
          <w:rFonts w:hAnsi="宋体" w:cs="宋体"/>
          <w:b/>
          <w:bCs/>
          <w:sz w:val="36"/>
        </w:rPr>
      </w:pPr>
    </w:p>
    <w:p>
      <w:pPr>
        <w:spacing w:line="360" w:lineRule="auto"/>
        <w:ind w:firstLine="480" w:firstLineChars="200"/>
        <w:jc w:val="left"/>
        <w:rPr>
          <w:rFonts w:hAnsi="宋体" w:cs="宋体"/>
          <w:sz w:val="24"/>
        </w:rPr>
      </w:pPr>
      <w:r>
        <w:rPr>
          <w:rFonts w:hint="eastAsia" w:hAnsi="宋体" w:cs="宋体"/>
          <w:sz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pPr>
        <w:jc w:val="center"/>
        <w:rPr>
          <w:rFonts w:hAnsi="宋体" w:cs="宋体"/>
          <w:sz w:val="24"/>
        </w:rPr>
      </w:pPr>
    </w:p>
    <w:p>
      <w:pPr>
        <w:jc w:val="center"/>
        <w:rPr>
          <w:rFonts w:hAnsi="宋体" w:cs="宋体"/>
          <w:sz w:val="24"/>
        </w:rPr>
      </w:pPr>
    </w:p>
    <w:p>
      <w:pPr>
        <w:jc w:val="center"/>
        <w:rPr>
          <w:rFonts w:hAnsi="宋体" w:cs="宋体"/>
          <w:sz w:val="24"/>
        </w:rPr>
      </w:pPr>
      <w:r>
        <w:rPr>
          <w:rFonts w:hint="eastAsia" w:hAnsi="宋体" w:cs="宋体"/>
          <w:sz w:val="24"/>
        </w:rPr>
        <w:t>投标人名称（单位盖公章）：</w:t>
      </w:r>
      <w:r>
        <w:rPr>
          <w:rFonts w:hint="eastAsia" w:hAnsi="宋体" w:cs="宋体"/>
          <w:sz w:val="24"/>
          <w:u w:val="single"/>
        </w:rPr>
        <w:t xml:space="preserve">                            </w:t>
      </w:r>
    </w:p>
    <w:p>
      <w:pPr>
        <w:jc w:val="center"/>
        <w:rPr>
          <w:rFonts w:hAnsi="宋体" w:cs="宋体"/>
          <w:sz w:val="24"/>
          <w:u w:val="single"/>
        </w:rPr>
      </w:pPr>
      <w:r>
        <w:rPr>
          <w:rFonts w:hint="eastAsia" w:hAnsi="宋体" w:cs="宋体"/>
          <w:sz w:val="24"/>
        </w:rPr>
        <w:t xml:space="preserve">                   日 期：</w:t>
      </w:r>
      <w:r>
        <w:rPr>
          <w:rFonts w:hint="eastAsia" w:hAnsi="宋体" w:cs="宋体"/>
          <w:sz w:val="24"/>
          <w:u w:val="single"/>
        </w:rPr>
        <w:t xml:space="preserve">                            </w:t>
      </w:r>
    </w:p>
    <w:p>
      <w:pPr>
        <w:spacing w:line="300" w:lineRule="auto"/>
        <w:jc w:val="left"/>
        <w:rPr>
          <w:rFonts w:hAnsi="宋体" w:cs="宋体"/>
          <w:sz w:val="24"/>
        </w:rPr>
      </w:pPr>
    </w:p>
    <w:p>
      <w:pPr>
        <w:spacing w:line="300" w:lineRule="auto"/>
        <w:jc w:val="left"/>
        <w:rPr>
          <w:rFonts w:hAnsi="宋体" w:cs="宋体"/>
          <w:sz w:val="24"/>
        </w:rPr>
      </w:pPr>
      <w:r>
        <w:rPr>
          <w:rFonts w:hint="eastAsia" w:hAnsi="宋体" w:cs="宋体"/>
          <w:sz w:val="24"/>
        </w:rPr>
        <w:t>注：享受政府采购支持政策的残疾人福利性单位应当同时满足以下条件：</w:t>
      </w:r>
    </w:p>
    <w:p>
      <w:pPr>
        <w:spacing w:line="300" w:lineRule="auto"/>
        <w:ind w:firstLine="480" w:firstLineChars="200"/>
        <w:jc w:val="left"/>
        <w:rPr>
          <w:rFonts w:hAnsi="宋体" w:cs="宋体"/>
          <w:sz w:val="24"/>
        </w:rPr>
      </w:pPr>
      <w:r>
        <w:rPr>
          <w:rFonts w:hint="eastAsia" w:hAnsi="宋体" w:cs="宋体"/>
          <w:sz w:val="24"/>
        </w:rPr>
        <w:t>（一）安置的残疾人占本单位在职职工人数的比例不低于25%（含25%），并且安置的残疾人人数不少于10 人（含10 人）；</w:t>
      </w:r>
    </w:p>
    <w:p>
      <w:pPr>
        <w:spacing w:line="300" w:lineRule="auto"/>
        <w:ind w:firstLine="480" w:firstLineChars="200"/>
        <w:jc w:val="left"/>
        <w:rPr>
          <w:rFonts w:hAnsi="宋体" w:cs="宋体"/>
          <w:sz w:val="24"/>
        </w:rPr>
      </w:pPr>
      <w:r>
        <w:rPr>
          <w:rFonts w:hint="eastAsia" w:hAnsi="宋体" w:cs="宋体"/>
          <w:sz w:val="24"/>
        </w:rPr>
        <w:t>（二）依法与安置的每位残疾人签订了一年以上（含一年）的劳动合同或服务协议；</w:t>
      </w:r>
    </w:p>
    <w:p>
      <w:pPr>
        <w:spacing w:line="300" w:lineRule="auto"/>
        <w:ind w:firstLine="480" w:firstLineChars="200"/>
        <w:jc w:val="left"/>
        <w:rPr>
          <w:rFonts w:hAnsi="宋体" w:cs="宋体"/>
          <w:sz w:val="24"/>
        </w:rPr>
      </w:pPr>
      <w:r>
        <w:rPr>
          <w:rFonts w:hint="eastAsia" w:hAnsi="宋体" w:cs="宋体"/>
          <w:sz w:val="24"/>
        </w:rPr>
        <w:t>（三）为安置的每位残疾人按月足额缴纳了基本养老保险、基本医疗保险、失业保险、工伤保险和生育保险等社会保险费；</w:t>
      </w:r>
    </w:p>
    <w:p>
      <w:pPr>
        <w:spacing w:line="300" w:lineRule="auto"/>
        <w:ind w:firstLine="480" w:firstLineChars="200"/>
        <w:jc w:val="left"/>
        <w:rPr>
          <w:rFonts w:hAnsi="宋体" w:cs="宋体"/>
          <w:sz w:val="24"/>
        </w:rPr>
      </w:pPr>
      <w:r>
        <w:rPr>
          <w:rFonts w:hint="eastAsia" w:hAnsi="宋体" w:cs="宋体"/>
          <w:sz w:val="24"/>
        </w:rPr>
        <w:t>（四）通过银行等金融机构向安置的每位残疾人，按月支付了不低于单位所在区县适用的经省级人民政府批准的月最低工资标准的工资；</w:t>
      </w:r>
    </w:p>
    <w:p>
      <w:pPr>
        <w:spacing w:line="300" w:lineRule="auto"/>
        <w:ind w:firstLine="480" w:firstLineChars="200"/>
        <w:jc w:val="left"/>
        <w:rPr>
          <w:rFonts w:hAnsi="宋体" w:cs="宋体"/>
          <w:sz w:val="24"/>
        </w:rPr>
      </w:pPr>
      <w:r>
        <w:rPr>
          <w:rFonts w:hint="eastAsia" w:hAnsi="宋体" w:cs="宋体"/>
          <w:sz w:val="24"/>
        </w:rPr>
        <w:t>（五）提供本单位制造的货物、承担的工程或者服务（以下简称产品），或者提供其他残疾人福利性单位制造的货物（不包括使用非残疾人福利性单位注册商标的货物）。</w:t>
      </w:r>
    </w:p>
    <w:p>
      <w:pPr>
        <w:spacing w:line="300" w:lineRule="auto"/>
        <w:ind w:firstLine="480" w:firstLineChars="200"/>
        <w:jc w:val="left"/>
        <w:rPr>
          <w:rFonts w:hAnsi="宋体" w:cs="宋体"/>
          <w:szCs w:val="21"/>
        </w:rPr>
      </w:pPr>
      <w:r>
        <w:rPr>
          <w:rFonts w:hint="eastAsia"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pPr>
        <w:spacing w:line="300" w:lineRule="auto"/>
        <w:ind w:firstLine="420" w:firstLineChars="200"/>
        <w:jc w:val="left"/>
        <w:rPr>
          <w:rFonts w:hAnsi="宋体" w:cs="宋体"/>
          <w:szCs w:val="21"/>
        </w:rPr>
      </w:pPr>
    </w:p>
    <w:p>
      <w:pPr>
        <w:jc w:val="center"/>
        <w:rPr>
          <w:rFonts w:hAnsi="宋体" w:cs="宋体"/>
          <w:b/>
          <w:bCs/>
          <w:sz w:val="36"/>
        </w:rPr>
      </w:pPr>
      <w:r>
        <w:rPr>
          <w:rFonts w:hint="eastAsia" w:hAnsi="宋体" w:cs="宋体"/>
          <w:b/>
          <w:bCs/>
          <w:sz w:val="36"/>
        </w:rPr>
        <w:t>监狱企业的证明文件（如有）</w:t>
      </w:r>
    </w:p>
    <w:p>
      <w:pPr>
        <w:spacing w:after="240" w:afterLines="100" w:line="360" w:lineRule="auto"/>
        <w:ind w:left="412" w:hanging="411" w:hangingChars="196"/>
        <w:jc w:val="left"/>
        <w:rPr>
          <w:rFonts w:ascii="宋体" w:hAnsi="宋体" w:cs="宋体"/>
          <w:sz w:val="24"/>
        </w:rPr>
        <w:sectPr>
          <w:pgSz w:w="11910" w:h="16840"/>
          <w:pgMar w:top="1100" w:right="860" w:bottom="940" w:left="1140" w:header="0" w:footer="753" w:gutter="0"/>
          <w:pgNumType w:fmt="decimal"/>
          <w:cols w:space="720" w:num="1"/>
        </w:sectPr>
      </w:pPr>
      <w:r>
        <w:rPr>
          <w:rFonts w:hint="eastAsia" w:hAnsi="宋体" w:cs="宋体"/>
        </w:rPr>
        <w:t>说明：监狱企业参加政府采购活动时，应当提供由省级以上监狱管理局、戒毒管理局（含新疆生产建设兵团）出具的属于监狱企业的证明文件，并加盖投标单位公章。</w:t>
      </w:r>
      <w:r>
        <w:rPr>
          <w:rFonts w:hint="eastAsia" w:ascii="宋体" w:hAnsi="宋体" w:cs="宋体"/>
          <w:sz w:val="24"/>
        </w:rPr>
        <w:br w:type="page"/>
      </w:r>
    </w:p>
    <w:p>
      <w:pPr>
        <w:spacing w:after="240" w:afterLines="100" w:line="360" w:lineRule="auto"/>
        <w:ind w:left="866" w:hanging="866" w:hangingChars="196"/>
        <w:jc w:val="center"/>
        <w:outlineLvl w:val="1"/>
        <w:rPr>
          <w:rFonts w:ascii="宋体" w:hAnsi="宋体" w:cs="宋体"/>
          <w:sz w:val="44"/>
          <w:szCs w:val="44"/>
        </w:rPr>
      </w:pPr>
      <w:bookmarkStart w:id="107" w:name="_Toc22474"/>
      <w:r>
        <w:rPr>
          <w:rFonts w:hint="eastAsia" w:ascii="宋体" w:hAnsi="宋体" w:cs="宋体"/>
          <w:b/>
          <w:bCs/>
          <w:sz w:val="44"/>
          <w:szCs w:val="44"/>
        </w:rPr>
        <w:t>唱标信封内容</w:t>
      </w:r>
      <w:bookmarkEnd w:id="107"/>
    </w:p>
    <w:p>
      <w:pPr>
        <w:numPr>
          <w:ilvl w:val="0"/>
          <w:numId w:val="55"/>
        </w:numPr>
        <w:spacing w:line="360" w:lineRule="auto"/>
        <w:jc w:val="center"/>
        <w:outlineLvl w:val="2"/>
        <w:rPr>
          <w:rFonts w:ascii="宋体" w:hAnsi="宋体" w:cs="宋体"/>
          <w:b/>
          <w:sz w:val="32"/>
          <w:szCs w:val="32"/>
        </w:rPr>
      </w:pPr>
      <w:r>
        <w:rPr>
          <w:rFonts w:hint="eastAsia" w:ascii="宋体" w:hAnsi="宋体" w:cs="宋体"/>
          <w:b/>
          <w:sz w:val="32"/>
          <w:szCs w:val="32"/>
        </w:rPr>
        <w:t>投标报价汇总表</w:t>
      </w:r>
    </w:p>
    <w:p>
      <w:pPr>
        <w:pStyle w:val="26"/>
        <w:jc w:val="left"/>
        <w:rPr>
          <w:rFonts w:hAnsi="宋体" w:cs="宋体"/>
          <w:b/>
          <w:kern w:val="0"/>
          <w:szCs w:val="21"/>
        </w:rPr>
      </w:pPr>
    </w:p>
    <w:p>
      <w:pPr>
        <w:pStyle w:val="26"/>
        <w:spacing w:line="360" w:lineRule="auto"/>
        <w:jc w:val="center"/>
        <w:rPr>
          <w:rFonts w:hAnsi="宋体" w:cs="宋体"/>
          <w:sz w:val="24"/>
          <w:szCs w:val="24"/>
        </w:rPr>
      </w:pPr>
      <w:r>
        <w:rPr>
          <w:rFonts w:hint="eastAsia" w:hAnsi="宋体" w:cs="宋体"/>
          <w:sz w:val="24"/>
          <w:szCs w:val="24"/>
        </w:rPr>
        <w:t>【货币单位：人民币元】</w:t>
      </w:r>
    </w:p>
    <w:p>
      <w:pPr>
        <w:pStyle w:val="26"/>
        <w:spacing w:line="360" w:lineRule="auto"/>
        <w:jc w:val="left"/>
        <w:rPr>
          <w:rFonts w:hAnsi="宋体" w:cs="宋体"/>
          <w:sz w:val="24"/>
          <w:szCs w:val="24"/>
        </w:rPr>
      </w:pPr>
      <w:r>
        <w:rPr>
          <w:rFonts w:hint="eastAsia" w:hAnsi="宋体" w:cs="宋体"/>
          <w:sz w:val="24"/>
          <w:szCs w:val="24"/>
        </w:rPr>
        <w:t xml:space="preserve">              </w:t>
      </w:r>
    </w:p>
    <w:p>
      <w:pPr>
        <w:pStyle w:val="26"/>
        <w:spacing w:line="360" w:lineRule="auto"/>
        <w:ind w:left="1200" w:hanging="1200" w:hangingChars="500"/>
        <w:jc w:val="left"/>
        <w:rPr>
          <w:rFonts w:hAnsi="宋体" w:cs="宋体"/>
          <w:sz w:val="24"/>
          <w:szCs w:val="24"/>
        </w:rPr>
      </w:pPr>
      <w:r>
        <w:rPr>
          <w:rFonts w:hint="eastAsia" w:hAnsi="宋体" w:cs="宋体"/>
          <w:sz w:val="24"/>
          <w:szCs w:val="24"/>
        </w:rPr>
        <w:t>项目名称：</w:t>
      </w:r>
      <w:r>
        <w:rPr>
          <w:rFonts w:hint="eastAsia" w:hAnsi="宋体" w:cs="宋体"/>
          <w:sz w:val="24"/>
          <w:szCs w:val="24"/>
          <w:lang w:eastAsia="zh-CN"/>
        </w:rPr>
        <w:t>森林资源保护和管理-佛山市林业有害生物“十四五”防治规划</w:t>
      </w:r>
      <w:r>
        <w:rPr>
          <w:rFonts w:hint="eastAsia" w:hAnsi="宋体" w:cs="宋体"/>
          <w:sz w:val="24"/>
          <w:szCs w:val="24"/>
        </w:rPr>
        <w:t xml:space="preserve"> </w:t>
      </w:r>
    </w:p>
    <w:p>
      <w:pPr>
        <w:pStyle w:val="26"/>
        <w:spacing w:line="360" w:lineRule="auto"/>
        <w:ind w:left="1200" w:hanging="1200" w:hangingChars="500"/>
        <w:jc w:val="left"/>
        <w:rPr>
          <w:rFonts w:hAnsi="宋体" w:cs="宋体"/>
          <w:sz w:val="24"/>
          <w:szCs w:val="24"/>
        </w:rPr>
      </w:pPr>
      <w:r>
        <w:rPr>
          <w:rFonts w:hint="eastAsia" w:hAnsi="宋体" w:cs="宋体"/>
          <w:sz w:val="24"/>
          <w:szCs w:val="24"/>
        </w:rPr>
        <w:t xml:space="preserve">项目编号：FEGD-CT210729 </w:t>
      </w:r>
    </w:p>
    <w:tbl>
      <w:tblPr>
        <w:tblStyle w:val="49"/>
        <w:tblW w:w="9283" w:type="dxa"/>
        <w:jc w:val="center"/>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528"/>
        <w:gridCol w:w="575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PrEx>
        <w:trPr>
          <w:cantSplit/>
          <w:trHeight w:val="1156" w:hRule="atLeast"/>
          <w:jc w:val="center"/>
        </w:trPr>
        <w:tc>
          <w:tcPr>
            <w:tcW w:w="3528" w:type="dxa"/>
            <w:tcBorders>
              <w:left w:val="threeDEngrave" w:color="auto" w:sz="6" w:space="0"/>
              <w:bottom w:val="threeDEngrave" w:color="auto" w:sz="6" w:space="0"/>
              <w:right w:val="single" w:color="auto" w:sz="4" w:space="0"/>
            </w:tcBorders>
            <w:shd w:val="clear" w:color="auto" w:fill="FFFFFF"/>
            <w:vAlign w:val="center"/>
          </w:tcPr>
          <w:p>
            <w:pPr>
              <w:jc w:val="left"/>
              <w:rPr>
                <w:rFonts w:ascii="宋体" w:hAnsi="宋体" w:cs="宋体"/>
                <w:position w:val="-6"/>
                <w:sz w:val="24"/>
              </w:rPr>
            </w:pPr>
            <w:r>
              <w:rPr>
                <w:rFonts w:hint="eastAsia" w:ascii="宋体" w:hAnsi="宋体" w:cs="宋体"/>
                <w:b/>
                <w:sz w:val="28"/>
              </w:rPr>
              <w:t>投标人全称</w:t>
            </w:r>
          </w:p>
        </w:tc>
        <w:tc>
          <w:tcPr>
            <w:tcW w:w="5755" w:type="dxa"/>
            <w:tcBorders>
              <w:left w:val="single" w:color="auto" w:sz="4" w:space="0"/>
              <w:bottom w:val="threeDEngrave" w:color="auto" w:sz="6" w:space="0"/>
              <w:right w:val="threeDEngrave" w:color="auto" w:sz="6" w:space="0"/>
            </w:tcBorders>
            <w:shd w:val="clear" w:color="auto" w:fill="FFFFFF"/>
            <w:vAlign w:val="center"/>
          </w:tcPr>
          <w:p>
            <w:pPr>
              <w:pStyle w:val="271"/>
              <w:spacing w:line="240" w:lineRule="auto"/>
              <w:jc w:val="left"/>
              <w:rPr>
                <w:rFonts w:ascii="宋体" w:hAnsi="宋体" w:cs="宋体"/>
                <w:snapToGrid/>
                <w:spacing w:val="0"/>
                <w:kern w:val="2"/>
                <w:szCs w:val="24"/>
              </w:rPr>
            </w:pPr>
            <w:r>
              <w:rPr>
                <w:rFonts w:hint="eastAsia" w:ascii="宋体" w:hAnsi="宋体" w:cs="宋体"/>
                <w:snapToGrid/>
                <w:spacing w:val="0"/>
                <w:kern w:val="2"/>
                <w:szCs w:val="24"/>
              </w:rPr>
              <w:t xml:space="preserve"> </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756" w:hRule="atLeast"/>
          <w:jc w:val="center"/>
        </w:trPr>
        <w:tc>
          <w:tcPr>
            <w:tcW w:w="3528" w:type="dxa"/>
            <w:tcBorders>
              <w:top w:val="single" w:color="auto" w:sz="2" w:space="0"/>
              <w:left w:val="threeDEngrave" w:color="auto" w:sz="6" w:space="0"/>
              <w:bottom w:val="single" w:color="auto" w:sz="2" w:space="0"/>
              <w:right w:val="single" w:color="auto" w:sz="4" w:space="0"/>
            </w:tcBorders>
            <w:shd w:val="clear" w:color="auto" w:fill="FFFFFF"/>
            <w:vAlign w:val="center"/>
          </w:tcPr>
          <w:p>
            <w:pPr>
              <w:jc w:val="left"/>
              <w:rPr>
                <w:rFonts w:ascii="宋体" w:hAnsi="宋体" w:cs="宋体"/>
                <w:b/>
                <w:sz w:val="28"/>
              </w:rPr>
            </w:pPr>
            <w:r>
              <w:rPr>
                <w:rFonts w:hint="eastAsia" w:ascii="宋体" w:hAnsi="宋体" w:cs="宋体"/>
                <w:b/>
                <w:sz w:val="28"/>
              </w:rPr>
              <w:t>投标报价</w:t>
            </w:r>
          </w:p>
        </w:tc>
        <w:tc>
          <w:tcPr>
            <w:tcW w:w="5755" w:type="dxa"/>
            <w:tcBorders>
              <w:top w:val="single" w:color="auto" w:sz="2" w:space="0"/>
              <w:left w:val="single" w:color="auto" w:sz="4" w:space="0"/>
              <w:bottom w:val="single" w:color="auto" w:sz="2" w:space="0"/>
              <w:right w:val="threeDEngrave" w:color="auto" w:sz="6" w:space="0"/>
            </w:tcBorders>
            <w:shd w:val="clear" w:color="auto" w:fill="FFFFFF"/>
            <w:vAlign w:val="center"/>
          </w:tcPr>
          <w:p>
            <w:pPr>
              <w:jc w:val="left"/>
              <w:rPr>
                <w:rFonts w:ascii="宋体" w:hAnsi="宋体" w:cs="宋体"/>
                <w:b/>
                <w:sz w:val="28"/>
              </w:rPr>
            </w:pPr>
            <w:r>
              <w:rPr>
                <w:rFonts w:hint="eastAsia" w:ascii="宋体" w:hAnsi="宋体" w:cs="宋体"/>
                <w:b/>
                <w:sz w:val="28"/>
              </w:rPr>
              <w:t>￥</w:t>
            </w:r>
            <w:r>
              <w:rPr>
                <w:rFonts w:hint="eastAsia" w:ascii="宋体" w:hAnsi="宋体" w:cs="宋体"/>
                <w:b/>
                <w:sz w:val="28"/>
                <w:u w:val="single"/>
              </w:rPr>
              <w:t xml:space="preserve">                         </w:t>
            </w:r>
            <w:r>
              <w:rPr>
                <w:rFonts w:hint="eastAsia" w:ascii="宋体" w:hAnsi="宋体" w:cs="宋体"/>
                <w:b/>
                <w:sz w:val="28"/>
              </w:rPr>
              <w:t xml:space="preserve"> 。</w:t>
            </w:r>
          </w:p>
          <w:p>
            <w:pPr>
              <w:jc w:val="left"/>
              <w:rPr>
                <w:rFonts w:ascii="宋体" w:hAnsi="宋体" w:cs="宋体"/>
                <w:b/>
                <w:szCs w:val="21"/>
              </w:rPr>
            </w:pPr>
          </w:p>
          <w:p>
            <w:pPr>
              <w:jc w:val="left"/>
              <w:rPr>
                <w:rFonts w:ascii="宋体" w:hAnsi="宋体" w:cs="宋体"/>
                <w:b/>
                <w:sz w:val="28"/>
              </w:rPr>
            </w:pPr>
            <w:r>
              <w:rPr>
                <w:rFonts w:hint="eastAsia" w:ascii="宋体" w:hAnsi="宋体" w:cs="宋体"/>
                <w:b/>
                <w:sz w:val="28"/>
              </w:rPr>
              <w:t>（大写：人民币</w:t>
            </w:r>
            <w:r>
              <w:rPr>
                <w:rFonts w:hint="eastAsia" w:ascii="宋体" w:hAnsi="宋体" w:cs="宋体"/>
                <w:b/>
                <w:sz w:val="28"/>
                <w:u w:val="single"/>
              </w:rPr>
              <w:t xml:space="preserve">                   </w:t>
            </w:r>
            <w:r>
              <w:rPr>
                <w:rFonts w:hint="eastAsia" w:ascii="宋体" w:hAnsi="宋体" w:cs="宋体"/>
                <w:b/>
                <w:sz w:val="28"/>
              </w:rPr>
              <w:t>）</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015" w:hRule="atLeast"/>
          <w:jc w:val="center"/>
        </w:trPr>
        <w:tc>
          <w:tcPr>
            <w:tcW w:w="9283" w:type="dxa"/>
            <w:gridSpan w:val="2"/>
            <w:tcBorders>
              <w:top w:val="single" w:color="auto" w:sz="2" w:space="0"/>
              <w:left w:val="threeDEngrave" w:color="auto" w:sz="6" w:space="0"/>
              <w:bottom w:val="threeDEngrave" w:color="auto" w:sz="6" w:space="0"/>
              <w:right w:val="threeDEngrave" w:color="auto" w:sz="6" w:space="0"/>
            </w:tcBorders>
            <w:vAlign w:val="center"/>
          </w:tcPr>
          <w:p>
            <w:pPr>
              <w:ind w:firstLine="240" w:firstLineChars="100"/>
              <w:jc w:val="left"/>
              <w:rPr>
                <w:rFonts w:ascii="宋体" w:hAnsi="宋体" w:cs="宋体"/>
                <w:sz w:val="24"/>
              </w:rPr>
            </w:pPr>
            <w:r>
              <w:rPr>
                <w:rFonts w:hint="eastAsia" w:ascii="宋体" w:hAnsi="宋体" w:cs="宋体"/>
                <w:sz w:val="24"/>
              </w:rPr>
              <w:t>备注：</w:t>
            </w:r>
          </w:p>
        </w:tc>
      </w:tr>
    </w:tbl>
    <w:p>
      <w:pPr>
        <w:spacing w:line="264" w:lineRule="auto"/>
        <w:jc w:val="left"/>
        <w:rPr>
          <w:rFonts w:ascii="宋体" w:hAnsi="宋体" w:cs="宋体"/>
        </w:rPr>
      </w:pPr>
    </w:p>
    <w:p>
      <w:pPr>
        <w:spacing w:line="264" w:lineRule="auto"/>
        <w:jc w:val="left"/>
        <w:rPr>
          <w:rFonts w:ascii="宋体" w:hAnsi="宋体" w:cs="宋体"/>
        </w:rPr>
      </w:pPr>
      <w:r>
        <w:rPr>
          <w:rFonts w:hint="eastAsia" w:ascii="宋体" w:hAnsi="宋体" w:cs="宋体"/>
        </w:rPr>
        <w:t>注：1、</w:t>
      </w:r>
      <w:r>
        <w:rPr>
          <w:rFonts w:hint="eastAsia" w:ascii="宋体" w:hAnsi="宋体" w:cs="宋体"/>
          <w:lang w:val="en-GB"/>
        </w:rPr>
        <w:t>投标文件差异修正准则</w:t>
      </w:r>
      <w:r>
        <w:rPr>
          <w:rFonts w:hint="eastAsia" w:ascii="宋体" w:hAnsi="宋体" w:cs="宋体"/>
        </w:rPr>
        <w:t>参见“投标人须知”。</w:t>
      </w:r>
    </w:p>
    <w:p>
      <w:pPr>
        <w:spacing w:line="264" w:lineRule="auto"/>
        <w:ind w:left="735" w:leftChars="200" w:hanging="315" w:hangingChars="150"/>
        <w:jc w:val="left"/>
        <w:rPr>
          <w:rFonts w:ascii="宋体" w:hAnsi="宋体" w:cs="宋体"/>
        </w:rPr>
      </w:pPr>
      <w:r>
        <w:rPr>
          <w:rFonts w:hint="eastAsia" w:ascii="宋体" w:hAnsi="宋体" w:cs="宋体"/>
        </w:rPr>
        <w:t>2、投标总价所涵盖之要求参见本招标文件中具体商务要求。</w:t>
      </w:r>
    </w:p>
    <w:p>
      <w:pPr>
        <w:spacing w:line="264" w:lineRule="auto"/>
        <w:ind w:left="735" w:leftChars="200" w:hanging="315" w:hangingChars="150"/>
        <w:jc w:val="left"/>
        <w:rPr>
          <w:rFonts w:ascii="宋体" w:hAnsi="宋体" w:cs="宋体"/>
        </w:rPr>
      </w:pPr>
      <w:r>
        <w:rPr>
          <w:rFonts w:hint="eastAsia" w:ascii="宋体" w:hAnsi="宋体" w:cs="宋体"/>
        </w:rPr>
        <w:t>3、投标人的投标报价不得超过最高单价限价上限，详见《项目详细商务要求》</w:t>
      </w:r>
    </w:p>
    <w:p>
      <w:pPr>
        <w:spacing w:line="264" w:lineRule="auto"/>
        <w:ind w:left="420"/>
        <w:jc w:val="left"/>
        <w:rPr>
          <w:rFonts w:ascii="宋体" w:hAnsi="宋体" w:cs="宋体"/>
        </w:rPr>
      </w:pPr>
      <w:r>
        <w:rPr>
          <w:rFonts w:hint="eastAsia" w:ascii="宋体" w:hAnsi="宋体" w:cs="宋体"/>
        </w:rPr>
        <w:t>4、报价表述限于选用中文大写 或 阿拉伯数字小写，均已核定准确无误。</w:t>
      </w:r>
    </w:p>
    <w:p>
      <w:pPr>
        <w:snapToGrid w:val="0"/>
        <w:spacing w:line="264" w:lineRule="auto"/>
        <w:ind w:firstLine="420" w:firstLineChars="200"/>
        <w:jc w:val="left"/>
        <w:rPr>
          <w:rFonts w:ascii="宋体" w:hAnsi="宋体" w:cs="宋体"/>
          <w:bCs/>
          <w:sz w:val="24"/>
        </w:rPr>
      </w:pPr>
      <w:r>
        <w:rPr>
          <w:rFonts w:hint="eastAsia" w:ascii="宋体" w:hAnsi="宋体" w:cs="宋体"/>
        </w:rPr>
        <w:t>5、此表原件须密封于唱标信封内，不须在投标文件（正本）内递交。</w:t>
      </w:r>
    </w:p>
    <w:p>
      <w:pPr>
        <w:snapToGrid w:val="0"/>
        <w:spacing w:line="360" w:lineRule="auto"/>
        <w:ind w:firstLine="360" w:firstLineChars="150"/>
        <w:jc w:val="left"/>
        <w:rPr>
          <w:rFonts w:ascii="宋体" w:hAnsi="宋体" w:cs="宋体"/>
          <w:bCs/>
          <w:sz w:val="24"/>
        </w:rPr>
      </w:pPr>
    </w:p>
    <w:p>
      <w:pPr>
        <w:snapToGrid w:val="0"/>
        <w:spacing w:line="360" w:lineRule="auto"/>
        <w:jc w:val="left"/>
        <w:rPr>
          <w:rFonts w:ascii="宋体" w:hAnsi="宋体" w:cs="宋体"/>
          <w:bCs/>
          <w:sz w:val="24"/>
        </w:rPr>
      </w:pPr>
    </w:p>
    <w:p>
      <w:pPr>
        <w:snapToGrid w:val="0"/>
        <w:spacing w:line="360" w:lineRule="auto"/>
        <w:jc w:val="left"/>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                   </w:t>
      </w:r>
      <w:r>
        <w:rPr>
          <w:rFonts w:hint="eastAsia" w:ascii="宋体" w:hAnsi="宋体" w:cs="宋体"/>
          <w:bCs/>
          <w:sz w:val="24"/>
        </w:rPr>
        <w:t>（加盖投标人法人公章）</w:t>
      </w:r>
    </w:p>
    <w:p>
      <w:pPr>
        <w:snapToGrid w:val="0"/>
        <w:spacing w:line="360" w:lineRule="auto"/>
        <w:jc w:val="left"/>
        <w:rPr>
          <w:rFonts w:ascii="宋体" w:hAnsi="宋体" w:cs="宋体"/>
          <w:bCs/>
          <w:sz w:val="24"/>
        </w:rPr>
      </w:pPr>
      <w:r>
        <w:rPr>
          <w:rFonts w:hint="eastAsia" w:ascii="宋体" w:hAnsi="宋体" w:cs="宋体"/>
          <w:bCs/>
          <w:sz w:val="24"/>
        </w:rPr>
        <w:t>授权代表：</w:t>
      </w:r>
      <w:r>
        <w:rPr>
          <w:rFonts w:hint="eastAsia" w:ascii="宋体" w:hAnsi="宋体" w:cs="宋体"/>
          <w:bCs/>
          <w:sz w:val="24"/>
          <w:u w:val="single"/>
        </w:rPr>
        <w:t xml:space="preserve">           </w:t>
      </w:r>
      <w:r>
        <w:rPr>
          <w:rFonts w:hint="eastAsia" w:ascii="宋体" w:hAnsi="宋体" w:cs="宋体"/>
          <w:bCs/>
          <w:sz w:val="24"/>
        </w:rPr>
        <w:t>（亲笔签字）</w:t>
      </w:r>
    </w:p>
    <w:p>
      <w:pPr>
        <w:snapToGrid w:val="0"/>
        <w:jc w:val="left"/>
        <w:rPr>
          <w:rFonts w:ascii="宋体" w:hAnsi="宋体" w:cs="宋体"/>
          <w:sz w:val="24"/>
        </w:rPr>
      </w:pPr>
      <w:r>
        <w:rPr>
          <w:rFonts w:hint="eastAsia" w:ascii="宋体" w:hAnsi="宋体" w:cs="宋体"/>
          <w:bCs/>
          <w:sz w:val="24"/>
        </w:rPr>
        <w:t>日期：2021年   月   日</w:t>
      </w:r>
    </w:p>
    <w:p>
      <w:pPr>
        <w:snapToGrid w:val="0"/>
        <w:jc w:val="left"/>
        <w:rPr>
          <w:rFonts w:ascii="宋体" w:hAnsi="宋体" w:cs="宋体"/>
          <w:sz w:val="18"/>
          <w:szCs w:val="18"/>
        </w:rPr>
      </w:pPr>
      <w:r>
        <w:rPr>
          <w:rFonts w:hint="eastAsia" w:ascii="宋体" w:hAnsi="宋体" w:cs="宋体"/>
          <w:sz w:val="24"/>
        </w:rPr>
        <w:br w:type="page"/>
      </w:r>
    </w:p>
    <w:p>
      <w:pPr>
        <w:numPr>
          <w:ilvl w:val="0"/>
          <w:numId w:val="55"/>
        </w:numPr>
        <w:spacing w:line="360" w:lineRule="auto"/>
        <w:jc w:val="center"/>
        <w:outlineLvl w:val="2"/>
        <w:rPr>
          <w:rFonts w:ascii="宋体" w:hAnsi="宋体" w:cs="宋体"/>
          <w:b/>
          <w:sz w:val="32"/>
          <w:szCs w:val="32"/>
        </w:rPr>
      </w:pPr>
      <w:r>
        <w:rPr>
          <w:rFonts w:hint="eastAsia" w:ascii="宋体" w:hAnsi="宋体" w:cs="宋体"/>
          <w:b/>
          <w:sz w:val="32"/>
          <w:szCs w:val="32"/>
        </w:rPr>
        <w:t>退还投标保证金声明</w:t>
      </w:r>
    </w:p>
    <w:p>
      <w:pPr>
        <w:snapToGrid w:val="0"/>
        <w:jc w:val="left"/>
        <w:rPr>
          <w:rFonts w:ascii="宋体" w:hAnsi="宋体" w:cs="宋体"/>
          <w:sz w:val="18"/>
          <w:szCs w:val="18"/>
        </w:rPr>
      </w:pPr>
    </w:p>
    <w:p>
      <w:pPr>
        <w:spacing w:after="120" w:afterLines="50" w:line="360" w:lineRule="auto"/>
        <w:jc w:val="left"/>
        <w:rPr>
          <w:rFonts w:ascii="宋体" w:hAnsi="宋体" w:cs="宋体"/>
          <w:b/>
          <w:sz w:val="28"/>
          <w:szCs w:val="28"/>
        </w:rPr>
      </w:pPr>
      <w:r>
        <w:rPr>
          <w:rFonts w:hint="eastAsia" w:ascii="宋体" w:hAnsi="宋体" w:cs="宋体"/>
          <w:b/>
          <w:sz w:val="28"/>
          <w:szCs w:val="28"/>
        </w:rPr>
        <w:t>致：</w:t>
      </w:r>
      <w:r>
        <w:rPr>
          <w:rFonts w:hint="eastAsia" w:ascii="宋体" w:hAnsi="宋体" w:cs="宋体"/>
          <w:b/>
          <w:sz w:val="28"/>
          <w:szCs w:val="28"/>
          <w:u w:val="single"/>
        </w:rPr>
        <w:t>广东远东招标代理有限公司</w:t>
      </w:r>
      <w:r>
        <w:rPr>
          <w:rFonts w:hint="eastAsia" w:ascii="宋体" w:hAnsi="宋体" w:cs="宋体"/>
          <w:b/>
          <w:sz w:val="28"/>
          <w:szCs w:val="28"/>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我方已按“</w:t>
      </w:r>
      <w:r>
        <w:rPr>
          <w:rFonts w:hint="eastAsia" w:ascii="宋体" w:hAnsi="宋体" w:cs="宋体"/>
          <w:sz w:val="24"/>
          <w:lang w:eastAsia="zh-CN"/>
        </w:rPr>
        <w:t>森林资源保护和管理-佛山市林业有害生物“十四五”防治规划</w:t>
      </w:r>
      <w:r>
        <w:rPr>
          <w:rFonts w:hint="eastAsia" w:ascii="宋体" w:hAnsi="宋体" w:cs="宋体"/>
          <w:sz w:val="24"/>
        </w:rPr>
        <w:t>”（项目编号：FEGD-CT210729 ）的招标文件要求，于</w:t>
      </w:r>
      <w:r>
        <w:rPr>
          <w:rFonts w:hint="eastAsia" w:ascii="宋体" w:hAnsi="宋体" w:cs="宋体"/>
          <w:sz w:val="24"/>
          <w:u w:val="single"/>
        </w:rPr>
        <w:t xml:space="preserve">2021年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日前以</w:t>
      </w:r>
      <w:r>
        <w:rPr>
          <w:rFonts w:hint="eastAsia" w:ascii="宋体" w:hAnsi="宋体" w:cs="宋体"/>
          <w:sz w:val="24"/>
          <w:u w:val="single"/>
        </w:rPr>
        <w:t xml:space="preserve">   （付款形式）   </w:t>
      </w:r>
      <w:r>
        <w:rPr>
          <w:rFonts w:hint="eastAsia" w:ascii="宋体" w:hAnsi="宋体" w:cs="宋体"/>
          <w:sz w:val="24"/>
        </w:rPr>
        <w:t>方式汇入指定帐户（帐户名称：</w:t>
      </w:r>
      <w:r>
        <w:rPr>
          <w:rFonts w:hint="eastAsia" w:ascii="宋体" w:hAnsi="宋体" w:cs="宋体"/>
          <w:sz w:val="24"/>
          <w:u w:val="single"/>
        </w:rPr>
        <w:t xml:space="preserve">        </w:t>
      </w:r>
      <w:r>
        <w:rPr>
          <w:rFonts w:hint="eastAsia" w:ascii="宋体" w:hAnsi="宋体" w:cs="宋体"/>
          <w:sz w:val="24"/>
        </w:rPr>
        <w:t xml:space="preserve">，帐号 </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本单位投标保证金的转账情况如下：（详见附件－投标保证金进帐单）</w:t>
      </w:r>
    </w:p>
    <w:p>
      <w:pPr>
        <w:spacing w:line="360" w:lineRule="auto"/>
        <w:ind w:firstLine="480" w:firstLineChars="200"/>
        <w:jc w:val="left"/>
        <w:rPr>
          <w:rFonts w:ascii="宋体" w:hAnsi="宋体" w:cs="宋体"/>
          <w:sz w:val="24"/>
        </w:rPr>
      </w:pPr>
      <w:r>
        <w:rPr>
          <w:rFonts w:hint="eastAsia" w:ascii="宋体" w:hAnsi="宋体" w:cs="宋体"/>
          <w:sz w:val="24"/>
        </w:rPr>
        <w:t>转账金额：（大写）人民币</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jc w:val="left"/>
        <w:rPr>
          <w:rFonts w:ascii="宋体" w:hAnsi="宋体" w:cs="宋体"/>
          <w:sz w:val="24"/>
        </w:rPr>
      </w:pPr>
      <w:r>
        <w:rPr>
          <w:rFonts w:hint="eastAsia" w:ascii="宋体" w:hAnsi="宋体" w:cs="宋体"/>
          <w:sz w:val="24"/>
        </w:rPr>
        <w:t>帐户名称：</w:t>
      </w:r>
      <w:r>
        <w:rPr>
          <w:rFonts w:hint="eastAsia" w:ascii="宋体" w:hAnsi="宋体" w:cs="宋体"/>
          <w:sz w:val="24"/>
          <w:u w:val="single"/>
        </w:rPr>
        <w:t xml:space="preserve">     （必须是投标时使用的帐户名）    </w:t>
      </w:r>
    </w:p>
    <w:p>
      <w:pPr>
        <w:spacing w:line="360" w:lineRule="auto"/>
        <w:ind w:firstLine="480" w:firstLineChars="200"/>
        <w:jc w:val="left"/>
        <w:rPr>
          <w:rFonts w:ascii="宋体" w:hAnsi="宋体" w:cs="宋体"/>
          <w:sz w:val="24"/>
        </w:rPr>
      </w:pPr>
      <w:r>
        <w:rPr>
          <w:rFonts w:hint="eastAsia" w:ascii="宋体" w:hAnsi="宋体" w:cs="宋体"/>
          <w:sz w:val="24"/>
        </w:rPr>
        <w:t>帐    号：</w:t>
      </w:r>
      <w:r>
        <w:rPr>
          <w:rFonts w:hint="eastAsia" w:ascii="宋体" w:hAnsi="宋体" w:cs="宋体"/>
          <w:sz w:val="24"/>
          <w:u w:val="single"/>
        </w:rPr>
        <w:t xml:space="preserve">      （必须是投标时使用的帐号）     </w:t>
      </w:r>
    </w:p>
    <w:p>
      <w:pPr>
        <w:spacing w:line="360" w:lineRule="auto"/>
        <w:ind w:firstLine="480" w:firstLineChars="200"/>
        <w:jc w:val="left"/>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省      市                     </w:t>
      </w:r>
    </w:p>
    <w:p>
      <w:pPr>
        <w:spacing w:line="360" w:lineRule="auto"/>
        <w:ind w:firstLine="480" w:firstLineChars="200"/>
        <w:jc w:val="left"/>
        <w:rPr>
          <w:rFonts w:ascii="宋体" w:hAnsi="宋体" w:cs="宋体"/>
          <w:sz w:val="24"/>
        </w:rPr>
      </w:pPr>
      <w:r>
        <w:rPr>
          <w:rFonts w:hint="eastAsia" w:ascii="宋体" w:hAnsi="宋体" w:cs="宋体"/>
          <w:sz w:val="24"/>
        </w:rPr>
        <w:t>本单位谨承诺上述资料是正确、真实的，如因上述证明与事实不符导致的一切损失，本单位保证承担赔偿等一切法律责任。</w:t>
      </w:r>
    </w:p>
    <w:p>
      <w:pPr>
        <w:spacing w:line="360" w:lineRule="auto"/>
        <w:ind w:firstLine="480" w:firstLineChars="200"/>
        <w:jc w:val="left"/>
        <w:rPr>
          <w:rFonts w:ascii="宋体" w:hAnsi="宋体" w:cs="宋体"/>
          <w:sz w:val="24"/>
        </w:rPr>
      </w:pPr>
      <w:r>
        <w:rPr>
          <w:rFonts w:hint="eastAsia" w:ascii="宋体" w:hAnsi="宋体" w:cs="宋体"/>
          <w:sz w:val="24"/>
        </w:rPr>
        <w:t>投标保证金退回时，请按上述资料退回。</w:t>
      </w:r>
    </w:p>
    <w:p>
      <w:pPr>
        <w:spacing w:line="360" w:lineRule="auto"/>
        <w:ind w:firstLine="360" w:firstLineChars="150"/>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（盖法人公章）</w:t>
      </w:r>
    </w:p>
    <w:p>
      <w:pPr>
        <w:spacing w:line="360" w:lineRule="auto"/>
        <w:ind w:firstLine="360" w:firstLineChars="150"/>
        <w:jc w:val="left"/>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ind w:firstLine="360" w:firstLineChars="150"/>
        <w:jc w:val="left"/>
        <w:rPr>
          <w:rFonts w:ascii="宋体" w:hAnsi="宋体" w:cs="宋体"/>
          <w:sz w:val="24"/>
        </w:rPr>
      </w:pPr>
      <w:r>
        <w:rPr>
          <w:rFonts w:hint="eastAsia" w:ascii="宋体" w:hAnsi="宋体" w:cs="宋体"/>
          <w:sz w:val="24"/>
        </w:rPr>
        <w:t>联系人（财务人员）：</w:t>
      </w:r>
      <w:r>
        <w:rPr>
          <w:rFonts w:hint="eastAsia" w:ascii="宋体" w:hAnsi="宋体" w:cs="宋体"/>
          <w:sz w:val="24"/>
          <w:u w:val="single"/>
        </w:rPr>
        <w:t xml:space="preserve">                   </w:t>
      </w:r>
    </w:p>
    <w:p>
      <w:pPr>
        <w:spacing w:line="360" w:lineRule="auto"/>
        <w:ind w:firstLine="360" w:firstLineChars="150"/>
        <w:jc w:val="left"/>
        <w:rPr>
          <w:rFonts w:ascii="宋体" w:hAnsi="宋体" w:cs="宋体"/>
          <w:sz w:val="24"/>
          <w:u w:val="single"/>
        </w:rPr>
      </w:pPr>
      <w:r>
        <w:rPr>
          <w:rFonts w:hint="eastAsia" w:ascii="宋体" w:hAnsi="宋体" w:cs="宋体"/>
          <w:sz w:val="24"/>
        </w:rPr>
        <w:t>单位电话：</w:t>
      </w:r>
      <w:r>
        <w:rPr>
          <w:rFonts w:hint="eastAsia" w:ascii="宋体" w:hAnsi="宋体" w:cs="宋体"/>
          <w:sz w:val="24"/>
          <w:u w:val="single"/>
        </w:rPr>
        <w:t xml:space="preserve">                </w:t>
      </w:r>
      <w:r>
        <w:rPr>
          <w:rFonts w:hint="eastAsia" w:ascii="宋体" w:hAnsi="宋体" w:cs="宋体"/>
          <w:sz w:val="24"/>
        </w:rPr>
        <w:t xml:space="preserve"> 联系人手机：</w:t>
      </w:r>
      <w:r>
        <w:rPr>
          <w:rFonts w:hint="eastAsia" w:ascii="宋体" w:hAnsi="宋体" w:cs="宋体"/>
          <w:sz w:val="24"/>
          <w:u w:val="single"/>
        </w:rPr>
        <w:t xml:space="preserve">              </w:t>
      </w:r>
    </w:p>
    <w:p>
      <w:pPr>
        <w:spacing w:after="120" w:afterLines="50" w:line="360" w:lineRule="auto"/>
        <w:ind w:firstLine="360" w:firstLineChars="150"/>
        <w:jc w:val="left"/>
        <w:rPr>
          <w:rFonts w:ascii="宋体" w:hAnsi="宋体" w:cs="宋体"/>
          <w:sz w:val="24"/>
        </w:rPr>
      </w:pPr>
      <w:r>
        <w:rPr>
          <w:rFonts w:hint="eastAsia" w:ascii="宋体" w:hAnsi="宋体" w:cs="宋体"/>
          <w:sz w:val="24"/>
        </w:rPr>
        <w:t>日期：2021年    月    日</w:t>
      </w:r>
    </w:p>
    <w:p>
      <w:pPr>
        <w:spacing w:line="360" w:lineRule="auto"/>
        <w:jc w:val="left"/>
        <w:rPr>
          <w:rFonts w:ascii="宋体" w:hAnsi="宋体" w:cs="宋体"/>
          <w:b/>
          <w:sz w:val="24"/>
        </w:rPr>
      </w:pPr>
      <w:r>
        <w:rPr>
          <w:rFonts w:hint="eastAsia" w:ascii="宋体" w:hAnsi="宋体" w:cs="宋体"/>
          <w:b/>
          <w:sz w:val="24"/>
        </w:rPr>
        <w:t>附：我方投标保证金汇款凭证</w:t>
      </w:r>
    </w:p>
    <w:tbl>
      <w:tblPr>
        <w:tblStyle w:val="49"/>
        <w:tblW w:w="9396" w:type="dxa"/>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3105" w:hRule="atLeast"/>
        </w:trPr>
        <w:tc>
          <w:tcPr>
            <w:tcW w:w="9396" w:type="dxa"/>
            <w:vAlign w:val="center"/>
          </w:tcPr>
          <w:p>
            <w:pPr>
              <w:spacing w:line="312" w:lineRule="auto"/>
              <w:jc w:val="left"/>
              <w:rPr>
                <w:rFonts w:ascii="宋体" w:hAnsi="宋体" w:cs="宋体"/>
                <w:b/>
                <w:sz w:val="36"/>
                <w:szCs w:val="36"/>
              </w:rPr>
            </w:pPr>
            <w:r>
              <w:rPr>
                <w:rFonts w:hint="eastAsia" w:ascii="宋体" w:hAnsi="宋体" w:cs="宋体"/>
                <w:sz w:val="24"/>
              </w:rPr>
              <w:t>粘贴转账凭证复印件，或直接扫描到此张纸上，并加盖投标人法人公章</w:t>
            </w:r>
          </w:p>
        </w:tc>
      </w:tr>
    </w:tbl>
    <w:p>
      <w:pPr>
        <w:pageBreakBefore/>
        <w:numPr>
          <w:ilvl w:val="0"/>
          <w:numId w:val="55"/>
        </w:numPr>
        <w:spacing w:line="360" w:lineRule="auto"/>
        <w:jc w:val="center"/>
        <w:outlineLvl w:val="2"/>
        <w:rPr>
          <w:rFonts w:ascii="宋体" w:hAnsi="宋体" w:cs="宋体"/>
          <w:b/>
          <w:sz w:val="32"/>
          <w:szCs w:val="32"/>
        </w:rPr>
      </w:pPr>
      <w:bookmarkStart w:id="108" w:name="_Toc5872"/>
      <w:r>
        <w:rPr>
          <w:rFonts w:hint="eastAsia" w:ascii="宋体" w:hAnsi="宋体" w:cs="宋体"/>
          <w:b/>
          <w:sz w:val="32"/>
          <w:szCs w:val="32"/>
        </w:rPr>
        <w:t>政府采购投标担保函</w:t>
      </w:r>
    </w:p>
    <w:p>
      <w:pPr>
        <w:snapToGrid w:val="0"/>
        <w:jc w:val="center"/>
        <w:rPr>
          <w:rFonts w:hAnsi="宋体" w:cs="宋体"/>
          <w:b/>
          <w:sz w:val="24"/>
        </w:rPr>
      </w:pPr>
      <w:r>
        <w:rPr>
          <w:rFonts w:hint="eastAsia" w:hAnsi="宋体" w:cs="宋体"/>
          <w:b/>
          <w:sz w:val="24"/>
        </w:rPr>
        <w:t>（若用电汇、转账方式缴纳投标保证金，可不递交该投标担保函）</w:t>
      </w:r>
    </w:p>
    <w:p>
      <w:pPr>
        <w:rPr>
          <w:rFonts w:hAnsi="宋体" w:cs="宋体"/>
          <w:sz w:val="24"/>
        </w:rPr>
      </w:pPr>
      <w:r>
        <w:rPr>
          <w:rFonts w:hint="eastAsia" w:hAnsi="宋体" w:cs="宋体"/>
          <w:sz w:val="24"/>
        </w:rPr>
        <w:t>（采购人或采购代理机构）：</w:t>
      </w:r>
    </w:p>
    <w:p>
      <w:pPr>
        <w:ind w:firstLine="480" w:firstLineChars="200"/>
        <w:rPr>
          <w:rFonts w:hAnsi="宋体" w:cs="宋体"/>
          <w:sz w:val="24"/>
        </w:rPr>
      </w:pPr>
      <w:r>
        <w:rPr>
          <w:rFonts w:hint="eastAsia" w:hAnsi="宋体" w:cs="宋体"/>
          <w:sz w:val="24"/>
        </w:rPr>
        <w:t>鉴于</w:t>
      </w:r>
      <w:r>
        <w:rPr>
          <w:rFonts w:hint="eastAsia" w:hAnsi="宋体" w:cs="宋体"/>
          <w:sz w:val="24"/>
          <w:u w:val="single"/>
        </w:rPr>
        <w:t xml:space="preserve">    </w:t>
      </w:r>
      <w:r>
        <w:rPr>
          <w:rFonts w:hint="eastAsia" w:hAnsi="宋体" w:cs="宋体"/>
          <w:sz w:val="24"/>
        </w:rPr>
        <w:t>（以下简称“投标人”）拟参加</w:t>
      </w:r>
      <w:r>
        <w:rPr>
          <w:rFonts w:hint="eastAsia" w:hAnsi="宋体" w:cs="宋体"/>
          <w:sz w:val="24"/>
          <w:u w:val="single"/>
        </w:rPr>
        <w:t xml:space="preserve">         （</w:t>
      </w:r>
      <w:r>
        <w:rPr>
          <w:rFonts w:hint="eastAsia" w:hAnsi="宋体" w:cs="宋体"/>
          <w:sz w:val="24"/>
        </w:rPr>
        <w:t>项目编号：</w:t>
      </w:r>
      <w:r>
        <w:rPr>
          <w:rFonts w:hint="eastAsia" w:hAnsi="宋体" w:cs="宋体"/>
          <w:sz w:val="24"/>
          <w:u w:val="single"/>
        </w:rPr>
        <w:t xml:space="preserve">    </w:t>
      </w:r>
      <w:r>
        <w:rPr>
          <w:rFonts w:hint="eastAsia" w:hAnsi="宋体" w:cs="宋体"/>
          <w:sz w:val="24"/>
        </w:rPr>
        <w:t>）（以下简称“本项目”）投标，根据本项目招标文件，投标人参加投标时应向你方缴纳投标保证金，且可以投标担保函的形式缴纳投标保证金。应投标人的申请，我方以保证的方式向你方提供如下投标保证金担保：</w:t>
      </w:r>
    </w:p>
    <w:p>
      <w:pPr>
        <w:ind w:firstLine="480" w:firstLineChars="200"/>
        <w:rPr>
          <w:rFonts w:hAnsi="宋体" w:cs="宋体"/>
          <w:sz w:val="24"/>
        </w:rPr>
      </w:pPr>
      <w:r>
        <w:rPr>
          <w:rFonts w:hint="eastAsia" w:hAnsi="宋体" w:cs="宋体"/>
          <w:sz w:val="24"/>
        </w:rPr>
        <w:t>一、保证责任的情形及保证金额</w:t>
      </w:r>
    </w:p>
    <w:p>
      <w:pPr>
        <w:ind w:firstLine="240" w:firstLineChars="100"/>
        <w:rPr>
          <w:rFonts w:hAnsi="宋体" w:cs="宋体"/>
          <w:sz w:val="24"/>
        </w:rPr>
      </w:pPr>
      <w:r>
        <w:rPr>
          <w:rFonts w:hint="eastAsia" w:hAnsi="宋体" w:cs="宋体"/>
          <w:sz w:val="24"/>
        </w:rPr>
        <w:t>（一）在</w:t>
      </w:r>
      <w:r>
        <w:rPr>
          <w:rFonts w:hint="eastAsia" w:hAnsi="宋体" w:cs="黑体"/>
          <w:sz w:val="24"/>
        </w:rPr>
        <w:t>投标人</w:t>
      </w:r>
      <w:r>
        <w:rPr>
          <w:rFonts w:hint="eastAsia" w:hAnsi="宋体" w:cs="宋体"/>
          <w:sz w:val="24"/>
        </w:rPr>
        <w:t>出现下列情形之一时，我方承担保证责任：</w:t>
      </w:r>
    </w:p>
    <w:p>
      <w:pPr>
        <w:ind w:firstLine="480" w:firstLineChars="200"/>
        <w:rPr>
          <w:rFonts w:hAnsi="宋体" w:cs="宋体"/>
          <w:sz w:val="24"/>
        </w:rPr>
      </w:pPr>
      <w:r>
        <w:rPr>
          <w:rFonts w:hint="eastAsia" w:hAnsi="宋体" w:cs="宋体"/>
          <w:sz w:val="24"/>
        </w:rPr>
        <w:t>1．中选后</w:t>
      </w:r>
      <w:r>
        <w:rPr>
          <w:rFonts w:hint="eastAsia" w:hAnsi="宋体" w:cs="黑体"/>
          <w:sz w:val="24"/>
        </w:rPr>
        <w:t>投标人</w:t>
      </w:r>
      <w:r>
        <w:rPr>
          <w:rFonts w:hint="eastAsia" w:hAnsi="宋体" w:cs="宋体"/>
          <w:sz w:val="24"/>
        </w:rPr>
        <w:t>无正当理由不与采购人或者采购代理机构签订《政府采购合同》；</w:t>
      </w:r>
    </w:p>
    <w:p>
      <w:pPr>
        <w:ind w:firstLine="480" w:firstLineChars="200"/>
        <w:rPr>
          <w:rFonts w:hAnsi="宋体" w:cs="宋体"/>
          <w:sz w:val="24"/>
        </w:rPr>
      </w:pPr>
      <w:r>
        <w:rPr>
          <w:rFonts w:hint="eastAsia" w:hAnsi="宋体" w:cs="宋体"/>
          <w:sz w:val="24"/>
        </w:rPr>
        <w:t>2．招标文件规定的</w:t>
      </w:r>
      <w:r>
        <w:rPr>
          <w:rFonts w:hint="eastAsia" w:hAnsi="宋体" w:cs="黑体"/>
          <w:sz w:val="24"/>
        </w:rPr>
        <w:t>投标人</w:t>
      </w:r>
      <w:r>
        <w:rPr>
          <w:rFonts w:hint="eastAsia" w:hAnsi="宋体" w:cs="宋体"/>
          <w:sz w:val="24"/>
        </w:rPr>
        <w:t>应当缴纳保证金的其他情形。</w:t>
      </w:r>
    </w:p>
    <w:p>
      <w:pPr>
        <w:ind w:firstLine="240" w:firstLineChars="100"/>
        <w:rPr>
          <w:rFonts w:hAnsi="宋体" w:cs="宋体"/>
          <w:sz w:val="24"/>
        </w:rPr>
      </w:pPr>
      <w:r>
        <w:rPr>
          <w:rFonts w:hint="eastAsia" w:hAnsi="宋体" w:cs="宋体"/>
          <w:sz w:val="24"/>
        </w:rPr>
        <w:t>（二）我方承担保证责任的最高金额为人民币</w:t>
      </w:r>
      <w:r>
        <w:rPr>
          <w:rFonts w:hint="eastAsia" w:hAnsi="宋体" w:cs="宋体"/>
          <w:sz w:val="24"/>
          <w:u w:val="single"/>
        </w:rPr>
        <w:t>　　　</w:t>
      </w:r>
      <w:r>
        <w:rPr>
          <w:rFonts w:hint="eastAsia" w:hAnsi="宋体" w:cs="宋体"/>
          <w:sz w:val="24"/>
        </w:rPr>
        <w:t>元（大写：</w:t>
      </w:r>
      <w:r>
        <w:rPr>
          <w:rFonts w:hint="eastAsia" w:hAnsi="宋体" w:cs="宋体"/>
          <w:sz w:val="24"/>
          <w:u w:val="single"/>
        </w:rPr>
        <w:t>　　　</w:t>
      </w:r>
      <w:r>
        <w:rPr>
          <w:rFonts w:hint="eastAsia" w:hAnsi="宋体" w:cs="宋体"/>
          <w:sz w:val="24"/>
        </w:rPr>
        <w:t>），即本项目的投标保证金金额。</w:t>
      </w:r>
    </w:p>
    <w:p>
      <w:pPr>
        <w:ind w:firstLine="480" w:firstLineChars="200"/>
        <w:rPr>
          <w:rFonts w:hAnsi="宋体" w:cs="宋体"/>
          <w:sz w:val="24"/>
        </w:rPr>
      </w:pPr>
      <w:r>
        <w:rPr>
          <w:rFonts w:hint="eastAsia" w:hAnsi="宋体" w:cs="宋体"/>
          <w:sz w:val="24"/>
        </w:rPr>
        <w:t>二、保证的方式及保证期间</w:t>
      </w:r>
    </w:p>
    <w:p>
      <w:pPr>
        <w:ind w:firstLine="480" w:firstLineChars="200"/>
        <w:rPr>
          <w:rFonts w:hAnsi="宋体" w:cs="宋体"/>
          <w:sz w:val="24"/>
        </w:rPr>
      </w:pPr>
      <w:r>
        <w:rPr>
          <w:rFonts w:hint="eastAsia" w:hAnsi="宋体" w:cs="宋体"/>
          <w:sz w:val="24"/>
        </w:rPr>
        <w:t>我方保证的方式为：连带责任保证。</w:t>
      </w:r>
    </w:p>
    <w:p>
      <w:pPr>
        <w:ind w:firstLine="480" w:firstLineChars="200"/>
        <w:rPr>
          <w:rFonts w:hAnsi="宋体" w:cs="宋体"/>
          <w:sz w:val="24"/>
        </w:rPr>
      </w:pPr>
      <w:r>
        <w:rPr>
          <w:rFonts w:hint="eastAsia" w:hAnsi="宋体" w:cs="宋体"/>
          <w:sz w:val="24"/>
        </w:rPr>
        <w:t>我方的保证期间为：自本保函生效之日起</w:t>
      </w:r>
      <w:r>
        <w:rPr>
          <w:rFonts w:hint="eastAsia" w:hAnsi="宋体" w:cs="宋体"/>
          <w:sz w:val="24"/>
          <w:u w:val="single"/>
        </w:rPr>
        <w:t>　　　</w:t>
      </w:r>
      <w:r>
        <w:rPr>
          <w:rFonts w:hint="eastAsia" w:hAnsi="宋体" w:cs="宋体"/>
          <w:sz w:val="24"/>
        </w:rPr>
        <w:t>个月止。</w:t>
      </w:r>
    </w:p>
    <w:p>
      <w:pPr>
        <w:ind w:firstLine="480" w:firstLineChars="200"/>
        <w:rPr>
          <w:rFonts w:hAnsi="宋体" w:cs="宋体"/>
          <w:sz w:val="24"/>
        </w:rPr>
      </w:pPr>
      <w:r>
        <w:rPr>
          <w:rFonts w:hint="eastAsia" w:hAnsi="宋体" w:cs="宋体"/>
          <w:sz w:val="24"/>
        </w:rPr>
        <w:t>三、承担保证责任的程序</w:t>
      </w:r>
    </w:p>
    <w:p>
      <w:pPr>
        <w:ind w:firstLine="480" w:firstLineChars="200"/>
        <w:rPr>
          <w:rFonts w:hAnsi="宋体" w:cs="宋体"/>
          <w:sz w:val="24"/>
        </w:rPr>
      </w:pPr>
      <w:r>
        <w:rPr>
          <w:rFonts w:hint="eastAsia" w:hAnsi="宋体" w:cs="宋体"/>
          <w:sz w:val="24"/>
        </w:rPr>
        <w:t>1．你方要求我方承担保证责任的，应在本保函保证期间内向我方发出书面索赔通知。索赔通知应写明要求索赔的金额，支付款项应到达的账号，并附有证明</w:t>
      </w:r>
      <w:r>
        <w:rPr>
          <w:rFonts w:hint="eastAsia" w:hAnsi="宋体" w:cs="黑体"/>
          <w:sz w:val="24"/>
        </w:rPr>
        <w:t>投标人</w:t>
      </w:r>
      <w:r>
        <w:rPr>
          <w:rFonts w:hint="eastAsia" w:hAnsi="宋体" w:cs="宋体"/>
          <w:sz w:val="24"/>
        </w:rPr>
        <w:t>发生我方应承担保证责任情形的事实材料。</w:t>
      </w:r>
    </w:p>
    <w:p>
      <w:pPr>
        <w:ind w:firstLine="480" w:firstLineChars="200"/>
        <w:rPr>
          <w:rFonts w:hAnsi="宋体" w:cs="宋体"/>
          <w:sz w:val="24"/>
        </w:rPr>
      </w:pPr>
      <w:r>
        <w:rPr>
          <w:rFonts w:hint="eastAsia" w:hAnsi="宋体" w:cs="宋体"/>
          <w:sz w:val="24"/>
        </w:rPr>
        <w:t>2．我方在收到索赔通知及相关证明材料后，在</w:t>
      </w:r>
      <w:r>
        <w:rPr>
          <w:rFonts w:hint="eastAsia" w:hAnsi="宋体" w:cs="宋体"/>
          <w:sz w:val="24"/>
          <w:u w:val="single"/>
        </w:rPr>
        <w:t>　　　</w:t>
      </w:r>
      <w:r>
        <w:rPr>
          <w:rFonts w:hint="eastAsia" w:hAnsi="宋体" w:cs="宋体"/>
          <w:sz w:val="24"/>
        </w:rPr>
        <w:t>个工作日内进行审查，符合应承担保证责任情形的，我方应按照你方的要求代</w:t>
      </w:r>
      <w:r>
        <w:rPr>
          <w:rFonts w:hint="eastAsia" w:hAnsi="宋体" w:cs="黑体"/>
          <w:sz w:val="24"/>
        </w:rPr>
        <w:t>投标人</w:t>
      </w:r>
      <w:r>
        <w:rPr>
          <w:rFonts w:hint="eastAsia" w:hAnsi="宋体" w:cs="宋体"/>
          <w:sz w:val="24"/>
        </w:rPr>
        <w:t>向你方支付投标保证金。</w:t>
      </w:r>
    </w:p>
    <w:p>
      <w:pPr>
        <w:ind w:firstLine="480" w:firstLineChars="200"/>
        <w:rPr>
          <w:rFonts w:hAnsi="宋体" w:cs="宋体"/>
          <w:sz w:val="24"/>
        </w:rPr>
      </w:pPr>
      <w:r>
        <w:rPr>
          <w:rFonts w:hint="eastAsia" w:hAnsi="宋体" w:cs="宋体"/>
          <w:sz w:val="24"/>
        </w:rPr>
        <w:t>四、保证责任的终止</w:t>
      </w:r>
    </w:p>
    <w:p>
      <w:pPr>
        <w:ind w:firstLine="480" w:firstLineChars="200"/>
        <w:rPr>
          <w:rFonts w:hAnsi="宋体" w:cs="宋体"/>
          <w:sz w:val="24"/>
        </w:rPr>
      </w:pPr>
      <w:r>
        <w:rPr>
          <w:rFonts w:hint="eastAsia" w:hAnsi="宋体" w:cs="宋体"/>
          <w:sz w:val="24"/>
        </w:rPr>
        <w:t>1．保证期间届满你方未向我方书面主张保证责任的，自保证期间届满次日起，我方保证责任自动终止。</w:t>
      </w:r>
    </w:p>
    <w:p>
      <w:pPr>
        <w:ind w:firstLine="480" w:firstLineChars="200"/>
        <w:rPr>
          <w:rFonts w:hAnsi="宋体" w:cs="宋体"/>
          <w:sz w:val="24"/>
        </w:rPr>
      </w:pPr>
      <w:r>
        <w:rPr>
          <w:rFonts w:hint="eastAsia" w:hAnsi="宋体" w:cs="宋体"/>
          <w:sz w:val="24"/>
        </w:rPr>
        <w:t>2．我方按照本保函向你贵方履行了保证责任后，自我方向你贵方支付款项（支付款项从我方账户划出）之日起，保证责任终止。</w:t>
      </w:r>
    </w:p>
    <w:p>
      <w:pPr>
        <w:ind w:firstLine="480" w:firstLineChars="200"/>
        <w:rPr>
          <w:rFonts w:hAnsi="宋体" w:cs="宋体"/>
          <w:sz w:val="24"/>
        </w:rPr>
      </w:pPr>
      <w:r>
        <w:rPr>
          <w:rFonts w:hint="eastAsia" w:hAnsi="宋体" w:cs="宋体"/>
          <w:sz w:val="24"/>
        </w:rPr>
        <w:t>3．按照法律法规的规定或出现我方保证责任终止的其它情形的，我方在本保函项下的保证责任亦终止。</w:t>
      </w:r>
    </w:p>
    <w:p>
      <w:pPr>
        <w:ind w:firstLine="480" w:firstLineChars="200"/>
        <w:rPr>
          <w:rFonts w:hAnsi="宋体" w:cs="宋体"/>
          <w:sz w:val="24"/>
        </w:rPr>
      </w:pPr>
      <w:r>
        <w:rPr>
          <w:rFonts w:hint="eastAsia" w:hAnsi="宋体" w:cs="宋体"/>
          <w:sz w:val="24"/>
        </w:rPr>
        <w:t>五、免责条款</w:t>
      </w:r>
    </w:p>
    <w:p>
      <w:pPr>
        <w:ind w:firstLine="480" w:firstLineChars="200"/>
        <w:rPr>
          <w:rFonts w:hAnsi="宋体" w:cs="宋体"/>
          <w:sz w:val="24"/>
        </w:rPr>
      </w:pPr>
      <w:r>
        <w:rPr>
          <w:rFonts w:hint="eastAsia" w:hAnsi="宋体" w:cs="宋体"/>
          <w:sz w:val="24"/>
        </w:rPr>
        <w:t>1．依照法律规定或你方与</w:t>
      </w:r>
      <w:r>
        <w:rPr>
          <w:rFonts w:hint="eastAsia" w:hAnsi="宋体" w:cs="黑体"/>
          <w:sz w:val="24"/>
        </w:rPr>
        <w:t>投标人</w:t>
      </w:r>
      <w:r>
        <w:rPr>
          <w:rFonts w:hint="eastAsia" w:hAnsi="宋体" w:cs="宋体"/>
          <w:sz w:val="24"/>
        </w:rPr>
        <w:t>的另行约定，全部或者部分免除</w:t>
      </w:r>
      <w:r>
        <w:rPr>
          <w:rFonts w:hint="eastAsia" w:hAnsi="宋体" w:cs="黑体"/>
          <w:sz w:val="24"/>
        </w:rPr>
        <w:t>投标人</w:t>
      </w:r>
      <w:r>
        <w:rPr>
          <w:rFonts w:hint="eastAsia" w:hAnsi="宋体" w:cs="宋体"/>
          <w:sz w:val="24"/>
        </w:rPr>
        <w:t>投标保证金义务时，我方亦免除相应的保证责任。</w:t>
      </w:r>
    </w:p>
    <w:p>
      <w:pPr>
        <w:ind w:firstLine="480" w:firstLineChars="200"/>
        <w:rPr>
          <w:rFonts w:hAnsi="宋体" w:cs="宋体"/>
          <w:sz w:val="24"/>
        </w:rPr>
      </w:pPr>
      <w:r>
        <w:rPr>
          <w:rFonts w:hint="eastAsia" w:hAnsi="宋体" w:cs="宋体"/>
          <w:sz w:val="24"/>
        </w:rPr>
        <w:t>2．因你方原因致使</w:t>
      </w:r>
      <w:r>
        <w:rPr>
          <w:rFonts w:hint="eastAsia" w:hAnsi="宋体" w:cs="黑体"/>
          <w:sz w:val="24"/>
        </w:rPr>
        <w:t>投标人</w:t>
      </w:r>
      <w:r>
        <w:rPr>
          <w:rFonts w:hint="eastAsia" w:hAnsi="宋体" w:cs="宋体"/>
          <w:sz w:val="24"/>
        </w:rPr>
        <w:t>发生本保函第一条第（一）款约定情形的，我方不承担保证责任。</w:t>
      </w:r>
    </w:p>
    <w:p>
      <w:pPr>
        <w:ind w:firstLine="480" w:firstLineChars="200"/>
        <w:rPr>
          <w:rFonts w:hAnsi="宋体" w:cs="宋体"/>
          <w:sz w:val="24"/>
        </w:rPr>
      </w:pPr>
      <w:r>
        <w:rPr>
          <w:rFonts w:hint="eastAsia" w:hAnsi="宋体" w:cs="宋体"/>
          <w:sz w:val="24"/>
        </w:rPr>
        <w:t>3．因不可抗力造成</w:t>
      </w:r>
      <w:r>
        <w:rPr>
          <w:rFonts w:hint="eastAsia" w:hAnsi="宋体" w:cs="黑体"/>
          <w:sz w:val="24"/>
        </w:rPr>
        <w:t>投标人</w:t>
      </w:r>
      <w:r>
        <w:rPr>
          <w:rFonts w:hint="eastAsia" w:hAnsi="宋体" w:cs="宋体"/>
          <w:sz w:val="24"/>
        </w:rPr>
        <w:t>发生本保函第一条约定情形的，我方不承担保证责任。</w:t>
      </w:r>
    </w:p>
    <w:p>
      <w:pPr>
        <w:ind w:firstLine="480" w:firstLineChars="200"/>
        <w:rPr>
          <w:rFonts w:hAnsi="宋体" w:cs="宋体"/>
          <w:sz w:val="24"/>
        </w:rPr>
      </w:pPr>
      <w:r>
        <w:rPr>
          <w:rFonts w:hint="eastAsia" w:hAnsi="宋体" w:cs="宋体"/>
          <w:sz w:val="24"/>
        </w:rPr>
        <w:t>4．你方或其他有权机关对招标文件进行任何澄清或修改，加重我方保证责任的，我方对加重部分不承担保证责任，但该澄清或修改经我方事先书面同意的除外。</w:t>
      </w:r>
    </w:p>
    <w:p>
      <w:pPr>
        <w:ind w:firstLine="480" w:firstLineChars="200"/>
        <w:rPr>
          <w:rFonts w:hAnsi="宋体" w:cs="宋体"/>
          <w:sz w:val="24"/>
        </w:rPr>
      </w:pPr>
      <w:r>
        <w:rPr>
          <w:rFonts w:hint="eastAsia" w:hAnsi="宋体" w:cs="宋体"/>
          <w:sz w:val="24"/>
        </w:rPr>
        <w:t>六、争议的解决</w:t>
      </w:r>
    </w:p>
    <w:p>
      <w:pPr>
        <w:ind w:firstLine="480" w:firstLineChars="200"/>
        <w:rPr>
          <w:rFonts w:hAnsi="宋体" w:cs="宋体"/>
          <w:sz w:val="24"/>
        </w:rPr>
      </w:pPr>
      <w:r>
        <w:rPr>
          <w:rFonts w:hint="eastAsia" w:hAnsi="宋体" w:cs="宋体"/>
          <w:sz w:val="24"/>
        </w:rPr>
        <w:t>因本保函发生的纠纷，由你我双方协商解决，协商不成的，通过诉讼程序解决，诉讼管辖地的法院为</w:t>
      </w:r>
      <w:r>
        <w:rPr>
          <w:rFonts w:hint="eastAsia" w:hAnsi="宋体" w:cs="宋体"/>
          <w:sz w:val="24"/>
          <w:u w:val="single"/>
        </w:rPr>
        <w:t xml:space="preserve">     </w:t>
      </w:r>
      <w:r>
        <w:rPr>
          <w:rFonts w:hint="eastAsia" w:hAnsi="宋体" w:cs="宋体"/>
          <w:sz w:val="24"/>
        </w:rPr>
        <w:t>法院。</w:t>
      </w:r>
    </w:p>
    <w:p>
      <w:pPr>
        <w:ind w:firstLine="480" w:firstLineChars="200"/>
        <w:rPr>
          <w:rFonts w:hAnsi="宋体" w:cs="宋体"/>
          <w:sz w:val="24"/>
        </w:rPr>
      </w:pPr>
      <w:r>
        <w:rPr>
          <w:rFonts w:hint="eastAsia" w:hAnsi="宋体" w:cs="宋体"/>
          <w:sz w:val="24"/>
        </w:rPr>
        <w:t>七、保函的生效</w:t>
      </w:r>
    </w:p>
    <w:p>
      <w:pPr>
        <w:ind w:firstLine="480" w:firstLineChars="200"/>
        <w:rPr>
          <w:rFonts w:hAnsi="宋体" w:cs="宋体"/>
          <w:sz w:val="24"/>
        </w:rPr>
      </w:pPr>
      <w:r>
        <w:rPr>
          <w:rFonts w:hint="eastAsia" w:hAnsi="宋体" w:cs="宋体"/>
          <w:sz w:val="24"/>
        </w:rPr>
        <w:t>本保函自我方加盖公章之日起生效。</w:t>
      </w:r>
    </w:p>
    <w:p>
      <w:pPr>
        <w:ind w:firstLine="5565" w:firstLineChars="2650"/>
        <w:rPr>
          <w:rFonts w:hAnsi="宋体" w:cs="宋体"/>
          <w:szCs w:val="21"/>
        </w:rPr>
      </w:pPr>
    </w:p>
    <w:p>
      <w:pPr>
        <w:ind w:firstLine="5565" w:firstLineChars="2650"/>
        <w:rPr>
          <w:rFonts w:hAnsi="宋体" w:cs="宋体"/>
          <w:szCs w:val="21"/>
        </w:rPr>
      </w:pPr>
      <w:r>
        <w:rPr>
          <w:rFonts w:hint="eastAsia" w:hAnsi="宋体" w:cs="宋体"/>
          <w:szCs w:val="21"/>
        </w:rPr>
        <w:t>保证人：</w:t>
      </w:r>
      <w:r>
        <w:rPr>
          <w:rFonts w:hint="eastAsia" w:hAnsi="宋体" w:cs="宋体"/>
          <w:szCs w:val="21"/>
          <w:u w:val="single"/>
        </w:rPr>
        <w:t xml:space="preserve">              </w:t>
      </w:r>
      <w:r>
        <w:rPr>
          <w:rFonts w:hint="eastAsia" w:hAnsi="宋体" w:cs="宋体"/>
          <w:szCs w:val="21"/>
        </w:rPr>
        <w:t>（公章）</w:t>
      </w:r>
    </w:p>
    <w:p>
      <w:pPr>
        <w:snapToGrid w:val="0"/>
        <w:jc w:val="right"/>
        <w:rPr>
          <w:rFonts w:hAnsi="宋体" w:cs="宋体"/>
          <w:szCs w:val="21"/>
        </w:rPr>
      </w:pPr>
      <w:r>
        <w:rPr>
          <w:rFonts w:hint="eastAsia" w:hAnsi="宋体" w:cs="宋体"/>
          <w:szCs w:val="21"/>
        </w:rPr>
        <w:t>年     月      日</w:t>
      </w:r>
    </w:p>
    <w:p>
      <w:pPr>
        <w:pStyle w:val="2"/>
        <w:rPr>
          <w:rFonts w:cs="宋体"/>
          <w:szCs w:val="21"/>
        </w:rPr>
      </w:pPr>
    </w:p>
    <w:p>
      <w:pPr>
        <w:pStyle w:val="5"/>
        <w:pageBreakBefore/>
        <w:spacing w:after="120"/>
        <w:ind w:left="-6"/>
        <w:rPr>
          <w:rFonts w:cs="宋体"/>
          <w:color w:val="auto"/>
          <w:sz w:val="24"/>
        </w:rPr>
      </w:pPr>
      <w:r>
        <w:rPr>
          <w:rFonts w:hint="eastAsia" w:cs="宋体"/>
          <w:b w:val="0"/>
          <w:bCs/>
          <w:color w:val="auto"/>
          <w:sz w:val="36"/>
          <w:lang w:val="en-US"/>
        </w:rPr>
        <w:t>四、</w:t>
      </w:r>
      <w:r>
        <w:rPr>
          <w:rFonts w:hint="eastAsia" w:cs="宋体"/>
          <w:b w:val="0"/>
          <w:bCs/>
          <w:color w:val="auto"/>
          <w:sz w:val="36"/>
        </w:rPr>
        <w:t>放弃响应说明书</w:t>
      </w:r>
      <w:bookmarkEnd w:id="108"/>
    </w:p>
    <w:p>
      <w:pPr>
        <w:spacing w:line="360" w:lineRule="auto"/>
        <w:rPr>
          <w:rFonts w:ascii="宋体" w:hAnsi="宋体" w:cs="宋体"/>
          <w:sz w:val="24"/>
        </w:rPr>
      </w:pPr>
    </w:p>
    <w:p>
      <w:pPr>
        <w:spacing w:line="360" w:lineRule="auto"/>
        <w:rPr>
          <w:rFonts w:ascii="宋体" w:hAnsi="宋体" w:cs="宋体"/>
          <w:sz w:val="28"/>
          <w:szCs w:val="28"/>
        </w:rPr>
      </w:pPr>
      <w:r>
        <w:rPr>
          <w:rFonts w:hint="eastAsia" w:ascii="宋体" w:hAnsi="宋体" w:cs="宋体"/>
          <w:b/>
          <w:bCs/>
          <w:sz w:val="28"/>
          <w:szCs w:val="28"/>
        </w:rPr>
        <w:t>致：佛山市自然资源局/广东远东招标代理有限公司</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我方由于以下原因，经研究后决定放弃本项目的响应，特此说明。我方已汇入贵方账户的磋商保证金请按《磋商保证金退付书》上的地址退回我公司。</w:t>
      </w:r>
    </w:p>
    <w:tbl>
      <w:tblPr>
        <w:tblStyle w:val="49"/>
        <w:tblW w:w="9400"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1644"/>
        <w:gridCol w:w="3912"/>
        <w:gridCol w:w="1207"/>
        <w:gridCol w:w="263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07" w:hRule="atLeast"/>
        </w:trPr>
        <w:tc>
          <w:tcPr>
            <w:tcW w:w="1644" w:type="dxa"/>
            <w:shd w:val="clear" w:color="auto" w:fill="99CCFF"/>
            <w:vAlign w:val="center"/>
          </w:tcPr>
          <w:p>
            <w:pPr>
              <w:jc w:val="center"/>
              <w:rPr>
                <w:rFonts w:ascii="宋体" w:hAnsi="宋体" w:cs="宋体"/>
                <w:b/>
              </w:rPr>
            </w:pPr>
            <w:r>
              <w:rPr>
                <w:rFonts w:hint="eastAsia" w:ascii="宋体" w:hAnsi="宋体" w:cs="宋体"/>
                <w:b/>
              </w:rPr>
              <w:t>项目名称</w:t>
            </w:r>
          </w:p>
        </w:tc>
        <w:tc>
          <w:tcPr>
            <w:tcW w:w="3912" w:type="dxa"/>
            <w:shd w:val="clear" w:color="auto" w:fill="99CCFF"/>
            <w:vAlign w:val="center"/>
          </w:tcPr>
          <w:p>
            <w:pPr>
              <w:jc w:val="center"/>
              <w:rPr>
                <w:rFonts w:hint="eastAsia" w:ascii="宋体" w:hAnsi="宋体" w:eastAsia="宋体" w:cs="宋体"/>
                <w:b/>
                <w:lang w:eastAsia="zh-CN"/>
              </w:rPr>
            </w:pPr>
            <w:r>
              <w:rPr>
                <w:rFonts w:hint="eastAsia" w:ascii="宋体" w:hAnsi="宋体" w:cs="宋体"/>
                <w:b/>
                <w:lang w:eastAsia="zh-CN"/>
              </w:rPr>
              <w:t>森林资源保护和管理-佛山市林业有害生物“十四五”防治规划</w:t>
            </w:r>
          </w:p>
        </w:tc>
        <w:tc>
          <w:tcPr>
            <w:tcW w:w="1207" w:type="dxa"/>
            <w:shd w:val="clear" w:color="auto" w:fill="99CCFF"/>
            <w:vAlign w:val="center"/>
          </w:tcPr>
          <w:p>
            <w:pPr>
              <w:jc w:val="center"/>
              <w:rPr>
                <w:rFonts w:ascii="宋体" w:hAnsi="宋体" w:cs="宋体"/>
                <w:b/>
              </w:rPr>
            </w:pPr>
            <w:r>
              <w:rPr>
                <w:rFonts w:hint="eastAsia" w:ascii="宋体" w:hAnsi="宋体" w:cs="宋体"/>
                <w:b/>
              </w:rPr>
              <w:t>项目编号</w:t>
            </w:r>
          </w:p>
        </w:tc>
        <w:tc>
          <w:tcPr>
            <w:tcW w:w="2637" w:type="dxa"/>
            <w:shd w:val="clear" w:color="auto" w:fill="99CCFF"/>
            <w:vAlign w:val="center"/>
          </w:tcPr>
          <w:p>
            <w:pPr>
              <w:jc w:val="center"/>
              <w:rPr>
                <w:rFonts w:ascii="宋体" w:hAnsi="宋体" w:cs="宋体"/>
                <w:b/>
              </w:rPr>
            </w:pPr>
            <w:r>
              <w:rPr>
                <w:rFonts w:hint="eastAsia" w:ascii="宋体" w:hAnsi="宋体" w:cs="宋体"/>
                <w:b/>
              </w:rPr>
              <w:t>FEGD-CT210729</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59" w:hRule="atLeast"/>
        </w:trPr>
        <w:tc>
          <w:tcPr>
            <w:tcW w:w="1644" w:type="dxa"/>
            <w:shd w:val="clear" w:color="auto" w:fill="99CCFF"/>
            <w:vAlign w:val="center"/>
          </w:tcPr>
          <w:p>
            <w:pPr>
              <w:jc w:val="center"/>
              <w:rPr>
                <w:rFonts w:ascii="宋体" w:hAnsi="宋体" w:cs="宋体"/>
                <w:b/>
              </w:rPr>
            </w:pPr>
            <w:r>
              <w:rPr>
                <w:rFonts w:hint="eastAsia" w:ascii="宋体" w:hAnsi="宋体" w:cs="宋体"/>
                <w:b/>
              </w:rPr>
              <w:t>序号</w:t>
            </w:r>
          </w:p>
        </w:tc>
        <w:tc>
          <w:tcPr>
            <w:tcW w:w="3912" w:type="dxa"/>
            <w:shd w:val="clear" w:color="auto" w:fill="99CCFF"/>
            <w:vAlign w:val="center"/>
          </w:tcPr>
          <w:p>
            <w:pPr>
              <w:jc w:val="center"/>
              <w:rPr>
                <w:rFonts w:ascii="宋体" w:hAnsi="宋体" w:cs="宋体"/>
                <w:b/>
              </w:rPr>
            </w:pPr>
            <w:r>
              <w:rPr>
                <w:rFonts w:hint="eastAsia" w:ascii="宋体" w:hAnsi="宋体" w:cs="宋体"/>
                <w:b/>
              </w:rPr>
              <w:t>放弃响应原因</w:t>
            </w:r>
          </w:p>
        </w:tc>
        <w:tc>
          <w:tcPr>
            <w:tcW w:w="3844" w:type="dxa"/>
            <w:gridSpan w:val="2"/>
            <w:shd w:val="clear" w:color="auto" w:fill="99CCFF"/>
            <w:vAlign w:val="center"/>
          </w:tcPr>
          <w:p>
            <w:pPr>
              <w:jc w:val="center"/>
              <w:rPr>
                <w:rFonts w:ascii="宋体" w:hAnsi="宋体" w:cs="宋体"/>
                <w:b/>
              </w:rPr>
            </w:pPr>
            <w:r>
              <w:rPr>
                <w:rFonts w:hint="eastAsia" w:ascii="宋体" w:hAnsi="宋体" w:cs="宋体"/>
                <w:b/>
              </w:rPr>
              <w:t>标书中条款编号及内容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4" w:type="dxa"/>
            <w:vAlign w:val="center"/>
          </w:tcPr>
          <w:p>
            <w:pPr>
              <w:spacing w:line="360" w:lineRule="auto"/>
              <w:jc w:val="center"/>
              <w:rPr>
                <w:rFonts w:ascii="宋体" w:hAnsi="宋体" w:cs="宋体"/>
                <w:sz w:val="24"/>
              </w:rPr>
            </w:pPr>
          </w:p>
        </w:tc>
        <w:tc>
          <w:tcPr>
            <w:tcW w:w="3912" w:type="dxa"/>
            <w:vAlign w:val="center"/>
          </w:tcPr>
          <w:p>
            <w:pPr>
              <w:spacing w:line="360" w:lineRule="auto"/>
              <w:jc w:val="center"/>
              <w:rPr>
                <w:rFonts w:ascii="宋体" w:hAnsi="宋体" w:cs="宋体"/>
                <w:sz w:val="24"/>
              </w:rPr>
            </w:pPr>
          </w:p>
        </w:tc>
        <w:tc>
          <w:tcPr>
            <w:tcW w:w="3844" w:type="dxa"/>
            <w:gridSpan w:val="2"/>
            <w:vAlign w:val="center"/>
          </w:tcPr>
          <w:p>
            <w:pPr>
              <w:spacing w:line="360" w:lineRule="auto"/>
              <w:jc w:val="center"/>
              <w:rPr>
                <w:rFonts w:ascii="宋体" w:hAnsi="宋体" w:cs="宋体"/>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4" w:type="dxa"/>
            <w:vAlign w:val="center"/>
          </w:tcPr>
          <w:p>
            <w:pPr>
              <w:spacing w:line="360" w:lineRule="auto"/>
              <w:jc w:val="center"/>
              <w:rPr>
                <w:rFonts w:ascii="宋体" w:hAnsi="宋体" w:cs="宋体"/>
                <w:sz w:val="24"/>
              </w:rPr>
            </w:pPr>
          </w:p>
        </w:tc>
        <w:tc>
          <w:tcPr>
            <w:tcW w:w="3912" w:type="dxa"/>
            <w:vAlign w:val="center"/>
          </w:tcPr>
          <w:p>
            <w:pPr>
              <w:spacing w:line="360" w:lineRule="auto"/>
              <w:jc w:val="center"/>
              <w:rPr>
                <w:rFonts w:ascii="宋体" w:hAnsi="宋体" w:cs="宋体"/>
                <w:sz w:val="24"/>
              </w:rPr>
            </w:pPr>
          </w:p>
        </w:tc>
        <w:tc>
          <w:tcPr>
            <w:tcW w:w="3844" w:type="dxa"/>
            <w:gridSpan w:val="2"/>
            <w:vAlign w:val="center"/>
          </w:tcPr>
          <w:p>
            <w:pPr>
              <w:spacing w:line="360" w:lineRule="auto"/>
              <w:jc w:val="center"/>
              <w:rPr>
                <w:rFonts w:ascii="宋体" w:hAnsi="宋体" w:cs="宋体"/>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4" w:type="dxa"/>
            <w:vAlign w:val="center"/>
          </w:tcPr>
          <w:p>
            <w:pPr>
              <w:spacing w:line="360" w:lineRule="auto"/>
              <w:jc w:val="center"/>
              <w:rPr>
                <w:rFonts w:ascii="宋体" w:hAnsi="宋体" w:cs="宋体"/>
                <w:sz w:val="24"/>
              </w:rPr>
            </w:pPr>
          </w:p>
        </w:tc>
        <w:tc>
          <w:tcPr>
            <w:tcW w:w="3912" w:type="dxa"/>
            <w:vAlign w:val="center"/>
          </w:tcPr>
          <w:p>
            <w:pPr>
              <w:spacing w:line="360" w:lineRule="auto"/>
              <w:jc w:val="center"/>
              <w:rPr>
                <w:rFonts w:ascii="宋体" w:hAnsi="宋体" w:cs="宋体"/>
                <w:sz w:val="24"/>
              </w:rPr>
            </w:pPr>
          </w:p>
        </w:tc>
        <w:tc>
          <w:tcPr>
            <w:tcW w:w="3844" w:type="dxa"/>
            <w:gridSpan w:val="2"/>
            <w:vAlign w:val="center"/>
          </w:tcPr>
          <w:p>
            <w:pPr>
              <w:spacing w:line="360" w:lineRule="auto"/>
              <w:jc w:val="center"/>
              <w:rPr>
                <w:rFonts w:ascii="宋体" w:hAnsi="宋体" w:cs="宋体"/>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4" w:type="dxa"/>
            <w:vAlign w:val="center"/>
          </w:tcPr>
          <w:p>
            <w:pPr>
              <w:spacing w:line="360" w:lineRule="auto"/>
              <w:jc w:val="center"/>
              <w:rPr>
                <w:rFonts w:ascii="宋体" w:hAnsi="宋体" w:cs="宋体"/>
                <w:sz w:val="24"/>
              </w:rPr>
            </w:pPr>
          </w:p>
        </w:tc>
        <w:tc>
          <w:tcPr>
            <w:tcW w:w="3912" w:type="dxa"/>
            <w:vAlign w:val="center"/>
          </w:tcPr>
          <w:p>
            <w:pPr>
              <w:spacing w:line="360" w:lineRule="auto"/>
              <w:jc w:val="center"/>
              <w:rPr>
                <w:rFonts w:ascii="宋体" w:hAnsi="宋体" w:cs="宋体"/>
                <w:sz w:val="24"/>
              </w:rPr>
            </w:pPr>
          </w:p>
        </w:tc>
        <w:tc>
          <w:tcPr>
            <w:tcW w:w="3844" w:type="dxa"/>
            <w:gridSpan w:val="2"/>
            <w:vAlign w:val="center"/>
          </w:tcPr>
          <w:p>
            <w:pPr>
              <w:spacing w:line="360" w:lineRule="auto"/>
              <w:jc w:val="center"/>
              <w:rPr>
                <w:rFonts w:ascii="宋体" w:hAnsi="宋体" w:cs="宋体"/>
                <w:sz w:val="24"/>
              </w:rPr>
            </w:pPr>
          </w:p>
        </w:tc>
      </w:tr>
    </w:tbl>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（全称）           </w:t>
      </w:r>
      <w:r>
        <w:rPr>
          <w:rFonts w:hint="eastAsia" w:ascii="宋体" w:hAnsi="宋体" w:cs="宋体"/>
          <w:sz w:val="24"/>
        </w:rPr>
        <w:t xml:space="preserve"> （公章）</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                       传真：</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日期：    年    月    日</w:t>
      </w:r>
    </w:p>
    <w:p>
      <w:pPr>
        <w:spacing w:line="360" w:lineRule="auto"/>
        <w:rPr>
          <w:rFonts w:ascii="宋体" w:hAnsi="宋体" w:cs="宋体"/>
        </w:rPr>
      </w:pPr>
    </w:p>
    <w:p>
      <w:pPr>
        <w:spacing w:line="360" w:lineRule="auto"/>
        <w:rPr>
          <w:rFonts w:ascii="宋体" w:hAnsi="宋体" w:cs="宋体"/>
        </w:rPr>
      </w:pPr>
    </w:p>
    <w:p>
      <w:pPr>
        <w:ind w:left="1080" w:hanging="1080" w:hangingChars="300"/>
        <w:rPr>
          <w:rFonts w:ascii="宋体" w:hAnsi="宋体" w:cs="宋体"/>
        </w:rPr>
      </w:pPr>
      <w:r>
        <w:rPr>
          <w:rFonts w:hint="eastAsia" w:ascii="宋体" w:hAnsi="宋体" w:cs="宋体"/>
          <w:sz w:val="36"/>
          <w:szCs w:val="36"/>
        </w:rPr>
        <w:t>注：</w:t>
      </w:r>
      <w:r>
        <w:rPr>
          <w:rFonts w:hint="eastAsia" w:ascii="宋体" w:hAnsi="宋体" w:cs="宋体"/>
        </w:rPr>
        <w:t>1、本说明请于递交响应文件前一天上午传真或书面送达采购代理机构。</w:t>
      </w:r>
    </w:p>
    <w:p>
      <w:pPr>
        <w:ind w:left="735" w:leftChars="350"/>
        <w:rPr>
          <w:rFonts w:ascii="宋体" w:hAnsi="宋体" w:cs="宋体"/>
          <w:b/>
        </w:rPr>
      </w:pPr>
      <w:r>
        <w:rPr>
          <w:rFonts w:hint="eastAsia" w:ascii="宋体" w:hAnsi="宋体" w:cs="宋体"/>
          <w:b/>
        </w:rPr>
        <w:t>（联系人：何小姐；联系电话：0757-83332528；传真：0757-83332578）</w:t>
      </w:r>
    </w:p>
    <w:p>
      <w:pPr>
        <w:numPr>
          <w:ilvl w:val="0"/>
          <w:numId w:val="56"/>
        </w:numPr>
        <w:ind w:left="735" w:leftChars="350"/>
        <w:jc w:val="center"/>
        <w:rPr>
          <w:rFonts w:ascii="宋体" w:hAnsi="宋体" w:cs="宋体"/>
        </w:rPr>
      </w:pPr>
      <w:r>
        <w:rPr>
          <w:rFonts w:hint="eastAsia" w:ascii="宋体" w:hAnsi="宋体" w:cs="宋体"/>
        </w:rPr>
        <w:t>供应商放弃响应前已汇出保证金的，请将本表与《磋商保证金退付书》一起交采购代理机构。</w:t>
      </w:r>
    </w:p>
    <w:p>
      <w:pPr>
        <w:snapToGrid w:val="0"/>
        <w:spacing w:line="360" w:lineRule="auto"/>
        <w:jc w:val="left"/>
        <w:rPr>
          <w:rFonts w:ascii="宋体" w:hAnsi="宋体" w:cs="宋体"/>
          <w:sz w:val="18"/>
          <w:szCs w:val="18"/>
        </w:rPr>
      </w:pPr>
    </w:p>
    <w:p>
      <w:pPr>
        <w:snapToGrid w:val="0"/>
        <w:spacing w:line="240" w:lineRule="exact"/>
        <w:jc w:val="left"/>
        <w:rPr>
          <w:rFonts w:ascii="宋体" w:hAnsi="宋体" w:cs="宋体"/>
          <w:sz w:val="18"/>
          <w:szCs w:val="18"/>
        </w:rPr>
      </w:pPr>
      <w:r>
        <w:br w:type="page"/>
      </w:r>
      <w:r>
        <w:rPr>
          <w:rFonts w:hint="eastAsia" w:ascii="宋体" w:hAnsi="宋体" w:cs="宋体"/>
          <w:szCs w:val="21"/>
        </w:rPr>
        <w:t xml:space="preserve">                           </w:t>
      </w:r>
    </w:p>
    <w:p>
      <w:pPr>
        <w:spacing w:after="240" w:afterLines="100" w:line="360" w:lineRule="auto"/>
        <w:ind w:left="866" w:hanging="866" w:hangingChars="196"/>
        <w:jc w:val="center"/>
        <w:outlineLvl w:val="1"/>
        <w:rPr>
          <w:rFonts w:ascii="宋体" w:hAnsi="宋体" w:cs="宋体"/>
          <w:b/>
          <w:bCs/>
          <w:sz w:val="44"/>
          <w:szCs w:val="44"/>
        </w:rPr>
      </w:pPr>
      <w:bookmarkStart w:id="109" w:name="_Toc49329276"/>
      <w:bookmarkStart w:id="110" w:name="_Toc374378439"/>
      <w:bookmarkStart w:id="111" w:name="_Toc19899"/>
      <w:r>
        <w:rPr>
          <w:rFonts w:hint="eastAsia" w:ascii="宋体" w:hAnsi="宋体" w:cs="宋体"/>
          <w:b/>
          <w:bCs/>
          <w:sz w:val="44"/>
          <w:szCs w:val="44"/>
        </w:rPr>
        <w:t>文件包装袋</w:t>
      </w:r>
      <w:bookmarkEnd w:id="109"/>
      <w:r>
        <w:rPr>
          <w:rFonts w:hint="eastAsia" w:ascii="宋体" w:hAnsi="宋体" w:cs="宋体"/>
          <w:b/>
          <w:bCs/>
          <w:sz w:val="44"/>
          <w:szCs w:val="44"/>
        </w:rPr>
        <w:t>封面标贴格式</w:t>
      </w:r>
      <w:bookmarkEnd w:id="110"/>
      <w:bookmarkEnd w:id="111"/>
    </w:p>
    <w:tbl>
      <w:tblPr>
        <w:tblStyle w:val="49"/>
        <w:tblW w:w="9329" w:type="dxa"/>
        <w:jc w:val="center"/>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shd w:val="clear" w:color="auto" w:fill="FFFFCC"/>
        <w:tblLayout w:type="fixed"/>
        <w:tblCellMar>
          <w:top w:w="0" w:type="dxa"/>
          <w:left w:w="108" w:type="dxa"/>
          <w:bottom w:w="0" w:type="dxa"/>
          <w:right w:w="108" w:type="dxa"/>
        </w:tblCellMar>
      </w:tblPr>
      <w:tblGrid>
        <w:gridCol w:w="9329"/>
      </w:tblGrid>
      <w:tr>
        <w:tblPrEx>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shd w:val="clear" w:color="auto" w:fill="FFFFCC"/>
          <w:tblCellMar>
            <w:top w:w="0" w:type="dxa"/>
            <w:left w:w="108" w:type="dxa"/>
            <w:bottom w:w="0" w:type="dxa"/>
            <w:right w:w="108" w:type="dxa"/>
          </w:tblCellMar>
        </w:tblPrEx>
        <w:trPr>
          <w:trHeight w:val="7853" w:hRule="atLeast"/>
          <w:jc w:val="center"/>
        </w:trPr>
        <w:tc>
          <w:tcPr>
            <w:tcW w:w="9329" w:type="dxa"/>
            <w:shd w:val="clear" w:color="auto" w:fill="FFFFCC"/>
          </w:tcPr>
          <w:p>
            <w:pPr>
              <w:jc w:val="left"/>
              <w:rPr>
                <w:rFonts w:ascii="宋体" w:hAnsi="宋体" w:cs="宋体"/>
                <w:sz w:val="18"/>
                <w:szCs w:val="18"/>
              </w:rPr>
            </w:pPr>
          </w:p>
          <w:p>
            <w:pPr>
              <w:spacing w:before="120" w:beforeLines="50" w:line="360" w:lineRule="auto"/>
              <w:jc w:val="center"/>
              <w:rPr>
                <w:rFonts w:ascii="宋体" w:hAnsi="宋体" w:cs="宋体"/>
                <w:b/>
                <w:bCs/>
                <w:sz w:val="44"/>
                <w:szCs w:val="44"/>
              </w:rPr>
            </w:pPr>
            <w:r>
              <w:rPr>
                <w:rFonts w:hint="eastAsia" w:ascii="宋体" w:hAnsi="宋体" w:cs="宋体"/>
                <w:b/>
                <w:bCs/>
                <w:sz w:val="44"/>
                <w:szCs w:val="44"/>
              </w:rPr>
              <w:t>佛山市自然资源局政府采购项目</w:t>
            </w:r>
          </w:p>
          <w:p>
            <w:pPr>
              <w:jc w:val="left"/>
              <w:rPr>
                <w:rFonts w:ascii="宋体" w:hAnsi="宋体" w:cs="宋体"/>
                <w:b/>
                <w:bCs/>
                <w:sz w:val="24"/>
                <w:lang w:val="en-GB"/>
              </w:rPr>
            </w:pPr>
          </w:p>
          <w:p>
            <w:pPr>
              <w:spacing w:line="360" w:lineRule="auto"/>
              <w:jc w:val="center"/>
              <w:rPr>
                <w:rFonts w:ascii="宋体" w:hAnsi="宋体" w:cs="宋体"/>
                <w:b/>
                <w:bCs/>
                <w:sz w:val="72"/>
                <w:szCs w:val="72"/>
              </w:rPr>
            </w:pPr>
            <w:r>
              <w:rPr>
                <w:rFonts w:hint="eastAsia" w:ascii="宋体" w:hAnsi="宋体" w:cs="宋体"/>
                <w:b/>
                <w:bCs/>
                <w:sz w:val="72"/>
                <w:szCs w:val="72"/>
              </w:rPr>
              <w:t>投 标 文 件</w:t>
            </w:r>
          </w:p>
          <w:p>
            <w:pPr>
              <w:jc w:val="left"/>
              <w:rPr>
                <w:rFonts w:ascii="宋体" w:hAnsi="宋体" w:cs="宋体"/>
                <w:b/>
                <w:bCs/>
                <w:sz w:val="24"/>
                <w:lang w:val="en-GB"/>
              </w:rPr>
            </w:pPr>
          </w:p>
          <w:p>
            <w:pPr>
              <w:spacing w:line="360" w:lineRule="auto"/>
              <w:jc w:val="center"/>
              <w:rPr>
                <w:rFonts w:ascii="宋体" w:hAnsi="宋体" w:cs="宋体"/>
                <w:bCs/>
                <w:sz w:val="28"/>
                <w:szCs w:val="28"/>
              </w:rPr>
            </w:pPr>
            <w:r>
              <w:rPr>
                <w:rFonts w:hint="eastAsia" w:ascii="宋体" w:hAnsi="宋体" w:cs="宋体"/>
                <w:bCs/>
                <w:sz w:val="28"/>
                <w:szCs w:val="28"/>
                <w:lang w:val="en-GB"/>
              </w:rPr>
              <w:t>密封内容：</w:t>
            </w:r>
            <w:r>
              <w:rPr>
                <w:rFonts w:hint="eastAsia" w:ascii="宋体" w:hAnsi="宋体" w:cs="宋体"/>
                <w:sz w:val="28"/>
                <w:szCs w:val="28"/>
              </w:rPr>
              <w:t xml:space="preserve">□ </w:t>
            </w:r>
            <w:r>
              <w:rPr>
                <w:rFonts w:hint="eastAsia" w:ascii="宋体" w:hAnsi="宋体" w:cs="宋体"/>
                <w:bCs/>
                <w:sz w:val="28"/>
                <w:szCs w:val="28"/>
                <w:lang w:val="en-GB"/>
              </w:rPr>
              <w:t>唱标信封</w:t>
            </w:r>
            <w:r>
              <w:rPr>
                <w:rFonts w:hint="eastAsia" w:ascii="宋体" w:hAnsi="宋体" w:cs="宋体"/>
                <w:bCs/>
                <w:sz w:val="28"/>
                <w:szCs w:val="28"/>
              </w:rPr>
              <w:t>（含电子光盘）</w:t>
            </w:r>
            <w:r>
              <w:rPr>
                <w:rFonts w:hint="eastAsia" w:ascii="宋体" w:hAnsi="宋体" w:cs="宋体"/>
                <w:bCs/>
                <w:sz w:val="28"/>
                <w:szCs w:val="28"/>
                <w:lang w:val="en-GB"/>
              </w:rPr>
              <w:t xml:space="preserve"> / </w:t>
            </w:r>
            <w:r>
              <w:rPr>
                <w:rFonts w:hint="eastAsia" w:ascii="宋体" w:hAnsi="宋体" w:cs="宋体"/>
                <w:sz w:val="28"/>
                <w:szCs w:val="28"/>
              </w:rPr>
              <w:t xml:space="preserve">□ </w:t>
            </w:r>
            <w:r>
              <w:rPr>
                <w:rFonts w:hint="eastAsia" w:ascii="宋体" w:hAnsi="宋体" w:cs="宋体"/>
                <w:bCs/>
                <w:sz w:val="28"/>
                <w:szCs w:val="28"/>
              </w:rPr>
              <w:t>正、副本文件</w:t>
            </w:r>
          </w:p>
          <w:p>
            <w:pPr>
              <w:spacing w:line="360" w:lineRule="auto"/>
              <w:jc w:val="center"/>
              <w:rPr>
                <w:rFonts w:ascii="宋体" w:hAnsi="宋体" w:cs="宋体"/>
                <w:b/>
                <w:sz w:val="24"/>
                <w:szCs w:val="36"/>
                <w:lang w:val="en-GB"/>
              </w:rPr>
            </w:pPr>
            <w:r>
              <w:rPr>
                <w:rFonts w:hint="eastAsia" w:ascii="宋体" w:hAnsi="宋体" w:cs="宋体"/>
                <w:b/>
                <w:sz w:val="24"/>
                <w:szCs w:val="36"/>
                <w:lang w:val="en-GB"/>
              </w:rPr>
              <w:t>请投标单位根据递交文件的内容，相应在上“□”处中打“√”</w:t>
            </w:r>
          </w:p>
          <w:p>
            <w:pPr>
              <w:ind w:firstLine="2474" w:firstLineChars="1027"/>
              <w:jc w:val="left"/>
              <w:rPr>
                <w:rFonts w:ascii="宋体" w:hAnsi="宋体" w:cs="宋体"/>
                <w:b/>
                <w:sz w:val="24"/>
                <w:szCs w:val="36"/>
                <w:lang w:val="en-GB"/>
              </w:rPr>
            </w:pPr>
          </w:p>
          <w:p>
            <w:pPr>
              <w:spacing w:line="360" w:lineRule="auto"/>
              <w:jc w:val="center"/>
              <w:rPr>
                <w:rFonts w:ascii="宋体" w:hAnsi="宋体" w:cs="宋体"/>
                <w:b/>
                <w:sz w:val="24"/>
                <w:lang w:val="en-GB"/>
              </w:rPr>
            </w:pPr>
            <w:r>
              <w:rPr>
                <w:rFonts w:hint="eastAsia" w:ascii="宋体" w:hAnsi="宋体" w:cs="宋体"/>
                <w:b/>
                <w:sz w:val="24"/>
                <w:lang w:val="en-GB"/>
              </w:rPr>
              <w:t>项目编号：FEGD-CT210729</w:t>
            </w:r>
          </w:p>
          <w:p>
            <w:pPr>
              <w:spacing w:line="360" w:lineRule="auto"/>
              <w:ind w:right="145" w:rightChars="69"/>
              <w:jc w:val="center"/>
              <w:rPr>
                <w:rFonts w:hint="eastAsia" w:ascii="宋体" w:hAnsi="宋体" w:eastAsia="宋体" w:cs="宋体"/>
                <w:b/>
                <w:sz w:val="24"/>
                <w:lang w:val="en-GB" w:eastAsia="zh-CN"/>
              </w:rPr>
            </w:pPr>
            <w:r>
              <w:rPr>
                <w:rFonts w:hint="eastAsia" w:ascii="宋体" w:hAnsi="宋体" w:cs="宋体"/>
                <w:b/>
                <w:bCs/>
                <w:sz w:val="24"/>
              </w:rPr>
              <w:t>项目名称</w:t>
            </w:r>
            <w:r>
              <w:rPr>
                <w:rFonts w:hint="eastAsia" w:ascii="宋体" w:hAnsi="宋体" w:cs="宋体"/>
                <w:b/>
                <w:sz w:val="24"/>
                <w:lang w:val="en-GB"/>
              </w:rPr>
              <w:t>：</w:t>
            </w:r>
            <w:r>
              <w:rPr>
                <w:rFonts w:hint="eastAsia" w:ascii="宋体" w:hAnsi="宋体" w:cs="宋体"/>
                <w:b/>
                <w:sz w:val="24"/>
                <w:lang w:val="en-GB" w:eastAsia="zh-CN"/>
              </w:rPr>
              <w:t>森林资源保护和管理-佛山市林业有害生物“十四五”防治规划</w:t>
            </w:r>
          </w:p>
          <w:p>
            <w:pPr>
              <w:ind w:firstLine="1079" w:firstLineChars="448"/>
              <w:jc w:val="left"/>
              <w:rPr>
                <w:rFonts w:ascii="宋体" w:hAnsi="宋体" w:cs="宋体"/>
                <w:b/>
                <w:sz w:val="24"/>
                <w:lang w:val="en-GB"/>
              </w:rPr>
            </w:pPr>
          </w:p>
          <w:p>
            <w:pPr>
              <w:ind w:firstLine="1079" w:firstLineChars="448"/>
              <w:jc w:val="left"/>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8"/>
              </w:rPr>
              <w:t>投 标 人：</w:t>
            </w:r>
            <w:r>
              <w:rPr>
                <w:rFonts w:hint="eastAsia" w:ascii="宋体" w:hAnsi="宋体" w:cs="宋体"/>
                <w:b/>
                <w:bCs/>
                <w:sz w:val="28"/>
                <w:u w:val="single"/>
              </w:rPr>
              <w:t xml:space="preserve">                      (加盖投标人法人公章)</w:t>
            </w:r>
          </w:p>
          <w:p>
            <w:pPr>
              <w:jc w:val="left"/>
              <w:rPr>
                <w:rFonts w:ascii="宋体" w:hAnsi="宋体" w:cs="宋体"/>
                <w:b/>
                <w:bCs/>
                <w:sz w:val="24"/>
              </w:rPr>
            </w:pPr>
          </w:p>
          <w:p>
            <w:pPr>
              <w:spacing w:after="120" w:afterLines="50"/>
              <w:jc w:val="center"/>
              <w:rPr>
                <w:rFonts w:ascii="宋体" w:hAnsi="宋体" w:cs="宋体"/>
                <w:b/>
                <w:bCs/>
                <w:szCs w:val="21"/>
              </w:rPr>
            </w:pPr>
            <w:r>
              <w:rPr>
                <w:rFonts w:hint="eastAsia" w:ascii="宋体" w:hAnsi="宋体" w:cs="宋体"/>
                <w:b/>
                <w:bCs/>
                <w:szCs w:val="21"/>
              </w:rPr>
              <w:t>在2021年</w:t>
            </w:r>
            <w:r>
              <w:rPr>
                <w:rFonts w:hint="eastAsia" w:ascii="宋体" w:hAnsi="宋体" w:cs="宋体"/>
                <w:b/>
                <w:bCs/>
                <w:szCs w:val="21"/>
                <w:lang w:val="en-US" w:eastAsia="zh-CN"/>
              </w:rPr>
              <w:t>7</w:t>
            </w:r>
            <w:r>
              <w:rPr>
                <w:rFonts w:hint="eastAsia" w:ascii="宋体" w:hAnsi="宋体" w:cs="宋体"/>
                <w:b/>
                <w:bCs/>
                <w:szCs w:val="21"/>
              </w:rPr>
              <w:t>月</w:t>
            </w:r>
            <w:r>
              <w:rPr>
                <w:rFonts w:hint="eastAsia" w:ascii="宋体" w:hAnsi="宋体" w:cs="宋体"/>
                <w:b/>
                <w:bCs/>
                <w:szCs w:val="21"/>
                <w:lang w:val="en-US" w:eastAsia="zh-CN"/>
              </w:rPr>
              <w:t>26</w:t>
            </w:r>
            <w:r>
              <w:rPr>
                <w:rFonts w:hint="eastAsia" w:ascii="宋体" w:hAnsi="宋体" w:cs="宋体"/>
                <w:b/>
                <w:bCs/>
                <w:szCs w:val="21"/>
              </w:rPr>
              <w:t>日 上午 9 ：30 之前不得启封</w:t>
            </w:r>
          </w:p>
          <w:p>
            <w:pPr>
              <w:jc w:val="center"/>
              <w:rPr>
                <w:rFonts w:ascii="宋体" w:hAnsi="宋体" w:cs="宋体"/>
                <w:b/>
                <w:szCs w:val="21"/>
              </w:rPr>
            </w:pPr>
            <w:r>
              <w:rPr>
                <w:rFonts w:hint="eastAsia" w:ascii="宋体" w:hAnsi="宋体" w:cs="宋体"/>
                <w:b/>
                <w:bCs/>
                <w:szCs w:val="21"/>
              </w:rPr>
              <w:t>递交地点：</w:t>
            </w:r>
            <w:r>
              <w:rPr>
                <w:rFonts w:hint="eastAsia" w:ascii="宋体" w:hAnsi="宋体" w:cs="宋体"/>
                <w:b/>
                <w:szCs w:val="21"/>
              </w:rPr>
              <w:t>佛山市禅城区季华五路10号金融广场17层A区之一</w:t>
            </w:r>
          </w:p>
          <w:p>
            <w:pPr>
              <w:jc w:val="center"/>
              <w:rPr>
                <w:rFonts w:ascii="宋体" w:hAnsi="宋体" w:cs="宋体"/>
                <w:sz w:val="24"/>
              </w:rPr>
            </w:pPr>
            <w:r>
              <w:rPr>
                <w:rFonts w:hint="eastAsia" w:ascii="宋体" w:hAnsi="宋体" w:cs="宋体"/>
                <w:b/>
                <w:szCs w:val="21"/>
              </w:rPr>
              <w:t>（广东远东招标代理有限公司）</w:t>
            </w:r>
          </w:p>
        </w:tc>
      </w:tr>
    </w:tbl>
    <w:p>
      <w:pPr>
        <w:numPr>
          <w:ilvl w:val="0"/>
          <w:numId w:val="57"/>
        </w:numPr>
        <w:spacing w:before="240" w:beforeLines="100" w:line="300" w:lineRule="auto"/>
        <w:ind w:hanging="418"/>
        <w:jc w:val="left"/>
        <w:rPr>
          <w:rFonts w:ascii="宋体" w:hAnsi="宋体"/>
          <w:b/>
          <w:bCs/>
          <w:sz w:val="24"/>
        </w:rPr>
      </w:pPr>
      <w:r>
        <w:rPr>
          <w:rFonts w:hint="eastAsia" w:ascii="宋体" w:hAnsi="宋体"/>
          <w:b/>
          <w:bCs/>
          <w:sz w:val="24"/>
        </w:rPr>
        <w:t>唱标信封另单独封装并须包括以下内容：</w:t>
      </w:r>
    </w:p>
    <w:p>
      <w:pPr>
        <w:numPr>
          <w:ilvl w:val="1"/>
          <w:numId w:val="57"/>
        </w:numPr>
        <w:spacing w:line="300" w:lineRule="auto"/>
        <w:jc w:val="left"/>
        <w:rPr>
          <w:rFonts w:ascii="宋体" w:hAnsi="宋体"/>
          <w:bCs/>
          <w:sz w:val="24"/>
          <w:u w:val="single"/>
        </w:rPr>
      </w:pPr>
      <w:r>
        <w:rPr>
          <w:rFonts w:hint="eastAsia" w:ascii="宋体" w:hAnsi="宋体"/>
          <w:bCs/>
          <w:sz w:val="24"/>
          <w:u w:val="single"/>
        </w:rPr>
        <w:t>投标报价汇总表 原件</w:t>
      </w:r>
      <w:r>
        <w:rPr>
          <w:rFonts w:hint="eastAsia" w:ascii="宋体" w:hAnsi="宋体"/>
          <w:b/>
          <w:sz w:val="24"/>
          <w:u w:val="single"/>
        </w:rPr>
        <w:t>（</w:t>
      </w:r>
      <w:r>
        <w:rPr>
          <w:rFonts w:hint="eastAsia" w:ascii="宋体" w:hAnsi="宋体"/>
          <w:b/>
          <w:sz w:val="24"/>
          <w:u w:val="single"/>
          <w:lang w:val="zh-CN"/>
        </w:rPr>
        <w:t>加盖投标人法人公章）</w:t>
      </w:r>
      <w:r>
        <w:rPr>
          <w:rFonts w:hint="eastAsia" w:ascii="宋体" w:hAnsi="宋体"/>
          <w:bCs/>
          <w:sz w:val="24"/>
          <w:u w:val="single"/>
        </w:rPr>
        <w:t>；</w:t>
      </w:r>
    </w:p>
    <w:p>
      <w:pPr>
        <w:numPr>
          <w:ilvl w:val="1"/>
          <w:numId w:val="57"/>
        </w:numPr>
        <w:spacing w:line="300" w:lineRule="auto"/>
        <w:jc w:val="left"/>
        <w:rPr>
          <w:rFonts w:ascii="宋体" w:hAnsi="宋体"/>
          <w:sz w:val="24"/>
          <w:u w:val="single"/>
        </w:rPr>
      </w:pPr>
      <w:r>
        <w:rPr>
          <w:rFonts w:hint="eastAsia" w:ascii="宋体" w:hAnsi="宋体"/>
          <w:sz w:val="24"/>
          <w:u w:val="single"/>
        </w:rPr>
        <w:t>退还投标保证金声明或政府采购投标担保函(复印件)</w:t>
      </w:r>
      <w:r>
        <w:rPr>
          <w:rFonts w:hint="eastAsia" w:ascii="宋体" w:hAnsi="宋体"/>
          <w:b/>
          <w:sz w:val="24"/>
          <w:u w:val="single"/>
        </w:rPr>
        <w:t>（</w:t>
      </w:r>
      <w:r>
        <w:rPr>
          <w:rFonts w:hint="eastAsia" w:ascii="宋体" w:hAnsi="宋体"/>
          <w:b/>
          <w:sz w:val="24"/>
          <w:u w:val="single"/>
          <w:lang w:val="zh-CN"/>
        </w:rPr>
        <w:t>加盖投标人法人公章）；</w:t>
      </w:r>
    </w:p>
    <w:p>
      <w:pPr>
        <w:numPr>
          <w:ilvl w:val="1"/>
          <w:numId w:val="57"/>
        </w:numPr>
        <w:spacing w:line="300" w:lineRule="auto"/>
        <w:jc w:val="left"/>
        <w:rPr>
          <w:rFonts w:ascii="宋体" w:hAnsi="宋体"/>
          <w:sz w:val="24"/>
          <w:u w:val="single"/>
          <w:lang w:val="zh-CN"/>
        </w:rPr>
      </w:pPr>
      <w:r>
        <w:rPr>
          <w:rFonts w:hint="eastAsia" w:ascii="宋体" w:hAnsi="宋体"/>
          <w:sz w:val="24"/>
          <w:u w:val="single"/>
          <w:lang w:val="zh-CN"/>
        </w:rPr>
        <w:t>电子文件（须包含</w:t>
      </w:r>
      <w:r>
        <w:rPr>
          <w:rFonts w:hint="eastAsia" w:ascii="宋体" w:hAnsi="宋体"/>
          <w:sz w:val="24"/>
          <w:u w:val="single"/>
        </w:rPr>
        <w:t>资格性文件、评审内容索引、技术部分、商务部分、价格部分；具体格式要求详见“投标人须知”</w:t>
      </w:r>
      <w:r>
        <w:rPr>
          <w:rFonts w:hint="eastAsia" w:ascii="宋体" w:hAnsi="宋体"/>
          <w:sz w:val="24"/>
          <w:u w:val="single"/>
          <w:lang w:val="zh-CN"/>
        </w:rPr>
        <w:t>）。</w:t>
      </w:r>
    </w:p>
    <w:p>
      <w:pPr>
        <w:numPr>
          <w:ilvl w:val="0"/>
          <w:numId w:val="57"/>
        </w:numPr>
        <w:spacing w:before="120" w:beforeLines="50" w:line="300" w:lineRule="auto"/>
        <w:ind w:left="601"/>
        <w:jc w:val="left"/>
        <w:rPr>
          <w:rFonts w:ascii="宋体" w:hAnsi="宋体"/>
          <w:b/>
          <w:bCs/>
          <w:sz w:val="24"/>
        </w:rPr>
      </w:pPr>
      <w:r>
        <w:rPr>
          <w:rFonts w:hint="eastAsia" w:ascii="宋体" w:hAnsi="宋体"/>
          <w:b/>
          <w:bCs/>
          <w:sz w:val="24"/>
        </w:rPr>
        <w:t>重要提示：</w:t>
      </w:r>
    </w:p>
    <w:p>
      <w:pPr>
        <w:numPr>
          <w:ilvl w:val="1"/>
          <w:numId w:val="57"/>
        </w:numPr>
        <w:spacing w:line="300" w:lineRule="auto"/>
        <w:jc w:val="left"/>
        <w:rPr>
          <w:rFonts w:ascii="宋体" w:hAnsi="宋体"/>
          <w:sz w:val="24"/>
          <w:u w:val="single"/>
          <w:lang w:val="zh-CN"/>
        </w:rPr>
      </w:pPr>
      <w:r>
        <w:rPr>
          <w:rFonts w:hint="eastAsia" w:ascii="宋体" w:hAnsi="宋体"/>
          <w:sz w:val="24"/>
          <w:u w:val="single"/>
          <w:lang w:val="zh-CN"/>
        </w:rPr>
        <w:t>唱标信封与投标文件（正副本）必须分开单独密封，并应在规定时间内同时递交，包装文件的封口处须加盖投标人公章或授权代表签名。</w:t>
      </w:r>
    </w:p>
    <w:p>
      <w:pPr>
        <w:numPr>
          <w:ilvl w:val="1"/>
          <w:numId w:val="57"/>
        </w:numPr>
        <w:spacing w:line="300" w:lineRule="auto"/>
        <w:jc w:val="left"/>
        <w:rPr>
          <w:rFonts w:ascii="宋体" w:hAnsi="宋体"/>
          <w:sz w:val="24"/>
          <w:u w:val="single"/>
          <w:lang w:val="zh-CN"/>
        </w:rPr>
      </w:pPr>
      <w:r>
        <w:rPr>
          <w:rFonts w:hint="eastAsia" w:ascii="宋体" w:hAnsi="宋体"/>
          <w:sz w:val="24"/>
          <w:u w:val="single"/>
          <w:lang w:val="zh-CN"/>
        </w:rPr>
        <w:t>因交通及停车或有不便，递交投标文件时务请提早到达！</w:t>
      </w:r>
    </w:p>
    <w:p>
      <w:pPr>
        <w:numPr>
          <w:ilvl w:val="1"/>
          <w:numId w:val="57"/>
        </w:numPr>
        <w:spacing w:line="300" w:lineRule="auto"/>
        <w:jc w:val="left"/>
        <w:rPr>
          <w:rFonts w:ascii="宋体" w:hAnsi="宋体"/>
          <w:sz w:val="24"/>
          <w:u w:val="single"/>
        </w:rPr>
      </w:pPr>
      <w:r>
        <w:rPr>
          <w:rFonts w:hint="eastAsia" w:ascii="宋体" w:hAnsi="宋体"/>
          <w:sz w:val="24"/>
          <w:u w:val="single"/>
        </w:rPr>
        <w:t>须在递交</w:t>
      </w:r>
      <w:r>
        <w:rPr>
          <w:rFonts w:hint="eastAsia" w:ascii="宋体" w:hAnsi="宋体"/>
          <w:sz w:val="24"/>
          <w:u w:val="single"/>
          <w:lang w:val="zh-CN"/>
        </w:rPr>
        <w:t>投标</w:t>
      </w:r>
      <w:r>
        <w:rPr>
          <w:rFonts w:hint="eastAsia" w:ascii="宋体" w:hAnsi="宋体"/>
          <w:sz w:val="24"/>
          <w:u w:val="single"/>
        </w:rPr>
        <w:t>文件时单独提交保函原件(如有)。</w:t>
      </w:r>
    </w:p>
    <w:p>
      <w:pPr>
        <w:pStyle w:val="21"/>
        <w:kinsoku w:val="0"/>
        <w:overflowPunct w:val="0"/>
        <w:spacing w:before="63" w:line="360" w:lineRule="auto"/>
        <w:ind w:right="108"/>
        <w:rPr>
          <w:rFonts w:ascii="宋体" w:hAnsi="宋体" w:cs="宋体"/>
          <w:kern w:val="0"/>
          <w:sz w:val="24"/>
          <w:szCs w:val="22"/>
        </w:rPr>
        <w:sectPr>
          <w:pgSz w:w="11910" w:h="16840"/>
          <w:pgMar w:top="1100" w:right="860" w:bottom="940" w:left="1140" w:header="0" w:footer="753" w:gutter="0"/>
          <w:pgNumType w:fmt="decimal"/>
          <w:cols w:space="720" w:num="1"/>
        </w:sectPr>
      </w:pPr>
    </w:p>
    <w:p>
      <w:pPr>
        <w:rPr>
          <w:rFonts w:ascii="宋体" w:hAnsi="宋体" w:cs="宋体"/>
          <w:b/>
          <w:bCs/>
          <w:sz w:val="24"/>
        </w:rPr>
      </w:pPr>
      <w:r>
        <w:rPr>
          <w:rFonts w:hint="eastAsia" w:ascii="宋体" w:hAnsi="宋体" w:cs="宋体"/>
          <w:b/>
          <w:bCs/>
          <w:sz w:val="24"/>
        </w:rPr>
        <w:t>附件：询问函、质疑函格式</w:t>
      </w:r>
    </w:p>
    <w:p>
      <w:pPr>
        <w:pStyle w:val="60"/>
      </w:pPr>
      <w:r>
        <w:rPr>
          <w:rFonts w:hint="eastAsia" w:ascii="宋体" w:hAnsi="宋体" w:cs="宋体"/>
        </w:rPr>
        <w:t>说明：本部分格式为投标人提交询问函、质疑函时使用，不属于投标文件格式的组成部分。</w:t>
      </w:r>
    </w:p>
    <w:p>
      <w:pPr>
        <w:spacing w:after="360" w:afterLines="150"/>
        <w:jc w:val="center"/>
        <w:rPr>
          <w:rFonts w:ascii="宋体" w:hAnsi="宋体" w:cs="宋体"/>
          <w:sz w:val="32"/>
          <w:szCs w:val="32"/>
        </w:rPr>
      </w:pPr>
      <w:r>
        <w:rPr>
          <w:rFonts w:hint="eastAsia" w:ascii="宋体" w:hAnsi="宋体" w:cs="宋体"/>
          <w:sz w:val="32"/>
          <w:szCs w:val="32"/>
        </w:rPr>
        <w:t>询问函</w:t>
      </w:r>
    </w:p>
    <w:p>
      <w:pPr>
        <w:widowControl/>
        <w:snapToGrid w:val="0"/>
        <w:spacing w:line="360" w:lineRule="auto"/>
        <w:rPr>
          <w:rFonts w:ascii="宋体" w:hAnsi="宋体" w:cs="宋体"/>
          <w:sz w:val="24"/>
        </w:rPr>
      </w:pPr>
      <w:r>
        <w:rPr>
          <w:rFonts w:hint="eastAsia" w:ascii="宋体" w:hAnsi="宋体" w:cs="宋体"/>
          <w:sz w:val="24"/>
          <w:u w:val="single"/>
        </w:rPr>
        <w:t>广东远东招标代理有限公司</w:t>
      </w:r>
      <w:r>
        <w:rPr>
          <w:rFonts w:hint="eastAsia" w:ascii="宋体" w:hAnsi="宋体" w:cs="宋体"/>
          <w:sz w:val="24"/>
        </w:rPr>
        <w:t>：</w:t>
      </w:r>
    </w:p>
    <w:p>
      <w:pPr>
        <w:widowControl/>
        <w:tabs>
          <w:tab w:val="left" w:pos="6300"/>
        </w:tabs>
        <w:snapToGrid w:val="0"/>
        <w:spacing w:line="360" w:lineRule="auto"/>
        <w:ind w:firstLine="480" w:firstLineChars="200"/>
        <w:rPr>
          <w:rFonts w:ascii="宋体" w:hAnsi="宋体" w:cs="宋体"/>
          <w:sz w:val="24"/>
        </w:rPr>
      </w:pPr>
      <w:r>
        <w:rPr>
          <w:rFonts w:hint="eastAsia" w:ascii="宋体" w:hAnsi="宋体" w:cs="宋体"/>
          <w:sz w:val="24"/>
        </w:rPr>
        <w:t>我单位已</w:t>
      </w:r>
      <w:r>
        <w:rPr>
          <w:rFonts w:hint="eastAsia"/>
          <w:sz w:val="24"/>
        </w:rPr>
        <w:t>按规定获取招标文件</w:t>
      </w:r>
      <w:r>
        <w:rPr>
          <w:rFonts w:hint="eastAsia" w:ascii="宋体" w:hAnsi="宋体" w:cs="宋体"/>
          <w:sz w:val="24"/>
        </w:rPr>
        <w:t>并准备参与</w:t>
      </w:r>
      <w:r>
        <w:rPr>
          <w:rFonts w:hint="eastAsia" w:ascii="宋体" w:hAnsi="宋体" w:cs="宋体"/>
          <w:i/>
          <w:sz w:val="24"/>
          <w:u w:val="single"/>
        </w:rPr>
        <w:t>（项目名称）</w:t>
      </w:r>
      <w:r>
        <w:rPr>
          <w:rFonts w:hint="eastAsia" w:ascii="宋体" w:hAnsi="宋体" w:cs="宋体"/>
          <w:sz w:val="24"/>
        </w:rPr>
        <w:t>项目（项目采购编号：）的投标（或报价）活动，现有以下几个内容（或条款）存在疑问（或无法理解），特提出询问。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cs="宋体"/>
          <w:sz w:val="24"/>
        </w:rPr>
      </w:pPr>
      <w:r>
        <w:rPr>
          <w:rFonts w:hint="eastAsia" w:ascii="宋体" w:hAnsi="宋体" w:cs="宋体"/>
          <w:sz w:val="24"/>
        </w:rPr>
        <w:t>一、_____________________（事项一）</w:t>
      </w:r>
      <w:r>
        <w:rPr>
          <w:rFonts w:hint="eastAsia" w:ascii="宋体" w:hAnsi="宋体" w:cs="宋体"/>
          <w:sz w:val="24"/>
        </w:rPr>
        <w:tab/>
      </w:r>
    </w:p>
    <w:p>
      <w:pPr>
        <w:widowControl/>
        <w:tabs>
          <w:tab w:val="left" w:pos="6300"/>
        </w:tabs>
        <w:snapToGrid w:val="0"/>
        <w:spacing w:line="360" w:lineRule="auto"/>
        <w:ind w:firstLine="480" w:firstLineChars="200"/>
        <w:rPr>
          <w:rFonts w:ascii="宋体" w:hAnsi="宋体" w:cs="宋体"/>
          <w:sz w:val="24"/>
        </w:rPr>
      </w:pPr>
      <w:r>
        <w:rPr>
          <w:rFonts w:hint="eastAsia" w:ascii="宋体" w:hAnsi="宋体" w:cs="宋体"/>
          <w:sz w:val="24"/>
        </w:rPr>
        <w:t>（1）____________________（问题或条款内容）</w:t>
      </w:r>
    </w:p>
    <w:p>
      <w:pPr>
        <w:widowControl/>
        <w:tabs>
          <w:tab w:val="left" w:pos="6300"/>
        </w:tabs>
        <w:snapToGrid w:val="0"/>
        <w:spacing w:line="360" w:lineRule="auto"/>
        <w:ind w:firstLine="480" w:firstLineChars="200"/>
        <w:rPr>
          <w:rFonts w:ascii="宋体" w:hAnsi="宋体" w:cs="宋体"/>
          <w:sz w:val="24"/>
        </w:rPr>
      </w:pPr>
      <w:r>
        <w:rPr>
          <w:rFonts w:hint="eastAsia" w:ascii="宋体" w:hAnsi="宋体" w:cs="宋体"/>
          <w:sz w:val="24"/>
        </w:rPr>
        <w:t>（2）____________________（说明疑问或无法理解原因）</w:t>
      </w:r>
    </w:p>
    <w:p>
      <w:pPr>
        <w:widowControl/>
        <w:tabs>
          <w:tab w:val="left" w:pos="6300"/>
        </w:tabs>
        <w:snapToGrid w:val="0"/>
        <w:spacing w:line="360" w:lineRule="auto"/>
        <w:ind w:firstLine="480" w:firstLineChars="200"/>
        <w:rPr>
          <w:rFonts w:ascii="宋体" w:hAnsi="宋体" w:cs="宋体"/>
          <w:sz w:val="24"/>
        </w:rPr>
      </w:pPr>
      <w:r>
        <w:rPr>
          <w:rFonts w:hint="eastAsia" w:ascii="宋体" w:hAnsi="宋体" w:cs="宋体"/>
          <w:sz w:val="24"/>
        </w:rPr>
        <w:t>（3）____________________（建议）</w:t>
      </w:r>
    </w:p>
    <w:p>
      <w:pPr>
        <w:widowControl/>
        <w:tabs>
          <w:tab w:val="left" w:pos="6300"/>
        </w:tabs>
        <w:snapToGrid w:val="0"/>
        <w:spacing w:line="360" w:lineRule="auto"/>
        <w:ind w:firstLine="480" w:firstLineChars="200"/>
        <w:rPr>
          <w:rFonts w:ascii="宋体" w:hAnsi="宋体" w:cs="宋体"/>
          <w:sz w:val="24"/>
        </w:rPr>
      </w:pPr>
      <w:r>
        <w:rPr>
          <w:rFonts w:hint="eastAsia" w:ascii="宋体" w:hAnsi="宋体" w:cs="宋体"/>
          <w:sz w:val="24"/>
        </w:rPr>
        <w:t>二、_____________________（事项二）</w:t>
      </w:r>
    </w:p>
    <w:p>
      <w:pPr>
        <w:widowControl/>
        <w:tabs>
          <w:tab w:val="left" w:pos="6300"/>
        </w:tabs>
        <w:snapToGrid w:val="0"/>
        <w:spacing w:line="360" w:lineRule="auto"/>
        <w:ind w:firstLine="480" w:firstLineChars="200"/>
        <w:rPr>
          <w:rFonts w:ascii="宋体" w:hAnsi="宋体" w:cs="宋体"/>
          <w:sz w:val="24"/>
        </w:rPr>
      </w:pPr>
      <w:r>
        <w:rPr>
          <w:rFonts w:hint="eastAsia" w:ascii="宋体" w:hAnsi="宋体" w:cs="宋体"/>
          <w:sz w:val="24"/>
        </w:rPr>
        <w:t>……</w:t>
      </w:r>
    </w:p>
    <w:p>
      <w:pPr>
        <w:widowControl/>
        <w:tabs>
          <w:tab w:val="left" w:pos="6300"/>
        </w:tabs>
        <w:snapToGrid w:val="0"/>
        <w:spacing w:line="360" w:lineRule="auto"/>
        <w:ind w:firstLine="480" w:firstLineChars="200"/>
        <w:rPr>
          <w:rFonts w:ascii="宋体" w:hAnsi="宋体" w:cs="宋体"/>
          <w:sz w:val="24"/>
        </w:rPr>
      </w:pPr>
      <w:r>
        <w:rPr>
          <w:rFonts w:hint="eastAsia" w:ascii="宋体" w:hAnsi="宋体" w:cs="宋体"/>
          <w:sz w:val="24"/>
        </w:rPr>
        <w:t>随附相关证明材料如下：（目录）。</w:t>
      </w:r>
    </w:p>
    <w:p>
      <w:pPr>
        <w:widowControl/>
        <w:tabs>
          <w:tab w:val="left" w:pos="6300"/>
        </w:tabs>
        <w:snapToGrid w:val="0"/>
        <w:spacing w:line="360" w:lineRule="auto"/>
        <w:ind w:firstLine="1440" w:firstLineChars="600"/>
        <w:rPr>
          <w:rFonts w:ascii="宋体" w:hAnsi="宋体" w:cs="宋体"/>
          <w:sz w:val="24"/>
        </w:rPr>
      </w:pPr>
      <w:r>
        <w:rPr>
          <w:rFonts w:hint="eastAsia" w:ascii="宋体" w:hAnsi="宋体" w:cs="宋体"/>
          <w:sz w:val="24"/>
        </w:rPr>
        <w:t>询问人：（公章）</w:t>
      </w:r>
    </w:p>
    <w:p>
      <w:pPr>
        <w:widowControl/>
        <w:tabs>
          <w:tab w:val="left" w:pos="6300"/>
        </w:tabs>
        <w:snapToGrid w:val="0"/>
        <w:spacing w:line="360" w:lineRule="auto"/>
        <w:ind w:firstLine="1440" w:firstLineChars="600"/>
        <w:rPr>
          <w:rFonts w:ascii="宋体" w:hAnsi="宋体" w:cs="宋体"/>
          <w:sz w:val="24"/>
        </w:rPr>
      </w:pPr>
      <w:r>
        <w:rPr>
          <w:rFonts w:hint="eastAsia" w:ascii="宋体" w:hAnsi="宋体" w:cs="宋体"/>
          <w:sz w:val="24"/>
        </w:rPr>
        <w:t>法定代表人（授权代表）：</w:t>
      </w:r>
    </w:p>
    <w:p>
      <w:pPr>
        <w:tabs>
          <w:tab w:val="left" w:pos="6300"/>
        </w:tabs>
        <w:snapToGrid w:val="0"/>
        <w:spacing w:line="360" w:lineRule="auto"/>
        <w:ind w:firstLine="1440" w:firstLineChars="600"/>
        <w:rPr>
          <w:rFonts w:ascii="宋体" w:hAnsi="宋体" w:cs="宋体"/>
          <w:sz w:val="24"/>
        </w:rPr>
      </w:pPr>
      <w:r>
        <w:rPr>
          <w:rFonts w:hint="eastAsia" w:ascii="宋体" w:hAnsi="宋体" w:cs="宋体"/>
          <w:sz w:val="24"/>
        </w:rPr>
        <w:t>地址/邮编：</w:t>
      </w:r>
    </w:p>
    <w:p>
      <w:pPr>
        <w:tabs>
          <w:tab w:val="left" w:pos="6300"/>
        </w:tabs>
        <w:snapToGrid w:val="0"/>
        <w:spacing w:line="360" w:lineRule="auto"/>
        <w:ind w:firstLine="1440" w:firstLineChars="600"/>
        <w:rPr>
          <w:rFonts w:ascii="宋体" w:hAnsi="宋体" w:cs="宋体"/>
          <w:sz w:val="24"/>
        </w:rPr>
      </w:pPr>
      <w:r>
        <w:rPr>
          <w:rFonts w:hint="eastAsia" w:ascii="宋体" w:hAnsi="宋体" w:cs="宋体"/>
          <w:sz w:val="24"/>
        </w:rPr>
        <w:t>电话/传真：</w:t>
      </w:r>
    </w:p>
    <w:p>
      <w:pPr>
        <w:pStyle w:val="60"/>
        <w:jc w:val="right"/>
      </w:pPr>
      <w:r>
        <w:rPr>
          <w:rFonts w:hint="eastAsia" w:ascii="宋体" w:hAnsi="宋体" w:cs="宋体"/>
          <w:szCs w:val="24"/>
        </w:rPr>
        <w:t>年月日</w:t>
      </w:r>
    </w:p>
    <w:p>
      <w:pPr>
        <w:rPr>
          <w:rFonts w:ascii="宋体" w:hAnsi="宋体" w:cs="宋体"/>
          <w:sz w:val="24"/>
        </w:rPr>
        <w:sectPr>
          <w:pgSz w:w="11910" w:h="16840"/>
          <w:pgMar w:top="1100" w:right="860" w:bottom="940" w:left="1140" w:header="0" w:footer="753" w:gutter="0"/>
          <w:pgNumType w:fmt="decimal"/>
          <w:cols w:space="720" w:num="1"/>
        </w:sectPr>
      </w:pPr>
    </w:p>
    <w:p>
      <w:pPr>
        <w:pStyle w:val="60"/>
      </w:pPr>
    </w:p>
    <w:p>
      <w:pPr>
        <w:spacing w:after="360" w:afterLines="150"/>
        <w:jc w:val="center"/>
        <w:rPr>
          <w:rFonts w:ascii="宋体" w:hAnsi="宋体" w:cs="宋体"/>
          <w:sz w:val="32"/>
          <w:szCs w:val="32"/>
        </w:rPr>
      </w:pPr>
      <w:r>
        <w:rPr>
          <w:rFonts w:hint="eastAsia" w:ascii="宋体" w:hAnsi="宋体" w:cs="宋体"/>
          <w:sz w:val="32"/>
          <w:szCs w:val="32"/>
        </w:rPr>
        <w:t>质疑函范本</w:t>
      </w:r>
    </w:p>
    <w:p>
      <w:pPr>
        <w:spacing w:line="300" w:lineRule="auto"/>
        <w:jc w:val="left"/>
        <w:rPr>
          <w:rFonts w:ascii="宋体" w:hAnsi="宋体" w:cs="宋体"/>
          <w:szCs w:val="21"/>
        </w:rPr>
      </w:pPr>
      <w:r>
        <w:rPr>
          <w:rFonts w:hint="eastAsia" w:ascii="宋体" w:hAnsi="宋体" w:cs="宋体"/>
          <w:szCs w:val="21"/>
        </w:rPr>
        <w:t>一、质疑供应商基本信息</w:t>
      </w:r>
    </w:p>
    <w:p>
      <w:pPr>
        <w:spacing w:line="300" w:lineRule="auto"/>
        <w:ind w:firstLine="367" w:firstLineChars="175"/>
        <w:jc w:val="left"/>
        <w:rPr>
          <w:rFonts w:ascii="宋体" w:hAnsi="宋体" w:cs="宋体"/>
          <w:szCs w:val="21"/>
        </w:rPr>
      </w:pPr>
      <w:r>
        <w:rPr>
          <w:rFonts w:hint="eastAsia" w:ascii="宋体" w:hAnsi="宋体" w:cs="宋体"/>
          <w:szCs w:val="21"/>
        </w:rPr>
        <w:t>质疑供应商：</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pacing w:line="300" w:lineRule="auto"/>
        <w:jc w:val="left"/>
        <w:rPr>
          <w:rFonts w:ascii="宋体" w:hAnsi="宋体" w:cs="宋体"/>
          <w:szCs w:val="21"/>
        </w:rPr>
      </w:pPr>
      <w:r>
        <w:rPr>
          <w:rFonts w:hint="eastAsia" w:ascii="宋体" w:hAnsi="宋体" w:cs="宋体"/>
          <w:szCs w:val="21"/>
        </w:rPr>
        <w:t>二、质疑项目基本情况</w:t>
      </w:r>
    </w:p>
    <w:p>
      <w:pPr>
        <w:spacing w:line="300" w:lineRule="auto"/>
        <w:ind w:firstLine="367" w:firstLineChars="175"/>
        <w:jc w:val="left"/>
        <w:rPr>
          <w:rFonts w:ascii="宋体" w:hAnsi="宋体" w:cs="宋体"/>
          <w:szCs w:val="21"/>
        </w:rPr>
      </w:pPr>
      <w:r>
        <w:rPr>
          <w:rFonts w:hint="eastAsia" w:ascii="宋体" w:hAnsi="宋体" w:cs="宋体"/>
          <w:szCs w:val="21"/>
        </w:rPr>
        <w:t>质疑项目的名称：</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质疑项目的编号：</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包号（如有）：</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采购人名称：</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采购文件获取日期：</w:t>
      </w:r>
      <w:r>
        <w:rPr>
          <w:rFonts w:hint="eastAsia" w:ascii="宋体" w:hAnsi="宋体" w:cs="宋体"/>
          <w:szCs w:val="21"/>
          <w:u w:val="single"/>
        </w:rPr>
        <w:t xml:space="preserve">                         </w:t>
      </w:r>
    </w:p>
    <w:p>
      <w:pPr>
        <w:spacing w:line="300" w:lineRule="auto"/>
        <w:jc w:val="left"/>
        <w:rPr>
          <w:rFonts w:ascii="宋体" w:hAnsi="宋体" w:cs="宋体"/>
          <w:szCs w:val="21"/>
        </w:rPr>
      </w:pPr>
      <w:r>
        <w:rPr>
          <w:rFonts w:hint="eastAsia" w:ascii="宋体" w:hAnsi="宋体" w:cs="宋体"/>
          <w:szCs w:val="21"/>
        </w:rPr>
        <w:t>三、质疑事项具体内容</w:t>
      </w:r>
    </w:p>
    <w:p>
      <w:pPr>
        <w:spacing w:line="300" w:lineRule="auto"/>
        <w:ind w:firstLine="367" w:firstLineChars="175"/>
        <w:jc w:val="left"/>
        <w:rPr>
          <w:rFonts w:ascii="宋体" w:hAnsi="宋体" w:cs="宋体"/>
          <w:szCs w:val="21"/>
        </w:rPr>
      </w:pPr>
      <w:r>
        <w:rPr>
          <w:rFonts w:hint="eastAsia" w:ascii="宋体" w:hAnsi="宋体" w:cs="宋体"/>
          <w:szCs w:val="21"/>
        </w:rPr>
        <w:t>质疑事项1：</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事实依据：</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法律依据：</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质疑事项2</w:t>
      </w:r>
      <w:r>
        <w:rPr>
          <w:rFonts w:hint="eastAsia" w:ascii="宋体" w:hAnsi="宋体" w:cs="宋体"/>
          <w:szCs w:val="21"/>
          <w:u w:val="single"/>
        </w:rPr>
        <w:t xml:space="preserve">                               </w:t>
      </w:r>
    </w:p>
    <w:p>
      <w:pPr>
        <w:spacing w:line="300" w:lineRule="auto"/>
        <w:ind w:firstLine="367" w:firstLineChars="175"/>
        <w:jc w:val="left"/>
        <w:rPr>
          <w:rFonts w:ascii="宋体" w:hAnsi="宋体" w:cs="宋体"/>
          <w:szCs w:val="21"/>
        </w:rPr>
      </w:pPr>
      <w:r>
        <w:rPr>
          <w:rFonts w:hint="eastAsia" w:ascii="宋体" w:hAnsi="宋体" w:cs="宋体"/>
          <w:szCs w:val="21"/>
        </w:rPr>
        <w:t>……</w:t>
      </w:r>
    </w:p>
    <w:p>
      <w:pPr>
        <w:spacing w:line="300" w:lineRule="auto"/>
        <w:jc w:val="left"/>
        <w:rPr>
          <w:rFonts w:ascii="宋体" w:hAnsi="宋体" w:cs="宋体"/>
          <w:szCs w:val="21"/>
        </w:rPr>
      </w:pPr>
      <w:r>
        <w:rPr>
          <w:rFonts w:hint="eastAsia" w:ascii="宋体" w:hAnsi="宋体" w:cs="宋体"/>
          <w:szCs w:val="21"/>
        </w:rPr>
        <w:t>四、与质疑事项相关的质疑请求</w:t>
      </w:r>
    </w:p>
    <w:p>
      <w:pPr>
        <w:spacing w:line="300" w:lineRule="auto"/>
        <w:ind w:firstLine="420" w:firstLineChars="200"/>
        <w:jc w:val="left"/>
        <w:rPr>
          <w:rFonts w:ascii="宋体" w:hAnsi="宋体" w:cs="宋体"/>
          <w:szCs w:val="21"/>
        </w:rPr>
      </w:pPr>
      <w:r>
        <w:rPr>
          <w:rFonts w:hint="eastAsia" w:ascii="宋体" w:hAnsi="宋体" w:cs="宋体"/>
          <w:szCs w:val="21"/>
        </w:rPr>
        <w:t>请求：</w:t>
      </w:r>
    </w:p>
    <w:p>
      <w:pPr>
        <w:spacing w:line="300" w:lineRule="auto"/>
        <w:ind w:firstLine="420" w:firstLineChars="200"/>
        <w:jc w:val="left"/>
        <w:rPr>
          <w:rFonts w:ascii="宋体" w:hAnsi="宋体" w:cs="宋体"/>
          <w:szCs w:val="21"/>
        </w:rPr>
      </w:pPr>
      <w:r>
        <w:rPr>
          <w:rFonts w:hint="eastAsia" w:ascii="宋体" w:hAnsi="宋体" w:cs="宋体"/>
          <w:szCs w:val="21"/>
        </w:rPr>
        <w:t>供应商（盖章）：</w:t>
      </w:r>
    </w:p>
    <w:p>
      <w:pPr>
        <w:spacing w:line="300" w:lineRule="auto"/>
        <w:ind w:firstLine="420" w:firstLineChars="200"/>
        <w:jc w:val="left"/>
        <w:rPr>
          <w:rFonts w:ascii="宋体" w:hAnsi="宋体" w:cs="宋体"/>
          <w:szCs w:val="21"/>
        </w:rPr>
      </w:pPr>
      <w:r>
        <w:rPr>
          <w:rFonts w:hint="eastAsia" w:ascii="宋体" w:hAnsi="宋体" w:cs="宋体"/>
          <w:szCs w:val="21"/>
        </w:rPr>
        <w:t>法定代表人（授权代表）：</w:t>
      </w:r>
    </w:p>
    <w:p>
      <w:pPr>
        <w:spacing w:line="300" w:lineRule="auto"/>
        <w:ind w:firstLine="420" w:firstLineChars="200"/>
        <w:jc w:val="left"/>
        <w:rPr>
          <w:rFonts w:ascii="宋体" w:hAnsi="宋体" w:cs="宋体"/>
          <w:szCs w:val="21"/>
        </w:rPr>
      </w:pPr>
      <w:r>
        <w:rPr>
          <w:rFonts w:hint="eastAsia" w:ascii="宋体" w:hAnsi="宋体" w:cs="宋体"/>
          <w:szCs w:val="21"/>
        </w:rPr>
        <w:t>地址/邮编：</w:t>
      </w:r>
    </w:p>
    <w:p>
      <w:pPr>
        <w:spacing w:line="300" w:lineRule="auto"/>
        <w:ind w:firstLine="420" w:firstLineChars="200"/>
        <w:jc w:val="left"/>
        <w:rPr>
          <w:rFonts w:ascii="宋体" w:hAnsi="宋体" w:cs="宋体"/>
          <w:szCs w:val="21"/>
        </w:rPr>
      </w:pPr>
      <w:r>
        <w:rPr>
          <w:rFonts w:hint="eastAsia" w:ascii="宋体" w:hAnsi="宋体" w:cs="宋体"/>
          <w:szCs w:val="21"/>
        </w:rPr>
        <w:t>电话/传真：</w:t>
      </w:r>
    </w:p>
    <w:p>
      <w:pPr>
        <w:spacing w:line="300" w:lineRule="auto"/>
        <w:jc w:val="right"/>
        <w:rPr>
          <w:rFonts w:ascii="宋体" w:hAnsi="宋体" w:cs="宋体"/>
          <w:szCs w:val="21"/>
        </w:rPr>
      </w:pPr>
      <w:r>
        <w:rPr>
          <w:rFonts w:hint="eastAsia" w:ascii="宋体" w:hAnsi="宋体" w:cs="宋体"/>
          <w:szCs w:val="21"/>
        </w:rPr>
        <w:t>日期： 年 月 日</w:t>
      </w:r>
    </w:p>
    <w:p>
      <w:pPr>
        <w:jc w:val="left"/>
        <w:rPr>
          <w:rFonts w:ascii="宋体" w:hAnsi="宋体" w:cs="宋体"/>
          <w:b/>
          <w:bCs/>
          <w:sz w:val="24"/>
        </w:rPr>
      </w:pPr>
      <w:r>
        <w:rPr>
          <w:rFonts w:hint="eastAsia" w:ascii="宋体" w:hAnsi="宋体" w:cs="宋体"/>
          <w:szCs w:val="21"/>
        </w:rPr>
        <w:br w:type="page"/>
      </w:r>
      <w:r>
        <w:rPr>
          <w:rFonts w:hint="eastAsia" w:ascii="宋体" w:hAnsi="宋体" w:cs="宋体"/>
          <w:b/>
          <w:bCs/>
          <w:sz w:val="24"/>
        </w:rPr>
        <w:t>随附相关证明材料如下：</w:t>
      </w:r>
    </w:p>
    <w:tbl>
      <w:tblPr>
        <w:tblStyle w:val="4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3251"/>
        <w:gridCol w:w="2375"/>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98" w:type="dxa"/>
            <w:vAlign w:val="center"/>
          </w:tcPr>
          <w:p>
            <w:pPr>
              <w:jc w:val="center"/>
              <w:rPr>
                <w:rFonts w:ascii="宋体" w:hAnsi="宋体" w:cs="宋体"/>
                <w:sz w:val="24"/>
              </w:rPr>
            </w:pPr>
            <w:r>
              <w:rPr>
                <w:rFonts w:hint="eastAsia" w:ascii="宋体" w:hAnsi="宋体" w:cs="宋体"/>
                <w:sz w:val="24"/>
              </w:rPr>
              <w:t>序号</w:t>
            </w:r>
          </w:p>
        </w:tc>
        <w:tc>
          <w:tcPr>
            <w:tcW w:w="3251" w:type="dxa"/>
            <w:vAlign w:val="center"/>
          </w:tcPr>
          <w:p>
            <w:pPr>
              <w:jc w:val="center"/>
              <w:rPr>
                <w:rFonts w:ascii="宋体" w:hAnsi="宋体" w:cs="宋体"/>
                <w:sz w:val="24"/>
              </w:rPr>
            </w:pPr>
            <w:r>
              <w:rPr>
                <w:rFonts w:hint="eastAsia" w:ascii="宋体" w:hAnsi="宋体" w:cs="宋体"/>
                <w:sz w:val="24"/>
              </w:rPr>
              <w:t>证明材料名称</w:t>
            </w:r>
          </w:p>
        </w:tc>
        <w:tc>
          <w:tcPr>
            <w:tcW w:w="2375" w:type="dxa"/>
            <w:vAlign w:val="center"/>
          </w:tcPr>
          <w:p>
            <w:pPr>
              <w:jc w:val="center"/>
              <w:rPr>
                <w:rFonts w:ascii="宋体" w:hAnsi="宋体" w:cs="宋体"/>
                <w:sz w:val="24"/>
              </w:rPr>
            </w:pPr>
            <w:r>
              <w:rPr>
                <w:rFonts w:hint="eastAsia" w:ascii="宋体" w:hAnsi="宋体" w:cs="宋体"/>
                <w:sz w:val="24"/>
              </w:rPr>
              <w:t>证明材料来源</w:t>
            </w:r>
          </w:p>
        </w:tc>
        <w:tc>
          <w:tcPr>
            <w:tcW w:w="2376" w:type="dxa"/>
            <w:vAlign w:val="center"/>
          </w:tcPr>
          <w:p>
            <w:pPr>
              <w:jc w:val="center"/>
              <w:rPr>
                <w:rFonts w:ascii="宋体" w:hAnsi="宋体" w:cs="宋体"/>
                <w:sz w:val="24"/>
              </w:rPr>
            </w:pPr>
            <w:r>
              <w:rPr>
                <w:rFonts w:hint="eastAsia" w:ascii="宋体" w:hAnsi="宋体" w:cs="宋体"/>
                <w:sz w:val="24"/>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98" w:type="dxa"/>
            <w:vAlign w:val="center"/>
          </w:tcPr>
          <w:p>
            <w:pPr>
              <w:jc w:val="center"/>
              <w:rPr>
                <w:rFonts w:ascii="宋体" w:hAnsi="宋体" w:cs="宋体"/>
                <w:sz w:val="24"/>
              </w:rPr>
            </w:pPr>
            <w:r>
              <w:rPr>
                <w:rFonts w:hint="eastAsia" w:ascii="宋体" w:hAnsi="宋体" w:cs="宋体"/>
                <w:sz w:val="24"/>
              </w:rPr>
              <w:t>1</w:t>
            </w:r>
          </w:p>
        </w:tc>
        <w:tc>
          <w:tcPr>
            <w:tcW w:w="3251" w:type="dxa"/>
            <w:vAlign w:val="center"/>
          </w:tcPr>
          <w:p>
            <w:pPr>
              <w:jc w:val="center"/>
              <w:rPr>
                <w:rFonts w:ascii="宋体" w:hAnsi="宋体" w:cs="宋体"/>
                <w:sz w:val="24"/>
              </w:rPr>
            </w:pPr>
          </w:p>
        </w:tc>
        <w:tc>
          <w:tcPr>
            <w:tcW w:w="2375" w:type="dxa"/>
            <w:vAlign w:val="center"/>
          </w:tcPr>
          <w:p>
            <w:pPr>
              <w:jc w:val="center"/>
              <w:rPr>
                <w:rFonts w:ascii="宋体" w:hAnsi="宋体" w:cs="宋体"/>
                <w:sz w:val="24"/>
              </w:rPr>
            </w:pPr>
          </w:p>
        </w:tc>
        <w:tc>
          <w:tcPr>
            <w:tcW w:w="2376"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98" w:type="dxa"/>
            <w:vAlign w:val="center"/>
          </w:tcPr>
          <w:p>
            <w:pPr>
              <w:jc w:val="center"/>
              <w:rPr>
                <w:rFonts w:ascii="宋体" w:hAnsi="宋体" w:cs="宋体"/>
                <w:sz w:val="24"/>
              </w:rPr>
            </w:pPr>
            <w:r>
              <w:rPr>
                <w:rFonts w:hint="eastAsia" w:ascii="宋体" w:hAnsi="宋体" w:cs="宋体"/>
                <w:sz w:val="24"/>
              </w:rPr>
              <w:t>2</w:t>
            </w:r>
          </w:p>
        </w:tc>
        <w:tc>
          <w:tcPr>
            <w:tcW w:w="3251" w:type="dxa"/>
            <w:vAlign w:val="center"/>
          </w:tcPr>
          <w:p>
            <w:pPr>
              <w:jc w:val="center"/>
              <w:rPr>
                <w:rFonts w:ascii="宋体" w:hAnsi="宋体" w:cs="宋体"/>
                <w:sz w:val="24"/>
              </w:rPr>
            </w:pPr>
          </w:p>
        </w:tc>
        <w:tc>
          <w:tcPr>
            <w:tcW w:w="2375" w:type="dxa"/>
            <w:vAlign w:val="center"/>
          </w:tcPr>
          <w:p>
            <w:pPr>
              <w:jc w:val="center"/>
              <w:rPr>
                <w:rFonts w:ascii="宋体" w:hAnsi="宋体" w:cs="宋体"/>
                <w:sz w:val="24"/>
              </w:rPr>
            </w:pPr>
          </w:p>
        </w:tc>
        <w:tc>
          <w:tcPr>
            <w:tcW w:w="2376"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98" w:type="dxa"/>
            <w:vAlign w:val="center"/>
          </w:tcPr>
          <w:p>
            <w:pPr>
              <w:jc w:val="center"/>
              <w:rPr>
                <w:rFonts w:ascii="宋体" w:hAnsi="宋体" w:cs="宋体"/>
                <w:sz w:val="24"/>
              </w:rPr>
            </w:pPr>
            <w:r>
              <w:rPr>
                <w:rFonts w:hint="eastAsia" w:ascii="宋体" w:hAnsi="宋体" w:cs="宋体"/>
                <w:sz w:val="24"/>
              </w:rPr>
              <w:t>……</w:t>
            </w:r>
          </w:p>
        </w:tc>
        <w:tc>
          <w:tcPr>
            <w:tcW w:w="3251" w:type="dxa"/>
            <w:vAlign w:val="center"/>
          </w:tcPr>
          <w:p>
            <w:pPr>
              <w:jc w:val="center"/>
              <w:rPr>
                <w:rFonts w:ascii="宋体" w:hAnsi="宋体" w:cs="宋体"/>
                <w:sz w:val="24"/>
              </w:rPr>
            </w:pPr>
          </w:p>
        </w:tc>
        <w:tc>
          <w:tcPr>
            <w:tcW w:w="2375" w:type="dxa"/>
            <w:vAlign w:val="center"/>
          </w:tcPr>
          <w:p>
            <w:pPr>
              <w:jc w:val="center"/>
              <w:rPr>
                <w:rFonts w:ascii="宋体" w:hAnsi="宋体" w:cs="宋体"/>
                <w:sz w:val="24"/>
              </w:rPr>
            </w:pPr>
          </w:p>
        </w:tc>
        <w:tc>
          <w:tcPr>
            <w:tcW w:w="2376" w:type="dxa"/>
            <w:vAlign w:val="center"/>
          </w:tcPr>
          <w:p>
            <w:pPr>
              <w:jc w:val="center"/>
              <w:rPr>
                <w:rFonts w:ascii="宋体" w:hAnsi="宋体" w:cs="宋体"/>
                <w:sz w:val="24"/>
              </w:rPr>
            </w:pPr>
          </w:p>
        </w:tc>
      </w:tr>
    </w:tbl>
    <w:p>
      <w:pPr>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相关说明</w:t>
      </w:r>
    </w:p>
    <w:p>
      <w:pPr>
        <w:spacing w:line="360" w:lineRule="auto"/>
        <w:jc w:val="left"/>
        <w:rPr>
          <w:rFonts w:ascii="宋体" w:hAnsi="宋体" w:cs="宋体"/>
          <w:sz w:val="24"/>
        </w:rPr>
      </w:pPr>
      <w:r>
        <w:rPr>
          <w:rFonts w:hint="eastAsia" w:ascii="宋体" w:hAnsi="宋体" w:cs="宋体"/>
          <w:sz w:val="24"/>
        </w:rPr>
        <w:t>1) 供应商提出质疑时，应提交质疑函和必要的证明材料。</w:t>
      </w:r>
    </w:p>
    <w:p>
      <w:pPr>
        <w:spacing w:line="360" w:lineRule="auto"/>
        <w:jc w:val="left"/>
        <w:rPr>
          <w:rFonts w:ascii="宋体" w:hAnsi="宋体" w:cs="宋体"/>
          <w:sz w:val="24"/>
        </w:rPr>
      </w:pPr>
      <w:r>
        <w:rPr>
          <w:rFonts w:hint="eastAsia" w:ascii="宋体" w:hAnsi="宋体" w:cs="宋体"/>
          <w:sz w:val="24"/>
        </w:rPr>
        <w:t>2) 质疑供应商若委托代理人进行质疑的，质疑函应按要求列明“授权代表”的有关内容，并在附件中提交由质疑供应商签署的授权委托书。授权委托书应载明代理人的姓名或者名称、代</w:t>
      </w:r>
    </w:p>
    <w:p>
      <w:pPr>
        <w:spacing w:line="360" w:lineRule="auto"/>
        <w:jc w:val="left"/>
        <w:rPr>
          <w:rFonts w:ascii="宋体" w:hAnsi="宋体" w:cs="宋体"/>
          <w:sz w:val="24"/>
        </w:rPr>
      </w:pPr>
      <w:r>
        <w:rPr>
          <w:rFonts w:hint="eastAsia" w:ascii="宋体" w:hAnsi="宋体" w:cs="宋体"/>
          <w:sz w:val="24"/>
        </w:rPr>
        <w:t>理事项、具体权限、期限和相关事项。</w:t>
      </w:r>
    </w:p>
    <w:p>
      <w:pPr>
        <w:spacing w:line="360" w:lineRule="auto"/>
        <w:jc w:val="left"/>
        <w:rPr>
          <w:rFonts w:ascii="宋体" w:hAnsi="宋体" w:cs="宋体"/>
          <w:sz w:val="24"/>
        </w:rPr>
      </w:pPr>
      <w:r>
        <w:rPr>
          <w:rFonts w:hint="eastAsia" w:ascii="宋体" w:hAnsi="宋体" w:cs="宋体"/>
          <w:sz w:val="24"/>
        </w:rPr>
        <w:t>3) 质疑供应商若对项目的某一分包进行质疑，质疑函中应列明具体分包号。</w:t>
      </w:r>
    </w:p>
    <w:p>
      <w:pPr>
        <w:spacing w:line="360" w:lineRule="auto"/>
        <w:jc w:val="left"/>
        <w:rPr>
          <w:rFonts w:ascii="宋体" w:hAnsi="宋体" w:cs="宋体"/>
          <w:sz w:val="24"/>
        </w:rPr>
      </w:pPr>
      <w:r>
        <w:rPr>
          <w:rFonts w:hint="eastAsia" w:ascii="宋体" w:hAnsi="宋体" w:cs="宋体"/>
          <w:sz w:val="24"/>
        </w:rPr>
        <w:t>4) 质疑函的质疑事项应具体、明确，并有必要的事实依据和法律依据。</w:t>
      </w:r>
    </w:p>
    <w:p>
      <w:pPr>
        <w:spacing w:line="360" w:lineRule="auto"/>
        <w:jc w:val="left"/>
        <w:rPr>
          <w:rFonts w:ascii="宋体" w:hAnsi="宋体" w:cs="宋体"/>
          <w:sz w:val="24"/>
        </w:rPr>
      </w:pPr>
      <w:r>
        <w:rPr>
          <w:rFonts w:hint="eastAsia" w:ascii="宋体" w:hAnsi="宋体" w:cs="宋体"/>
          <w:sz w:val="24"/>
        </w:rPr>
        <w:t>5) 质疑函的质疑请求应与质疑事项相关。</w:t>
      </w:r>
    </w:p>
    <w:p>
      <w:pPr>
        <w:spacing w:line="360" w:lineRule="auto"/>
        <w:jc w:val="left"/>
        <w:rPr>
          <w:rFonts w:ascii="宋体" w:hAnsi="宋体" w:cs="宋体"/>
          <w:sz w:val="24"/>
        </w:rPr>
      </w:pPr>
      <w:r>
        <w:rPr>
          <w:rFonts w:hint="eastAsia" w:ascii="宋体" w:hAnsi="宋体" w:cs="宋体"/>
          <w:sz w:val="24"/>
        </w:rPr>
        <w:t>6) 质疑供应商为自然人的，质疑函应由本人签字；质疑供应商为法人或者其他组织的，质疑函应由法定代表人、主要负责人，或者其授权代表签字或者盖个人名章，并加盖公章。</w:t>
      </w:r>
    </w:p>
    <w:p>
      <w:pPr>
        <w:pStyle w:val="21"/>
        <w:kinsoku w:val="0"/>
        <w:overflowPunct w:val="0"/>
        <w:spacing w:before="63" w:line="360" w:lineRule="auto"/>
        <w:ind w:right="108"/>
        <w:rPr>
          <w:rFonts w:ascii="宋体" w:hAnsi="宋体" w:cs="宋体"/>
          <w:kern w:val="0"/>
          <w:sz w:val="24"/>
          <w:szCs w:val="22"/>
        </w:rPr>
      </w:pPr>
      <w:r>
        <w:rPr>
          <w:rFonts w:hint="eastAsia" w:ascii="宋体" w:hAnsi="宋体" w:cs="宋体"/>
          <w:sz w:val="24"/>
        </w:rPr>
        <w:t>7) 供应商应在提交的证明材料中对质疑点的内容作出相应的标识或以醒目的方式标明。</w:t>
      </w:r>
    </w:p>
    <w:sectPr>
      <w:pgSz w:w="11910" w:h="16840"/>
      <w:pgMar w:top="1100" w:right="860" w:bottom="940" w:left="1140" w:header="0" w:footer="75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Hei">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文泉驿正黑">
    <w:altName w:val="Arial"/>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文鼎CS细等线">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right" w:pos="8640"/>
        <w:tab w:val="clear" w:pos="8306"/>
      </w:tabs>
      <w:ind w:right="-176" w:rightChars="-8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rPr>
                              <w:rStyle w:val="53"/>
                              <w:sz w:val="24"/>
                              <w:szCs w:val="24"/>
                            </w:rPr>
                          </w:pPr>
                          <w:r>
                            <w:rPr>
                              <w:rStyle w:val="53"/>
                              <w:sz w:val="24"/>
                              <w:szCs w:val="24"/>
                            </w:rPr>
                            <w:fldChar w:fldCharType="begin"/>
                          </w:r>
                          <w:r>
                            <w:rPr>
                              <w:rStyle w:val="53"/>
                              <w:sz w:val="24"/>
                              <w:szCs w:val="24"/>
                            </w:rPr>
                            <w:instrText xml:space="preserve"> PAGE  \* MERGEFORMAT </w:instrText>
                          </w:r>
                          <w:r>
                            <w:rPr>
                              <w:rStyle w:val="53"/>
                              <w:sz w:val="24"/>
                              <w:szCs w:val="24"/>
                            </w:rPr>
                            <w:fldChar w:fldCharType="separate"/>
                          </w:r>
                          <w:r>
                            <w:rPr>
                              <w:rStyle w:val="53"/>
                              <w:sz w:val="24"/>
                              <w:szCs w:val="24"/>
                            </w:rPr>
                            <w:t>46</w:t>
                          </w:r>
                          <w:r>
                            <w:rPr>
                              <w:rStyle w:val="53"/>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1"/>
                      <w:rPr>
                        <w:rStyle w:val="53"/>
                        <w:sz w:val="24"/>
                        <w:szCs w:val="24"/>
                      </w:rPr>
                    </w:pPr>
                    <w:r>
                      <w:rPr>
                        <w:rStyle w:val="53"/>
                        <w:sz w:val="24"/>
                        <w:szCs w:val="24"/>
                      </w:rPr>
                      <w:fldChar w:fldCharType="begin"/>
                    </w:r>
                    <w:r>
                      <w:rPr>
                        <w:rStyle w:val="53"/>
                        <w:sz w:val="24"/>
                        <w:szCs w:val="24"/>
                      </w:rPr>
                      <w:instrText xml:space="preserve"> PAGE  \* MERGEFORMAT </w:instrText>
                    </w:r>
                    <w:r>
                      <w:rPr>
                        <w:rStyle w:val="53"/>
                        <w:sz w:val="24"/>
                        <w:szCs w:val="24"/>
                      </w:rPr>
                      <w:fldChar w:fldCharType="separate"/>
                    </w:r>
                    <w:r>
                      <w:rPr>
                        <w:rStyle w:val="53"/>
                        <w:sz w:val="24"/>
                        <w:szCs w:val="24"/>
                      </w:rPr>
                      <w:t>46</w:t>
                    </w:r>
                    <w:r>
                      <w:rPr>
                        <w:rStyle w:val="53"/>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szCs w:val="21"/>
        <w:u w:val="single"/>
      </w:rPr>
    </w:pPr>
  </w:p>
  <w:p>
    <w:pPr>
      <w:rPr>
        <w:rFonts w:ascii="宋体" w:hAnsi="宋体"/>
        <w:szCs w:val="21"/>
        <w:u w:val="single"/>
      </w:rPr>
    </w:pPr>
  </w:p>
  <w:p>
    <w:pPr>
      <w:rPr>
        <w:rFonts w:ascii="宋体" w:hAnsi="宋体"/>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274B8"/>
    <w:multiLevelType w:val="singleLevel"/>
    <w:tmpl w:val="A82274B8"/>
    <w:lvl w:ilvl="0" w:tentative="0">
      <w:start w:val="1"/>
      <w:numFmt w:val="decimal"/>
      <w:suff w:val="nothing"/>
      <w:lvlText w:val="%1、"/>
      <w:lvlJc w:val="left"/>
    </w:lvl>
  </w:abstractNum>
  <w:abstractNum w:abstractNumId="1">
    <w:nsid w:val="BAA94B59"/>
    <w:multiLevelType w:val="singleLevel"/>
    <w:tmpl w:val="BAA94B59"/>
    <w:lvl w:ilvl="0" w:tentative="0">
      <w:start w:val="5"/>
      <w:numFmt w:val="chineseCounting"/>
      <w:suff w:val="nothing"/>
      <w:lvlText w:val="%1、"/>
      <w:lvlJc w:val="left"/>
      <w:rPr>
        <w:rFonts w:hint="eastAsia"/>
      </w:rPr>
    </w:lvl>
  </w:abstractNum>
  <w:abstractNum w:abstractNumId="2">
    <w:nsid w:val="D893D09B"/>
    <w:multiLevelType w:val="singleLevel"/>
    <w:tmpl w:val="D893D09B"/>
    <w:lvl w:ilvl="0" w:tentative="0">
      <w:start w:val="3"/>
      <w:numFmt w:val="decimal"/>
      <w:lvlText w:val="%1."/>
      <w:lvlJc w:val="left"/>
      <w:pPr>
        <w:tabs>
          <w:tab w:val="left" w:pos="312"/>
        </w:tabs>
      </w:pPr>
    </w:lvl>
  </w:abstractNum>
  <w:abstractNum w:abstractNumId="3">
    <w:nsid w:val="DBFC7318"/>
    <w:multiLevelType w:val="multilevel"/>
    <w:tmpl w:val="DBFC7318"/>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E81035EF"/>
    <w:multiLevelType w:val="singleLevel"/>
    <w:tmpl w:val="E81035EF"/>
    <w:lvl w:ilvl="0" w:tentative="0">
      <w:start w:val="2"/>
      <w:numFmt w:val="decimal"/>
      <w:suff w:val="nothing"/>
      <w:lvlText w:val="%1、"/>
      <w:lvlJc w:val="left"/>
    </w:lvl>
  </w:abstractNum>
  <w:abstractNum w:abstractNumId="5">
    <w:nsid w:val="F7BD9A8B"/>
    <w:multiLevelType w:val="singleLevel"/>
    <w:tmpl w:val="F7BD9A8B"/>
    <w:lvl w:ilvl="0" w:tentative="0">
      <w:start w:val="1"/>
      <w:numFmt w:val="decimal"/>
      <w:suff w:val="nothing"/>
      <w:lvlText w:val="%1、"/>
      <w:lvlJc w:val="left"/>
    </w:lvl>
  </w:abstractNum>
  <w:abstractNum w:abstractNumId="6">
    <w:nsid w:val="00000003"/>
    <w:multiLevelType w:val="multilevel"/>
    <w:tmpl w:val="00000003"/>
    <w:lvl w:ilvl="0" w:tentative="0">
      <w:start w:val="1"/>
      <w:numFmt w:val="decimal"/>
      <w:lvlText w:val="%1."/>
      <w:lvlJc w:val="left"/>
      <w:pPr>
        <w:tabs>
          <w:tab w:val="left" w:pos="420"/>
        </w:tabs>
        <w:ind w:left="420" w:hanging="420"/>
      </w:pPr>
      <w:rPr>
        <w:rFonts w:hint="default" w:ascii="Times New Roman" w:hAnsi="Times New Roman" w:cs="Times New Roman"/>
        <w:b/>
      </w:rPr>
    </w:lvl>
    <w:lvl w:ilvl="1" w:tentative="0">
      <w:start w:val="1"/>
      <w:numFmt w:val="decimal"/>
      <w:lvlText w:val="25.%2."/>
      <w:lvlJc w:val="left"/>
      <w:pPr>
        <w:tabs>
          <w:tab w:val="left" w:pos="840"/>
        </w:tabs>
        <w:ind w:left="840" w:hanging="420"/>
      </w:pPr>
      <w:rPr>
        <w:rFonts w:hint="default" w:ascii="Times New Roman" w:hAnsi="Times New Roman" w:cs="Times New Roman"/>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4"/>
    <w:multiLevelType w:val="multilevel"/>
    <w:tmpl w:val="00000004"/>
    <w:lvl w:ilvl="0" w:tentative="0">
      <w:start w:val="1"/>
      <w:numFmt w:val="bullet"/>
      <w:lvlText w:val=""/>
      <w:lvlJc w:val="left"/>
      <w:pPr>
        <w:tabs>
          <w:tab w:val="left" w:pos="598"/>
        </w:tabs>
        <w:ind w:left="598" w:hanging="420"/>
      </w:pPr>
      <w:rPr>
        <w:rFonts w:hint="default" w:ascii="Wingdings" w:hAnsi="Wingdings"/>
      </w:rPr>
    </w:lvl>
    <w:lvl w:ilvl="1" w:tentative="0">
      <w:start w:val="1"/>
      <w:numFmt w:val="decimal"/>
      <w:lvlText w:val="%2."/>
      <w:lvlJc w:val="left"/>
      <w:pPr>
        <w:tabs>
          <w:tab w:val="left" w:pos="1018"/>
        </w:tabs>
        <w:ind w:left="1018" w:hanging="420"/>
      </w:pPr>
      <w:rPr>
        <w:rFonts w:hint="default"/>
      </w:rPr>
    </w:lvl>
    <w:lvl w:ilvl="2" w:tentative="0">
      <w:start w:val="1"/>
      <w:numFmt w:val="bullet"/>
      <w:lvlText w:val=""/>
      <w:lvlJc w:val="left"/>
      <w:pPr>
        <w:tabs>
          <w:tab w:val="left" w:pos="1438"/>
        </w:tabs>
        <w:ind w:left="1438" w:hanging="420"/>
      </w:pPr>
      <w:rPr>
        <w:rFonts w:hint="default" w:ascii="Wingdings" w:hAnsi="Wingdings"/>
      </w:rPr>
    </w:lvl>
    <w:lvl w:ilvl="3" w:tentative="0">
      <w:start w:val="1"/>
      <w:numFmt w:val="bullet"/>
      <w:lvlText w:val=""/>
      <w:lvlJc w:val="left"/>
      <w:pPr>
        <w:tabs>
          <w:tab w:val="left" w:pos="1858"/>
        </w:tabs>
        <w:ind w:left="1858" w:hanging="420"/>
      </w:pPr>
      <w:rPr>
        <w:rFonts w:hint="default" w:ascii="Wingdings" w:hAnsi="Wingdings"/>
      </w:rPr>
    </w:lvl>
    <w:lvl w:ilvl="4" w:tentative="0">
      <w:start w:val="1"/>
      <w:numFmt w:val="bullet"/>
      <w:lvlText w:val=""/>
      <w:lvlJc w:val="left"/>
      <w:pPr>
        <w:tabs>
          <w:tab w:val="left" w:pos="2278"/>
        </w:tabs>
        <w:ind w:left="2278" w:hanging="420"/>
      </w:pPr>
      <w:rPr>
        <w:rFonts w:hint="default" w:ascii="Wingdings" w:hAnsi="Wingdings"/>
      </w:rPr>
    </w:lvl>
    <w:lvl w:ilvl="5" w:tentative="0">
      <w:start w:val="1"/>
      <w:numFmt w:val="bullet"/>
      <w:lvlText w:val=""/>
      <w:lvlJc w:val="left"/>
      <w:pPr>
        <w:tabs>
          <w:tab w:val="left" w:pos="2698"/>
        </w:tabs>
        <w:ind w:left="2698" w:hanging="420"/>
      </w:pPr>
      <w:rPr>
        <w:rFonts w:hint="default" w:ascii="Wingdings" w:hAnsi="Wingdings"/>
      </w:rPr>
    </w:lvl>
    <w:lvl w:ilvl="6" w:tentative="0">
      <w:start w:val="1"/>
      <w:numFmt w:val="bullet"/>
      <w:lvlText w:val=""/>
      <w:lvlJc w:val="left"/>
      <w:pPr>
        <w:tabs>
          <w:tab w:val="left" w:pos="3118"/>
        </w:tabs>
        <w:ind w:left="3118" w:hanging="420"/>
      </w:pPr>
      <w:rPr>
        <w:rFonts w:hint="default" w:ascii="Wingdings" w:hAnsi="Wingdings"/>
      </w:rPr>
    </w:lvl>
    <w:lvl w:ilvl="7" w:tentative="0">
      <w:start w:val="1"/>
      <w:numFmt w:val="bullet"/>
      <w:lvlText w:val=""/>
      <w:lvlJc w:val="left"/>
      <w:pPr>
        <w:tabs>
          <w:tab w:val="left" w:pos="3538"/>
        </w:tabs>
        <w:ind w:left="3538" w:hanging="420"/>
      </w:pPr>
      <w:rPr>
        <w:rFonts w:hint="default" w:ascii="Wingdings" w:hAnsi="Wingdings"/>
      </w:rPr>
    </w:lvl>
    <w:lvl w:ilvl="8" w:tentative="0">
      <w:start w:val="1"/>
      <w:numFmt w:val="bullet"/>
      <w:lvlText w:val=""/>
      <w:lvlJc w:val="left"/>
      <w:pPr>
        <w:tabs>
          <w:tab w:val="left" w:pos="3958"/>
        </w:tabs>
        <w:ind w:left="3958" w:hanging="420"/>
      </w:pPr>
      <w:rPr>
        <w:rFonts w:hint="default" w:ascii="Wingdings" w:hAnsi="Wingdings"/>
      </w:rPr>
    </w:lvl>
  </w:abstractNum>
  <w:abstractNum w:abstractNumId="8">
    <w:nsid w:val="00000006"/>
    <w:multiLevelType w:val="multilevel"/>
    <w:tmpl w:val="00000006"/>
    <w:lvl w:ilvl="0" w:tentative="0">
      <w:start w:val="1"/>
      <w:numFmt w:val="decimal"/>
      <w:pStyle w:val="295"/>
      <w:lvlText w:val="9.%1"/>
      <w:lvlJc w:val="left"/>
      <w:pPr>
        <w:tabs>
          <w:tab w:val="left" w:pos="987"/>
        </w:tabs>
        <w:ind w:left="987"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8"/>
    <w:multiLevelType w:val="multilevel"/>
    <w:tmpl w:val="00000008"/>
    <w:lvl w:ilvl="0" w:tentative="0">
      <w:start w:val="1"/>
      <w:numFmt w:val="decimal"/>
      <w:lvlText w:val="3.%1."/>
      <w:lvlJc w:val="left"/>
      <w:pPr>
        <w:tabs>
          <w:tab w:val="left" w:pos="420"/>
        </w:tabs>
        <w:ind w:left="420" w:hanging="420"/>
      </w:pPr>
      <w:rPr>
        <w:rFonts w:hint="default" w:ascii="Times New Roman" w:hAnsi="Times New Roman" w:cs="Times New Roman"/>
        <w:b/>
        <w:sz w:val="32"/>
        <w:szCs w:val="32"/>
      </w:rPr>
    </w:lvl>
    <w:lvl w:ilvl="1" w:tentative="0">
      <w:start w:val="1"/>
      <w:numFmt w:val="chineseCountingThousand"/>
      <w:pStyle w:val="202"/>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decimal"/>
      <w:lvlText w:val="16.%1"/>
      <w:lvlJc w:val="left"/>
      <w:pPr>
        <w:tabs>
          <w:tab w:val="left" w:pos="840"/>
        </w:tabs>
        <w:ind w:left="840" w:hanging="420"/>
      </w:pPr>
      <w:rPr>
        <w:rFonts w:hint="default" w:ascii="Times New Roman" w:hAnsi="Times New Roman" w:cs="Times New Roman"/>
        <w:b w:val="0"/>
      </w:rPr>
    </w:lvl>
    <w:lvl w:ilvl="1" w:tentative="0">
      <w:start w:val="1"/>
      <w:numFmt w:val="decimal"/>
      <w:lvlText w:val="%2)"/>
      <w:lvlJc w:val="left"/>
      <w:pPr>
        <w:tabs>
          <w:tab w:val="left" w:pos="840"/>
        </w:tabs>
        <w:ind w:left="840" w:hanging="420"/>
      </w:pPr>
      <w:rPr>
        <w:rFonts w:hint="eastAsia"/>
        <w:b w:val="0"/>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E"/>
    <w:multiLevelType w:val="multilevel"/>
    <w:tmpl w:val="0000000E"/>
    <w:lvl w:ilvl="0" w:tentative="0">
      <w:start w:val="1"/>
      <w:numFmt w:val="decimal"/>
      <w:lvlText w:val="22.%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F"/>
    <w:multiLevelType w:val="multilevel"/>
    <w:tmpl w:val="0000000F"/>
    <w:lvl w:ilvl="0" w:tentative="0">
      <w:start w:val="1"/>
      <w:numFmt w:val="decimal"/>
      <w:lvlText w:val="19.%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2"/>
    <w:multiLevelType w:val="multilevel"/>
    <w:tmpl w:val="00000012"/>
    <w:lvl w:ilvl="0" w:tentative="0">
      <w:start w:val="1"/>
      <w:numFmt w:val="decimal"/>
      <w:lvlText w:val="7.%1"/>
      <w:lvlJc w:val="left"/>
      <w:pPr>
        <w:tabs>
          <w:tab w:val="left" w:pos="987"/>
        </w:tabs>
        <w:ind w:left="987"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5"/>
    <w:multiLevelType w:val="multilevel"/>
    <w:tmpl w:val="00000015"/>
    <w:lvl w:ilvl="0" w:tentative="0">
      <w:start w:val="1"/>
      <w:numFmt w:val="decimal"/>
      <w:pStyle w:val="238"/>
      <w:lvlText w:val="8.%1"/>
      <w:lvlJc w:val="left"/>
      <w:pPr>
        <w:tabs>
          <w:tab w:val="left" w:pos="987"/>
        </w:tabs>
        <w:ind w:left="987"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6"/>
    <w:multiLevelType w:val="multilevel"/>
    <w:tmpl w:val="00000016"/>
    <w:lvl w:ilvl="0" w:tentative="0">
      <w:start w:val="2"/>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B"/>
    <w:multiLevelType w:val="multilevel"/>
    <w:tmpl w:val="0000001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E"/>
    <w:multiLevelType w:val="multilevel"/>
    <w:tmpl w:val="0000001E"/>
    <w:lvl w:ilvl="0" w:tentative="0">
      <w:start w:val="1"/>
      <w:numFmt w:val="decimal"/>
      <w:lvlText w:val="14.%1"/>
      <w:lvlJc w:val="left"/>
      <w:pPr>
        <w:tabs>
          <w:tab w:val="left" w:pos="987"/>
        </w:tabs>
        <w:ind w:left="987" w:hanging="420"/>
      </w:pPr>
      <w:rPr>
        <w:rFonts w:hint="eastAsia"/>
      </w:rPr>
    </w:lvl>
    <w:lvl w:ilvl="1" w:tentative="0">
      <w:start w:val="1"/>
      <w:numFmt w:val="decimal"/>
      <w:pStyle w:val="279"/>
      <w:lvlText w:val="14.%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6"/>
    <w:multiLevelType w:val="multilevel"/>
    <w:tmpl w:val="0000002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7"/>
    <w:multiLevelType w:val="multilevel"/>
    <w:tmpl w:val="00000027"/>
    <w:lvl w:ilvl="0" w:tentative="0">
      <w:start w:val="1"/>
      <w:numFmt w:val="decimal"/>
      <w:lvlText w:val="4.%1."/>
      <w:lvlJc w:val="left"/>
      <w:pPr>
        <w:tabs>
          <w:tab w:val="left" w:pos="420"/>
        </w:tabs>
        <w:ind w:left="420" w:hanging="420"/>
      </w:pPr>
      <w:rPr>
        <w:rFonts w:hint="default" w:ascii="宋体" w:hAnsi="宋体" w:eastAsia="宋体" w:cs="Times New Roman"/>
        <w:b/>
        <w:sz w:val="32"/>
        <w:szCs w:val="32"/>
      </w:rPr>
    </w:lvl>
    <w:lvl w:ilvl="1" w:tentative="0">
      <w:start w:val="1"/>
      <w:numFmt w:val="chineseCountingThousand"/>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9"/>
    <w:multiLevelType w:val="multilevel"/>
    <w:tmpl w:val="00000029"/>
    <w:lvl w:ilvl="0" w:tentative="0">
      <w:start w:val="1"/>
      <w:numFmt w:val="decimal"/>
      <w:lvlText w:val="15.%1"/>
      <w:lvlJc w:val="left"/>
      <w:pPr>
        <w:tabs>
          <w:tab w:val="left" w:pos="840"/>
        </w:tabs>
        <w:ind w:left="840" w:hanging="420"/>
      </w:pPr>
      <w:rPr>
        <w:rFonts w:hint="eastAsia"/>
      </w:rPr>
    </w:lvl>
    <w:lvl w:ilvl="1" w:tentative="0">
      <w:start w:val="1"/>
      <w:numFmt w:val="decimal"/>
      <w:lvlText w:val="%2."/>
      <w:lvlJc w:val="left"/>
      <w:pPr>
        <w:tabs>
          <w:tab w:val="left" w:pos="912"/>
        </w:tabs>
        <w:ind w:left="912" w:hanging="360"/>
      </w:pPr>
      <w:rPr>
        <w:rFonts w:hint="eastAsia"/>
      </w:rPr>
    </w:lvl>
    <w:lvl w:ilvl="2" w:tentative="0">
      <w:start w:val="1"/>
      <w:numFmt w:val="lowerRoman"/>
      <w:lvlText w:val="%3."/>
      <w:lvlJc w:val="right"/>
      <w:pPr>
        <w:tabs>
          <w:tab w:val="left" w:pos="1392"/>
        </w:tabs>
        <w:ind w:left="1392" w:hanging="420"/>
      </w:pPr>
    </w:lvl>
    <w:lvl w:ilvl="3" w:tentative="0">
      <w:start w:val="1"/>
      <w:numFmt w:val="decimal"/>
      <w:lvlText w:val="%4."/>
      <w:lvlJc w:val="left"/>
      <w:pPr>
        <w:tabs>
          <w:tab w:val="left" w:pos="1812"/>
        </w:tabs>
        <w:ind w:left="1812" w:hanging="420"/>
      </w:pPr>
    </w:lvl>
    <w:lvl w:ilvl="4" w:tentative="0">
      <w:start w:val="1"/>
      <w:numFmt w:val="lowerLetter"/>
      <w:lvlText w:val="%5)"/>
      <w:lvlJc w:val="left"/>
      <w:pPr>
        <w:tabs>
          <w:tab w:val="left" w:pos="2232"/>
        </w:tabs>
        <w:ind w:left="2232" w:hanging="420"/>
      </w:pPr>
    </w:lvl>
    <w:lvl w:ilvl="5" w:tentative="0">
      <w:start w:val="1"/>
      <w:numFmt w:val="lowerRoman"/>
      <w:lvlText w:val="%6."/>
      <w:lvlJc w:val="right"/>
      <w:pPr>
        <w:tabs>
          <w:tab w:val="left" w:pos="2652"/>
        </w:tabs>
        <w:ind w:left="2652" w:hanging="420"/>
      </w:pPr>
    </w:lvl>
    <w:lvl w:ilvl="6" w:tentative="0">
      <w:start w:val="1"/>
      <w:numFmt w:val="decimal"/>
      <w:lvlText w:val="%7."/>
      <w:lvlJc w:val="left"/>
      <w:pPr>
        <w:tabs>
          <w:tab w:val="left" w:pos="3072"/>
        </w:tabs>
        <w:ind w:left="3072" w:hanging="420"/>
      </w:pPr>
    </w:lvl>
    <w:lvl w:ilvl="7" w:tentative="0">
      <w:start w:val="1"/>
      <w:numFmt w:val="lowerLetter"/>
      <w:lvlText w:val="%8)"/>
      <w:lvlJc w:val="left"/>
      <w:pPr>
        <w:tabs>
          <w:tab w:val="left" w:pos="3492"/>
        </w:tabs>
        <w:ind w:left="3492" w:hanging="420"/>
      </w:pPr>
    </w:lvl>
    <w:lvl w:ilvl="8" w:tentative="0">
      <w:start w:val="1"/>
      <w:numFmt w:val="lowerRoman"/>
      <w:lvlText w:val="%9."/>
      <w:lvlJc w:val="right"/>
      <w:pPr>
        <w:tabs>
          <w:tab w:val="left" w:pos="3912"/>
        </w:tabs>
        <w:ind w:left="3912" w:hanging="420"/>
      </w:pPr>
    </w:lvl>
  </w:abstractNum>
  <w:abstractNum w:abstractNumId="22">
    <w:nsid w:val="0000002A"/>
    <w:multiLevelType w:val="multilevel"/>
    <w:tmpl w:val="0000002A"/>
    <w:lvl w:ilvl="0" w:tentative="0">
      <w:start w:val="1"/>
      <w:numFmt w:val="decimal"/>
      <w:lvlText w:val="5.%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C"/>
    <w:multiLevelType w:val="multilevel"/>
    <w:tmpl w:val="0000002C"/>
    <w:lvl w:ilvl="0" w:tentative="0">
      <w:start w:val="1"/>
      <w:numFmt w:val="decimal"/>
      <w:pStyle w:val="7"/>
      <w:lvlText w:val="7.%1"/>
      <w:lvlJc w:val="left"/>
      <w:pPr>
        <w:tabs>
          <w:tab w:val="left" w:pos="600"/>
        </w:tabs>
        <w:ind w:left="60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2D"/>
    <w:multiLevelType w:val="multilevel"/>
    <w:tmpl w:val="0000002D"/>
    <w:lvl w:ilvl="0" w:tentative="0">
      <w:start w:val="1"/>
      <w:numFmt w:val="decimal"/>
      <w:lvlText w:val="(%1)"/>
      <w:lvlJc w:val="left"/>
      <w:pPr>
        <w:ind w:left="927" w:hanging="360"/>
      </w:pPr>
      <w:rPr>
        <w:rFonts w:hint="default" w:ascii="Arial" w:hAnsi="Arial" w:cs="Arial"/>
        <w:color w:val="auto"/>
      </w:rPr>
    </w:lvl>
    <w:lvl w:ilvl="1" w:tentative="0">
      <w:start w:val="1"/>
      <w:numFmt w:val="decimal"/>
      <w:lvlText w:val="%2、"/>
      <w:lvlJc w:val="left"/>
      <w:pPr>
        <w:tabs>
          <w:tab w:val="left" w:pos="1347"/>
        </w:tabs>
        <w:ind w:left="1347" w:hanging="360"/>
      </w:pPr>
      <w:rPr>
        <w:rFonts w:hint="default"/>
      </w:rPr>
    </w:lvl>
    <w:lvl w:ilvl="2" w:tentative="0">
      <w:start w:val="1"/>
      <w:numFmt w:val="lowerRoman"/>
      <w:pStyle w:val="185"/>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0000002F"/>
    <w:multiLevelType w:val="multilevel"/>
    <w:tmpl w:val="0000002F"/>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34"/>
    <w:multiLevelType w:val="multilevel"/>
    <w:tmpl w:val="0000003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5"/>
    <w:multiLevelType w:val="multilevel"/>
    <w:tmpl w:val="00000035"/>
    <w:lvl w:ilvl="0" w:tentative="0">
      <w:start w:val="1"/>
      <w:numFmt w:val="decimal"/>
      <w:lvlText w:val="12.%1"/>
      <w:lvlJc w:val="left"/>
      <w:pPr>
        <w:tabs>
          <w:tab w:val="left" w:pos="987"/>
        </w:tabs>
        <w:ind w:left="987"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264"/>
      <w:lvlText w:val="%3."/>
      <w:lvlJc w:val="right"/>
      <w:pPr>
        <w:tabs>
          <w:tab w:val="left" w:pos="1260"/>
        </w:tabs>
        <w:ind w:left="1260" w:hanging="420"/>
      </w:pPr>
    </w:lvl>
    <w:lvl w:ilvl="3" w:tentative="0">
      <w:start w:val="1"/>
      <w:numFmt w:val="decimal"/>
      <w:pStyle w:val="23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36"/>
    <w:multiLevelType w:val="multilevel"/>
    <w:tmpl w:val="00000036"/>
    <w:lvl w:ilvl="0" w:tentative="0">
      <w:start w:val="1"/>
      <w:numFmt w:val="decimal"/>
      <w:lvlText w:val="1.%1."/>
      <w:lvlJc w:val="left"/>
      <w:pPr>
        <w:tabs>
          <w:tab w:val="left" w:pos="420"/>
        </w:tabs>
        <w:ind w:left="420" w:hanging="420"/>
      </w:pPr>
      <w:rPr>
        <w:rFonts w:hint="default" w:ascii="Times New Roman" w:hAnsi="Times New Roman" w:cs="Times New Roman"/>
        <w:sz w:val="36"/>
        <w:szCs w:val="36"/>
      </w:rPr>
    </w:lvl>
    <w:lvl w:ilvl="1" w:tentative="0">
      <w:start w:val="1"/>
      <w:numFmt w:val="bullet"/>
      <w:lvlText w:val=""/>
      <w:lvlJc w:val="left"/>
      <w:pPr>
        <w:tabs>
          <w:tab w:val="left" w:pos="840"/>
        </w:tabs>
        <w:ind w:left="840" w:hanging="420"/>
      </w:pPr>
      <w:rPr>
        <w:rFonts w:hint="default" w:ascii="Wingdings" w:hAnsi="Wingdings"/>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37"/>
    <w:multiLevelType w:val="multilevel"/>
    <w:tmpl w:val="00000037"/>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30">
    <w:nsid w:val="00000039"/>
    <w:multiLevelType w:val="multilevel"/>
    <w:tmpl w:val="00000039"/>
    <w:lvl w:ilvl="0" w:tentative="0">
      <w:start w:val="1"/>
      <w:numFmt w:val="japaneseCounting"/>
      <w:pStyle w:val="16"/>
      <w:lvlText w:val="%1、"/>
      <w:lvlJc w:val="left"/>
      <w:pPr>
        <w:tabs>
          <w:tab w:val="left" w:pos="720"/>
        </w:tabs>
        <w:ind w:left="720" w:hanging="720"/>
      </w:pPr>
      <w:rPr>
        <w:rFonts w:hint="default"/>
      </w:rPr>
    </w:lvl>
    <w:lvl w:ilvl="1" w:tentative="0">
      <w:start w:val="1"/>
      <w:numFmt w:val="lowerLetter"/>
      <w:pStyle w:val="9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00003D"/>
    <w:multiLevelType w:val="multilevel"/>
    <w:tmpl w:val="0000003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3E"/>
    <w:multiLevelType w:val="multilevel"/>
    <w:tmpl w:val="0000003E"/>
    <w:lvl w:ilvl="0" w:tentative="0">
      <w:start w:val="1"/>
      <w:numFmt w:val="decimal"/>
      <w:lvlText w:val="21.%1."/>
      <w:lvlJc w:val="left"/>
      <w:pPr>
        <w:tabs>
          <w:tab w:val="left" w:pos="510"/>
        </w:tabs>
        <w:ind w:left="51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40"/>
    <w:multiLevelType w:val="multilevel"/>
    <w:tmpl w:val="00000040"/>
    <w:lvl w:ilvl="0" w:tentative="0">
      <w:start w:val="1"/>
      <w:numFmt w:val="decimal"/>
      <w:lvlText w:val="20.%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eastAsia"/>
      </w:rPr>
    </w:lvl>
    <w:lvl w:ilvl="2" w:tentative="0">
      <w:start w:val="1"/>
      <w:numFmt w:val="lowerRoman"/>
      <w:pStyle w:val="25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41"/>
    <w:multiLevelType w:val="multilevel"/>
    <w:tmpl w:val="0000004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0000042"/>
    <w:multiLevelType w:val="multilevel"/>
    <w:tmpl w:val="00000042"/>
    <w:lvl w:ilvl="0" w:tentative="0">
      <w:start w:val="1"/>
      <w:numFmt w:val="decimal"/>
      <w:lvlText w:val="3.%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43"/>
    <w:multiLevelType w:val="multilevel"/>
    <w:tmpl w:val="00000043"/>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default"/>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7">
    <w:nsid w:val="00000044"/>
    <w:multiLevelType w:val="multilevel"/>
    <w:tmpl w:val="00000044"/>
    <w:lvl w:ilvl="0" w:tentative="0">
      <w:start w:val="1"/>
      <w:numFmt w:val="decimal"/>
      <w:lvlText w:val="1.%1"/>
      <w:lvlJc w:val="left"/>
      <w:pPr>
        <w:tabs>
          <w:tab w:val="left" w:pos="360"/>
        </w:tabs>
        <w:ind w:left="0" w:firstLine="0"/>
      </w:pPr>
      <w:rPr>
        <w:rFonts w:hint="default" w:ascii="Times New Roman" w:hAnsi="Times New Roman" w:cs="Times New Roman"/>
        <w:color w:val="000000"/>
        <w:spacing w:val="-20"/>
        <w:kern w:val="2"/>
        <w:position w:val="0"/>
      </w:rPr>
    </w:lvl>
    <w:lvl w:ilvl="1" w:tentative="0">
      <w:start w:val="1"/>
      <w:numFmt w:val="decimal"/>
      <w:lvlText w:val="%2）"/>
      <w:lvlJc w:val="left"/>
      <w:pPr>
        <w:tabs>
          <w:tab w:val="left" w:pos="840"/>
        </w:tabs>
        <w:ind w:left="840" w:hanging="420"/>
      </w:pPr>
      <w:rPr>
        <w:rFonts w:hint="eastAsia"/>
        <w:color w:val="000000"/>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45"/>
    <w:multiLevelType w:val="multilevel"/>
    <w:tmpl w:val="00000045"/>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EnclosedCircle"/>
      <w:lvlText w:val="%2"/>
      <w:lvlJc w:val="left"/>
      <w:pPr>
        <w:tabs>
          <w:tab w:val="left" w:pos="420"/>
        </w:tabs>
        <w:ind w:left="420" w:hanging="420"/>
      </w:pPr>
      <w:rPr>
        <w:rFonts w:ascii="Times New Roman" w:hAnsi="Times New Roman" w:eastAsia="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46"/>
    <w:multiLevelType w:val="multilevel"/>
    <w:tmpl w:val="00000046"/>
    <w:lvl w:ilvl="0" w:tentative="0">
      <w:start w:val="1"/>
      <w:numFmt w:val="decimal"/>
      <w:pStyle w:val="282"/>
      <w:lvlText w:val="10.%1"/>
      <w:lvlJc w:val="left"/>
      <w:pPr>
        <w:tabs>
          <w:tab w:val="left" w:pos="987"/>
        </w:tabs>
        <w:ind w:left="987" w:hanging="420"/>
      </w:pPr>
      <w:rPr>
        <w:rFonts w:hint="eastAsia"/>
      </w:rPr>
    </w:lvl>
    <w:lvl w:ilvl="1" w:tentative="0">
      <w:start w:val="1"/>
      <w:numFmt w:val="lowerLetter"/>
      <w:pStyle w:val="20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47"/>
    <w:multiLevelType w:val="multilevel"/>
    <w:tmpl w:val="00000047"/>
    <w:lvl w:ilvl="0" w:tentative="0">
      <w:start w:val="1"/>
      <w:numFmt w:val="decimal"/>
      <w:lvlText w:val="11.%1"/>
      <w:lvlJc w:val="left"/>
      <w:pPr>
        <w:tabs>
          <w:tab w:val="left" w:pos="987"/>
        </w:tabs>
        <w:ind w:left="987"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00000049"/>
    <w:multiLevelType w:val="multilevel"/>
    <w:tmpl w:val="00000049"/>
    <w:lvl w:ilvl="0" w:tentative="0">
      <w:start w:val="1"/>
      <w:numFmt w:val="decimal"/>
      <w:lvlText w:val="4.%1"/>
      <w:lvlJc w:val="left"/>
      <w:pPr>
        <w:tabs>
          <w:tab w:val="left" w:pos="987"/>
        </w:tabs>
        <w:ind w:left="987" w:hanging="420"/>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4A"/>
    <w:multiLevelType w:val="multilevel"/>
    <w:tmpl w:val="0000004A"/>
    <w:lvl w:ilvl="0" w:tentative="0">
      <w:start w:val="1"/>
      <w:numFmt w:val="decimal"/>
      <w:lvlText w:val="29.%1."/>
      <w:lvlJc w:val="left"/>
      <w:pPr>
        <w:tabs>
          <w:tab w:val="left" w:pos="840"/>
        </w:tabs>
        <w:ind w:left="840" w:hanging="42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0000004C"/>
    <w:multiLevelType w:val="multilevel"/>
    <w:tmpl w:val="0000004C"/>
    <w:lvl w:ilvl="0" w:tentative="0">
      <w:start w:val="1"/>
      <w:numFmt w:val="decimal"/>
      <w:lvlText w:val="30.%1."/>
      <w:lvlJc w:val="left"/>
      <w:pPr>
        <w:tabs>
          <w:tab w:val="left" w:pos="840"/>
        </w:tabs>
        <w:ind w:left="840" w:hanging="420"/>
      </w:pPr>
      <w:rPr>
        <w:rFonts w:hint="eastAsia" w:cs="Times New Roman"/>
      </w:rPr>
    </w:lvl>
    <w:lvl w:ilvl="1" w:tentative="0">
      <w:start w:val="1"/>
      <w:numFmt w:val="decimal"/>
      <w:lvlText w:val="33.%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4D"/>
    <w:multiLevelType w:val="multilevel"/>
    <w:tmpl w:val="0000004D"/>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4E"/>
    <w:multiLevelType w:val="multilevel"/>
    <w:tmpl w:val="0000004E"/>
    <w:lvl w:ilvl="0" w:tentative="0">
      <w:start w:val="1"/>
      <w:numFmt w:val="decimal"/>
      <w:lvlText w:val="13.%1"/>
      <w:lvlJc w:val="left"/>
      <w:pPr>
        <w:tabs>
          <w:tab w:val="left" w:pos="987"/>
        </w:tabs>
        <w:ind w:left="987"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50"/>
    <w:multiLevelType w:val="multilevel"/>
    <w:tmpl w:val="00000050"/>
    <w:lvl w:ilvl="0" w:tentative="0">
      <w:start w:val="1"/>
      <w:numFmt w:val="decimal"/>
      <w:lvlText w:val="17.%1"/>
      <w:lvlJc w:val="left"/>
      <w:pPr>
        <w:tabs>
          <w:tab w:val="left" w:pos="840"/>
        </w:tabs>
        <w:ind w:left="84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51"/>
    <w:multiLevelType w:val="multilevel"/>
    <w:tmpl w:val="00000051"/>
    <w:lvl w:ilvl="0" w:tentative="0">
      <w:start w:val="1"/>
      <w:numFmt w:val="decimal"/>
      <w:pStyle w:val="175"/>
      <w:lvlText w:val="18.%1"/>
      <w:lvlJc w:val="left"/>
      <w:pPr>
        <w:tabs>
          <w:tab w:val="left" w:pos="1140"/>
        </w:tabs>
        <w:ind w:left="1140" w:hanging="420"/>
      </w:pPr>
      <w:rPr>
        <w:rFonts w:hint="default" w:ascii="Times New Roman" w:hAnsi="Times New Roman" w:cs="Times New Roman"/>
      </w:rPr>
    </w:lvl>
    <w:lvl w:ilvl="1" w:tentative="0">
      <w:start w:val="1"/>
      <w:numFmt w:val="decimal"/>
      <w:lvlText w:val="%2、"/>
      <w:lvlJc w:val="left"/>
      <w:pPr>
        <w:tabs>
          <w:tab w:val="left" w:pos="1080"/>
        </w:tabs>
        <w:ind w:left="1080" w:hanging="360"/>
      </w:pPr>
      <w:rPr>
        <w:rFonts w:hint="default"/>
      </w:r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48">
    <w:nsid w:val="00000053"/>
    <w:multiLevelType w:val="multilevel"/>
    <w:tmpl w:val="00000053"/>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54"/>
    <w:multiLevelType w:val="multilevel"/>
    <w:tmpl w:val="00000054"/>
    <w:lvl w:ilvl="0" w:tentative="0">
      <w:start w:val="1"/>
      <w:numFmt w:val="decimal"/>
      <w:lvlText w:val="%1)"/>
      <w:lvlJc w:val="left"/>
      <w:pPr>
        <w:tabs>
          <w:tab w:val="left" w:pos="420"/>
        </w:tabs>
        <w:ind w:left="420" w:hanging="420"/>
      </w:pPr>
      <w:rPr>
        <w:b w:val="0"/>
      </w:rPr>
    </w:lvl>
    <w:lvl w:ilvl="1" w:tentative="0">
      <w:start w:val="1"/>
      <w:numFmt w:val="bullet"/>
      <w:lvlText w:val=""/>
      <w:lvlJc w:val="left"/>
      <w:pPr>
        <w:tabs>
          <w:tab w:val="left" w:pos="840"/>
        </w:tabs>
        <w:ind w:left="840" w:hanging="420"/>
      </w:pPr>
      <w:rPr>
        <w:rFonts w:hint="default" w:ascii="Wingdings" w:hAnsi="Wingdings"/>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1190DD61"/>
    <w:multiLevelType w:val="singleLevel"/>
    <w:tmpl w:val="1190DD61"/>
    <w:lvl w:ilvl="0" w:tentative="0">
      <w:start w:val="1"/>
      <w:numFmt w:val="decimal"/>
      <w:suff w:val="nothing"/>
      <w:lvlText w:val="%1、"/>
      <w:lvlJc w:val="left"/>
      <w:pPr>
        <w:ind w:left="420"/>
      </w:pPr>
    </w:lvl>
  </w:abstractNum>
  <w:abstractNum w:abstractNumId="51">
    <w:nsid w:val="1591877B"/>
    <w:multiLevelType w:val="singleLevel"/>
    <w:tmpl w:val="1591877B"/>
    <w:lvl w:ilvl="0" w:tentative="0">
      <w:start w:val="1"/>
      <w:numFmt w:val="decimal"/>
      <w:suff w:val="nothing"/>
      <w:lvlText w:val="%1、"/>
      <w:lvlJc w:val="left"/>
    </w:lvl>
  </w:abstractNum>
  <w:abstractNum w:abstractNumId="52">
    <w:nsid w:val="1AEBB3B2"/>
    <w:multiLevelType w:val="singleLevel"/>
    <w:tmpl w:val="1AEBB3B2"/>
    <w:lvl w:ilvl="0" w:tentative="0">
      <w:start w:val="1"/>
      <w:numFmt w:val="decimal"/>
      <w:suff w:val="nothing"/>
      <w:lvlText w:val="%1、"/>
      <w:lvlJc w:val="left"/>
    </w:lvl>
  </w:abstractNum>
  <w:abstractNum w:abstractNumId="53">
    <w:nsid w:val="3AAE20AF"/>
    <w:multiLevelType w:val="singleLevel"/>
    <w:tmpl w:val="3AAE20AF"/>
    <w:lvl w:ilvl="0" w:tentative="0">
      <w:start w:val="1"/>
      <w:numFmt w:val="chineseCounting"/>
      <w:suff w:val="nothing"/>
      <w:lvlText w:val="%1、"/>
      <w:lvlJc w:val="left"/>
      <w:rPr>
        <w:rFonts w:hint="eastAsia"/>
      </w:rPr>
    </w:lvl>
  </w:abstractNum>
  <w:abstractNum w:abstractNumId="54">
    <w:nsid w:val="443BD151"/>
    <w:multiLevelType w:val="singleLevel"/>
    <w:tmpl w:val="443BD151"/>
    <w:lvl w:ilvl="0" w:tentative="0">
      <w:start w:val="1"/>
      <w:numFmt w:val="decimal"/>
      <w:lvlText w:val="(%1)"/>
      <w:lvlJc w:val="left"/>
      <w:pPr>
        <w:ind w:left="425" w:hanging="425"/>
      </w:pPr>
      <w:rPr>
        <w:rFonts w:hint="default"/>
      </w:rPr>
    </w:lvl>
  </w:abstractNum>
  <w:abstractNum w:abstractNumId="55">
    <w:nsid w:val="4FCDFDDD"/>
    <w:multiLevelType w:val="singleLevel"/>
    <w:tmpl w:val="4FCDFDDD"/>
    <w:lvl w:ilvl="0" w:tentative="0">
      <w:start w:val="2"/>
      <w:numFmt w:val="decimal"/>
      <w:suff w:val="nothing"/>
      <w:lvlText w:val="%1、"/>
      <w:lvlJc w:val="left"/>
    </w:lvl>
  </w:abstractNum>
  <w:abstractNum w:abstractNumId="56">
    <w:nsid w:val="507E3A1C"/>
    <w:multiLevelType w:val="multilevel"/>
    <w:tmpl w:val="507E3A1C"/>
    <w:lvl w:ilvl="0" w:tentative="0">
      <w:start w:val="1"/>
      <w:numFmt w:val="decimal"/>
      <w:lvlText w:val="28.%1."/>
      <w:lvlJc w:val="left"/>
      <w:pPr>
        <w:tabs>
          <w:tab w:val="left" w:pos="420"/>
        </w:tabs>
        <w:ind w:left="420" w:hanging="42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3"/>
  </w:num>
  <w:num w:numId="2">
    <w:abstractNumId w:val="36"/>
  </w:num>
  <w:num w:numId="3">
    <w:abstractNumId w:val="30"/>
  </w:num>
  <w:num w:numId="4">
    <w:abstractNumId w:val="47"/>
  </w:num>
  <w:num w:numId="5">
    <w:abstractNumId w:val="24"/>
  </w:num>
  <w:num w:numId="6">
    <w:abstractNumId w:val="9"/>
  </w:num>
  <w:num w:numId="7">
    <w:abstractNumId w:val="39"/>
  </w:num>
  <w:num w:numId="8">
    <w:abstractNumId w:val="15"/>
  </w:num>
  <w:num w:numId="9">
    <w:abstractNumId w:val="27"/>
  </w:num>
  <w:num w:numId="10">
    <w:abstractNumId w:val="33"/>
  </w:num>
  <w:num w:numId="11">
    <w:abstractNumId w:val="18"/>
  </w:num>
  <w:num w:numId="12">
    <w:abstractNumId w:val="8"/>
  </w:num>
  <w:num w:numId="13">
    <w:abstractNumId w:val="2"/>
  </w:num>
  <w:num w:numId="14">
    <w:abstractNumId w:val="55"/>
  </w:num>
  <w:num w:numId="15">
    <w:abstractNumId w:val="53"/>
  </w:num>
  <w:num w:numId="16">
    <w:abstractNumId w:val="51"/>
  </w:num>
  <w:num w:numId="17">
    <w:abstractNumId w:val="5"/>
  </w:num>
  <w:num w:numId="18">
    <w:abstractNumId w:val="16"/>
  </w:num>
  <w:num w:numId="19">
    <w:abstractNumId w:val="3"/>
  </w:num>
  <w:num w:numId="20">
    <w:abstractNumId w:val="50"/>
  </w:num>
  <w:num w:numId="21">
    <w:abstractNumId w:val="44"/>
  </w:num>
  <w:num w:numId="22">
    <w:abstractNumId w:val="26"/>
  </w:num>
  <w:num w:numId="23">
    <w:abstractNumId w:val="31"/>
  </w:num>
  <w:num w:numId="24">
    <w:abstractNumId w:val="6"/>
  </w:num>
  <w:num w:numId="25">
    <w:abstractNumId w:val="35"/>
  </w:num>
  <w:num w:numId="26">
    <w:abstractNumId w:val="41"/>
  </w:num>
  <w:num w:numId="27">
    <w:abstractNumId w:val="14"/>
  </w:num>
  <w:num w:numId="28">
    <w:abstractNumId w:val="40"/>
  </w:num>
  <w:num w:numId="29">
    <w:abstractNumId w:val="45"/>
  </w:num>
  <w:num w:numId="30">
    <w:abstractNumId w:val="17"/>
  </w:num>
  <w:num w:numId="31">
    <w:abstractNumId w:val="21"/>
  </w:num>
  <w:num w:numId="32">
    <w:abstractNumId w:val="11"/>
  </w:num>
  <w:num w:numId="33">
    <w:abstractNumId w:val="54"/>
  </w:num>
  <w:num w:numId="34">
    <w:abstractNumId w:val="19"/>
  </w:num>
  <w:num w:numId="35">
    <w:abstractNumId w:val="46"/>
  </w:num>
  <w:num w:numId="36">
    <w:abstractNumId w:val="13"/>
  </w:num>
  <w:num w:numId="37">
    <w:abstractNumId w:val="38"/>
  </w:num>
  <w:num w:numId="38">
    <w:abstractNumId w:val="32"/>
  </w:num>
  <w:num w:numId="39">
    <w:abstractNumId w:val="12"/>
  </w:num>
  <w:num w:numId="40">
    <w:abstractNumId w:val="0"/>
  </w:num>
  <w:num w:numId="41">
    <w:abstractNumId w:val="25"/>
  </w:num>
  <w:num w:numId="42">
    <w:abstractNumId w:val="56"/>
  </w:num>
  <w:num w:numId="43">
    <w:abstractNumId w:val="42"/>
  </w:num>
  <w:num w:numId="44">
    <w:abstractNumId w:val="43"/>
  </w:num>
  <w:num w:numId="45">
    <w:abstractNumId w:val="1"/>
  </w:num>
  <w:num w:numId="46">
    <w:abstractNumId w:val="29"/>
  </w:num>
  <w:num w:numId="47">
    <w:abstractNumId w:val="37"/>
  </w:num>
  <w:num w:numId="48">
    <w:abstractNumId w:val="28"/>
  </w:num>
  <w:num w:numId="49">
    <w:abstractNumId w:val="10"/>
  </w:num>
  <w:num w:numId="50">
    <w:abstractNumId w:val="49"/>
  </w:num>
  <w:num w:numId="51">
    <w:abstractNumId w:val="20"/>
  </w:num>
  <w:num w:numId="52">
    <w:abstractNumId w:val="52"/>
  </w:num>
  <w:num w:numId="53">
    <w:abstractNumId w:val="34"/>
  </w:num>
  <w:num w:numId="54">
    <w:abstractNumId w:val="22"/>
  </w:num>
  <w:num w:numId="55">
    <w:abstractNumId w:val="48"/>
  </w:num>
  <w:num w:numId="56">
    <w:abstractNumId w:val="4"/>
  </w:num>
  <w:num w:numId="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4C"/>
    <w:rsid w:val="000127FC"/>
    <w:rsid w:val="00021605"/>
    <w:rsid w:val="00022999"/>
    <w:rsid w:val="000237D7"/>
    <w:rsid w:val="000240C5"/>
    <w:rsid w:val="00033232"/>
    <w:rsid w:val="000338B3"/>
    <w:rsid w:val="00033A17"/>
    <w:rsid w:val="00040142"/>
    <w:rsid w:val="0005284C"/>
    <w:rsid w:val="000553BE"/>
    <w:rsid w:val="00056C16"/>
    <w:rsid w:val="0006611C"/>
    <w:rsid w:val="00076AD9"/>
    <w:rsid w:val="00081BBD"/>
    <w:rsid w:val="00090424"/>
    <w:rsid w:val="000933D7"/>
    <w:rsid w:val="00093BBB"/>
    <w:rsid w:val="000A5127"/>
    <w:rsid w:val="000C17BB"/>
    <w:rsid w:val="000D5191"/>
    <w:rsid w:val="000D6C11"/>
    <w:rsid w:val="000E38C2"/>
    <w:rsid w:val="000E6531"/>
    <w:rsid w:val="000E7C61"/>
    <w:rsid w:val="001042D2"/>
    <w:rsid w:val="00114304"/>
    <w:rsid w:val="00124136"/>
    <w:rsid w:val="00131B00"/>
    <w:rsid w:val="001336E5"/>
    <w:rsid w:val="00141753"/>
    <w:rsid w:val="00143A1E"/>
    <w:rsid w:val="001502A1"/>
    <w:rsid w:val="0016078E"/>
    <w:rsid w:val="001612AD"/>
    <w:rsid w:val="00172A27"/>
    <w:rsid w:val="00174BFE"/>
    <w:rsid w:val="0018406D"/>
    <w:rsid w:val="00187471"/>
    <w:rsid w:val="001B62AF"/>
    <w:rsid w:val="001B7CF5"/>
    <w:rsid w:val="001C1362"/>
    <w:rsid w:val="001F04BA"/>
    <w:rsid w:val="001F0778"/>
    <w:rsid w:val="00203208"/>
    <w:rsid w:val="00205044"/>
    <w:rsid w:val="00205A30"/>
    <w:rsid w:val="00206C20"/>
    <w:rsid w:val="00214311"/>
    <w:rsid w:val="00224DC2"/>
    <w:rsid w:val="00227B83"/>
    <w:rsid w:val="00233285"/>
    <w:rsid w:val="002414A4"/>
    <w:rsid w:val="002463D9"/>
    <w:rsid w:val="00257734"/>
    <w:rsid w:val="00263E4C"/>
    <w:rsid w:val="00270ECC"/>
    <w:rsid w:val="0027134A"/>
    <w:rsid w:val="00275473"/>
    <w:rsid w:val="00276CB7"/>
    <w:rsid w:val="002818E0"/>
    <w:rsid w:val="002841DF"/>
    <w:rsid w:val="00290EEA"/>
    <w:rsid w:val="002A2815"/>
    <w:rsid w:val="002B0B0B"/>
    <w:rsid w:val="002B0EBE"/>
    <w:rsid w:val="002E2569"/>
    <w:rsid w:val="00307AAD"/>
    <w:rsid w:val="0033012A"/>
    <w:rsid w:val="003329BB"/>
    <w:rsid w:val="003332CF"/>
    <w:rsid w:val="00336565"/>
    <w:rsid w:val="00345DE9"/>
    <w:rsid w:val="003469A3"/>
    <w:rsid w:val="00351AD6"/>
    <w:rsid w:val="003522C7"/>
    <w:rsid w:val="003563D8"/>
    <w:rsid w:val="00356564"/>
    <w:rsid w:val="003609F2"/>
    <w:rsid w:val="003633CB"/>
    <w:rsid w:val="00365258"/>
    <w:rsid w:val="003731A5"/>
    <w:rsid w:val="00374E66"/>
    <w:rsid w:val="003820D8"/>
    <w:rsid w:val="00385022"/>
    <w:rsid w:val="003865D2"/>
    <w:rsid w:val="003910D4"/>
    <w:rsid w:val="00395428"/>
    <w:rsid w:val="00396A2D"/>
    <w:rsid w:val="00397719"/>
    <w:rsid w:val="003A24CE"/>
    <w:rsid w:val="003A4FC0"/>
    <w:rsid w:val="003C5036"/>
    <w:rsid w:val="003D1344"/>
    <w:rsid w:val="003D3955"/>
    <w:rsid w:val="003E0C30"/>
    <w:rsid w:val="003E75C0"/>
    <w:rsid w:val="003F0E7B"/>
    <w:rsid w:val="00404CC0"/>
    <w:rsid w:val="00405D04"/>
    <w:rsid w:val="00421C17"/>
    <w:rsid w:val="00422380"/>
    <w:rsid w:val="004239F2"/>
    <w:rsid w:val="0042579C"/>
    <w:rsid w:val="00426F6B"/>
    <w:rsid w:val="00427133"/>
    <w:rsid w:val="00427E60"/>
    <w:rsid w:val="0043074B"/>
    <w:rsid w:val="00433559"/>
    <w:rsid w:val="004348AB"/>
    <w:rsid w:val="00440C4E"/>
    <w:rsid w:val="00442EFA"/>
    <w:rsid w:val="0044392A"/>
    <w:rsid w:val="00457F3B"/>
    <w:rsid w:val="004606A4"/>
    <w:rsid w:val="004621A0"/>
    <w:rsid w:val="004800BC"/>
    <w:rsid w:val="004859C5"/>
    <w:rsid w:val="00486569"/>
    <w:rsid w:val="00486968"/>
    <w:rsid w:val="004905CC"/>
    <w:rsid w:val="004932A7"/>
    <w:rsid w:val="00494964"/>
    <w:rsid w:val="004A0C2E"/>
    <w:rsid w:val="004A70DA"/>
    <w:rsid w:val="004B39AE"/>
    <w:rsid w:val="004B47FA"/>
    <w:rsid w:val="004B6439"/>
    <w:rsid w:val="004D16D4"/>
    <w:rsid w:val="004D436D"/>
    <w:rsid w:val="004D6365"/>
    <w:rsid w:val="004D7982"/>
    <w:rsid w:val="004F47C9"/>
    <w:rsid w:val="004F7095"/>
    <w:rsid w:val="005005C6"/>
    <w:rsid w:val="0050159C"/>
    <w:rsid w:val="00504C9B"/>
    <w:rsid w:val="00520DB5"/>
    <w:rsid w:val="00521613"/>
    <w:rsid w:val="00535543"/>
    <w:rsid w:val="00537D12"/>
    <w:rsid w:val="00540B44"/>
    <w:rsid w:val="005426DF"/>
    <w:rsid w:val="00554D8F"/>
    <w:rsid w:val="00556448"/>
    <w:rsid w:val="00562124"/>
    <w:rsid w:val="00571E7D"/>
    <w:rsid w:val="00591CED"/>
    <w:rsid w:val="00595696"/>
    <w:rsid w:val="00596DF0"/>
    <w:rsid w:val="005A0E76"/>
    <w:rsid w:val="005A4C24"/>
    <w:rsid w:val="005D0DC2"/>
    <w:rsid w:val="005D3DF8"/>
    <w:rsid w:val="005E3026"/>
    <w:rsid w:val="005E563D"/>
    <w:rsid w:val="005F07A7"/>
    <w:rsid w:val="005F094A"/>
    <w:rsid w:val="00604976"/>
    <w:rsid w:val="006054BA"/>
    <w:rsid w:val="00617EB0"/>
    <w:rsid w:val="00621332"/>
    <w:rsid w:val="0062237C"/>
    <w:rsid w:val="006230E3"/>
    <w:rsid w:val="0062489E"/>
    <w:rsid w:val="006261AD"/>
    <w:rsid w:val="00636099"/>
    <w:rsid w:val="006454DB"/>
    <w:rsid w:val="006516C7"/>
    <w:rsid w:val="00653315"/>
    <w:rsid w:val="00657F3E"/>
    <w:rsid w:val="006644FC"/>
    <w:rsid w:val="0067273B"/>
    <w:rsid w:val="00676A00"/>
    <w:rsid w:val="00684444"/>
    <w:rsid w:val="00691BC4"/>
    <w:rsid w:val="00692966"/>
    <w:rsid w:val="006A0631"/>
    <w:rsid w:val="006A2C2E"/>
    <w:rsid w:val="006A3957"/>
    <w:rsid w:val="006A46E4"/>
    <w:rsid w:val="006C4794"/>
    <w:rsid w:val="006C6312"/>
    <w:rsid w:val="0070501B"/>
    <w:rsid w:val="00707D47"/>
    <w:rsid w:val="007147BF"/>
    <w:rsid w:val="00727EBB"/>
    <w:rsid w:val="00747EDD"/>
    <w:rsid w:val="0076038A"/>
    <w:rsid w:val="00760799"/>
    <w:rsid w:val="0076505A"/>
    <w:rsid w:val="00765CCA"/>
    <w:rsid w:val="00766A8D"/>
    <w:rsid w:val="0077088C"/>
    <w:rsid w:val="00774057"/>
    <w:rsid w:val="007C7127"/>
    <w:rsid w:val="007D6709"/>
    <w:rsid w:val="007D7168"/>
    <w:rsid w:val="007D7B35"/>
    <w:rsid w:val="007E1BBB"/>
    <w:rsid w:val="007E217B"/>
    <w:rsid w:val="007F170E"/>
    <w:rsid w:val="007F2BB7"/>
    <w:rsid w:val="007F5C54"/>
    <w:rsid w:val="007F787E"/>
    <w:rsid w:val="00810C48"/>
    <w:rsid w:val="00812E53"/>
    <w:rsid w:val="00813555"/>
    <w:rsid w:val="00813FD0"/>
    <w:rsid w:val="008204C9"/>
    <w:rsid w:val="008277EB"/>
    <w:rsid w:val="008370DC"/>
    <w:rsid w:val="00847B91"/>
    <w:rsid w:val="00847F17"/>
    <w:rsid w:val="00853337"/>
    <w:rsid w:val="0085536E"/>
    <w:rsid w:val="00873877"/>
    <w:rsid w:val="00875F04"/>
    <w:rsid w:val="008920B7"/>
    <w:rsid w:val="00892CD8"/>
    <w:rsid w:val="00893C51"/>
    <w:rsid w:val="008B0491"/>
    <w:rsid w:val="008B2436"/>
    <w:rsid w:val="008B58E0"/>
    <w:rsid w:val="008B5906"/>
    <w:rsid w:val="008C67B0"/>
    <w:rsid w:val="008C6F21"/>
    <w:rsid w:val="008D0CA3"/>
    <w:rsid w:val="008D1BD4"/>
    <w:rsid w:val="008E06E4"/>
    <w:rsid w:val="008E0F87"/>
    <w:rsid w:val="008F4305"/>
    <w:rsid w:val="008F6061"/>
    <w:rsid w:val="00900F3F"/>
    <w:rsid w:val="00907BF4"/>
    <w:rsid w:val="009107E2"/>
    <w:rsid w:val="00922AB8"/>
    <w:rsid w:val="009302F2"/>
    <w:rsid w:val="00930B64"/>
    <w:rsid w:val="009456DD"/>
    <w:rsid w:val="00951A0D"/>
    <w:rsid w:val="00953F4A"/>
    <w:rsid w:val="00961DDA"/>
    <w:rsid w:val="00961F33"/>
    <w:rsid w:val="00963245"/>
    <w:rsid w:val="00963583"/>
    <w:rsid w:val="00965393"/>
    <w:rsid w:val="0097129A"/>
    <w:rsid w:val="00997DE6"/>
    <w:rsid w:val="009A0577"/>
    <w:rsid w:val="009A6149"/>
    <w:rsid w:val="009B0C93"/>
    <w:rsid w:val="009B30DD"/>
    <w:rsid w:val="009B79EA"/>
    <w:rsid w:val="009C3BDF"/>
    <w:rsid w:val="009E289F"/>
    <w:rsid w:val="009E6272"/>
    <w:rsid w:val="009F044F"/>
    <w:rsid w:val="009F680B"/>
    <w:rsid w:val="00A13A1B"/>
    <w:rsid w:val="00A1681D"/>
    <w:rsid w:val="00A22A48"/>
    <w:rsid w:val="00A25932"/>
    <w:rsid w:val="00A3533B"/>
    <w:rsid w:val="00A42725"/>
    <w:rsid w:val="00A446FB"/>
    <w:rsid w:val="00A45C23"/>
    <w:rsid w:val="00A4730F"/>
    <w:rsid w:val="00A529E9"/>
    <w:rsid w:val="00A54C19"/>
    <w:rsid w:val="00A57177"/>
    <w:rsid w:val="00A603A6"/>
    <w:rsid w:val="00A67192"/>
    <w:rsid w:val="00A677E4"/>
    <w:rsid w:val="00A76ADF"/>
    <w:rsid w:val="00A92148"/>
    <w:rsid w:val="00AA1DC1"/>
    <w:rsid w:val="00AA5979"/>
    <w:rsid w:val="00AA6344"/>
    <w:rsid w:val="00AB3169"/>
    <w:rsid w:val="00AC4B69"/>
    <w:rsid w:val="00AD4BC4"/>
    <w:rsid w:val="00AE1CEE"/>
    <w:rsid w:val="00AF13F6"/>
    <w:rsid w:val="00AF1FCE"/>
    <w:rsid w:val="00AF24EF"/>
    <w:rsid w:val="00AF654C"/>
    <w:rsid w:val="00AF6FA3"/>
    <w:rsid w:val="00AF7A5B"/>
    <w:rsid w:val="00B02743"/>
    <w:rsid w:val="00B0445B"/>
    <w:rsid w:val="00B14C9D"/>
    <w:rsid w:val="00B150AB"/>
    <w:rsid w:val="00B17411"/>
    <w:rsid w:val="00B222D0"/>
    <w:rsid w:val="00B2240B"/>
    <w:rsid w:val="00B22BC1"/>
    <w:rsid w:val="00B232A8"/>
    <w:rsid w:val="00B23D6F"/>
    <w:rsid w:val="00B32120"/>
    <w:rsid w:val="00B33432"/>
    <w:rsid w:val="00B4385A"/>
    <w:rsid w:val="00B5122F"/>
    <w:rsid w:val="00B515EB"/>
    <w:rsid w:val="00B605AC"/>
    <w:rsid w:val="00B7365C"/>
    <w:rsid w:val="00B75F24"/>
    <w:rsid w:val="00B77B7B"/>
    <w:rsid w:val="00B81322"/>
    <w:rsid w:val="00B86C2E"/>
    <w:rsid w:val="00B87D26"/>
    <w:rsid w:val="00BA1EDE"/>
    <w:rsid w:val="00BB022D"/>
    <w:rsid w:val="00BB0B73"/>
    <w:rsid w:val="00BB1795"/>
    <w:rsid w:val="00BB20D4"/>
    <w:rsid w:val="00BB3C61"/>
    <w:rsid w:val="00BB6A86"/>
    <w:rsid w:val="00BC3073"/>
    <w:rsid w:val="00BC4C4C"/>
    <w:rsid w:val="00BC6B36"/>
    <w:rsid w:val="00BD034F"/>
    <w:rsid w:val="00BE59A2"/>
    <w:rsid w:val="00BF4892"/>
    <w:rsid w:val="00C00CE2"/>
    <w:rsid w:val="00C00CF4"/>
    <w:rsid w:val="00C02CF2"/>
    <w:rsid w:val="00C16DBA"/>
    <w:rsid w:val="00C22C48"/>
    <w:rsid w:val="00C2694C"/>
    <w:rsid w:val="00C31E6B"/>
    <w:rsid w:val="00C470D2"/>
    <w:rsid w:val="00C47652"/>
    <w:rsid w:val="00C50D5A"/>
    <w:rsid w:val="00C54231"/>
    <w:rsid w:val="00C63757"/>
    <w:rsid w:val="00C65747"/>
    <w:rsid w:val="00C66F7D"/>
    <w:rsid w:val="00CA71FC"/>
    <w:rsid w:val="00CB31B4"/>
    <w:rsid w:val="00CB4A56"/>
    <w:rsid w:val="00CC1922"/>
    <w:rsid w:val="00CC2012"/>
    <w:rsid w:val="00CC4216"/>
    <w:rsid w:val="00CD104D"/>
    <w:rsid w:val="00CD1A8D"/>
    <w:rsid w:val="00CD3039"/>
    <w:rsid w:val="00D11E04"/>
    <w:rsid w:val="00D2432E"/>
    <w:rsid w:val="00D255CA"/>
    <w:rsid w:val="00D35D3F"/>
    <w:rsid w:val="00D43B6F"/>
    <w:rsid w:val="00D44502"/>
    <w:rsid w:val="00D44CFA"/>
    <w:rsid w:val="00D51E36"/>
    <w:rsid w:val="00D55AC2"/>
    <w:rsid w:val="00D63217"/>
    <w:rsid w:val="00D70051"/>
    <w:rsid w:val="00D77A77"/>
    <w:rsid w:val="00D8511E"/>
    <w:rsid w:val="00D8774F"/>
    <w:rsid w:val="00D97AAC"/>
    <w:rsid w:val="00DA2F3C"/>
    <w:rsid w:val="00DB533D"/>
    <w:rsid w:val="00DB77C2"/>
    <w:rsid w:val="00DC4C97"/>
    <w:rsid w:val="00DC55F9"/>
    <w:rsid w:val="00DE5CEA"/>
    <w:rsid w:val="00DF22C1"/>
    <w:rsid w:val="00DF42D7"/>
    <w:rsid w:val="00DF62DE"/>
    <w:rsid w:val="00E20516"/>
    <w:rsid w:val="00E214B9"/>
    <w:rsid w:val="00E21668"/>
    <w:rsid w:val="00E23A8B"/>
    <w:rsid w:val="00E27D63"/>
    <w:rsid w:val="00E35F6B"/>
    <w:rsid w:val="00E4415E"/>
    <w:rsid w:val="00E44B51"/>
    <w:rsid w:val="00E47A9D"/>
    <w:rsid w:val="00E540BE"/>
    <w:rsid w:val="00E64FA2"/>
    <w:rsid w:val="00E671EB"/>
    <w:rsid w:val="00E763BE"/>
    <w:rsid w:val="00E94437"/>
    <w:rsid w:val="00EA0D04"/>
    <w:rsid w:val="00EA5163"/>
    <w:rsid w:val="00EB31D9"/>
    <w:rsid w:val="00EB3384"/>
    <w:rsid w:val="00EC6F01"/>
    <w:rsid w:val="00ED0572"/>
    <w:rsid w:val="00ED3D65"/>
    <w:rsid w:val="00ED75E7"/>
    <w:rsid w:val="00EE1FBB"/>
    <w:rsid w:val="00EE3E23"/>
    <w:rsid w:val="00F01FD0"/>
    <w:rsid w:val="00F044E6"/>
    <w:rsid w:val="00F07982"/>
    <w:rsid w:val="00F13486"/>
    <w:rsid w:val="00F1571E"/>
    <w:rsid w:val="00F20BFC"/>
    <w:rsid w:val="00F221C8"/>
    <w:rsid w:val="00F254C9"/>
    <w:rsid w:val="00F2675D"/>
    <w:rsid w:val="00F31F83"/>
    <w:rsid w:val="00F320A9"/>
    <w:rsid w:val="00F3310B"/>
    <w:rsid w:val="00F34DB0"/>
    <w:rsid w:val="00F37FF7"/>
    <w:rsid w:val="00F4323F"/>
    <w:rsid w:val="00F4354F"/>
    <w:rsid w:val="00F531C4"/>
    <w:rsid w:val="00F7076C"/>
    <w:rsid w:val="00F80282"/>
    <w:rsid w:val="00F835AD"/>
    <w:rsid w:val="00F943B9"/>
    <w:rsid w:val="00F95760"/>
    <w:rsid w:val="00FA1052"/>
    <w:rsid w:val="00FA1C48"/>
    <w:rsid w:val="00FB0B95"/>
    <w:rsid w:val="00FB11BF"/>
    <w:rsid w:val="00FC0A72"/>
    <w:rsid w:val="00FC43E0"/>
    <w:rsid w:val="00FC5685"/>
    <w:rsid w:val="00FF05D8"/>
    <w:rsid w:val="00FF7639"/>
    <w:rsid w:val="01287DB8"/>
    <w:rsid w:val="012B4C1C"/>
    <w:rsid w:val="013029C1"/>
    <w:rsid w:val="01435BB3"/>
    <w:rsid w:val="01635011"/>
    <w:rsid w:val="01696CA0"/>
    <w:rsid w:val="0177639C"/>
    <w:rsid w:val="01A02C90"/>
    <w:rsid w:val="01D7792D"/>
    <w:rsid w:val="01F12104"/>
    <w:rsid w:val="01F626D6"/>
    <w:rsid w:val="02125BF7"/>
    <w:rsid w:val="021E38B6"/>
    <w:rsid w:val="022445EF"/>
    <w:rsid w:val="02254315"/>
    <w:rsid w:val="024B6D48"/>
    <w:rsid w:val="02650C50"/>
    <w:rsid w:val="026E00E8"/>
    <w:rsid w:val="02706768"/>
    <w:rsid w:val="02716C61"/>
    <w:rsid w:val="027D647B"/>
    <w:rsid w:val="02A3388D"/>
    <w:rsid w:val="02B54BCB"/>
    <w:rsid w:val="02C0310C"/>
    <w:rsid w:val="02E066E8"/>
    <w:rsid w:val="03026C7E"/>
    <w:rsid w:val="03114749"/>
    <w:rsid w:val="03175DF8"/>
    <w:rsid w:val="03280407"/>
    <w:rsid w:val="032A1428"/>
    <w:rsid w:val="032B17F9"/>
    <w:rsid w:val="032E113F"/>
    <w:rsid w:val="032F3717"/>
    <w:rsid w:val="0334362C"/>
    <w:rsid w:val="03531D99"/>
    <w:rsid w:val="03576854"/>
    <w:rsid w:val="03740B71"/>
    <w:rsid w:val="03880BC9"/>
    <w:rsid w:val="038B04D2"/>
    <w:rsid w:val="03AA11C5"/>
    <w:rsid w:val="03AB2AD1"/>
    <w:rsid w:val="03D00A0A"/>
    <w:rsid w:val="03FF3B8D"/>
    <w:rsid w:val="041A34A6"/>
    <w:rsid w:val="043F7CE2"/>
    <w:rsid w:val="045A4910"/>
    <w:rsid w:val="045C6BB7"/>
    <w:rsid w:val="04633262"/>
    <w:rsid w:val="046F3C48"/>
    <w:rsid w:val="04890177"/>
    <w:rsid w:val="048E6050"/>
    <w:rsid w:val="04BD1745"/>
    <w:rsid w:val="04DF75A5"/>
    <w:rsid w:val="04E337FD"/>
    <w:rsid w:val="04EC3FCD"/>
    <w:rsid w:val="04F7789C"/>
    <w:rsid w:val="051B0B1F"/>
    <w:rsid w:val="052858D0"/>
    <w:rsid w:val="052A0D3C"/>
    <w:rsid w:val="052C0909"/>
    <w:rsid w:val="0547602F"/>
    <w:rsid w:val="055A755D"/>
    <w:rsid w:val="055C2E56"/>
    <w:rsid w:val="056E23E2"/>
    <w:rsid w:val="05707DB3"/>
    <w:rsid w:val="05803B84"/>
    <w:rsid w:val="05972003"/>
    <w:rsid w:val="05987FB2"/>
    <w:rsid w:val="05A05F26"/>
    <w:rsid w:val="05B60905"/>
    <w:rsid w:val="05DF7B2B"/>
    <w:rsid w:val="060F37B4"/>
    <w:rsid w:val="061646B3"/>
    <w:rsid w:val="062258D7"/>
    <w:rsid w:val="06283E08"/>
    <w:rsid w:val="062854ED"/>
    <w:rsid w:val="06416EF2"/>
    <w:rsid w:val="065D4F6B"/>
    <w:rsid w:val="06650277"/>
    <w:rsid w:val="066926F3"/>
    <w:rsid w:val="066B27F8"/>
    <w:rsid w:val="06780146"/>
    <w:rsid w:val="0689281B"/>
    <w:rsid w:val="068A5F87"/>
    <w:rsid w:val="068C7E74"/>
    <w:rsid w:val="069431BC"/>
    <w:rsid w:val="069B0029"/>
    <w:rsid w:val="06A04991"/>
    <w:rsid w:val="06A34253"/>
    <w:rsid w:val="06A677E7"/>
    <w:rsid w:val="06BD04BA"/>
    <w:rsid w:val="06C605CA"/>
    <w:rsid w:val="06CB1A65"/>
    <w:rsid w:val="06D97967"/>
    <w:rsid w:val="06E25026"/>
    <w:rsid w:val="06E33A31"/>
    <w:rsid w:val="07061ABC"/>
    <w:rsid w:val="07103C6D"/>
    <w:rsid w:val="0720262E"/>
    <w:rsid w:val="07221F65"/>
    <w:rsid w:val="07302A71"/>
    <w:rsid w:val="07316B0D"/>
    <w:rsid w:val="07495915"/>
    <w:rsid w:val="07616D45"/>
    <w:rsid w:val="07B10476"/>
    <w:rsid w:val="07E047AD"/>
    <w:rsid w:val="07E66600"/>
    <w:rsid w:val="07E82DD5"/>
    <w:rsid w:val="080C42F0"/>
    <w:rsid w:val="08230811"/>
    <w:rsid w:val="08270C42"/>
    <w:rsid w:val="0839740C"/>
    <w:rsid w:val="083C5189"/>
    <w:rsid w:val="08407EAF"/>
    <w:rsid w:val="085D2B3B"/>
    <w:rsid w:val="088246D2"/>
    <w:rsid w:val="08A20035"/>
    <w:rsid w:val="08AE4B08"/>
    <w:rsid w:val="08BC3352"/>
    <w:rsid w:val="08E429DC"/>
    <w:rsid w:val="08F54BD4"/>
    <w:rsid w:val="08FA5D2D"/>
    <w:rsid w:val="090D1136"/>
    <w:rsid w:val="09301D82"/>
    <w:rsid w:val="09324E42"/>
    <w:rsid w:val="093C2C1F"/>
    <w:rsid w:val="093D2750"/>
    <w:rsid w:val="09665408"/>
    <w:rsid w:val="09BE4C45"/>
    <w:rsid w:val="09C2290D"/>
    <w:rsid w:val="09F40C6B"/>
    <w:rsid w:val="0A025C4C"/>
    <w:rsid w:val="0A0D42A9"/>
    <w:rsid w:val="0A2B0CE9"/>
    <w:rsid w:val="0A2B5C66"/>
    <w:rsid w:val="0A2E6DE0"/>
    <w:rsid w:val="0A3E124A"/>
    <w:rsid w:val="0A516B68"/>
    <w:rsid w:val="0A525E01"/>
    <w:rsid w:val="0A6C54A8"/>
    <w:rsid w:val="0A717C30"/>
    <w:rsid w:val="0A915A10"/>
    <w:rsid w:val="0A95512C"/>
    <w:rsid w:val="0A956C58"/>
    <w:rsid w:val="0AC814E4"/>
    <w:rsid w:val="0AD03B9D"/>
    <w:rsid w:val="0AED388B"/>
    <w:rsid w:val="0B086E3C"/>
    <w:rsid w:val="0B1162E2"/>
    <w:rsid w:val="0B1F17CA"/>
    <w:rsid w:val="0B2F78DC"/>
    <w:rsid w:val="0B4B057E"/>
    <w:rsid w:val="0B6063FA"/>
    <w:rsid w:val="0B663756"/>
    <w:rsid w:val="0B773195"/>
    <w:rsid w:val="0B7D30E3"/>
    <w:rsid w:val="0B9B1627"/>
    <w:rsid w:val="0BC92226"/>
    <w:rsid w:val="0BE04253"/>
    <w:rsid w:val="0BF52C04"/>
    <w:rsid w:val="0C00415F"/>
    <w:rsid w:val="0C106980"/>
    <w:rsid w:val="0C151F7B"/>
    <w:rsid w:val="0C3402FC"/>
    <w:rsid w:val="0C461C84"/>
    <w:rsid w:val="0C626A77"/>
    <w:rsid w:val="0C8426B6"/>
    <w:rsid w:val="0C914AFA"/>
    <w:rsid w:val="0C94446F"/>
    <w:rsid w:val="0CAE15F5"/>
    <w:rsid w:val="0CC47B29"/>
    <w:rsid w:val="0CC47D88"/>
    <w:rsid w:val="0CCA5030"/>
    <w:rsid w:val="0CD32773"/>
    <w:rsid w:val="0CDC2228"/>
    <w:rsid w:val="0D0532F5"/>
    <w:rsid w:val="0D244AE4"/>
    <w:rsid w:val="0D875157"/>
    <w:rsid w:val="0D9E4293"/>
    <w:rsid w:val="0DBA0BD1"/>
    <w:rsid w:val="0DD71E3E"/>
    <w:rsid w:val="0DE132FC"/>
    <w:rsid w:val="0DEA72B6"/>
    <w:rsid w:val="0DF75851"/>
    <w:rsid w:val="0E09487B"/>
    <w:rsid w:val="0E3D714D"/>
    <w:rsid w:val="0E43308A"/>
    <w:rsid w:val="0E672503"/>
    <w:rsid w:val="0E6E4E5E"/>
    <w:rsid w:val="0E85101E"/>
    <w:rsid w:val="0E870168"/>
    <w:rsid w:val="0E9A585D"/>
    <w:rsid w:val="0E9F6B49"/>
    <w:rsid w:val="0EB428B3"/>
    <w:rsid w:val="0EB505DF"/>
    <w:rsid w:val="0EBF2D7A"/>
    <w:rsid w:val="0ED825DC"/>
    <w:rsid w:val="0EF767B5"/>
    <w:rsid w:val="0EF86D3D"/>
    <w:rsid w:val="0EFC30DA"/>
    <w:rsid w:val="0EFD60DB"/>
    <w:rsid w:val="0F1E7513"/>
    <w:rsid w:val="0F3131E5"/>
    <w:rsid w:val="0F450AF7"/>
    <w:rsid w:val="0F5E3540"/>
    <w:rsid w:val="0F6F2075"/>
    <w:rsid w:val="0FA24039"/>
    <w:rsid w:val="0FAE0429"/>
    <w:rsid w:val="0FBE2353"/>
    <w:rsid w:val="0FBE258B"/>
    <w:rsid w:val="0FC41984"/>
    <w:rsid w:val="0FC72A07"/>
    <w:rsid w:val="0FD04A4B"/>
    <w:rsid w:val="10161D6C"/>
    <w:rsid w:val="101C3B25"/>
    <w:rsid w:val="102358DC"/>
    <w:rsid w:val="10277290"/>
    <w:rsid w:val="10384391"/>
    <w:rsid w:val="1041798D"/>
    <w:rsid w:val="104470E8"/>
    <w:rsid w:val="104A685F"/>
    <w:rsid w:val="104B428C"/>
    <w:rsid w:val="105B1064"/>
    <w:rsid w:val="106F27A1"/>
    <w:rsid w:val="107702D7"/>
    <w:rsid w:val="10790F7B"/>
    <w:rsid w:val="109C0DD9"/>
    <w:rsid w:val="10B33CC7"/>
    <w:rsid w:val="10B816AD"/>
    <w:rsid w:val="10DF2F4C"/>
    <w:rsid w:val="10E626FA"/>
    <w:rsid w:val="10F253CA"/>
    <w:rsid w:val="10FD4BDD"/>
    <w:rsid w:val="11002318"/>
    <w:rsid w:val="112020CD"/>
    <w:rsid w:val="11262F7A"/>
    <w:rsid w:val="1146018D"/>
    <w:rsid w:val="11487A8F"/>
    <w:rsid w:val="116126B6"/>
    <w:rsid w:val="11670953"/>
    <w:rsid w:val="11706289"/>
    <w:rsid w:val="118154A7"/>
    <w:rsid w:val="11871CC6"/>
    <w:rsid w:val="119A2331"/>
    <w:rsid w:val="11A10F44"/>
    <w:rsid w:val="11A42CFF"/>
    <w:rsid w:val="11AC41D7"/>
    <w:rsid w:val="11B83ED3"/>
    <w:rsid w:val="11D31A02"/>
    <w:rsid w:val="11D369B3"/>
    <w:rsid w:val="11F97532"/>
    <w:rsid w:val="11FB3C9A"/>
    <w:rsid w:val="121311A5"/>
    <w:rsid w:val="12221917"/>
    <w:rsid w:val="122F4673"/>
    <w:rsid w:val="12486B0E"/>
    <w:rsid w:val="12487429"/>
    <w:rsid w:val="124A584B"/>
    <w:rsid w:val="126636E5"/>
    <w:rsid w:val="128B7EFC"/>
    <w:rsid w:val="129B4F42"/>
    <w:rsid w:val="12A565B3"/>
    <w:rsid w:val="12BA4CDF"/>
    <w:rsid w:val="12D47FF1"/>
    <w:rsid w:val="12EF09F3"/>
    <w:rsid w:val="12F54401"/>
    <w:rsid w:val="130F146F"/>
    <w:rsid w:val="13115311"/>
    <w:rsid w:val="135529A7"/>
    <w:rsid w:val="13921C64"/>
    <w:rsid w:val="13A65C20"/>
    <w:rsid w:val="13B90EFE"/>
    <w:rsid w:val="13C2229F"/>
    <w:rsid w:val="13D120A2"/>
    <w:rsid w:val="13E14BC5"/>
    <w:rsid w:val="13EF3497"/>
    <w:rsid w:val="14367021"/>
    <w:rsid w:val="1439278F"/>
    <w:rsid w:val="144A7849"/>
    <w:rsid w:val="14527AE1"/>
    <w:rsid w:val="14600D6E"/>
    <w:rsid w:val="146204E6"/>
    <w:rsid w:val="146829A2"/>
    <w:rsid w:val="14711537"/>
    <w:rsid w:val="147D3C5C"/>
    <w:rsid w:val="14846852"/>
    <w:rsid w:val="14BD6761"/>
    <w:rsid w:val="14C63249"/>
    <w:rsid w:val="14CA1CA8"/>
    <w:rsid w:val="14F02241"/>
    <w:rsid w:val="150E4DFC"/>
    <w:rsid w:val="151422E4"/>
    <w:rsid w:val="153A507A"/>
    <w:rsid w:val="154976E3"/>
    <w:rsid w:val="154A452F"/>
    <w:rsid w:val="15734883"/>
    <w:rsid w:val="15741F4D"/>
    <w:rsid w:val="15775C1A"/>
    <w:rsid w:val="157A4E83"/>
    <w:rsid w:val="15911029"/>
    <w:rsid w:val="159B4DDC"/>
    <w:rsid w:val="15AD6E96"/>
    <w:rsid w:val="15B248FF"/>
    <w:rsid w:val="15BD1650"/>
    <w:rsid w:val="16013BBA"/>
    <w:rsid w:val="160E1E8E"/>
    <w:rsid w:val="16393F8C"/>
    <w:rsid w:val="163E1694"/>
    <w:rsid w:val="165A24D8"/>
    <w:rsid w:val="166172BD"/>
    <w:rsid w:val="167A3EE9"/>
    <w:rsid w:val="168F6347"/>
    <w:rsid w:val="169B2535"/>
    <w:rsid w:val="16DB1CE4"/>
    <w:rsid w:val="16E03C65"/>
    <w:rsid w:val="16F37012"/>
    <w:rsid w:val="17026F15"/>
    <w:rsid w:val="17044A44"/>
    <w:rsid w:val="17046854"/>
    <w:rsid w:val="17051CCD"/>
    <w:rsid w:val="17070930"/>
    <w:rsid w:val="17143D74"/>
    <w:rsid w:val="172C2ABF"/>
    <w:rsid w:val="175102BA"/>
    <w:rsid w:val="1789366A"/>
    <w:rsid w:val="1793593C"/>
    <w:rsid w:val="17AB0729"/>
    <w:rsid w:val="17BF6A40"/>
    <w:rsid w:val="17E33AA0"/>
    <w:rsid w:val="17FE132B"/>
    <w:rsid w:val="18190EFA"/>
    <w:rsid w:val="18302D05"/>
    <w:rsid w:val="185C6692"/>
    <w:rsid w:val="18690967"/>
    <w:rsid w:val="18690F30"/>
    <w:rsid w:val="186A3185"/>
    <w:rsid w:val="187960F0"/>
    <w:rsid w:val="18826EDA"/>
    <w:rsid w:val="18B5465D"/>
    <w:rsid w:val="18C10A36"/>
    <w:rsid w:val="18CC6686"/>
    <w:rsid w:val="18EB1052"/>
    <w:rsid w:val="18EE68B0"/>
    <w:rsid w:val="18F42D26"/>
    <w:rsid w:val="191E0629"/>
    <w:rsid w:val="19362500"/>
    <w:rsid w:val="19767251"/>
    <w:rsid w:val="19815F6A"/>
    <w:rsid w:val="19CC07D4"/>
    <w:rsid w:val="19D550E2"/>
    <w:rsid w:val="19D56948"/>
    <w:rsid w:val="19DC2AE6"/>
    <w:rsid w:val="19E51C50"/>
    <w:rsid w:val="19EA1100"/>
    <w:rsid w:val="19F17E05"/>
    <w:rsid w:val="1A16652B"/>
    <w:rsid w:val="1A1B4B44"/>
    <w:rsid w:val="1A2F7102"/>
    <w:rsid w:val="1A4F04DC"/>
    <w:rsid w:val="1A51217A"/>
    <w:rsid w:val="1A7A0243"/>
    <w:rsid w:val="1A7C701F"/>
    <w:rsid w:val="1A8A1047"/>
    <w:rsid w:val="1A8A66B5"/>
    <w:rsid w:val="1AC3058E"/>
    <w:rsid w:val="1AC52E2C"/>
    <w:rsid w:val="1AE46B1D"/>
    <w:rsid w:val="1B06380A"/>
    <w:rsid w:val="1B121CA0"/>
    <w:rsid w:val="1B1A24BB"/>
    <w:rsid w:val="1B1B1A9E"/>
    <w:rsid w:val="1B233C24"/>
    <w:rsid w:val="1B2D56EC"/>
    <w:rsid w:val="1B3B41A5"/>
    <w:rsid w:val="1B4E7EA1"/>
    <w:rsid w:val="1B6D58AD"/>
    <w:rsid w:val="1B7623BB"/>
    <w:rsid w:val="1B981B2C"/>
    <w:rsid w:val="1BA52A2C"/>
    <w:rsid w:val="1BAD46FE"/>
    <w:rsid w:val="1BB74E72"/>
    <w:rsid w:val="1BC43CEC"/>
    <w:rsid w:val="1BEF40FA"/>
    <w:rsid w:val="1C1A0903"/>
    <w:rsid w:val="1C2D44EB"/>
    <w:rsid w:val="1C457AB4"/>
    <w:rsid w:val="1C57384C"/>
    <w:rsid w:val="1C64618A"/>
    <w:rsid w:val="1C6971A2"/>
    <w:rsid w:val="1C7564AA"/>
    <w:rsid w:val="1C796B17"/>
    <w:rsid w:val="1C973EED"/>
    <w:rsid w:val="1C9A379D"/>
    <w:rsid w:val="1CC16390"/>
    <w:rsid w:val="1CDE6DDA"/>
    <w:rsid w:val="1CE946E2"/>
    <w:rsid w:val="1CFC1DFD"/>
    <w:rsid w:val="1D0207E3"/>
    <w:rsid w:val="1D367534"/>
    <w:rsid w:val="1D3B1BFD"/>
    <w:rsid w:val="1D3B329D"/>
    <w:rsid w:val="1D497FA8"/>
    <w:rsid w:val="1D4B6307"/>
    <w:rsid w:val="1D55174F"/>
    <w:rsid w:val="1D5B49E7"/>
    <w:rsid w:val="1D942B0A"/>
    <w:rsid w:val="1DAD73E2"/>
    <w:rsid w:val="1DBD21CC"/>
    <w:rsid w:val="1DC82803"/>
    <w:rsid w:val="1DDD7418"/>
    <w:rsid w:val="1DEE73F8"/>
    <w:rsid w:val="1DF33E84"/>
    <w:rsid w:val="1E0669AA"/>
    <w:rsid w:val="1E107C02"/>
    <w:rsid w:val="1E1D0603"/>
    <w:rsid w:val="1E1D2432"/>
    <w:rsid w:val="1E2814C8"/>
    <w:rsid w:val="1E2F1285"/>
    <w:rsid w:val="1E410657"/>
    <w:rsid w:val="1E6F7FBC"/>
    <w:rsid w:val="1E7C0C68"/>
    <w:rsid w:val="1E924901"/>
    <w:rsid w:val="1E9D51B4"/>
    <w:rsid w:val="1EAA4EB9"/>
    <w:rsid w:val="1EE86E8D"/>
    <w:rsid w:val="1EF56ED8"/>
    <w:rsid w:val="1EFB5598"/>
    <w:rsid w:val="1F0575AF"/>
    <w:rsid w:val="1F1B6B2F"/>
    <w:rsid w:val="1F3133FC"/>
    <w:rsid w:val="1F6C3186"/>
    <w:rsid w:val="1F76108F"/>
    <w:rsid w:val="1F766252"/>
    <w:rsid w:val="1F825533"/>
    <w:rsid w:val="1FAB132C"/>
    <w:rsid w:val="1FBB4D2A"/>
    <w:rsid w:val="1FC23B5D"/>
    <w:rsid w:val="1FCF508E"/>
    <w:rsid w:val="1FF51433"/>
    <w:rsid w:val="20303BAD"/>
    <w:rsid w:val="203A353F"/>
    <w:rsid w:val="20454CC0"/>
    <w:rsid w:val="20617241"/>
    <w:rsid w:val="20693121"/>
    <w:rsid w:val="209625CA"/>
    <w:rsid w:val="209A5535"/>
    <w:rsid w:val="20C30A0B"/>
    <w:rsid w:val="20C534F6"/>
    <w:rsid w:val="20D309F3"/>
    <w:rsid w:val="20D30E90"/>
    <w:rsid w:val="20D854B7"/>
    <w:rsid w:val="20F13678"/>
    <w:rsid w:val="212117DA"/>
    <w:rsid w:val="212D5A12"/>
    <w:rsid w:val="213951BF"/>
    <w:rsid w:val="21753F31"/>
    <w:rsid w:val="218C3C45"/>
    <w:rsid w:val="21A01202"/>
    <w:rsid w:val="21A3084C"/>
    <w:rsid w:val="21FC6FDF"/>
    <w:rsid w:val="220A776A"/>
    <w:rsid w:val="22486B08"/>
    <w:rsid w:val="225315AA"/>
    <w:rsid w:val="22786915"/>
    <w:rsid w:val="227956F3"/>
    <w:rsid w:val="22796373"/>
    <w:rsid w:val="22814164"/>
    <w:rsid w:val="228A4F12"/>
    <w:rsid w:val="22CF3A00"/>
    <w:rsid w:val="22DB7AA3"/>
    <w:rsid w:val="22E0064A"/>
    <w:rsid w:val="22E10512"/>
    <w:rsid w:val="22E804F6"/>
    <w:rsid w:val="22FA2B10"/>
    <w:rsid w:val="23415740"/>
    <w:rsid w:val="23567C1F"/>
    <w:rsid w:val="235D5C90"/>
    <w:rsid w:val="239F0391"/>
    <w:rsid w:val="23A046B5"/>
    <w:rsid w:val="23A2107B"/>
    <w:rsid w:val="23B160C4"/>
    <w:rsid w:val="23BB026A"/>
    <w:rsid w:val="23BC27C2"/>
    <w:rsid w:val="23C37066"/>
    <w:rsid w:val="23E04F1A"/>
    <w:rsid w:val="23E47B46"/>
    <w:rsid w:val="240837CA"/>
    <w:rsid w:val="240A0B75"/>
    <w:rsid w:val="240C7CA2"/>
    <w:rsid w:val="2410188B"/>
    <w:rsid w:val="24115AB6"/>
    <w:rsid w:val="241355DE"/>
    <w:rsid w:val="243B6A55"/>
    <w:rsid w:val="2442662C"/>
    <w:rsid w:val="2467728C"/>
    <w:rsid w:val="246D64BE"/>
    <w:rsid w:val="247B0D4D"/>
    <w:rsid w:val="248F2167"/>
    <w:rsid w:val="24A05726"/>
    <w:rsid w:val="24A84C90"/>
    <w:rsid w:val="24C13662"/>
    <w:rsid w:val="24C868C8"/>
    <w:rsid w:val="24F572E2"/>
    <w:rsid w:val="253E57EC"/>
    <w:rsid w:val="25563F8C"/>
    <w:rsid w:val="257A2992"/>
    <w:rsid w:val="25810991"/>
    <w:rsid w:val="258A0971"/>
    <w:rsid w:val="259055A3"/>
    <w:rsid w:val="2594266E"/>
    <w:rsid w:val="259467DE"/>
    <w:rsid w:val="259E1388"/>
    <w:rsid w:val="25A2632D"/>
    <w:rsid w:val="25B01E39"/>
    <w:rsid w:val="25BC0198"/>
    <w:rsid w:val="25CE1888"/>
    <w:rsid w:val="25D3044D"/>
    <w:rsid w:val="25DB2711"/>
    <w:rsid w:val="25DC6E72"/>
    <w:rsid w:val="25E161B0"/>
    <w:rsid w:val="261A1D22"/>
    <w:rsid w:val="262666E9"/>
    <w:rsid w:val="2631508F"/>
    <w:rsid w:val="26570888"/>
    <w:rsid w:val="265C0184"/>
    <w:rsid w:val="266339F8"/>
    <w:rsid w:val="26672443"/>
    <w:rsid w:val="266A026F"/>
    <w:rsid w:val="267A17B6"/>
    <w:rsid w:val="26974306"/>
    <w:rsid w:val="26C34A86"/>
    <w:rsid w:val="26E53CDA"/>
    <w:rsid w:val="26ED347B"/>
    <w:rsid w:val="26F90728"/>
    <w:rsid w:val="26FD570A"/>
    <w:rsid w:val="27104B0F"/>
    <w:rsid w:val="272647EE"/>
    <w:rsid w:val="274868AA"/>
    <w:rsid w:val="27544AFD"/>
    <w:rsid w:val="27ED584E"/>
    <w:rsid w:val="28255828"/>
    <w:rsid w:val="28495F3B"/>
    <w:rsid w:val="284B6E5C"/>
    <w:rsid w:val="28604659"/>
    <w:rsid w:val="286246B3"/>
    <w:rsid w:val="2871349C"/>
    <w:rsid w:val="289E414C"/>
    <w:rsid w:val="28C83B70"/>
    <w:rsid w:val="28D314E7"/>
    <w:rsid w:val="28E964DE"/>
    <w:rsid w:val="290428F5"/>
    <w:rsid w:val="29226C4A"/>
    <w:rsid w:val="2928735E"/>
    <w:rsid w:val="29550CF4"/>
    <w:rsid w:val="295A4CE1"/>
    <w:rsid w:val="296F0554"/>
    <w:rsid w:val="296F4C5A"/>
    <w:rsid w:val="297C5CE6"/>
    <w:rsid w:val="297D1023"/>
    <w:rsid w:val="29C227C1"/>
    <w:rsid w:val="29E76930"/>
    <w:rsid w:val="29F0383D"/>
    <w:rsid w:val="2A0000E1"/>
    <w:rsid w:val="2A071ACB"/>
    <w:rsid w:val="2A080CFD"/>
    <w:rsid w:val="2A0D0307"/>
    <w:rsid w:val="2A1D1EF1"/>
    <w:rsid w:val="2A256A63"/>
    <w:rsid w:val="2A2B0020"/>
    <w:rsid w:val="2A310E77"/>
    <w:rsid w:val="2A337441"/>
    <w:rsid w:val="2A543291"/>
    <w:rsid w:val="2A55566D"/>
    <w:rsid w:val="2A640EAB"/>
    <w:rsid w:val="2A660F57"/>
    <w:rsid w:val="2A7E0834"/>
    <w:rsid w:val="2A8707D6"/>
    <w:rsid w:val="2A9E6336"/>
    <w:rsid w:val="2AC161B3"/>
    <w:rsid w:val="2B4A42AE"/>
    <w:rsid w:val="2B4B378F"/>
    <w:rsid w:val="2B724751"/>
    <w:rsid w:val="2B8C7D30"/>
    <w:rsid w:val="2BAA7133"/>
    <w:rsid w:val="2BCA4EE2"/>
    <w:rsid w:val="2BE46534"/>
    <w:rsid w:val="2C133BB0"/>
    <w:rsid w:val="2C183C57"/>
    <w:rsid w:val="2C3145D6"/>
    <w:rsid w:val="2C3F2252"/>
    <w:rsid w:val="2C443E4B"/>
    <w:rsid w:val="2C4C375B"/>
    <w:rsid w:val="2C6D37FD"/>
    <w:rsid w:val="2C793A50"/>
    <w:rsid w:val="2C7B218A"/>
    <w:rsid w:val="2C8B772B"/>
    <w:rsid w:val="2CB115E0"/>
    <w:rsid w:val="2CB242EC"/>
    <w:rsid w:val="2CB627A0"/>
    <w:rsid w:val="2CE21CE8"/>
    <w:rsid w:val="2CEC675B"/>
    <w:rsid w:val="2D013079"/>
    <w:rsid w:val="2D140328"/>
    <w:rsid w:val="2D1842EB"/>
    <w:rsid w:val="2D241429"/>
    <w:rsid w:val="2D2908A2"/>
    <w:rsid w:val="2D290949"/>
    <w:rsid w:val="2D2C5291"/>
    <w:rsid w:val="2D4D1555"/>
    <w:rsid w:val="2D6629CE"/>
    <w:rsid w:val="2D697ED6"/>
    <w:rsid w:val="2D745F62"/>
    <w:rsid w:val="2D835B5F"/>
    <w:rsid w:val="2DA179B4"/>
    <w:rsid w:val="2DC46F4E"/>
    <w:rsid w:val="2DC66010"/>
    <w:rsid w:val="2DC716DF"/>
    <w:rsid w:val="2DDC116C"/>
    <w:rsid w:val="2DE23AB6"/>
    <w:rsid w:val="2DE6068A"/>
    <w:rsid w:val="2DF25422"/>
    <w:rsid w:val="2DFD2036"/>
    <w:rsid w:val="2E3B5CB5"/>
    <w:rsid w:val="2E677B5F"/>
    <w:rsid w:val="2E6A4D05"/>
    <w:rsid w:val="2E780192"/>
    <w:rsid w:val="2E7F6215"/>
    <w:rsid w:val="2E803CFD"/>
    <w:rsid w:val="2EAF46B4"/>
    <w:rsid w:val="2EB95D99"/>
    <w:rsid w:val="2EBD4409"/>
    <w:rsid w:val="2ECA21A4"/>
    <w:rsid w:val="2ED960E4"/>
    <w:rsid w:val="2EE618CC"/>
    <w:rsid w:val="2EE70C4E"/>
    <w:rsid w:val="2EE93845"/>
    <w:rsid w:val="2EFB7FC6"/>
    <w:rsid w:val="2EFD24B5"/>
    <w:rsid w:val="2F493FD7"/>
    <w:rsid w:val="2F4E39BC"/>
    <w:rsid w:val="2F6044A8"/>
    <w:rsid w:val="2F6A74F6"/>
    <w:rsid w:val="2F9056BA"/>
    <w:rsid w:val="2FA22E07"/>
    <w:rsid w:val="2FA71AD8"/>
    <w:rsid w:val="2FAB7B05"/>
    <w:rsid w:val="2FBF6AF2"/>
    <w:rsid w:val="2FD8347B"/>
    <w:rsid w:val="2FD85557"/>
    <w:rsid w:val="2FE94196"/>
    <w:rsid w:val="300F1BC7"/>
    <w:rsid w:val="30111B9C"/>
    <w:rsid w:val="3020405C"/>
    <w:rsid w:val="30385FF3"/>
    <w:rsid w:val="30433B80"/>
    <w:rsid w:val="307A5656"/>
    <w:rsid w:val="30817A91"/>
    <w:rsid w:val="308A0E39"/>
    <w:rsid w:val="30A03982"/>
    <w:rsid w:val="30A06575"/>
    <w:rsid w:val="30A807FD"/>
    <w:rsid w:val="30FF3FE1"/>
    <w:rsid w:val="31204B99"/>
    <w:rsid w:val="31222A9A"/>
    <w:rsid w:val="31453FDE"/>
    <w:rsid w:val="31491BD5"/>
    <w:rsid w:val="316614DC"/>
    <w:rsid w:val="31665B25"/>
    <w:rsid w:val="31830580"/>
    <w:rsid w:val="31913085"/>
    <w:rsid w:val="319A17E9"/>
    <w:rsid w:val="31C83469"/>
    <w:rsid w:val="31F56B38"/>
    <w:rsid w:val="32005154"/>
    <w:rsid w:val="320606CA"/>
    <w:rsid w:val="32067DC7"/>
    <w:rsid w:val="32591950"/>
    <w:rsid w:val="327304A2"/>
    <w:rsid w:val="32732CA0"/>
    <w:rsid w:val="327776A0"/>
    <w:rsid w:val="328E4692"/>
    <w:rsid w:val="32A07404"/>
    <w:rsid w:val="32C23522"/>
    <w:rsid w:val="32C67121"/>
    <w:rsid w:val="32D413F1"/>
    <w:rsid w:val="32FE097D"/>
    <w:rsid w:val="331525CF"/>
    <w:rsid w:val="33462FC8"/>
    <w:rsid w:val="33567298"/>
    <w:rsid w:val="33665261"/>
    <w:rsid w:val="336B5699"/>
    <w:rsid w:val="33732A22"/>
    <w:rsid w:val="3387135B"/>
    <w:rsid w:val="33B0133A"/>
    <w:rsid w:val="33E44D5A"/>
    <w:rsid w:val="33ED1B86"/>
    <w:rsid w:val="33FF2BF4"/>
    <w:rsid w:val="34081554"/>
    <w:rsid w:val="345A0E5D"/>
    <w:rsid w:val="345D097A"/>
    <w:rsid w:val="34604FFF"/>
    <w:rsid w:val="34656D85"/>
    <w:rsid w:val="346A2EE9"/>
    <w:rsid w:val="349C64C1"/>
    <w:rsid w:val="34B735E1"/>
    <w:rsid w:val="34B74A99"/>
    <w:rsid w:val="34BF0924"/>
    <w:rsid w:val="34CC32C0"/>
    <w:rsid w:val="34D259CE"/>
    <w:rsid w:val="34E046B1"/>
    <w:rsid w:val="34F3611D"/>
    <w:rsid w:val="34F8664D"/>
    <w:rsid w:val="34FB08C0"/>
    <w:rsid w:val="350255C9"/>
    <w:rsid w:val="352E1412"/>
    <w:rsid w:val="3533459F"/>
    <w:rsid w:val="353D2E0D"/>
    <w:rsid w:val="353E6D2C"/>
    <w:rsid w:val="355C298E"/>
    <w:rsid w:val="356B2ECA"/>
    <w:rsid w:val="357C5816"/>
    <w:rsid w:val="35865EFA"/>
    <w:rsid w:val="35947204"/>
    <w:rsid w:val="35A15A19"/>
    <w:rsid w:val="35BF4794"/>
    <w:rsid w:val="35CB42D7"/>
    <w:rsid w:val="35DA4385"/>
    <w:rsid w:val="362B18C0"/>
    <w:rsid w:val="362E7666"/>
    <w:rsid w:val="36346DFE"/>
    <w:rsid w:val="363E2D52"/>
    <w:rsid w:val="365613F2"/>
    <w:rsid w:val="36630B6A"/>
    <w:rsid w:val="367A2067"/>
    <w:rsid w:val="369A300D"/>
    <w:rsid w:val="36C6152F"/>
    <w:rsid w:val="36D819FD"/>
    <w:rsid w:val="36E73CF6"/>
    <w:rsid w:val="36F46DCA"/>
    <w:rsid w:val="3714375B"/>
    <w:rsid w:val="371A2F02"/>
    <w:rsid w:val="37261151"/>
    <w:rsid w:val="37320C90"/>
    <w:rsid w:val="3738043B"/>
    <w:rsid w:val="37513684"/>
    <w:rsid w:val="37623BF4"/>
    <w:rsid w:val="3768457D"/>
    <w:rsid w:val="37871B43"/>
    <w:rsid w:val="37A5692F"/>
    <w:rsid w:val="37B575B0"/>
    <w:rsid w:val="37D545F4"/>
    <w:rsid w:val="37D94A5B"/>
    <w:rsid w:val="37E00567"/>
    <w:rsid w:val="37E820F2"/>
    <w:rsid w:val="37F219F6"/>
    <w:rsid w:val="38112C69"/>
    <w:rsid w:val="381519F1"/>
    <w:rsid w:val="38205FFD"/>
    <w:rsid w:val="38697CCD"/>
    <w:rsid w:val="386A1077"/>
    <w:rsid w:val="386E63C2"/>
    <w:rsid w:val="387B446D"/>
    <w:rsid w:val="3885001C"/>
    <w:rsid w:val="389978EE"/>
    <w:rsid w:val="389A32DA"/>
    <w:rsid w:val="38E02A49"/>
    <w:rsid w:val="38EE56EC"/>
    <w:rsid w:val="38F80AD8"/>
    <w:rsid w:val="38F93324"/>
    <w:rsid w:val="3901567E"/>
    <w:rsid w:val="390F57E0"/>
    <w:rsid w:val="39186545"/>
    <w:rsid w:val="392544FE"/>
    <w:rsid w:val="392621D1"/>
    <w:rsid w:val="392A786D"/>
    <w:rsid w:val="392D2E8D"/>
    <w:rsid w:val="393115ED"/>
    <w:rsid w:val="39337AB4"/>
    <w:rsid w:val="39363E76"/>
    <w:rsid w:val="393E7FF2"/>
    <w:rsid w:val="39837C61"/>
    <w:rsid w:val="39900E53"/>
    <w:rsid w:val="3991296D"/>
    <w:rsid w:val="39C461AA"/>
    <w:rsid w:val="39CF4AB3"/>
    <w:rsid w:val="39E3340A"/>
    <w:rsid w:val="39E911C8"/>
    <w:rsid w:val="39FC75A4"/>
    <w:rsid w:val="3A0A1CDE"/>
    <w:rsid w:val="3A0F0379"/>
    <w:rsid w:val="3A38449E"/>
    <w:rsid w:val="3A4370A0"/>
    <w:rsid w:val="3A5D4FE3"/>
    <w:rsid w:val="3A731C72"/>
    <w:rsid w:val="3A8E7FD1"/>
    <w:rsid w:val="3A902B98"/>
    <w:rsid w:val="3A9D3CD5"/>
    <w:rsid w:val="3AAE5C75"/>
    <w:rsid w:val="3AB240E9"/>
    <w:rsid w:val="3AC26F03"/>
    <w:rsid w:val="3AD1365F"/>
    <w:rsid w:val="3AD426FF"/>
    <w:rsid w:val="3AE80BD6"/>
    <w:rsid w:val="3B051E9E"/>
    <w:rsid w:val="3B13148B"/>
    <w:rsid w:val="3B1D1E91"/>
    <w:rsid w:val="3B2D586A"/>
    <w:rsid w:val="3B553ACC"/>
    <w:rsid w:val="3B5B5E50"/>
    <w:rsid w:val="3B6F5FED"/>
    <w:rsid w:val="3B737B3D"/>
    <w:rsid w:val="3B757CF8"/>
    <w:rsid w:val="3B933E74"/>
    <w:rsid w:val="3BC66760"/>
    <w:rsid w:val="3BDB0F8F"/>
    <w:rsid w:val="3BE220F3"/>
    <w:rsid w:val="3BE339A1"/>
    <w:rsid w:val="3BF7680F"/>
    <w:rsid w:val="3BFD33D3"/>
    <w:rsid w:val="3C1F43BD"/>
    <w:rsid w:val="3C280D07"/>
    <w:rsid w:val="3C337072"/>
    <w:rsid w:val="3C400DA5"/>
    <w:rsid w:val="3C450E70"/>
    <w:rsid w:val="3C453276"/>
    <w:rsid w:val="3C507D41"/>
    <w:rsid w:val="3C6C422F"/>
    <w:rsid w:val="3C8E2F1B"/>
    <w:rsid w:val="3CAB41A2"/>
    <w:rsid w:val="3CAE0265"/>
    <w:rsid w:val="3CB320E6"/>
    <w:rsid w:val="3CE85A10"/>
    <w:rsid w:val="3CF40378"/>
    <w:rsid w:val="3CFD4E10"/>
    <w:rsid w:val="3D2C2CD7"/>
    <w:rsid w:val="3D454497"/>
    <w:rsid w:val="3D486613"/>
    <w:rsid w:val="3D7E5014"/>
    <w:rsid w:val="3D986C3C"/>
    <w:rsid w:val="3D9C2CAA"/>
    <w:rsid w:val="3DA77295"/>
    <w:rsid w:val="3DB174CE"/>
    <w:rsid w:val="3DF82927"/>
    <w:rsid w:val="3E0E1F56"/>
    <w:rsid w:val="3E3B6326"/>
    <w:rsid w:val="3E415BEC"/>
    <w:rsid w:val="3E5B1327"/>
    <w:rsid w:val="3E7B4023"/>
    <w:rsid w:val="3E8F743F"/>
    <w:rsid w:val="3E952F23"/>
    <w:rsid w:val="3EAD7ADD"/>
    <w:rsid w:val="3EB53C32"/>
    <w:rsid w:val="3EC01374"/>
    <w:rsid w:val="3ED319F5"/>
    <w:rsid w:val="3EDF3ECA"/>
    <w:rsid w:val="3EEC73DB"/>
    <w:rsid w:val="3EF04B7B"/>
    <w:rsid w:val="3EF717B2"/>
    <w:rsid w:val="3F0703AD"/>
    <w:rsid w:val="3F095013"/>
    <w:rsid w:val="3F124B8B"/>
    <w:rsid w:val="3F1678BD"/>
    <w:rsid w:val="3F276CC3"/>
    <w:rsid w:val="3F3E7EF7"/>
    <w:rsid w:val="3F5C4955"/>
    <w:rsid w:val="3F601420"/>
    <w:rsid w:val="3F6C0543"/>
    <w:rsid w:val="3F716862"/>
    <w:rsid w:val="3F763912"/>
    <w:rsid w:val="3F8649FF"/>
    <w:rsid w:val="3F8F26C1"/>
    <w:rsid w:val="3F8F2D9B"/>
    <w:rsid w:val="3FB1027A"/>
    <w:rsid w:val="3FB53BE0"/>
    <w:rsid w:val="400A3AAD"/>
    <w:rsid w:val="400D2E71"/>
    <w:rsid w:val="40181958"/>
    <w:rsid w:val="401819A5"/>
    <w:rsid w:val="40224660"/>
    <w:rsid w:val="40352A1E"/>
    <w:rsid w:val="40670885"/>
    <w:rsid w:val="40CB6DF4"/>
    <w:rsid w:val="40CD2DBD"/>
    <w:rsid w:val="40D86B41"/>
    <w:rsid w:val="40E336C5"/>
    <w:rsid w:val="410B6A7B"/>
    <w:rsid w:val="410F69A4"/>
    <w:rsid w:val="411464DD"/>
    <w:rsid w:val="41185DD2"/>
    <w:rsid w:val="41226A07"/>
    <w:rsid w:val="412362A2"/>
    <w:rsid w:val="412A7071"/>
    <w:rsid w:val="41330027"/>
    <w:rsid w:val="414557F8"/>
    <w:rsid w:val="4168264F"/>
    <w:rsid w:val="41695DFC"/>
    <w:rsid w:val="417D2C1C"/>
    <w:rsid w:val="418546B7"/>
    <w:rsid w:val="41930C36"/>
    <w:rsid w:val="419D1DDD"/>
    <w:rsid w:val="41A178C5"/>
    <w:rsid w:val="41A24C8B"/>
    <w:rsid w:val="41A44911"/>
    <w:rsid w:val="41A6081F"/>
    <w:rsid w:val="41FA7022"/>
    <w:rsid w:val="421A6102"/>
    <w:rsid w:val="422126A8"/>
    <w:rsid w:val="423C525A"/>
    <w:rsid w:val="42446853"/>
    <w:rsid w:val="424E510F"/>
    <w:rsid w:val="426705CD"/>
    <w:rsid w:val="42996B2C"/>
    <w:rsid w:val="42A32F86"/>
    <w:rsid w:val="42C01A83"/>
    <w:rsid w:val="42DA0D82"/>
    <w:rsid w:val="42DF1058"/>
    <w:rsid w:val="430C5705"/>
    <w:rsid w:val="43110B62"/>
    <w:rsid w:val="431B2447"/>
    <w:rsid w:val="432A13E1"/>
    <w:rsid w:val="435276EF"/>
    <w:rsid w:val="435F5354"/>
    <w:rsid w:val="43657673"/>
    <w:rsid w:val="438770F4"/>
    <w:rsid w:val="439F3616"/>
    <w:rsid w:val="43A721AC"/>
    <w:rsid w:val="43B47EB2"/>
    <w:rsid w:val="43C11927"/>
    <w:rsid w:val="43C76E35"/>
    <w:rsid w:val="43C77D13"/>
    <w:rsid w:val="43D467EA"/>
    <w:rsid w:val="43DF5DE1"/>
    <w:rsid w:val="43E3604C"/>
    <w:rsid w:val="43E56CBE"/>
    <w:rsid w:val="43F40F30"/>
    <w:rsid w:val="43F4230A"/>
    <w:rsid w:val="43FD6405"/>
    <w:rsid w:val="43FF3C33"/>
    <w:rsid w:val="44245699"/>
    <w:rsid w:val="44312DAD"/>
    <w:rsid w:val="44425BAB"/>
    <w:rsid w:val="444E768C"/>
    <w:rsid w:val="44531817"/>
    <w:rsid w:val="44A15C3F"/>
    <w:rsid w:val="44A535EE"/>
    <w:rsid w:val="44AD11BF"/>
    <w:rsid w:val="44B810B1"/>
    <w:rsid w:val="44DD38F4"/>
    <w:rsid w:val="44DD5077"/>
    <w:rsid w:val="44ED2A8D"/>
    <w:rsid w:val="45077069"/>
    <w:rsid w:val="45097578"/>
    <w:rsid w:val="45110308"/>
    <w:rsid w:val="45114811"/>
    <w:rsid w:val="45163F88"/>
    <w:rsid w:val="459A61AE"/>
    <w:rsid w:val="45A577E3"/>
    <w:rsid w:val="45AD52B9"/>
    <w:rsid w:val="45B5468C"/>
    <w:rsid w:val="45C9309D"/>
    <w:rsid w:val="45DF4673"/>
    <w:rsid w:val="45E93123"/>
    <w:rsid w:val="45E952FA"/>
    <w:rsid w:val="45FC31CB"/>
    <w:rsid w:val="461A6321"/>
    <w:rsid w:val="462A2E89"/>
    <w:rsid w:val="462D7395"/>
    <w:rsid w:val="462F7173"/>
    <w:rsid w:val="46306361"/>
    <w:rsid w:val="46467C73"/>
    <w:rsid w:val="466115AC"/>
    <w:rsid w:val="46691D09"/>
    <w:rsid w:val="46696004"/>
    <w:rsid w:val="4677279D"/>
    <w:rsid w:val="467C7012"/>
    <w:rsid w:val="46D16C37"/>
    <w:rsid w:val="46E7513F"/>
    <w:rsid w:val="46F95715"/>
    <w:rsid w:val="46FB44BB"/>
    <w:rsid w:val="47076665"/>
    <w:rsid w:val="471A66A2"/>
    <w:rsid w:val="472C2C72"/>
    <w:rsid w:val="47391C76"/>
    <w:rsid w:val="4744716F"/>
    <w:rsid w:val="47506CC0"/>
    <w:rsid w:val="47535B41"/>
    <w:rsid w:val="4790420C"/>
    <w:rsid w:val="47957B86"/>
    <w:rsid w:val="47986E52"/>
    <w:rsid w:val="47AB4A18"/>
    <w:rsid w:val="47B662FA"/>
    <w:rsid w:val="47BB12CF"/>
    <w:rsid w:val="47DB42F4"/>
    <w:rsid w:val="47E75A5E"/>
    <w:rsid w:val="481F7F19"/>
    <w:rsid w:val="483309F5"/>
    <w:rsid w:val="483D2226"/>
    <w:rsid w:val="483D2902"/>
    <w:rsid w:val="48432568"/>
    <w:rsid w:val="48675413"/>
    <w:rsid w:val="487267BC"/>
    <w:rsid w:val="488877F8"/>
    <w:rsid w:val="4895085C"/>
    <w:rsid w:val="48A269AE"/>
    <w:rsid w:val="48B25C4A"/>
    <w:rsid w:val="48DB2DC7"/>
    <w:rsid w:val="48FB0F8E"/>
    <w:rsid w:val="4902172D"/>
    <w:rsid w:val="490942A5"/>
    <w:rsid w:val="49257B2F"/>
    <w:rsid w:val="492A0138"/>
    <w:rsid w:val="49423933"/>
    <w:rsid w:val="49500342"/>
    <w:rsid w:val="4956560D"/>
    <w:rsid w:val="495B0219"/>
    <w:rsid w:val="496321B2"/>
    <w:rsid w:val="49752FF4"/>
    <w:rsid w:val="498B7BE7"/>
    <w:rsid w:val="499341B0"/>
    <w:rsid w:val="4994437B"/>
    <w:rsid w:val="49AD1D14"/>
    <w:rsid w:val="49D83873"/>
    <w:rsid w:val="49DA4DC4"/>
    <w:rsid w:val="49EC70D1"/>
    <w:rsid w:val="49F03BD4"/>
    <w:rsid w:val="49F076B0"/>
    <w:rsid w:val="4A0A05E2"/>
    <w:rsid w:val="4A2879F0"/>
    <w:rsid w:val="4A307249"/>
    <w:rsid w:val="4A397124"/>
    <w:rsid w:val="4A486F64"/>
    <w:rsid w:val="4A5C1D75"/>
    <w:rsid w:val="4A6B603E"/>
    <w:rsid w:val="4A6E28DA"/>
    <w:rsid w:val="4A74109D"/>
    <w:rsid w:val="4A862066"/>
    <w:rsid w:val="4A902073"/>
    <w:rsid w:val="4A906291"/>
    <w:rsid w:val="4A9A21E0"/>
    <w:rsid w:val="4AA5141B"/>
    <w:rsid w:val="4B1D5B0D"/>
    <w:rsid w:val="4B405DE9"/>
    <w:rsid w:val="4B500111"/>
    <w:rsid w:val="4B566D0E"/>
    <w:rsid w:val="4B5E75ED"/>
    <w:rsid w:val="4B6A17D6"/>
    <w:rsid w:val="4B830F0F"/>
    <w:rsid w:val="4B8F68A9"/>
    <w:rsid w:val="4BC27F8F"/>
    <w:rsid w:val="4BC45437"/>
    <w:rsid w:val="4BCE4940"/>
    <w:rsid w:val="4BF84146"/>
    <w:rsid w:val="4BFC7A8A"/>
    <w:rsid w:val="4C0156CA"/>
    <w:rsid w:val="4C160110"/>
    <w:rsid w:val="4C3635AB"/>
    <w:rsid w:val="4C6E4C00"/>
    <w:rsid w:val="4C7A410B"/>
    <w:rsid w:val="4C7C5C5B"/>
    <w:rsid w:val="4CB226EA"/>
    <w:rsid w:val="4CC3339A"/>
    <w:rsid w:val="4CCA2438"/>
    <w:rsid w:val="4CF41F29"/>
    <w:rsid w:val="4D07020D"/>
    <w:rsid w:val="4D4D68B2"/>
    <w:rsid w:val="4D521505"/>
    <w:rsid w:val="4D523D81"/>
    <w:rsid w:val="4D5C56DC"/>
    <w:rsid w:val="4D7472D4"/>
    <w:rsid w:val="4DC853E1"/>
    <w:rsid w:val="4DD32FA0"/>
    <w:rsid w:val="4DE16947"/>
    <w:rsid w:val="4DE65F24"/>
    <w:rsid w:val="4DED4832"/>
    <w:rsid w:val="4DFC3A1E"/>
    <w:rsid w:val="4E12521D"/>
    <w:rsid w:val="4E1C04D3"/>
    <w:rsid w:val="4E2E17C6"/>
    <w:rsid w:val="4E361C53"/>
    <w:rsid w:val="4E3F298C"/>
    <w:rsid w:val="4E517438"/>
    <w:rsid w:val="4E617825"/>
    <w:rsid w:val="4E7A6869"/>
    <w:rsid w:val="4E7C3F62"/>
    <w:rsid w:val="4E827842"/>
    <w:rsid w:val="4E9D384F"/>
    <w:rsid w:val="4E9F6EFE"/>
    <w:rsid w:val="4EBF0976"/>
    <w:rsid w:val="4EC2420D"/>
    <w:rsid w:val="4ECE3BC0"/>
    <w:rsid w:val="4EF323F5"/>
    <w:rsid w:val="4EF40108"/>
    <w:rsid w:val="4EFA3717"/>
    <w:rsid w:val="4F0A41B4"/>
    <w:rsid w:val="4F1D6CD7"/>
    <w:rsid w:val="4F4610E2"/>
    <w:rsid w:val="4F654F35"/>
    <w:rsid w:val="4F6D38AB"/>
    <w:rsid w:val="4F8B6D42"/>
    <w:rsid w:val="4F8C18ED"/>
    <w:rsid w:val="4FB4788E"/>
    <w:rsid w:val="4FB67B89"/>
    <w:rsid w:val="4FD3056C"/>
    <w:rsid w:val="4FD556AE"/>
    <w:rsid w:val="4FFC2B98"/>
    <w:rsid w:val="500A6031"/>
    <w:rsid w:val="50192BA8"/>
    <w:rsid w:val="5019531E"/>
    <w:rsid w:val="501E4631"/>
    <w:rsid w:val="50517C81"/>
    <w:rsid w:val="50660241"/>
    <w:rsid w:val="507B2CB7"/>
    <w:rsid w:val="509955C9"/>
    <w:rsid w:val="50AC311B"/>
    <w:rsid w:val="50B40216"/>
    <w:rsid w:val="50C74A50"/>
    <w:rsid w:val="50C91743"/>
    <w:rsid w:val="50D96B36"/>
    <w:rsid w:val="50E92224"/>
    <w:rsid w:val="50FA752B"/>
    <w:rsid w:val="50FB08FE"/>
    <w:rsid w:val="51050709"/>
    <w:rsid w:val="514A20D6"/>
    <w:rsid w:val="51500682"/>
    <w:rsid w:val="515A7AEA"/>
    <w:rsid w:val="516B453B"/>
    <w:rsid w:val="51710F9A"/>
    <w:rsid w:val="518B2E9E"/>
    <w:rsid w:val="51945D61"/>
    <w:rsid w:val="51A61DD0"/>
    <w:rsid w:val="51CD565B"/>
    <w:rsid w:val="51DA4197"/>
    <w:rsid w:val="51EB127A"/>
    <w:rsid w:val="52196996"/>
    <w:rsid w:val="522F748C"/>
    <w:rsid w:val="523375D6"/>
    <w:rsid w:val="523C6B45"/>
    <w:rsid w:val="524130C4"/>
    <w:rsid w:val="52472BF6"/>
    <w:rsid w:val="52692F78"/>
    <w:rsid w:val="526D50D5"/>
    <w:rsid w:val="526F4EBB"/>
    <w:rsid w:val="52820E55"/>
    <w:rsid w:val="528402B5"/>
    <w:rsid w:val="52882C40"/>
    <w:rsid w:val="529904D7"/>
    <w:rsid w:val="52B025A9"/>
    <w:rsid w:val="52E27BD9"/>
    <w:rsid w:val="52FF4F78"/>
    <w:rsid w:val="531D3776"/>
    <w:rsid w:val="53330328"/>
    <w:rsid w:val="53B84B03"/>
    <w:rsid w:val="53CA3386"/>
    <w:rsid w:val="53D55345"/>
    <w:rsid w:val="53F45B8B"/>
    <w:rsid w:val="540B27E7"/>
    <w:rsid w:val="54376388"/>
    <w:rsid w:val="543F67C1"/>
    <w:rsid w:val="54576964"/>
    <w:rsid w:val="545A0E07"/>
    <w:rsid w:val="549050CD"/>
    <w:rsid w:val="54A516A4"/>
    <w:rsid w:val="54BE1FD8"/>
    <w:rsid w:val="54CA1852"/>
    <w:rsid w:val="54E91BE2"/>
    <w:rsid w:val="54EA494E"/>
    <w:rsid w:val="54F84B39"/>
    <w:rsid w:val="55057CE3"/>
    <w:rsid w:val="5507326C"/>
    <w:rsid w:val="55110013"/>
    <w:rsid w:val="55226419"/>
    <w:rsid w:val="55354DC4"/>
    <w:rsid w:val="554C0889"/>
    <w:rsid w:val="55584430"/>
    <w:rsid w:val="55643461"/>
    <w:rsid w:val="5564754E"/>
    <w:rsid w:val="556C3218"/>
    <w:rsid w:val="558F7694"/>
    <w:rsid w:val="55A923AB"/>
    <w:rsid w:val="55AB710F"/>
    <w:rsid w:val="55E13C27"/>
    <w:rsid w:val="55F227BF"/>
    <w:rsid w:val="55FF0109"/>
    <w:rsid w:val="561B36FA"/>
    <w:rsid w:val="56363C2A"/>
    <w:rsid w:val="564B65E7"/>
    <w:rsid w:val="56596F6F"/>
    <w:rsid w:val="569329A9"/>
    <w:rsid w:val="569A763A"/>
    <w:rsid w:val="56CA048D"/>
    <w:rsid w:val="56F4637B"/>
    <w:rsid w:val="571533C0"/>
    <w:rsid w:val="57173FD2"/>
    <w:rsid w:val="571D1F25"/>
    <w:rsid w:val="577B0E8F"/>
    <w:rsid w:val="578A7B09"/>
    <w:rsid w:val="578D3D14"/>
    <w:rsid w:val="57914238"/>
    <w:rsid w:val="57B14060"/>
    <w:rsid w:val="57C62CB4"/>
    <w:rsid w:val="57DA3C00"/>
    <w:rsid w:val="57DF35F8"/>
    <w:rsid w:val="57E2618A"/>
    <w:rsid w:val="57EA2ECC"/>
    <w:rsid w:val="57ED3F3C"/>
    <w:rsid w:val="57EF042B"/>
    <w:rsid w:val="57FD594E"/>
    <w:rsid w:val="580A664C"/>
    <w:rsid w:val="584A38E0"/>
    <w:rsid w:val="585174FC"/>
    <w:rsid w:val="58600800"/>
    <w:rsid w:val="58647114"/>
    <w:rsid w:val="586C3543"/>
    <w:rsid w:val="58726B1B"/>
    <w:rsid w:val="587D6AA2"/>
    <w:rsid w:val="588350A6"/>
    <w:rsid w:val="58B71C33"/>
    <w:rsid w:val="58EE301D"/>
    <w:rsid w:val="590C0F35"/>
    <w:rsid w:val="59347375"/>
    <w:rsid w:val="59627CDE"/>
    <w:rsid w:val="59696A59"/>
    <w:rsid w:val="59712550"/>
    <w:rsid w:val="597E64B3"/>
    <w:rsid w:val="59EB2E90"/>
    <w:rsid w:val="5A0363C0"/>
    <w:rsid w:val="5A0A0961"/>
    <w:rsid w:val="5A0A7DA1"/>
    <w:rsid w:val="5A2E64C8"/>
    <w:rsid w:val="5A34219D"/>
    <w:rsid w:val="5A5B2FFD"/>
    <w:rsid w:val="5A6A27F2"/>
    <w:rsid w:val="5A717DD9"/>
    <w:rsid w:val="5A781A2D"/>
    <w:rsid w:val="5A8E647A"/>
    <w:rsid w:val="5A9233C1"/>
    <w:rsid w:val="5AB01D0D"/>
    <w:rsid w:val="5AB80804"/>
    <w:rsid w:val="5B457E3E"/>
    <w:rsid w:val="5B47727D"/>
    <w:rsid w:val="5B553532"/>
    <w:rsid w:val="5B640DA9"/>
    <w:rsid w:val="5B6D0F83"/>
    <w:rsid w:val="5B7A792B"/>
    <w:rsid w:val="5B8A54DF"/>
    <w:rsid w:val="5B9673D9"/>
    <w:rsid w:val="5BA20F00"/>
    <w:rsid w:val="5BAA1B88"/>
    <w:rsid w:val="5BC50322"/>
    <w:rsid w:val="5BF70919"/>
    <w:rsid w:val="5C137259"/>
    <w:rsid w:val="5C2446C6"/>
    <w:rsid w:val="5C290D26"/>
    <w:rsid w:val="5C2C1F60"/>
    <w:rsid w:val="5C373064"/>
    <w:rsid w:val="5C3B6C05"/>
    <w:rsid w:val="5C564B7C"/>
    <w:rsid w:val="5C5F6EBD"/>
    <w:rsid w:val="5C6854B4"/>
    <w:rsid w:val="5C7A5935"/>
    <w:rsid w:val="5C8F44B8"/>
    <w:rsid w:val="5C9E7B9E"/>
    <w:rsid w:val="5CA80686"/>
    <w:rsid w:val="5CBB13D0"/>
    <w:rsid w:val="5CDB3951"/>
    <w:rsid w:val="5CEA3BEB"/>
    <w:rsid w:val="5CEB068C"/>
    <w:rsid w:val="5CF8540B"/>
    <w:rsid w:val="5D1558C1"/>
    <w:rsid w:val="5D197DC5"/>
    <w:rsid w:val="5D201BAA"/>
    <w:rsid w:val="5D226CB9"/>
    <w:rsid w:val="5D245B1D"/>
    <w:rsid w:val="5D493908"/>
    <w:rsid w:val="5D7C2625"/>
    <w:rsid w:val="5D9261FB"/>
    <w:rsid w:val="5D931901"/>
    <w:rsid w:val="5DAA3F28"/>
    <w:rsid w:val="5DB82056"/>
    <w:rsid w:val="5DB93561"/>
    <w:rsid w:val="5DC32935"/>
    <w:rsid w:val="5DD90192"/>
    <w:rsid w:val="5DE96BA7"/>
    <w:rsid w:val="5E173754"/>
    <w:rsid w:val="5E337242"/>
    <w:rsid w:val="5E3569A6"/>
    <w:rsid w:val="5E5A007E"/>
    <w:rsid w:val="5E774165"/>
    <w:rsid w:val="5E7B7AA5"/>
    <w:rsid w:val="5E8623D3"/>
    <w:rsid w:val="5EC6258D"/>
    <w:rsid w:val="5ED8149F"/>
    <w:rsid w:val="5EE029C9"/>
    <w:rsid w:val="5EF5258B"/>
    <w:rsid w:val="5F060747"/>
    <w:rsid w:val="5F0D3AA1"/>
    <w:rsid w:val="5F0E4A8C"/>
    <w:rsid w:val="5F292926"/>
    <w:rsid w:val="5F6C3730"/>
    <w:rsid w:val="5F845C68"/>
    <w:rsid w:val="5F85015B"/>
    <w:rsid w:val="5FC638B7"/>
    <w:rsid w:val="5FC93C7D"/>
    <w:rsid w:val="5FCA2EE3"/>
    <w:rsid w:val="5FCE14B7"/>
    <w:rsid w:val="602F0B0D"/>
    <w:rsid w:val="60320F27"/>
    <w:rsid w:val="60421E4D"/>
    <w:rsid w:val="60422F15"/>
    <w:rsid w:val="605F2A71"/>
    <w:rsid w:val="606730E7"/>
    <w:rsid w:val="6068064C"/>
    <w:rsid w:val="608C1716"/>
    <w:rsid w:val="60AA7563"/>
    <w:rsid w:val="60BD5C21"/>
    <w:rsid w:val="60C37AC1"/>
    <w:rsid w:val="60E34C48"/>
    <w:rsid w:val="61066508"/>
    <w:rsid w:val="611A6C15"/>
    <w:rsid w:val="61273737"/>
    <w:rsid w:val="612A2E4C"/>
    <w:rsid w:val="6146288C"/>
    <w:rsid w:val="615879E6"/>
    <w:rsid w:val="615F4698"/>
    <w:rsid w:val="61634531"/>
    <w:rsid w:val="61812E42"/>
    <w:rsid w:val="61963C19"/>
    <w:rsid w:val="619F6EA9"/>
    <w:rsid w:val="61A87C03"/>
    <w:rsid w:val="61CC1D4D"/>
    <w:rsid w:val="61DD251F"/>
    <w:rsid w:val="61E30990"/>
    <w:rsid w:val="620A71F3"/>
    <w:rsid w:val="620F6003"/>
    <w:rsid w:val="621F39C5"/>
    <w:rsid w:val="622235F9"/>
    <w:rsid w:val="622262F1"/>
    <w:rsid w:val="62566DCF"/>
    <w:rsid w:val="629A54AC"/>
    <w:rsid w:val="62B5311A"/>
    <w:rsid w:val="62B9638F"/>
    <w:rsid w:val="62C01B31"/>
    <w:rsid w:val="62C62707"/>
    <w:rsid w:val="62D62F71"/>
    <w:rsid w:val="62EE6337"/>
    <w:rsid w:val="6303781A"/>
    <w:rsid w:val="630769EF"/>
    <w:rsid w:val="630877F4"/>
    <w:rsid w:val="631A247B"/>
    <w:rsid w:val="63360D39"/>
    <w:rsid w:val="63557D40"/>
    <w:rsid w:val="63565E06"/>
    <w:rsid w:val="63611FDC"/>
    <w:rsid w:val="63962BB7"/>
    <w:rsid w:val="63A161CE"/>
    <w:rsid w:val="63A31813"/>
    <w:rsid w:val="63B84E08"/>
    <w:rsid w:val="63C47A13"/>
    <w:rsid w:val="63D2394A"/>
    <w:rsid w:val="63E242B4"/>
    <w:rsid w:val="63FD0412"/>
    <w:rsid w:val="640309B1"/>
    <w:rsid w:val="64197B61"/>
    <w:rsid w:val="64297BDF"/>
    <w:rsid w:val="643E60ED"/>
    <w:rsid w:val="644C4231"/>
    <w:rsid w:val="646321EE"/>
    <w:rsid w:val="64B32D65"/>
    <w:rsid w:val="64CD21AB"/>
    <w:rsid w:val="64DE32CF"/>
    <w:rsid w:val="650750BD"/>
    <w:rsid w:val="650B29D0"/>
    <w:rsid w:val="6521571C"/>
    <w:rsid w:val="653654F0"/>
    <w:rsid w:val="65407709"/>
    <w:rsid w:val="658E3D63"/>
    <w:rsid w:val="659D7B57"/>
    <w:rsid w:val="65A76EFC"/>
    <w:rsid w:val="65B47C2E"/>
    <w:rsid w:val="65B76125"/>
    <w:rsid w:val="65D45B1B"/>
    <w:rsid w:val="65F00ED8"/>
    <w:rsid w:val="66045CE7"/>
    <w:rsid w:val="661858E3"/>
    <w:rsid w:val="6625385C"/>
    <w:rsid w:val="664806BB"/>
    <w:rsid w:val="665804F6"/>
    <w:rsid w:val="665868A8"/>
    <w:rsid w:val="66586D6F"/>
    <w:rsid w:val="666D1AAB"/>
    <w:rsid w:val="667706EB"/>
    <w:rsid w:val="668053AC"/>
    <w:rsid w:val="66857AD3"/>
    <w:rsid w:val="668F34EE"/>
    <w:rsid w:val="66A92B56"/>
    <w:rsid w:val="66B705EA"/>
    <w:rsid w:val="66C42D70"/>
    <w:rsid w:val="66D77C73"/>
    <w:rsid w:val="66E4337F"/>
    <w:rsid w:val="66FA6368"/>
    <w:rsid w:val="67047001"/>
    <w:rsid w:val="6712378C"/>
    <w:rsid w:val="67136435"/>
    <w:rsid w:val="6735312E"/>
    <w:rsid w:val="676D21E1"/>
    <w:rsid w:val="678341D1"/>
    <w:rsid w:val="67B43ECC"/>
    <w:rsid w:val="67BF62F0"/>
    <w:rsid w:val="67E927C6"/>
    <w:rsid w:val="67EB253C"/>
    <w:rsid w:val="67F50100"/>
    <w:rsid w:val="680171B5"/>
    <w:rsid w:val="685134F9"/>
    <w:rsid w:val="685A410C"/>
    <w:rsid w:val="685B7951"/>
    <w:rsid w:val="686128B9"/>
    <w:rsid w:val="687A784F"/>
    <w:rsid w:val="688742E0"/>
    <w:rsid w:val="68886297"/>
    <w:rsid w:val="689171C1"/>
    <w:rsid w:val="68995251"/>
    <w:rsid w:val="68A01B17"/>
    <w:rsid w:val="68E1072E"/>
    <w:rsid w:val="68FB736D"/>
    <w:rsid w:val="68FD6CAF"/>
    <w:rsid w:val="690C6379"/>
    <w:rsid w:val="69314E68"/>
    <w:rsid w:val="693458F9"/>
    <w:rsid w:val="69524B20"/>
    <w:rsid w:val="69574ADF"/>
    <w:rsid w:val="697550BF"/>
    <w:rsid w:val="697631A0"/>
    <w:rsid w:val="698C409A"/>
    <w:rsid w:val="698F43C6"/>
    <w:rsid w:val="69A55C3F"/>
    <w:rsid w:val="69BC2C6A"/>
    <w:rsid w:val="69C13FE1"/>
    <w:rsid w:val="69FB70E8"/>
    <w:rsid w:val="6A0E39E9"/>
    <w:rsid w:val="6A242E62"/>
    <w:rsid w:val="6A2D1586"/>
    <w:rsid w:val="6A4021BB"/>
    <w:rsid w:val="6A4D526E"/>
    <w:rsid w:val="6A540191"/>
    <w:rsid w:val="6A8A01B6"/>
    <w:rsid w:val="6AAA61BD"/>
    <w:rsid w:val="6AB6723C"/>
    <w:rsid w:val="6AEE1270"/>
    <w:rsid w:val="6AF96E17"/>
    <w:rsid w:val="6AF96E4F"/>
    <w:rsid w:val="6B167B1C"/>
    <w:rsid w:val="6B1B1B3E"/>
    <w:rsid w:val="6B22453D"/>
    <w:rsid w:val="6B281AFD"/>
    <w:rsid w:val="6B2F1B41"/>
    <w:rsid w:val="6B4633C8"/>
    <w:rsid w:val="6B4E5094"/>
    <w:rsid w:val="6B604981"/>
    <w:rsid w:val="6B61010F"/>
    <w:rsid w:val="6B824FA7"/>
    <w:rsid w:val="6B901196"/>
    <w:rsid w:val="6B977113"/>
    <w:rsid w:val="6BC640A6"/>
    <w:rsid w:val="6BC82CE9"/>
    <w:rsid w:val="6BCE1913"/>
    <w:rsid w:val="6BD75A7F"/>
    <w:rsid w:val="6BE30C01"/>
    <w:rsid w:val="6BFA0221"/>
    <w:rsid w:val="6C055D76"/>
    <w:rsid w:val="6C153F9A"/>
    <w:rsid w:val="6C26722A"/>
    <w:rsid w:val="6C7D67DF"/>
    <w:rsid w:val="6C834BED"/>
    <w:rsid w:val="6C8768CF"/>
    <w:rsid w:val="6C8C6B6A"/>
    <w:rsid w:val="6CB44DF6"/>
    <w:rsid w:val="6CD70C84"/>
    <w:rsid w:val="6CF4499B"/>
    <w:rsid w:val="6D0F3089"/>
    <w:rsid w:val="6D3C1B62"/>
    <w:rsid w:val="6D42379F"/>
    <w:rsid w:val="6D52778E"/>
    <w:rsid w:val="6D6C7CA4"/>
    <w:rsid w:val="6D7B7B11"/>
    <w:rsid w:val="6D8C79A5"/>
    <w:rsid w:val="6D9874F2"/>
    <w:rsid w:val="6D9C245D"/>
    <w:rsid w:val="6DAB3148"/>
    <w:rsid w:val="6DAD4C97"/>
    <w:rsid w:val="6DB86EC3"/>
    <w:rsid w:val="6DC946F3"/>
    <w:rsid w:val="6DE46C88"/>
    <w:rsid w:val="6DFE480A"/>
    <w:rsid w:val="6E0C00C7"/>
    <w:rsid w:val="6E106EDD"/>
    <w:rsid w:val="6E12490F"/>
    <w:rsid w:val="6E1B460C"/>
    <w:rsid w:val="6E1E4D00"/>
    <w:rsid w:val="6E205744"/>
    <w:rsid w:val="6E4B2F8D"/>
    <w:rsid w:val="6E81107C"/>
    <w:rsid w:val="6E977AC6"/>
    <w:rsid w:val="6E9C619D"/>
    <w:rsid w:val="6EAC5AF4"/>
    <w:rsid w:val="6EB04156"/>
    <w:rsid w:val="6EB16764"/>
    <w:rsid w:val="6EBE6551"/>
    <w:rsid w:val="6EC005DE"/>
    <w:rsid w:val="6EC478D6"/>
    <w:rsid w:val="6EC706F0"/>
    <w:rsid w:val="6EDF342F"/>
    <w:rsid w:val="6EE03E77"/>
    <w:rsid w:val="6EF5511E"/>
    <w:rsid w:val="6EFA7887"/>
    <w:rsid w:val="6F0C61CE"/>
    <w:rsid w:val="6F1B4DA7"/>
    <w:rsid w:val="6F332CD6"/>
    <w:rsid w:val="6F3409B9"/>
    <w:rsid w:val="6F5C5590"/>
    <w:rsid w:val="6F8108FA"/>
    <w:rsid w:val="6F8417CB"/>
    <w:rsid w:val="6F895454"/>
    <w:rsid w:val="6F9259B1"/>
    <w:rsid w:val="6F951D3C"/>
    <w:rsid w:val="6F9D4577"/>
    <w:rsid w:val="6F9E2DD6"/>
    <w:rsid w:val="6FBD79C6"/>
    <w:rsid w:val="6FD45843"/>
    <w:rsid w:val="6FDD38C2"/>
    <w:rsid w:val="6FE87563"/>
    <w:rsid w:val="6FEC36E0"/>
    <w:rsid w:val="6FED4B79"/>
    <w:rsid w:val="701942E1"/>
    <w:rsid w:val="701E3CCF"/>
    <w:rsid w:val="701F16A7"/>
    <w:rsid w:val="70221818"/>
    <w:rsid w:val="70302F7D"/>
    <w:rsid w:val="703B0EF5"/>
    <w:rsid w:val="704E244C"/>
    <w:rsid w:val="70597F1E"/>
    <w:rsid w:val="705E1933"/>
    <w:rsid w:val="706067EB"/>
    <w:rsid w:val="70830EA9"/>
    <w:rsid w:val="708763D6"/>
    <w:rsid w:val="709B3008"/>
    <w:rsid w:val="709E7AE8"/>
    <w:rsid w:val="70A40E51"/>
    <w:rsid w:val="70AE63A1"/>
    <w:rsid w:val="70B11A5D"/>
    <w:rsid w:val="70BA2278"/>
    <w:rsid w:val="70C71170"/>
    <w:rsid w:val="70EA3250"/>
    <w:rsid w:val="7111029D"/>
    <w:rsid w:val="713F71D0"/>
    <w:rsid w:val="71430840"/>
    <w:rsid w:val="714434A4"/>
    <w:rsid w:val="71553C51"/>
    <w:rsid w:val="71627A7A"/>
    <w:rsid w:val="71661D8A"/>
    <w:rsid w:val="71670AE7"/>
    <w:rsid w:val="716728E2"/>
    <w:rsid w:val="717B4289"/>
    <w:rsid w:val="71940241"/>
    <w:rsid w:val="71A85A19"/>
    <w:rsid w:val="71AB634F"/>
    <w:rsid w:val="71C93456"/>
    <w:rsid w:val="71F6747D"/>
    <w:rsid w:val="71FB7654"/>
    <w:rsid w:val="71FC56EF"/>
    <w:rsid w:val="721D5EC4"/>
    <w:rsid w:val="722E1A3B"/>
    <w:rsid w:val="72375E1F"/>
    <w:rsid w:val="724E05AD"/>
    <w:rsid w:val="725E3FC9"/>
    <w:rsid w:val="726043E9"/>
    <w:rsid w:val="7260583C"/>
    <w:rsid w:val="726A61DE"/>
    <w:rsid w:val="726A74AC"/>
    <w:rsid w:val="728F740E"/>
    <w:rsid w:val="72970B8D"/>
    <w:rsid w:val="72AC40FF"/>
    <w:rsid w:val="72DA2B9C"/>
    <w:rsid w:val="72E94328"/>
    <w:rsid w:val="72EB14C0"/>
    <w:rsid w:val="72EC34BA"/>
    <w:rsid w:val="73111C4E"/>
    <w:rsid w:val="7313167A"/>
    <w:rsid w:val="731479C6"/>
    <w:rsid w:val="731C2517"/>
    <w:rsid w:val="733E1919"/>
    <w:rsid w:val="73561BBB"/>
    <w:rsid w:val="73631C2F"/>
    <w:rsid w:val="73785824"/>
    <w:rsid w:val="73882240"/>
    <w:rsid w:val="73DA77FC"/>
    <w:rsid w:val="73DD061B"/>
    <w:rsid w:val="73EE4A06"/>
    <w:rsid w:val="73FE6816"/>
    <w:rsid w:val="74091F9E"/>
    <w:rsid w:val="74245945"/>
    <w:rsid w:val="742B38B3"/>
    <w:rsid w:val="743C0BC2"/>
    <w:rsid w:val="743F0BF8"/>
    <w:rsid w:val="74497CD2"/>
    <w:rsid w:val="744D2F00"/>
    <w:rsid w:val="748F670E"/>
    <w:rsid w:val="74A778CC"/>
    <w:rsid w:val="74A9508B"/>
    <w:rsid w:val="74BA52D2"/>
    <w:rsid w:val="74BC02F0"/>
    <w:rsid w:val="74CB34AF"/>
    <w:rsid w:val="74E0445D"/>
    <w:rsid w:val="74F808F0"/>
    <w:rsid w:val="7504010E"/>
    <w:rsid w:val="750D2B04"/>
    <w:rsid w:val="75286490"/>
    <w:rsid w:val="752C0840"/>
    <w:rsid w:val="7530618E"/>
    <w:rsid w:val="753F49AB"/>
    <w:rsid w:val="753F7251"/>
    <w:rsid w:val="758626F5"/>
    <w:rsid w:val="75A512B1"/>
    <w:rsid w:val="75AF7883"/>
    <w:rsid w:val="75B47EA8"/>
    <w:rsid w:val="75CE35CC"/>
    <w:rsid w:val="75F50D0B"/>
    <w:rsid w:val="764B7E21"/>
    <w:rsid w:val="764D7280"/>
    <w:rsid w:val="7652734D"/>
    <w:rsid w:val="7657501C"/>
    <w:rsid w:val="766E7B7C"/>
    <w:rsid w:val="76747822"/>
    <w:rsid w:val="76767A5A"/>
    <w:rsid w:val="76B66FF2"/>
    <w:rsid w:val="76E57E0D"/>
    <w:rsid w:val="76E62922"/>
    <w:rsid w:val="76F56196"/>
    <w:rsid w:val="77115407"/>
    <w:rsid w:val="771C47E2"/>
    <w:rsid w:val="772227E5"/>
    <w:rsid w:val="77281ACA"/>
    <w:rsid w:val="772C6E35"/>
    <w:rsid w:val="77403DEB"/>
    <w:rsid w:val="774716D1"/>
    <w:rsid w:val="77674C99"/>
    <w:rsid w:val="77AC6997"/>
    <w:rsid w:val="77E05DD7"/>
    <w:rsid w:val="77F57476"/>
    <w:rsid w:val="780F068F"/>
    <w:rsid w:val="783767C1"/>
    <w:rsid w:val="783B7B65"/>
    <w:rsid w:val="78402D7F"/>
    <w:rsid w:val="784C31D7"/>
    <w:rsid w:val="78690EA0"/>
    <w:rsid w:val="787C17F6"/>
    <w:rsid w:val="788B14ED"/>
    <w:rsid w:val="788B2113"/>
    <w:rsid w:val="78A53EBE"/>
    <w:rsid w:val="78AB49B4"/>
    <w:rsid w:val="78B244A6"/>
    <w:rsid w:val="78BE1CF5"/>
    <w:rsid w:val="78C67F4E"/>
    <w:rsid w:val="78EA3F69"/>
    <w:rsid w:val="78EE279B"/>
    <w:rsid w:val="791A2FCD"/>
    <w:rsid w:val="79204BFF"/>
    <w:rsid w:val="79592AC5"/>
    <w:rsid w:val="797242BB"/>
    <w:rsid w:val="797378C3"/>
    <w:rsid w:val="79826D64"/>
    <w:rsid w:val="79855ABF"/>
    <w:rsid w:val="79A52F61"/>
    <w:rsid w:val="79DD12A2"/>
    <w:rsid w:val="79E0111E"/>
    <w:rsid w:val="79F30F79"/>
    <w:rsid w:val="7A3951C0"/>
    <w:rsid w:val="7A3D022B"/>
    <w:rsid w:val="7A3E3C51"/>
    <w:rsid w:val="7A4D7FD8"/>
    <w:rsid w:val="7A554953"/>
    <w:rsid w:val="7A624895"/>
    <w:rsid w:val="7A7B4E9D"/>
    <w:rsid w:val="7A8515E4"/>
    <w:rsid w:val="7A862511"/>
    <w:rsid w:val="7AAD36C1"/>
    <w:rsid w:val="7AB10369"/>
    <w:rsid w:val="7AC10D8B"/>
    <w:rsid w:val="7AE10C9F"/>
    <w:rsid w:val="7AF73C75"/>
    <w:rsid w:val="7AF760E2"/>
    <w:rsid w:val="7B02179A"/>
    <w:rsid w:val="7B0F1DA7"/>
    <w:rsid w:val="7B190D13"/>
    <w:rsid w:val="7B54476D"/>
    <w:rsid w:val="7B710F6A"/>
    <w:rsid w:val="7B871CAA"/>
    <w:rsid w:val="7B8C237E"/>
    <w:rsid w:val="7BCA045B"/>
    <w:rsid w:val="7BD87A6F"/>
    <w:rsid w:val="7BE91E04"/>
    <w:rsid w:val="7BE943A6"/>
    <w:rsid w:val="7BF10CEE"/>
    <w:rsid w:val="7C040347"/>
    <w:rsid w:val="7C053B85"/>
    <w:rsid w:val="7C1B75B0"/>
    <w:rsid w:val="7C2A6AFE"/>
    <w:rsid w:val="7C491761"/>
    <w:rsid w:val="7C4D1757"/>
    <w:rsid w:val="7CA904B6"/>
    <w:rsid w:val="7CAD2833"/>
    <w:rsid w:val="7CCE080C"/>
    <w:rsid w:val="7CDD415D"/>
    <w:rsid w:val="7CF2295A"/>
    <w:rsid w:val="7D025FE1"/>
    <w:rsid w:val="7D053CB7"/>
    <w:rsid w:val="7D111DD3"/>
    <w:rsid w:val="7D1C0DEA"/>
    <w:rsid w:val="7D1C3568"/>
    <w:rsid w:val="7D237E71"/>
    <w:rsid w:val="7D3C2531"/>
    <w:rsid w:val="7D661724"/>
    <w:rsid w:val="7D81552C"/>
    <w:rsid w:val="7D834306"/>
    <w:rsid w:val="7D8E367E"/>
    <w:rsid w:val="7DBF333F"/>
    <w:rsid w:val="7DD97064"/>
    <w:rsid w:val="7DF93DA8"/>
    <w:rsid w:val="7E046881"/>
    <w:rsid w:val="7E180131"/>
    <w:rsid w:val="7E1E2E47"/>
    <w:rsid w:val="7E5E4989"/>
    <w:rsid w:val="7E69247B"/>
    <w:rsid w:val="7E73062F"/>
    <w:rsid w:val="7E9B10C6"/>
    <w:rsid w:val="7E9E5D06"/>
    <w:rsid w:val="7EA15345"/>
    <w:rsid w:val="7EA93C50"/>
    <w:rsid w:val="7EB515EB"/>
    <w:rsid w:val="7ECA2147"/>
    <w:rsid w:val="7ED610DE"/>
    <w:rsid w:val="7ED9236D"/>
    <w:rsid w:val="7ED92B44"/>
    <w:rsid w:val="7EDE01E8"/>
    <w:rsid w:val="7F047F53"/>
    <w:rsid w:val="7F2B753C"/>
    <w:rsid w:val="7F363AA1"/>
    <w:rsid w:val="7F5D79FE"/>
    <w:rsid w:val="7F666F7A"/>
    <w:rsid w:val="7F7C05EB"/>
    <w:rsid w:val="7F831E26"/>
    <w:rsid w:val="7FD15963"/>
    <w:rsid w:val="7FE8754E"/>
    <w:rsid w:val="7FF65439"/>
    <w:rsid w:val="7FFC61BF"/>
    <w:rsid w:val="7FFD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0"/>
    <w:qFormat/>
    <w:uiPriority w:val="0"/>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6">
    <w:name w:val="heading 4"/>
    <w:basedOn w:val="1"/>
    <w:next w:val="1"/>
    <w:link w:val="7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0"/>
    <w:qFormat/>
    <w:uiPriority w:val="0"/>
    <w:pPr>
      <w:widowControl/>
      <w:numPr>
        <w:ilvl w:val="0"/>
        <w:numId w:val="1"/>
      </w:numPr>
      <w:spacing w:line="360" w:lineRule="auto"/>
      <w:outlineLvl w:val="4"/>
    </w:pPr>
    <w:rPr>
      <w:rFonts w:ascii="宋体" w:hAnsi="宋体"/>
      <w:b/>
      <w:bCs/>
      <w:sz w:val="24"/>
      <w:szCs w:val="21"/>
    </w:rPr>
  </w:style>
  <w:style w:type="paragraph" w:styleId="8">
    <w:name w:val="heading 6"/>
    <w:basedOn w:val="1"/>
    <w:next w:val="1"/>
    <w:link w:val="89"/>
    <w:qFormat/>
    <w:uiPriority w:val="0"/>
    <w:pPr>
      <w:keepNext/>
      <w:keepLines/>
      <w:numPr>
        <w:ilvl w:val="5"/>
        <w:numId w:val="2"/>
      </w:numPr>
      <w:spacing w:before="240" w:after="64" w:line="319" w:lineRule="auto"/>
      <w:outlineLvl w:val="5"/>
    </w:pPr>
    <w:rPr>
      <w:rFonts w:ascii="Arial" w:hAnsi="Arial" w:eastAsia="黑体"/>
      <w:b/>
      <w:bCs/>
      <w:sz w:val="24"/>
    </w:rPr>
  </w:style>
  <w:style w:type="paragraph" w:styleId="9">
    <w:name w:val="heading 7"/>
    <w:basedOn w:val="1"/>
    <w:next w:val="1"/>
    <w:link w:val="121"/>
    <w:qFormat/>
    <w:uiPriority w:val="0"/>
    <w:pPr>
      <w:keepNext/>
      <w:keepLines/>
      <w:numPr>
        <w:ilvl w:val="6"/>
        <w:numId w:val="2"/>
      </w:numPr>
      <w:spacing w:before="240" w:after="64" w:line="319" w:lineRule="auto"/>
      <w:outlineLvl w:val="6"/>
    </w:pPr>
    <w:rPr>
      <w:rFonts w:ascii="宋体" w:hAnsi="宋体"/>
      <w:b/>
      <w:bCs/>
      <w:sz w:val="24"/>
    </w:rPr>
  </w:style>
  <w:style w:type="paragraph" w:styleId="10">
    <w:name w:val="heading 8"/>
    <w:basedOn w:val="1"/>
    <w:next w:val="1"/>
    <w:link w:val="109"/>
    <w:qFormat/>
    <w:uiPriority w:val="0"/>
    <w:pPr>
      <w:keepNext/>
      <w:keepLines/>
      <w:numPr>
        <w:ilvl w:val="7"/>
        <w:numId w:val="2"/>
      </w:numPr>
      <w:spacing w:before="240" w:after="64" w:line="319" w:lineRule="auto"/>
      <w:outlineLvl w:val="7"/>
    </w:pPr>
    <w:rPr>
      <w:rFonts w:ascii="Arial" w:hAnsi="Arial" w:eastAsia="黑体"/>
      <w:sz w:val="24"/>
    </w:rPr>
  </w:style>
  <w:style w:type="paragraph" w:styleId="11">
    <w:name w:val="heading 9"/>
    <w:basedOn w:val="1"/>
    <w:next w:val="1"/>
    <w:link w:val="145"/>
    <w:qFormat/>
    <w:uiPriority w:val="0"/>
    <w:pPr>
      <w:keepNext/>
      <w:keepLines/>
      <w:numPr>
        <w:ilvl w:val="8"/>
        <w:numId w:val="2"/>
      </w:numPr>
      <w:spacing w:before="240" w:after="64" w:line="319" w:lineRule="auto"/>
      <w:outlineLvl w:val="8"/>
    </w:pPr>
    <w:rPr>
      <w:rFonts w:ascii="Arial" w:hAnsi="Arial" w:eastAsia="黑体"/>
      <w:sz w:val="24"/>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rPr>
      <w:rFonts w:ascii="宋体" w:hAnsi="宋体"/>
      <w:kern w:val="0"/>
      <w:sz w:val="28"/>
    </w:r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style>
  <w:style w:type="paragraph" w:styleId="14">
    <w:name w:val="Normal Indent"/>
    <w:basedOn w:val="1"/>
    <w:next w:val="1"/>
    <w:link w:val="119"/>
    <w:qFormat/>
    <w:uiPriority w:val="0"/>
    <w:pPr>
      <w:widowControl/>
      <w:ind w:firstLine="420" w:firstLineChars="200"/>
      <w:jc w:val="left"/>
    </w:pPr>
    <w:rPr>
      <w:kern w:val="0"/>
      <w:sz w:val="20"/>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numPr>
        <w:ilvl w:val="0"/>
        <w:numId w:val="3"/>
      </w:numPr>
    </w:pPr>
    <w:rPr>
      <w:color w:val="0000FF"/>
      <w:sz w:val="24"/>
      <w:szCs w:val="20"/>
    </w:rPr>
  </w:style>
  <w:style w:type="paragraph" w:styleId="17">
    <w:name w:val="Document Map"/>
    <w:basedOn w:val="1"/>
    <w:qFormat/>
    <w:uiPriority w:val="0"/>
    <w:pPr>
      <w:shd w:val="clear" w:color="auto" w:fill="000080"/>
    </w:pPr>
  </w:style>
  <w:style w:type="paragraph" w:styleId="18">
    <w:name w:val="toa heading"/>
    <w:basedOn w:val="1"/>
    <w:next w:val="1"/>
    <w:unhideWhenUsed/>
    <w:qFormat/>
    <w:uiPriority w:val="99"/>
    <w:pPr>
      <w:spacing w:before="120"/>
    </w:pPr>
    <w:rPr>
      <w:rFonts w:ascii="Arial" w:hAnsi="Arial" w:cs="Arial"/>
      <w:sz w:val="24"/>
    </w:rPr>
  </w:style>
  <w:style w:type="paragraph" w:styleId="19">
    <w:name w:val="annotation text"/>
    <w:basedOn w:val="1"/>
    <w:link w:val="113"/>
    <w:qFormat/>
    <w:uiPriority w:val="0"/>
    <w:pPr>
      <w:jc w:val="left"/>
    </w:pPr>
  </w:style>
  <w:style w:type="paragraph" w:styleId="20">
    <w:name w:val="Body Text 3"/>
    <w:basedOn w:val="1"/>
    <w:qFormat/>
    <w:uiPriority w:val="0"/>
    <w:pPr>
      <w:spacing w:after="120"/>
    </w:pPr>
    <w:rPr>
      <w:sz w:val="16"/>
      <w:szCs w:val="16"/>
    </w:rPr>
  </w:style>
  <w:style w:type="paragraph" w:styleId="21">
    <w:name w:val="Body Text"/>
    <w:basedOn w:val="1"/>
    <w:next w:val="1"/>
    <w:link w:val="86"/>
    <w:qFormat/>
    <w:uiPriority w:val="0"/>
    <w:pPr>
      <w:spacing w:after="120"/>
    </w:pPr>
  </w:style>
  <w:style w:type="paragraph" w:styleId="22">
    <w:name w:val="Body Text Indent"/>
    <w:basedOn w:val="1"/>
    <w:link w:val="66"/>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92"/>
    <w:qFormat/>
    <w:uiPriority w:val="0"/>
    <w:rPr>
      <w:rFonts w:ascii="宋体" w:hAnsi="Courier New"/>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108"/>
    <w:qFormat/>
    <w:uiPriority w:val="0"/>
    <w:pPr>
      <w:autoSpaceDE w:val="0"/>
      <w:autoSpaceDN w:val="0"/>
      <w:adjustRightInd w:val="0"/>
      <w:textAlignment w:val="baseline"/>
    </w:pPr>
    <w:rPr>
      <w:rFonts w:ascii="宋体"/>
      <w:kern w:val="0"/>
      <w:sz w:val="28"/>
      <w:szCs w:val="20"/>
    </w:rPr>
  </w:style>
  <w:style w:type="paragraph" w:styleId="29">
    <w:name w:val="Body Text Indent 2"/>
    <w:basedOn w:val="1"/>
    <w:link w:val="69"/>
    <w:qFormat/>
    <w:uiPriority w:val="0"/>
    <w:pPr>
      <w:ind w:left="552"/>
    </w:pPr>
    <w:rPr>
      <w:color w:val="0000FF"/>
      <w:sz w:val="24"/>
      <w:szCs w:val="20"/>
    </w:rPr>
  </w:style>
  <w:style w:type="paragraph" w:styleId="30">
    <w:name w:val="Balloon Text"/>
    <w:basedOn w:val="1"/>
    <w:qFormat/>
    <w:uiPriority w:val="0"/>
    <w:rPr>
      <w:sz w:val="18"/>
      <w:szCs w:val="18"/>
    </w:rPr>
  </w:style>
  <w:style w:type="paragraph" w:styleId="31">
    <w:name w:val="footer"/>
    <w:basedOn w:val="1"/>
    <w:link w:val="149"/>
    <w:qFormat/>
    <w:uiPriority w:val="99"/>
    <w:pPr>
      <w:tabs>
        <w:tab w:val="center" w:pos="4153"/>
        <w:tab w:val="right" w:pos="8306"/>
      </w:tabs>
      <w:snapToGrid w:val="0"/>
      <w:jc w:val="left"/>
    </w:pPr>
    <w:rPr>
      <w:rFonts w:ascii="宋体" w:hAnsi="宋体"/>
      <w:sz w:val="18"/>
      <w:szCs w:val="18"/>
    </w:rPr>
  </w:style>
  <w:style w:type="paragraph" w:styleId="32">
    <w:name w:val="header"/>
    <w:basedOn w:val="1"/>
    <w:link w:val="156"/>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toc 6"/>
    <w:basedOn w:val="1"/>
    <w:next w:val="1"/>
    <w:qFormat/>
    <w:uiPriority w:val="0"/>
    <w:pPr>
      <w:ind w:left="1050"/>
      <w:jc w:val="left"/>
    </w:pPr>
    <w:rPr>
      <w:sz w:val="18"/>
      <w:szCs w:val="18"/>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qFormat/>
    <w:uiPriority w:val="39"/>
    <w:pPr>
      <w:ind w:left="210"/>
      <w:jc w:val="left"/>
    </w:pPr>
    <w:rPr>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qFormat/>
    <w:uiPriority w:val="0"/>
    <w:pPr>
      <w:autoSpaceDE w:val="0"/>
      <w:autoSpaceDN w:val="0"/>
      <w:adjustRightInd w:val="0"/>
      <w:jc w:val="center"/>
    </w:pPr>
    <w:rPr>
      <w:rFonts w:ascii="宋体"/>
      <w:lang w:val="zh-CN"/>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15"/>
      <w:szCs w:val="15"/>
    </w:rPr>
  </w:style>
  <w:style w:type="paragraph" w:styleId="45">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46">
    <w:name w:val="annotation subject"/>
    <w:basedOn w:val="19"/>
    <w:next w:val="19"/>
    <w:qFormat/>
    <w:uiPriority w:val="0"/>
    <w:rPr>
      <w:b/>
      <w:bCs/>
    </w:rPr>
  </w:style>
  <w:style w:type="paragraph" w:styleId="47">
    <w:name w:val="Body Text First Indent"/>
    <w:basedOn w:val="1"/>
    <w:qFormat/>
    <w:uiPriority w:val="0"/>
    <w:pPr>
      <w:ind w:firstLine="420" w:firstLineChars="100"/>
    </w:pPr>
  </w:style>
  <w:style w:type="paragraph" w:styleId="48">
    <w:name w:val="Body Text First Indent 2"/>
    <w:basedOn w:val="22"/>
    <w:qFormat/>
    <w:uiPriority w:val="0"/>
    <w:pPr>
      <w:ind w:firstLine="420" w:firstLineChars="200"/>
    </w:pPr>
  </w:style>
  <w:style w:type="table" w:styleId="50">
    <w:name w:val="Table Grid"/>
    <w:basedOn w:val="4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rFonts w:eastAsia="黑体"/>
      <w:b/>
      <w:bCs/>
      <w:sz w:val="44"/>
    </w:rPr>
  </w:style>
  <w:style w:type="character" w:styleId="53">
    <w:name w:val="page number"/>
    <w:basedOn w:val="51"/>
    <w:qFormat/>
    <w:uiPriority w:val="0"/>
  </w:style>
  <w:style w:type="character" w:styleId="54">
    <w:name w:val="FollowedHyperlink"/>
    <w:qFormat/>
    <w:uiPriority w:val="0"/>
    <w:rPr>
      <w:rFonts w:ascii="微软雅黑" w:hAnsi="微软雅黑" w:eastAsia="微软雅黑" w:cs="微软雅黑"/>
      <w:color w:val="02396F"/>
      <w:u w:val="single"/>
    </w:rPr>
  </w:style>
  <w:style w:type="character" w:styleId="55">
    <w:name w:val="Emphasis"/>
    <w:qFormat/>
    <w:uiPriority w:val="20"/>
    <w:rPr>
      <w:i/>
    </w:rPr>
  </w:style>
  <w:style w:type="character" w:styleId="56">
    <w:name w:val="Hyperlink"/>
    <w:qFormat/>
    <w:uiPriority w:val="99"/>
    <w:rPr>
      <w:rFonts w:hint="eastAsia" w:ascii="微软雅黑" w:hAnsi="微软雅黑" w:eastAsia="微软雅黑" w:cs="微软雅黑"/>
      <w:color w:val="02396F"/>
      <w:u w:val="single"/>
    </w:rPr>
  </w:style>
  <w:style w:type="character" w:styleId="57">
    <w:name w:val="annotation reference"/>
    <w:qFormat/>
    <w:uiPriority w:val="0"/>
    <w:rPr>
      <w:sz w:val="21"/>
      <w:szCs w:val="21"/>
    </w:rPr>
  </w:style>
  <w:style w:type="paragraph" w:customStyle="1" w:styleId="58">
    <w:name w:val="正文 首行缩进"/>
    <w:basedOn w:val="1"/>
    <w:qFormat/>
    <w:uiPriority w:val="0"/>
    <w:pPr>
      <w:adjustRightInd w:val="0"/>
      <w:spacing w:line="360" w:lineRule="auto"/>
      <w:ind w:firstLine="437"/>
      <w:jc w:val="left"/>
    </w:pPr>
    <w:rPr>
      <w:rFonts w:hint="eastAsia" w:ascii="宋体" w:hAnsi="宋体"/>
      <w:kern w:val="0"/>
      <w:sz w:val="24"/>
      <w:szCs w:val="21"/>
    </w:rPr>
  </w:style>
  <w:style w:type="paragraph" w:customStyle="1" w:styleId="59">
    <w:name w:val="文本块1"/>
    <w:basedOn w:val="1"/>
    <w:qFormat/>
    <w:uiPriority w:val="0"/>
    <w:pPr>
      <w:ind w:left="1440" w:leftChars="700" w:right="1440" w:rightChars="700"/>
    </w:pPr>
  </w:style>
  <w:style w:type="paragraph" w:customStyle="1" w:styleId="60">
    <w:name w:val="表格文字"/>
    <w:basedOn w:val="1"/>
    <w:qFormat/>
    <w:uiPriority w:val="0"/>
    <w:pPr>
      <w:spacing w:before="25" w:after="25"/>
      <w:jc w:val="left"/>
    </w:pPr>
    <w:rPr>
      <w:bCs/>
      <w:spacing w:val="10"/>
      <w:kern w:val="0"/>
      <w:sz w:val="24"/>
      <w:szCs w:val="20"/>
    </w:rPr>
  </w:style>
  <w:style w:type="character" w:customStyle="1" w:styleId="61">
    <w:name w:val="Char Char19"/>
    <w:qFormat/>
    <w:uiPriority w:val="0"/>
    <w:rPr>
      <w:rFonts w:ascii="Times New Roman" w:hAnsi="Times New Roman"/>
      <w:b/>
      <w:sz w:val="52"/>
    </w:rPr>
  </w:style>
  <w:style w:type="character" w:customStyle="1" w:styleId="62">
    <w:name w:val="Char Char4"/>
    <w:qFormat/>
    <w:uiPriority w:val="0"/>
    <w:rPr>
      <w:kern w:val="2"/>
      <w:sz w:val="18"/>
      <w:szCs w:val="18"/>
    </w:rPr>
  </w:style>
  <w:style w:type="character" w:customStyle="1" w:styleId="63">
    <w:name w:val="1page sec3 Char"/>
    <w:qFormat/>
    <w:uiPriority w:val="0"/>
    <w:rPr>
      <w:rFonts w:eastAsia="宋体"/>
      <w:kern w:val="2"/>
      <w:sz w:val="18"/>
      <w:lang w:val="en-US" w:eastAsia="zh-CN" w:bidi="ar-SA"/>
    </w:rPr>
  </w:style>
  <w:style w:type="character" w:customStyle="1" w:styleId="64">
    <w:name w:val="签发人"/>
    <w:qFormat/>
    <w:uiPriority w:val="0"/>
    <w:rPr>
      <w:rFonts w:ascii="仿宋_GB2312" w:hAnsi="仿宋_GB2312" w:eastAsia="仿宋_GB2312" w:cs="仿宋_GB2312"/>
      <w:sz w:val="32"/>
      <w:szCs w:val="32"/>
    </w:rPr>
  </w:style>
  <w:style w:type="character" w:customStyle="1" w:styleId="65">
    <w:name w:val="style2611"/>
    <w:qFormat/>
    <w:uiPriority w:val="0"/>
    <w:rPr>
      <w:sz w:val="18"/>
      <w:szCs w:val="18"/>
    </w:rPr>
  </w:style>
  <w:style w:type="character" w:customStyle="1" w:styleId="66">
    <w:name w:val="正文文本缩进 字符"/>
    <w:link w:val="22"/>
    <w:qFormat/>
    <w:uiPriority w:val="0"/>
    <w:rPr>
      <w:rFonts w:eastAsia="宋体"/>
      <w:kern w:val="2"/>
      <w:sz w:val="21"/>
      <w:szCs w:val="24"/>
      <w:lang w:val="en-US" w:eastAsia="zh-CN" w:bidi="ar-SA"/>
    </w:rPr>
  </w:style>
  <w:style w:type="character" w:customStyle="1" w:styleId="67">
    <w:name w:val="Char Char18"/>
    <w:qFormat/>
    <w:uiPriority w:val="0"/>
    <w:rPr>
      <w:rFonts w:ascii="宋体" w:hAnsi="宋体"/>
      <w:b/>
      <w:color w:val="000000"/>
      <w:sz w:val="30"/>
    </w:rPr>
  </w:style>
  <w:style w:type="character" w:customStyle="1" w:styleId="68">
    <w:name w:val="style11"/>
    <w:qFormat/>
    <w:uiPriority w:val="0"/>
    <w:rPr>
      <w:rFonts w:eastAsia="宋体"/>
      <w:b/>
      <w:bCs/>
      <w:kern w:val="2"/>
      <w:sz w:val="18"/>
      <w:szCs w:val="18"/>
      <w:lang w:val="en-US" w:eastAsia="zh-CN" w:bidi="ar-SA"/>
    </w:rPr>
  </w:style>
  <w:style w:type="character" w:customStyle="1" w:styleId="69">
    <w:name w:val="正文文本缩进 2 字符"/>
    <w:link w:val="29"/>
    <w:qFormat/>
    <w:uiPriority w:val="0"/>
    <w:rPr>
      <w:rFonts w:eastAsia="宋体"/>
      <w:color w:val="0000FF"/>
      <w:kern w:val="2"/>
      <w:sz w:val="24"/>
      <w:lang w:val="en-US" w:eastAsia="zh-CN" w:bidi="ar-SA"/>
    </w:rPr>
  </w:style>
  <w:style w:type="character" w:customStyle="1" w:styleId="70">
    <w:name w:val="标题 3 字符"/>
    <w:link w:val="5"/>
    <w:qFormat/>
    <w:uiPriority w:val="0"/>
    <w:rPr>
      <w:rFonts w:ascii="宋体" w:hAnsi="宋体" w:eastAsia="宋体"/>
      <w:b/>
      <w:color w:val="000000"/>
      <w:sz w:val="21"/>
      <w:lang w:val="en-GB" w:eastAsia="zh-CN" w:bidi="ar-SA"/>
    </w:rPr>
  </w:style>
  <w:style w:type="character" w:customStyle="1" w:styleId="71">
    <w:name w:val="正文模版 Char Char"/>
    <w:link w:val="72"/>
    <w:qFormat/>
    <w:uiPriority w:val="0"/>
    <w:rPr>
      <w:rFonts w:ascii="宋体" w:hAnsi="宋体" w:eastAsia="宋体"/>
      <w:sz w:val="24"/>
      <w:lang w:bidi="ar-SA"/>
    </w:rPr>
  </w:style>
  <w:style w:type="paragraph" w:customStyle="1" w:styleId="72">
    <w:name w:val="正文模版"/>
    <w:basedOn w:val="1"/>
    <w:link w:val="71"/>
    <w:qFormat/>
    <w:uiPriority w:val="0"/>
    <w:pPr>
      <w:spacing w:line="360" w:lineRule="auto"/>
      <w:ind w:firstLine="480" w:firstLineChars="200"/>
    </w:pPr>
    <w:rPr>
      <w:rFonts w:ascii="宋体" w:hAnsi="宋体"/>
      <w:kern w:val="0"/>
      <w:sz w:val="24"/>
      <w:szCs w:val="20"/>
    </w:rPr>
  </w:style>
  <w:style w:type="character" w:customStyle="1" w:styleId="73">
    <w:name w:val="userdata"/>
    <w:qFormat/>
    <w:uiPriority w:val="0"/>
    <w:rPr>
      <w:rFonts w:eastAsia="宋体"/>
      <w:kern w:val="2"/>
      <w:sz w:val="24"/>
      <w:szCs w:val="24"/>
      <w:lang w:val="en-US" w:eastAsia="zh-CN" w:bidi="ar-SA"/>
    </w:rPr>
  </w:style>
  <w:style w:type="character" w:customStyle="1" w:styleId="74">
    <w:name w:val="标题 4 字符"/>
    <w:link w:val="6"/>
    <w:qFormat/>
    <w:uiPriority w:val="0"/>
    <w:rPr>
      <w:rFonts w:ascii="Arial" w:hAnsi="Arial" w:eastAsia="黑体"/>
      <w:b/>
      <w:bCs/>
      <w:kern w:val="2"/>
      <w:sz w:val="28"/>
      <w:szCs w:val="28"/>
      <w:lang w:val="en-US" w:eastAsia="zh-CN" w:bidi="ar-SA"/>
    </w:rPr>
  </w:style>
  <w:style w:type="character" w:customStyle="1" w:styleId="75">
    <w:name w:val="info4"/>
    <w:basedOn w:val="51"/>
    <w:qFormat/>
    <w:uiPriority w:val="0"/>
  </w:style>
  <w:style w:type="character" w:customStyle="1" w:styleId="76">
    <w:name w:val="主题词"/>
    <w:qFormat/>
    <w:uiPriority w:val="0"/>
    <w:rPr>
      <w:rFonts w:ascii="黑体" w:eastAsia="黑体"/>
      <w:color w:val="auto"/>
      <w:kern w:val="2"/>
      <w:sz w:val="32"/>
      <w:szCs w:val="32"/>
      <w:u w:val="none" w:color="FF0000"/>
      <w:lang w:val="en-US" w:eastAsia="zh-CN" w:bidi="ar-SA"/>
    </w:rPr>
  </w:style>
  <w:style w:type="character" w:customStyle="1" w:styleId="77">
    <w:name w:val="unnamed11"/>
    <w:qFormat/>
    <w:uiPriority w:val="0"/>
    <w:rPr>
      <w:color w:val="000000"/>
      <w:sz w:val="20"/>
      <w:szCs w:val="20"/>
    </w:rPr>
  </w:style>
  <w:style w:type="character" w:customStyle="1" w:styleId="78">
    <w:name w:val="Default Char Char"/>
    <w:link w:val="79"/>
    <w:qFormat/>
    <w:uiPriority w:val="0"/>
    <w:rPr>
      <w:rFonts w:ascii="宋体"/>
      <w:color w:val="000000"/>
      <w:sz w:val="24"/>
      <w:szCs w:val="24"/>
      <w:lang w:val="en-US" w:eastAsia="zh-CN" w:bidi="ar-SA"/>
    </w:rPr>
  </w:style>
  <w:style w:type="paragraph" w:customStyle="1" w:styleId="79">
    <w:name w:val="Default"/>
    <w:link w:val="7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0">
    <w:name w:val="redfilenumber"/>
    <w:qFormat/>
    <w:uiPriority w:val="0"/>
    <w:rPr>
      <w:color w:val="BA2636"/>
      <w:sz w:val="18"/>
      <w:szCs w:val="18"/>
    </w:rPr>
  </w:style>
  <w:style w:type="character" w:customStyle="1" w:styleId="81">
    <w:name w:val="Table Heading Char Char"/>
    <w:link w:val="82"/>
    <w:qFormat/>
    <w:uiPriority w:val="0"/>
    <w:rPr>
      <w:rFonts w:ascii="Arial" w:hAnsi="Arial" w:eastAsia="黑体" w:cs="Arial"/>
      <w:kern w:val="2"/>
      <w:sz w:val="18"/>
      <w:szCs w:val="18"/>
      <w:lang w:val="en-US" w:eastAsia="zh-CN" w:bidi="ar-SA"/>
    </w:rPr>
  </w:style>
  <w:style w:type="paragraph" w:customStyle="1" w:styleId="82">
    <w:name w:val="Table Heading"/>
    <w:link w:val="81"/>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83">
    <w:name w:val="印发机关"/>
    <w:qFormat/>
    <w:uiPriority w:val="0"/>
    <w:rPr>
      <w:rFonts w:ascii="仿宋_GB2312" w:eastAsia="仿宋_GB2312"/>
      <w:color w:val="auto"/>
      <w:spacing w:val="-20"/>
      <w:w w:val="100"/>
      <w:kern w:val="2"/>
      <w:position w:val="0"/>
      <w:sz w:val="32"/>
      <w:szCs w:val="32"/>
      <w:u w:val="none" w:color="FF0000"/>
      <w:lang w:val="en-US" w:eastAsia="zh-CN" w:bidi="ar-SA"/>
    </w:rPr>
  </w:style>
  <w:style w:type="character" w:customStyle="1" w:styleId="84">
    <w:name w:val="Char Char11"/>
    <w:qFormat/>
    <w:uiPriority w:val="0"/>
    <w:rPr>
      <w:rFonts w:ascii="Arial" w:hAnsi="Arial" w:eastAsia="宋体"/>
      <w:b/>
      <w:sz w:val="36"/>
      <w:lang w:val="en-US" w:eastAsia="zh-CN" w:bidi="ar-SA"/>
    </w:rPr>
  </w:style>
  <w:style w:type="character" w:customStyle="1" w:styleId="85">
    <w:name w:val="gjfg"/>
    <w:basedOn w:val="51"/>
    <w:qFormat/>
    <w:uiPriority w:val="0"/>
  </w:style>
  <w:style w:type="character" w:customStyle="1" w:styleId="86">
    <w:name w:val="正文文本 字符"/>
    <w:link w:val="21"/>
    <w:qFormat/>
    <w:uiPriority w:val="0"/>
    <w:rPr>
      <w:rFonts w:eastAsia="宋体"/>
      <w:kern w:val="2"/>
      <w:sz w:val="21"/>
      <w:szCs w:val="24"/>
      <w:lang w:val="en-US" w:eastAsia="zh-CN" w:bidi="ar-SA"/>
    </w:rPr>
  </w:style>
  <w:style w:type="character" w:customStyle="1" w:styleId="87">
    <w:name w:val="unnamed21"/>
    <w:qFormat/>
    <w:uiPriority w:val="0"/>
    <w:rPr>
      <w:color w:val="CC6633"/>
      <w:u w:val="none"/>
    </w:rPr>
  </w:style>
  <w:style w:type="character" w:customStyle="1" w:styleId="88">
    <w:name w:val="标题 #11 + 9 pt"/>
    <w:qFormat/>
    <w:uiPriority w:val="0"/>
    <w:rPr>
      <w:rFonts w:ascii="宋体" w:hAnsi="宋体" w:eastAsia="宋体" w:cs="宋体"/>
      <w:b/>
      <w:bCs/>
      <w:w w:val="120"/>
      <w:kern w:val="0"/>
      <w:sz w:val="18"/>
      <w:szCs w:val="18"/>
    </w:rPr>
  </w:style>
  <w:style w:type="character" w:customStyle="1" w:styleId="89">
    <w:name w:val="标题 6 字符"/>
    <w:link w:val="8"/>
    <w:qFormat/>
    <w:uiPriority w:val="0"/>
    <w:rPr>
      <w:rFonts w:ascii="Arial" w:hAnsi="Arial" w:eastAsia="黑体"/>
      <w:b/>
      <w:bCs/>
      <w:kern w:val="2"/>
      <w:sz w:val="24"/>
      <w:szCs w:val="24"/>
    </w:rPr>
  </w:style>
  <w:style w:type="character" w:customStyle="1" w:styleId="90">
    <w:name w:val="标题 5 字符"/>
    <w:link w:val="7"/>
    <w:qFormat/>
    <w:uiPriority w:val="0"/>
    <w:rPr>
      <w:rFonts w:ascii="宋体" w:hAnsi="宋体"/>
      <w:b/>
      <w:bCs/>
      <w:kern w:val="2"/>
      <w:sz w:val="24"/>
      <w:szCs w:val="21"/>
    </w:rPr>
  </w:style>
  <w:style w:type="character" w:customStyle="1" w:styleId="91">
    <w:name w:val="text51"/>
    <w:qFormat/>
    <w:uiPriority w:val="0"/>
    <w:rPr>
      <w:b/>
      <w:bCs/>
      <w:color w:val="0000FF"/>
      <w:sz w:val="24"/>
      <w:szCs w:val="24"/>
    </w:rPr>
  </w:style>
  <w:style w:type="character" w:customStyle="1" w:styleId="92">
    <w:name w:val="纯文本 字符"/>
    <w:link w:val="26"/>
    <w:qFormat/>
    <w:uiPriority w:val="0"/>
    <w:rPr>
      <w:rFonts w:ascii="宋体" w:hAnsi="Courier New" w:eastAsia="宋体"/>
      <w:kern w:val="2"/>
      <w:sz w:val="21"/>
      <w:lang w:val="en-US" w:eastAsia="zh-CN" w:bidi="ar-SA"/>
    </w:rPr>
  </w:style>
  <w:style w:type="character" w:customStyle="1" w:styleId="93">
    <w:name w:val="表格题目 Char Char"/>
    <w:link w:val="94"/>
    <w:qFormat/>
    <w:uiPriority w:val="0"/>
    <w:rPr>
      <w:rFonts w:eastAsia="楷体_GB2312"/>
      <w:snapToGrid w:val="0"/>
      <w:sz w:val="24"/>
      <w:szCs w:val="24"/>
      <w:lang w:val="en-US" w:eastAsia="zh-CN" w:bidi="ar-SA"/>
    </w:rPr>
  </w:style>
  <w:style w:type="paragraph" w:customStyle="1" w:styleId="94">
    <w:name w:val="表格题目"/>
    <w:next w:val="1"/>
    <w:link w:val="93"/>
    <w:qFormat/>
    <w:uiPriority w:val="0"/>
    <w:pPr>
      <w:spacing w:before="60" w:after="60"/>
      <w:jc w:val="center"/>
    </w:pPr>
    <w:rPr>
      <w:rFonts w:ascii="Times New Roman" w:hAnsi="Times New Roman" w:eastAsia="楷体_GB2312" w:cs="Times New Roman"/>
      <w:snapToGrid w:val="0"/>
      <w:sz w:val="24"/>
      <w:szCs w:val="24"/>
      <w:lang w:val="en-US" w:eastAsia="zh-CN" w:bidi="ar-SA"/>
    </w:rPr>
  </w:style>
  <w:style w:type="character" w:customStyle="1" w:styleId="95">
    <w:name w:val="0921 Char Char"/>
    <w:qFormat/>
    <w:uiPriority w:val="0"/>
    <w:rPr>
      <w:rFonts w:ascii="宋体" w:hAnsi="Courier New" w:eastAsia="宋体" w:cs="Times New Roman"/>
      <w:spacing w:val="-8"/>
      <w:sz w:val="24"/>
      <w:szCs w:val="20"/>
    </w:rPr>
  </w:style>
  <w:style w:type="character" w:customStyle="1" w:styleId="96">
    <w:name w:val="样式 标题 3 + 小四 Char"/>
    <w:qFormat/>
    <w:uiPriority w:val="0"/>
    <w:rPr>
      <w:rFonts w:ascii="宋体" w:hAnsi="宋体" w:cs="Arial"/>
      <w:b/>
      <w:bCs/>
      <w:smallCaps/>
      <w:lang w:val="en-US" w:eastAsia="zh-CN"/>
    </w:rPr>
  </w:style>
  <w:style w:type="character" w:customStyle="1" w:styleId="97">
    <w:name w:val="编号2级 Char Char"/>
    <w:link w:val="98"/>
    <w:qFormat/>
    <w:uiPriority w:val="0"/>
    <w:rPr>
      <w:kern w:val="24"/>
      <w:sz w:val="24"/>
      <w:szCs w:val="18"/>
    </w:rPr>
  </w:style>
  <w:style w:type="paragraph" w:customStyle="1" w:styleId="98">
    <w:name w:val="编号2级"/>
    <w:link w:val="97"/>
    <w:qFormat/>
    <w:uiPriority w:val="0"/>
    <w:pPr>
      <w:numPr>
        <w:ilvl w:val="1"/>
        <w:numId w:val="3"/>
      </w:numPr>
      <w:spacing w:line="360" w:lineRule="auto"/>
    </w:pPr>
    <w:rPr>
      <w:rFonts w:ascii="Times New Roman" w:hAnsi="Times New Roman" w:eastAsia="宋体" w:cs="Times New Roman"/>
      <w:kern w:val="24"/>
      <w:sz w:val="24"/>
      <w:szCs w:val="18"/>
      <w:lang w:val="en-US" w:eastAsia="zh-CN" w:bidi="ar-SA"/>
    </w:rPr>
  </w:style>
  <w:style w:type="character" w:customStyle="1" w:styleId="99">
    <w:name w:val="title2"/>
    <w:qFormat/>
    <w:uiPriority w:val="0"/>
    <w:rPr>
      <w:b/>
      <w:bCs/>
      <w:color w:val="333333"/>
      <w:sz w:val="18"/>
      <w:szCs w:val="18"/>
    </w:rPr>
  </w:style>
  <w:style w:type="character" w:customStyle="1" w:styleId="100">
    <w:name w:val="font51"/>
    <w:qFormat/>
    <w:uiPriority w:val="0"/>
    <w:rPr>
      <w:rFonts w:hint="eastAsia" w:ascii="宋体" w:hAnsi="宋体" w:eastAsia="宋体" w:cs="宋体"/>
      <w:color w:val="FF0000"/>
      <w:sz w:val="24"/>
      <w:szCs w:val="24"/>
      <w:u w:val="none"/>
    </w:rPr>
  </w:style>
  <w:style w:type="character" w:customStyle="1" w:styleId="101">
    <w:name w:val="H6 Char"/>
    <w:qFormat/>
    <w:uiPriority w:val="0"/>
    <w:rPr>
      <w:rFonts w:ascii="Arial" w:hAnsi="Arial" w:eastAsia="黑体"/>
      <w:b/>
      <w:kern w:val="2"/>
      <w:sz w:val="24"/>
      <w:lang w:val="en-US" w:eastAsia="zh-CN" w:bidi="ar-SA"/>
    </w:rPr>
  </w:style>
  <w:style w:type="character" w:customStyle="1" w:styleId="102">
    <w:name w:val="style551"/>
    <w:qFormat/>
    <w:uiPriority w:val="0"/>
    <w:rPr>
      <w:rFonts w:hint="default" w:ascii="Arial" w:hAnsi="Arial" w:cs="Arial"/>
      <w:color w:val="333333"/>
      <w:sz w:val="18"/>
      <w:szCs w:val="18"/>
    </w:rPr>
  </w:style>
  <w:style w:type="character" w:customStyle="1" w:styleId="103">
    <w:name w:val="标题 1 字符"/>
    <w:link w:val="3"/>
    <w:qFormat/>
    <w:uiPriority w:val="0"/>
    <w:rPr>
      <w:rFonts w:eastAsia="宋体"/>
      <w:b/>
      <w:bCs/>
      <w:kern w:val="44"/>
      <w:sz w:val="44"/>
      <w:szCs w:val="44"/>
      <w:lang w:val="en-US" w:eastAsia="zh-CN" w:bidi="ar-SA"/>
    </w:rPr>
  </w:style>
  <w:style w:type="character" w:customStyle="1" w:styleId="104">
    <w:name w:val="Char Char7"/>
    <w:qFormat/>
    <w:uiPriority w:val="0"/>
    <w:rPr>
      <w:rFonts w:ascii="宋体" w:hAnsi="宋体"/>
      <w:kern w:val="2"/>
      <w:sz w:val="18"/>
      <w:szCs w:val="18"/>
    </w:rPr>
  </w:style>
  <w:style w:type="character" w:customStyle="1" w:styleId="105">
    <w:name w:val="标题 #11_"/>
    <w:link w:val="106"/>
    <w:qFormat/>
    <w:uiPriority w:val="0"/>
    <w:rPr>
      <w:rFonts w:ascii="宋体" w:hAnsi="宋体" w:cs="宋体"/>
      <w:kern w:val="0"/>
      <w:sz w:val="19"/>
      <w:szCs w:val="19"/>
    </w:rPr>
  </w:style>
  <w:style w:type="paragraph" w:customStyle="1" w:styleId="106">
    <w:name w:val="标题 #11"/>
    <w:basedOn w:val="1"/>
    <w:link w:val="105"/>
    <w:qFormat/>
    <w:uiPriority w:val="0"/>
    <w:pPr>
      <w:widowControl/>
      <w:shd w:val="clear" w:color="auto" w:fill="FFFFFF"/>
      <w:spacing w:line="408" w:lineRule="exact"/>
      <w:ind w:hanging="480"/>
      <w:jc w:val="left"/>
    </w:pPr>
    <w:rPr>
      <w:rFonts w:ascii="宋体" w:hAnsi="宋体"/>
      <w:kern w:val="0"/>
      <w:sz w:val="19"/>
      <w:szCs w:val="19"/>
    </w:rPr>
  </w:style>
  <w:style w:type="character" w:customStyle="1" w:styleId="107">
    <w:name w:val="H2 Char"/>
    <w:qFormat/>
    <w:uiPriority w:val="0"/>
    <w:rPr>
      <w:rFonts w:ascii="宋体" w:hAnsi="宋体" w:eastAsia="黑体"/>
      <w:sz w:val="28"/>
      <w:szCs w:val="28"/>
    </w:rPr>
  </w:style>
  <w:style w:type="character" w:customStyle="1" w:styleId="108">
    <w:name w:val="日期 字符"/>
    <w:link w:val="28"/>
    <w:qFormat/>
    <w:uiPriority w:val="0"/>
    <w:rPr>
      <w:rFonts w:ascii="宋体" w:eastAsia="宋体"/>
      <w:sz w:val="28"/>
      <w:lang w:val="en-US" w:eastAsia="zh-CN" w:bidi="ar-SA"/>
    </w:rPr>
  </w:style>
  <w:style w:type="character" w:customStyle="1" w:styleId="109">
    <w:name w:val="标题 8 字符"/>
    <w:link w:val="10"/>
    <w:qFormat/>
    <w:uiPriority w:val="0"/>
    <w:rPr>
      <w:rFonts w:ascii="Arial" w:hAnsi="Arial" w:eastAsia="黑体"/>
      <w:kern w:val="2"/>
      <w:sz w:val="24"/>
      <w:szCs w:val="24"/>
    </w:rPr>
  </w:style>
  <w:style w:type="character" w:customStyle="1" w:styleId="110">
    <w:name w:val="样式2 Char Char"/>
    <w:link w:val="111"/>
    <w:qFormat/>
    <w:uiPriority w:val="0"/>
    <w:rPr>
      <w:rFonts w:ascii="Arial" w:cs="Arial"/>
      <w:i/>
      <w:iCs/>
      <w:kern w:val="2"/>
      <w:sz w:val="21"/>
      <w:szCs w:val="24"/>
      <w:lang w:val="en-US" w:eastAsia="zh-CN"/>
    </w:rPr>
  </w:style>
  <w:style w:type="paragraph" w:customStyle="1" w:styleId="111">
    <w:name w:val="样式2"/>
    <w:basedOn w:val="25"/>
    <w:link w:val="110"/>
    <w:qFormat/>
    <w:uiPriority w:val="0"/>
    <w:pPr>
      <w:tabs>
        <w:tab w:val="right" w:leader="dot" w:pos="9458"/>
      </w:tabs>
    </w:pPr>
    <w:rPr>
      <w:rFonts w:ascii="Arial"/>
      <w:sz w:val="21"/>
      <w:szCs w:val="24"/>
    </w:rPr>
  </w:style>
  <w:style w:type="character" w:customStyle="1" w:styleId="112">
    <w:name w:val="header odd Char Char"/>
    <w:qFormat/>
    <w:uiPriority w:val="0"/>
    <w:rPr>
      <w:rFonts w:eastAsia="宋体"/>
      <w:kern w:val="2"/>
      <w:sz w:val="18"/>
      <w:szCs w:val="18"/>
      <w:lang w:val="en-US" w:eastAsia="zh-CN" w:bidi="ar-SA"/>
    </w:rPr>
  </w:style>
  <w:style w:type="character" w:customStyle="1" w:styleId="113">
    <w:name w:val="批注文字 字符"/>
    <w:link w:val="19"/>
    <w:qFormat/>
    <w:uiPriority w:val="0"/>
    <w:rPr>
      <w:kern w:val="2"/>
      <w:sz w:val="21"/>
      <w:szCs w:val="24"/>
    </w:rPr>
  </w:style>
  <w:style w:type="character" w:customStyle="1" w:styleId="114">
    <w:name w:val="Char Char13"/>
    <w:qFormat/>
    <w:uiPriority w:val="0"/>
    <w:rPr>
      <w:rFonts w:ascii="Arial" w:hAnsi="Arial" w:eastAsia="黑体"/>
      <w:kern w:val="2"/>
      <w:sz w:val="24"/>
    </w:rPr>
  </w:style>
  <w:style w:type="character" w:customStyle="1" w:styleId="115">
    <w:name w:val="规范正文 Char Char"/>
    <w:qFormat/>
    <w:uiPriority w:val="0"/>
    <w:rPr>
      <w:rFonts w:eastAsia="宋体"/>
      <w:sz w:val="24"/>
      <w:lang w:val="en-US" w:eastAsia="zh-CN" w:bidi="ar-SA"/>
    </w:rPr>
  </w:style>
  <w:style w:type="character" w:customStyle="1" w:styleId="116">
    <w:name w:val="Char Char8"/>
    <w:qFormat/>
    <w:uiPriority w:val="0"/>
    <w:rPr>
      <w:rFonts w:ascii="Times New Roman" w:hAnsi="Times New Roman"/>
      <w:kern w:val="2"/>
      <w:sz w:val="24"/>
      <w:szCs w:val="24"/>
    </w:rPr>
  </w:style>
  <w:style w:type="character" w:customStyle="1" w:styleId="117">
    <w:name w:val="正文加粗 Char Char"/>
    <w:link w:val="118"/>
    <w:qFormat/>
    <w:uiPriority w:val="0"/>
    <w:rPr>
      <w:rFonts w:eastAsia="宋体"/>
      <w:b/>
      <w:kern w:val="2"/>
      <w:sz w:val="21"/>
      <w:szCs w:val="24"/>
      <w:lang w:val="en-US" w:eastAsia="zh-CN" w:bidi="ar-SA"/>
    </w:rPr>
  </w:style>
  <w:style w:type="paragraph" w:customStyle="1" w:styleId="118">
    <w:name w:val="正文加粗"/>
    <w:basedOn w:val="1"/>
    <w:next w:val="1"/>
    <w:link w:val="117"/>
    <w:qFormat/>
    <w:uiPriority w:val="0"/>
    <w:pPr>
      <w:spacing w:beforeLines="50" w:afterLines="50"/>
    </w:pPr>
    <w:rPr>
      <w:b/>
    </w:rPr>
  </w:style>
  <w:style w:type="character" w:customStyle="1" w:styleId="119">
    <w:name w:val="正文缩进 字符"/>
    <w:link w:val="14"/>
    <w:qFormat/>
    <w:uiPriority w:val="0"/>
    <w:rPr>
      <w:rFonts w:eastAsia="宋体"/>
      <w:lang w:val="en-US" w:eastAsia="zh-CN" w:bidi="ar-SA"/>
    </w:rPr>
  </w:style>
  <w:style w:type="character" w:customStyle="1" w:styleId="120">
    <w:name w:val="0921 Char Char1"/>
    <w:qFormat/>
    <w:uiPriority w:val="0"/>
    <w:rPr>
      <w:rFonts w:ascii="宋体" w:hAnsi="Courier New" w:eastAsia="宋体"/>
      <w:spacing w:val="-8"/>
      <w:kern w:val="2"/>
      <w:sz w:val="24"/>
      <w:lang w:val="en-US" w:eastAsia="zh-CN" w:bidi="ar-SA"/>
    </w:rPr>
  </w:style>
  <w:style w:type="character" w:customStyle="1" w:styleId="121">
    <w:name w:val="标题 7 字符"/>
    <w:link w:val="9"/>
    <w:qFormat/>
    <w:uiPriority w:val="0"/>
    <w:rPr>
      <w:rFonts w:ascii="宋体" w:hAnsi="宋体"/>
      <w:b/>
      <w:bCs/>
      <w:kern w:val="2"/>
      <w:sz w:val="24"/>
      <w:szCs w:val="24"/>
    </w:rPr>
  </w:style>
  <w:style w:type="character" w:customStyle="1" w:styleId="122">
    <w:name w:val="Project scope header Char"/>
    <w:qFormat/>
    <w:uiPriority w:val="0"/>
    <w:rPr>
      <w:rFonts w:eastAsia="宋体"/>
      <w:b/>
      <w:kern w:val="2"/>
      <w:sz w:val="24"/>
      <w:lang w:val="en-US" w:eastAsia="zh-CN" w:bidi="ar-SA"/>
    </w:rPr>
  </w:style>
  <w:style w:type="character" w:customStyle="1" w:styleId="123">
    <w:name w:val="Ò³Ã¼ Char"/>
    <w:qFormat/>
    <w:uiPriority w:val="0"/>
    <w:rPr>
      <w:rFonts w:eastAsia="宋体"/>
      <w:kern w:val="2"/>
      <w:sz w:val="18"/>
      <w:szCs w:val="18"/>
      <w:lang w:val="en-US" w:eastAsia="zh-CN" w:bidi="ar-SA"/>
    </w:rPr>
  </w:style>
  <w:style w:type="character" w:customStyle="1" w:styleId="124">
    <w:name w:val="header odd Char Char1"/>
    <w:qFormat/>
    <w:uiPriority w:val="0"/>
    <w:rPr>
      <w:rFonts w:eastAsia="宋体"/>
      <w:kern w:val="2"/>
      <w:sz w:val="18"/>
      <w:szCs w:val="18"/>
      <w:lang w:val="en-US" w:eastAsia="zh-CN" w:bidi="ar-SA"/>
    </w:rPr>
  </w:style>
  <w:style w:type="character" w:customStyle="1" w:styleId="125">
    <w:name w:val="无缩进 Char"/>
    <w:qFormat/>
    <w:uiPriority w:val="0"/>
    <w:rPr>
      <w:rFonts w:eastAsia="宋体"/>
      <w:kern w:val="2"/>
      <w:sz w:val="21"/>
      <w:lang w:val="en-US" w:eastAsia="zh-CN" w:bidi="ar-SA"/>
    </w:rPr>
  </w:style>
  <w:style w:type="character" w:customStyle="1" w:styleId="126">
    <w:name w:val="主送单位"/>
    <w:qFormat/>
    <w:uiPriority w:val="0"/>
    <w:rPr>
      <w:rFonts w:ascii="仿宋_GB2312" w:eastAsia="仿宋_GB2312"/>
      <w:sz w:val="32"/>
    </w:rPr>
  </w:style>
  <w:style w:type="character" w:customStyle="1" w:styleId="127">
    <w:name w:val="主题词目"/>
    <w:qFormat/>
    <w:uiPriority w:val="0"/>
    <w:rPr>
      <w:rFonts w:ascii="公文小标宋简" w:hAnsi="公文小标宋简" w:eastAsia="公文小标宋简"/>
      <w:color w:val="auto"/>
      <w:kern w:val="2"/>
      <w:sz w:val="32"/>
      <w:szCs w:val="32"/>
      <w:u w:val="none"/>
      <w:lang w:val="en-US" w:eastAsia="zh-CN" w:bidi="ar-SA"/>
    </w:rPr>
  </w:style>
  <w:style w:type="character" w:customStyle="1" w:styleId="128">
    <w:name w:val="报告正文 Char Char"/>
    <w:link w:val="129"/>
    <w:qFormat/>
    <w:uiPriority w:val="0"/>
    <w:rPr>
      <w:sz w:val="24"/>
    </w:rPr>
  </w:style>
  <w:style w:type="paragraph" w:customStyle="1" w:styleId="129">
    <w:name w:val="报告正文"/>
    <w:basedOn w:val="1"/>
    <w:link w:val="128"/>
    <w:qFormat/>
    <w:uiPriority w:val="0"/>
    <w:pPr>
      <w:widowControl/>
      <w:overflowPunct w:val="0"/>
      <w:autoSpaceDE w:val="0"/>
      <w:autoSpaceDN w:val="0"/>
      <w:adjustRightInd w:val="0"/>
      <w:spacing w:line="360" w:lineRule="auto"/>
      <w:ind w:firstLine="420"/>
      <w:textAlignment w:val="baseline"/>
    </w:pPr>
    <w:rPr>
      <w:kern w:val="0"/>
      <w:sz w:val="24"/>
      <w:szCs w:val="20"/>
    </w:rPr>
  </w:style>
  <w:style w:type="character" w:customStyle="1" w:styleId="130">
    <w:name w:val="displayarti"/>
    <w:qFormat/>
    <w:uiPriority w:val="0"/>
    <w:rPr>
      <w:color w:val="FFFFFF"/>
      <w:shd w:val="clear" w:color="auto" w:fill="A00000"/>
    </w:rPr>
  </w:style>
  <w:style w:type="character" w:customStyle="1" w:styleId="131">
    <w:name w:val="发文号"/>
    <w:qFormat/>
    <w:uiPriority w:val="0"/>
    <w:rPr>
      <w:rFonts w:ascii="仿宋_GB2312" w:eastAsia="仿宋_GB2312"/>
      <w:kern w:val="2"/>
      <w:sz w:val="32"/>
      <w:szCs w:val="24"/>
      <w:lang w:val="en-US" w:eastAsia="zh-CN" w:bidi="ar-SA"/>
    </w:rPr>
  </w:style>
  <w:style w:type="character" w:customStyle="1" w:styleId="132">
    <w:name w:val="Char Char17"/>
    <w:qFormat/>
    <w:uiPriority w:val="0"/>
    <w:rPr>
      <w:rFonts w:ascii="宋体" w:hAnsi="宋体"/>
      <w:b/>
      <w:color w:val="000000"/>
      <w:sz w:val="21"/>
      <w:lang w:val="en-GB"/>
    </w:rPr>
  </w:style>
  <w:style w:type="character" w:customStyle="1" w:styleId="133">
    <w:name w:val="14normal1"/>
    <w:qFormat/>
    <w:uiPriority w:val="0"/>
    <w:rPr>
      <w:rFonts w:hint="eastAsia" w:ascii="宋体" w:hAnsi="宋体"/>
      <w:color w:val="000000"/>
      <w:sz w:val="25"/>
      <w:szCs w:val="25"/>
    </w:rPr>
  </w:style>
  <w:style w:type="character" w:customStyle="1" w:styleId="134">
    <w:name w:val="redfilefwwh"/>
    <w:qFormat/>
    <w:uiPriority w:val="0"/>
    <w:rPr>
      <w:color w:val="BA2636"/>
      <w:sz w:val="18"/>
      <w:szCs w:val="18"/>
    </w:rPr>
  </w:style>
  <w:style w:type="character" w:customStyle="1" w:styleId="135">
    <w:name w:val="编号1级 Char Char"/>
    <w:link w:val="136"/>
    <w:qFormat/>
    <w:uiPriority w:val="0"/>
    <w:rPr>
      <w:rFonts w:eastAsia="Times New Roman" w:cs="宋体"/>
      <w:kern w:val="24"/>
      <w:sz w:val="24"/>
      <w:szCs w:val="24"/>
      <w:lang w:val="en-US" w:eastAsia="zh-CN" w:bidi="ar-SA"/>
    </w:rPr>
  </w:style>
  <w:style w:type="paragraph" w:customStyle="1" w:styleId="136">
    <w:name w:val="编号1级"/>
    <w:link w:val="135"/>
    <w:qFormat/>
    <w:uiPriority w:val="0"/>
    <w:pPr>
      <w:tabs>
        <w:tab w:val="left" w:pos="780"/>
      </w:tabs>
      <w:adjustRightInd w:val="0"/>
      <w:snapToGrid w:val="0"/>
      <w:spacing w:before="60" w:line="360" w:lineRule="auto"/>
      <w:ind w:left="780" w:hanging="360"/>
    </w:pPr>
    <w:rPr>
      <w:rFonts w:ascii="Times New Roman" w:hAnsi="Times New Roman" w:eastAsia="Times New Roman" w:cs="宋体"/>
      <w:kern w:val="24"/>
      <w:sz w:val="24"/>
      <w:szCs w:val="24"/>
      <w:lang w:val="en-US" w:eastAsia="zh-CN" w:bidi="ar-SA"/>
    </w:rPr>
  </w:style>
  <w:style w:type="character" w:customStyle="1" w:styleId="137">
    <w:name w:val="cnfont1"/>
    <w:basedOn w:val="51"/>
    <w:qFormat/>
    <w:uiPriority w:val="0"/>
  </w:style>
  <w:style w:type="character" w:customStyle="1" w:styleId="138">
    <w:name w:val="正文文本 Char1"/>
    <w:qFormat/>
    <w:uiPriority w:val="0"/>
    <w:rPr>
      <w:kern w:val="2"/>
      <w:sz w:val="21"/>
      <w:szCs w:val="22"/>
    </w:rPr>
  </w:style>
  <w:style w:type="character" w:customStyle="1" w:styleId="139">
    <w:name w:val="Project scope header Char1"/>
    <w:qFormat/>
    <w:uiPriority w:val="0"/>
    <w:rPr>
      <w:b/>
      <w:kern w:val="2"/>
      <w:sz w:val="24"/>
    </w:rPr>
  </w:style>
  <w:style w:type="character" w:customStyle="1" w:styleId="140">
    <w:name w:val="PIM 9 Char"/>
    <w:qFormat/>
    <w:uiPriority w:val="0"/>
    <w:rPr>
      <w:rFonts w:ascii="Arial" w:hAnsi="Arial" w:eastAsia="黑体"/>
      <w:kern w:val="2"/>
      <w:sz w:val="21"/>
      <w:lang w:val="en-US" w:eastAsia="zh-CN" w:bidi="ar-SA"/>
    </w:rPr>
  </w:style>
  <w:style w:type="character" w:customStyle="1" w:styleId="141">
    <w:name w:val="qxdate"/>
    <w:qFormat/>
    <w:uiPriority w:val="0"/>
    <w:rPr>
      <w:color w:val="333333"/>
      <w:sz w:val="18"/>
      <w:szCs w:val="18"/>
    </w:rPr>
  </w:style>
  <w:style w:type="character" w:customStyle="1" w:styleId="142">
    <w:name w:val="哈哈正文 Char Char"/>
    <w:link w:val="143"/>
    <w:qFormat/>
    <w:uiPriority w:val="0"/>
    <w:rPr>
      <w:rFonts w:ascii="宋体" w:hAnsi="宋体" w:eastAsia="宋体"/>
      <w:sz w:val="24"/>
      <w:lang w:bidi="ar-SA"/>
    </w:rPr>
  </w:style>
  <w:style w:type="paragraph" w:customStyle="1" w:styleId="143">
    <w:name w:val="哈哈正文"/>
    <w:basedOn w:val="1"/>
    <w:link w:val="142"/>
    <w:qFormat/>
    <w:uiPriority w:val="0"/>
    <w:pPr>
      <w:spacing w:line="360" w:lineRule="auto"/>
      <w:ind w:firstLine="200" w:firstLineChars="200"/>
    </w:pPr>
    <w:rPr>
      <w:rFonts w:ascii="宋体" w:hAnsi="宋体"/>
      <w:kern w:val="0"/>
      <w:sz w:val="24"/>
      <w:szCs w:val="20"/>
    </w:rPr>
  </w:style>
  <w:style w:type="character" w:customStyle="1" w:styleId="144">
    <w:name w:val="cfdate"/>
    <w:qFormat/>
    <w:uiPriority w:val="0"/>
    <w:rPr>
      <w:color w:val="333333"/>
      <w:sz w:val="18"/>
      <w:szCs w:val="18"/>
    </w:rPr>
  </w:style>
  <w:style w:type="character" w:customStyle="1" w:styleId="145">
    <w:name w:val="标题 9 字符"/>
    <w:link w:val="11"/>
    <w:qFormat/>
    <w:uiPriority w:val="0"/>
    <w:rPr>
      <w:rFonts w:ascii="Arial" w:hAnsi="Arial" w:eastAsia="黑体"/>
      <w:kern w:val="2"/>
      <w:sz w:val="24"/>
      <w:szCs w:val="21"/>
    </w:rPr>
  </w:style>
  <w:style w:type="character" w:customStyle="1" w:styleId="146">
    <w:name w:val="font31"/>
    <w:basedOn w:val="51"/>
    <w:qFormat/>
    <w:uiPriority w:val="0"/>
    <w:rPr>
      <w:rFonts w:hint="eastAsia" w:ascii="宋体" w:hAnsi="宋体" w:eastAsia="宋体" w:cs="宋体"/>
      <w:color w:val="000000"/>
      <w:sz w:val="21"/>
      <w:szCs w:val="21"/>
      <w:u w:val="none"/>
    </w:rPr>
  </w:style>
  <w:style w:type="character" w:customStyle="1" w:styleId="147">
    <w:name w:val="文档正文 Char Char"/>
    <w:link w:val="148"/>
    <w:qFormat/>
    <w:uiPriority w:val="0"/>
    <w:rPr>
      <w:rFonts w:ascii="Arial" w:hAnsi="Arial" w:cs="Arial"/>
      <w:bCs/>
      <w:kern w:val="2"/>
      <w:sz w:val="24"/>
      <w:szCs w:val="24"/>
    </w:rPr>
  </w:style>
  <w:style w:type="paragraph" w:customStyle="1" w:styleId="148">
    <w:name w:val="文档正文"/>
    <w:basedOn w:val="1"/>
    <w:link w:val="147"/>
    <w:qFormat/>
    <w:uiPriority w:val="0"/>
    <w:rPr>
      <w:rFonts w:ascii="Arial" w:hAnsi="Arial"/>
      <w:bCs/>
      <w:sz w:val="24"/>
    </w:rPr>
  </w:style>
  <w:style w:type="character" w:customStyle="1" w:styleId="149">
    <w:name w:val="页脚 字符"/>
    <w:link w:val="31"/>
    <w:qFormat/>
    <w:uiPriority w:val="99"/>
    <w:rPr>
      <w:rFonts w:ascii="宋体" w:hAnsi="宋体"/>
      <w:kern w:val="2"/>
      <w:sz w:val="18"/>
      <w:szCs w:val="18"/>
    </w:rPr>
  </w:style>
  <w:style w:type="character" w:customStyle="1" w:styleId="150">
    <w:name w:val="yiyuan21"/>
    <w:qFormat/>
    <w:uiPriority w:val="0"/>
    <w:rPr>
      <w:rFonts w:hint="default" w:ascii="Hei" w:hAnsi="Hei" w:eastAsia="宋体"/>
      <w:kern w:val="2"/>
      <w:sz w:val="21"/>
      <w:szCs w:val="21"/>
      <w:lang w:val="en-US" w:eastAsia="zh-CN" w:bidi="ar-SA"/>
    </w:rPr>
  </w:style>
  <w:style w:type="character" w:customStyle="1" w:styleId="151">
    <w:name w:val="标题 2 字符"/>
    <w:link w:val="4"/>
    <w:qFormat/>
    <w:uiPriority w:val="0"/>
    <w:rPr>
      <w:rFonts w:ascii="Arial" w:hAnsi="Arial" w:eastAsia="黑体"/>
      <w:b/>
      <w:bCs/>
      <w:kern w:val="2"/>
      <w:sz w:val="32"/>
      <w:szCs w:val="32"/>
      <w:lang w:val="en-US" w:eastAsia="zh-CN" w:bidi="ar-SA"/>
    </w:rPr>
  </w:style>
  <w:style w:type="character" w:customStyle="1" w:styleId="152">
    <w:name w:val="c lh15"/>
    <w:basedOn w:val="51"/>
    <w:qFormat/>
    <w:uiPriority w:val="0"/>
  </w:style>
  <w:style w:type="character" w:customStyle="1" w:styleId="153">
    <w:name w:val="1page sec3 Char1"/>
    <w:qFormat/>
    <w:uiPriority w:val="0"/>
    <w:rPr>
      <w:rFonts w:eastAsia="宋体"/>
      <w:kern w:val="2"/>
      <w:sz w:val="18"/>
      <w:lang w:val="en-US" w:eastAsia="zh-CN" w:bidi="ar-SA"/>
    </w:rPr>
  </w:style>
  <w:style w:type="character" w:customStyle="1" w:styleId="154">
    <w:name w:val="0921 Char Char2"/>
    <w:qFormat/>
    <w:uiPriority w:val="0"/>
    <w:rPr>
      <w:rFonts w:ascii="宋体" w:hAnsi="Courier New" w:eastAsia="宋体"/>
      <w:spacing w:val="-8"/>
      <w:kern w:val="2"/>
      <w:sz w:val="24"/>
      <w:lang w:val="en-US" w:eastAsia="zh-CN" w:bidi="ar-SA"/>
    </w:rPr>
  </w:style>
  <w:style w:type="character" w:customStyle="1" w:styleId="155">
    <w:name w:val="标题1"/>
    <w:basedOn w:val="51"/>
    <w:qFormat/>
    <w:uiPriority w:val="0"/>
  </w:style>
  <w:style w:type="character" w:customStyle="1" w:styleId="156">
    <w:name w:val="页眉 字符"/>
    <w:link w:val="32"/>
    <w:qFormat/>
    <w:uiPriority w:val="0"/>
    <w:rPr>
      <w:rFonts w:eastAsia="宋体"/>
      <w:kern w:val="2"/>
      <w:sz w:val="18"/>
      <w:szCs w:val="18"/>
      <w:lang w:val="en-US" w:eastAsia="zh-CN" w:bidi="ar-SA"/>
    </w:rPr>
  </w:style>
  <w:style w:type="paragraph" w:customStyle="1" w:styleId="157">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158">
    <w:name w:val="Char Char Char Char Char Char Char Char Char Char"/>
    <w:basedOn w:val="1"/>
    <w:qFormat/>
    <w:uiPriority w:val="0"/>
    <w:pPr>
      <w:tabs>
        <w:tab w:val="left" w:pos="425"/>
      </w:tabs>
      <w:spacing w:after="60" w:line="360" w:lineRule="auto"/>
      <w:ind w:left="425" w:hanging="425" w:firstLineChars="200"/>
    </w:pPr>
    <w:rPr>
      <w:rFonts w:eastAsia="仿宋_GB2312"/>
      <w:kern w:val="24"/>
      <w:sz w:val="24"/>
      <w:szCs w:val="18"/>
    </w:rPr>
  </w:style>
  <w:style w:type="paragraph" w:customStyle="1" w:styleId="159">
    <w:name w:val="xl24"/>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p15"/>
    <w:basedOn w:val="1"/>
    <w:qFormat/>
    <w:uiPriority w:val="0"/>
    <w:pPr>
      <w:widowControl/>
      <w:spacing w:after="120"/>
    </w:pPr>
    <w:rPr>
      <w:kern w:val="0"/>
      <w:szCs w:val="21"/>
    </w:rPr>
  </w:style>
  <w:style w:type="paragraph" w:customStyle="1" w:styleId="161">
    <w:name w:val="标题5"/>
    <w:basedOn w:val="1"/>
    <w:qFormat/>
    <w:uiPriority w:val="0"/>
    <w:pPr>
      <w:spacing w:before="120" w:after="120"/>
    </w:pPr>
    <w:rPr>
      <w:rFonts w:ascii="宋体"/>
      <w:b/>
      <w:sz w:val="28"/>
    </w:rPr>
  </w:style>
  <w:style w:type="paragraph" w:customStyle="1" w:styleId="162">
    <w:name w:val="表格内容"/>
    <w:basedOn w:val="1"/>
    <w:qFormat/>
    <w:uiPriority w:val="0"/>
    <w:pPr>
      <w:spacing w:line="312" w:lineRule="auto"/>
    </w:pPr>
    <w:rPr>
      <w:rFonts w:ascii="宋体"/>
      <w:sz w:val="24"/>
      <w:szCs w:val="20"/>
    </w:rPr>
  </w:style>
  <w:style w:type="paragraph" w:customStyle="1" w:styleId="16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64">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Char1"/>
    <w:basedOn w:val="1"/>
    <w:qFormat/>
    <w:uiPriority w:val="0"/>
    <w:pPr>
      <w:tabs>
        <w:tab w:val="left" w:pos="425"/>
      </w:tabs>
      <w:ind w:left="425" w:hanging="425"/>
    </w:pPr>
    <w:rPr>
      <w:sz w:val="24"/>
    </w:rPr>
  </w:style>
  <w:style w:type="paragraph" w:customStyle="1" w:styleId="16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默认段落字体 Para Char"/>
    <w:basedOn w:val="1"/>
    <w:qFormat/>
    <w:uiPriority w:val="0"/>
    <w:rPr>
      <w:rFonts w:ascii="Tahoma" w:hAnsi="Tahoma"/>
      <w:sz w:val="24"/>
      <w:szCs w:val="20"/>
    </w:rPr>
  </w:style>
  <w:style w:type="paragraph" w:customStyle="1" w:styleId="168">
    <w:name w:val="图表注释"/>
    <w:next w:val="1"/>
    <w:qFormat/>
    <w:uiPriority w:val="0"/>
    <w:pPr>
      <w:ind w:left="200" w:hanging="200" w:hangingChars="200"/>
    </w:pPr>
    <w:rPr>
      <w:rFonts w:ascii="Times New Roman" w:hAnsi="Times New Roman" w:eastAsia="宋体" w:cs="Times New Roman"/>
      <w:kern w:val="24"/>
      <w:sz w:val="21"/>
      <w:szCs w:val="18"/>
      <w:lang w:val="en-US" w:eastAsia="zh-CN" w:bidi="ar-SA"/>
    </w:rPr>
  </w:style>
  <w:style w:type="paragraph" w:customStyle="1" w:styleId="169">
    <w:name w:val="样式 Tahoma 首行缩进:  2 字符"/>
    <w:basedOn w:val="1"/>
    <w:qFormat/>
    <w:uiPriority w:val="0"/>
    <w:pPr>
      <w:spacing w:before="100" w:after="100" w:line="400" w:lineRule="exact"/>
      <w:ind w:firstLine="200" w:firstLineChars="200"/>
    </w:pPr>
    <w:rPr>
      <w:rFonts w:ascii="Tahoma" w:hAnsi="Tahoma" w:cs="宋体"/>
      <w:sz w:val="24"/>
      <w:szCs w:val="20"/>
    </w:rPr>
  </w:style>
  <w:style w:type="paragraph" w:customStyle="1" w:styleId="170">
    <w:name w:val="Char Char Char Char Char Char Char Char Char Char1"/>
    <w:basedOn w:val="1"/>
    <w:qFormat/>
    <w:uiPriority w:val="0"/>
    <w:pPr>
      <w:tabs>
        <w:tab w:val="left" w:pos="425"/>
      </w:tabs>
      <w:spacing w:after="60" w:line="360" w:lineRule="auto"/>
      <w:ind w:left="425" w:hanging="425" w:firstLineChars="200"/>
    </w:pPr>
    <w:rPr>
      <w:rFonts w:eastAsia="仿宋_GB2312"/>
      <w:kern w:val="24"/>
      <w:sz w:val="24"/>
      <w:szCs w:val="18"/>
    </w:r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批注框文本[858D7CFB-ED40-4347-BF05-701D383B685F][858D7CFB-ED40-4347-BF05-701D383B685F]"/>
    <w:basedOn w:val="1"/>
    <w:qFormat/>
    <w:uiPriority w:val="0"/>
    <w:pPr>
      <w:spacing w:line="360" w:lineRule="auto"/>
    </w:pPr>
    <w:rPr>
      <w:rFonts w:ascii="宋体" w:hAnsi="宋体"/>
      <w:sz w:val="18"/>
      <w:szCs w:val="18"/>
    </w:rPr>
  </w:style>
  <w:style w:type="paragraph" w:customStyle="1" w:styleId="17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4">
    <w:name w:val="公文正文"/>
    <w:qFormat/>
    <w:uiPriority w:val="0"/>
    <w:pPr>
      <w:tabs>
        <w:tab w:val="left" w:pos="840"/>
      </w:tabs>
      <w:spacing w:line="560" w:lineRule="exact"/>
      <w:jc w:val="both"/>
    </w:pPr>
    <w:rPr>
      <w:rFonts w:ascii="仿宋_GB2312" w:hAnsi="仿宋_GB2312" w:eastAsia="仿宋_GB2312" w:cs="Times New Roman"/>
      <w:bCs/>
      <w:kern w:val="2"/>
      <w:sz w:val="32"/>
      <w:szCs w:val="32"/>
      <w:lang w:val="en-US" w:eastAsia="zh-CN" w:bidi="ar-SA"/>
    </w:rPr>
  </w:style>
  <w:style w:type="paragraph" w:customStyle="1" w:styleId="175">
    <w:name w:val="提要"/>
    <w:basedOn w:val="1"/>
    <w:next w:val="1"/>
    <w:qFormat/>
    <w:uiPriority w:val="0"/>
    <w:pPr>
      <w:numPr>
        <w:ilvl w:val="0"/>
        <w:numId w:val="4"/>
      </w:numPr>
      <w:spacing w:beforeLines="50" w:afterLines="50"/>
      <w:outlineLvl w:val="1"/>
    </w:pPr>
    <w:rPr>
      <w:rFonts w:ascii="Arial" w:hAnsi="Arial" w:eastAsia="幼圆"/>
      <w:b/>
      <w:sz w:val="28"/>
    </w:rPr>
  </w:style>
  <w:style w:type="paragraph" w:customStyle="1" w:styleId="176">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8">
    <w:name w:val="Char1 Char Char Char"/>
    <w:basedOn w:val="1"/>
    <w:qFormat/>
    <w:uiPriority w:val="0"/>
    <w:pPr>
      <w:ind w:left="420" w:hanging="420"/>
    </w:pPr>
    <w:rPr>
      <w:sz w:val="24"/>
    </w:rPr>
  </w:style>
  <w:style w:type="paragraph" w:customStyle="1" w:styleId="17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80">
    <w:name w:val="xl4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36"/>
      <w:szCs w:val="36"/>
    </w:rPr>
  </w:style>
  <w:style w:type="paragraph" w:customStyle="1" w:styleId="18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2">
    <w:name w:val="Char"/>
    <w:basedOn w:val="1"/>
    <w:qFormat/>
    <w:uiPriority w:val="0"/>
    <w:rPr>
      <w:rFonts w:ascii="Tahoma" w:hAnsi="Tahoma"/>
      <w:sz w:val="24"/>
      <w:szCs w:val="20"/>
    </w:rPr>
  </w:style>
  <w:style w:type="paragraph" w:customStyle="1" w:styleId="18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84">
    <w:name w:val="xl29"/>
    <w:basedOn w:val="1"/>
    <w:qFormat/>
    <w:uiPriority w:val="0"/>
    <w:pPr>
      <w:widowControl/>
      <w:pBdr>
        <w:bottom w:val="single" w:color="auto" w:sz="4" w:space="0"/>
      </w:pBdr>
      <w:spacing w:before="100" w:beforeAutospacing="1" w:after="100" w:afterAutospacing="1"/>
      <w:jc w:val="center"/>
    </w:pPr>
    <w:rPr>
      <w:rFonts w:ascii="宋体" w:hAnsi="宋体"/>
      <w:b/>
      <w:bCs/>
      <w:kern w:val="0"/>
      <w:sz w:val="32"/>
      <w:szCs w:val="32"/>
    </w:rPr>
  </w:style>
  <w:style w:type="paragraph" w:customStyle="1" w:styleId="185">
    <w:name w:val="Numbered list 2.4"/>
    <w:basedOn w:val="6"/>
    <w:next w:val="1"/>
    <w:qFormat/>
    <w:uiPriority w:val="0"/>
    <w:pPr>
      <w:keepLines w:val="0"/>
      <w:widowControl/>
      <w:numPr>
        <w:ilvl w:val="2"/>
        <w:numId w:val="5"/>
      </w:numPr>
      <w:tabs>
        <w:tab w:val="left" w:pos="1080"/>
        <w:tab w:val="left" w:pos="1440"/>
        <w:tab w:val="left" w:pos="1800"/>
        <w:tab w:val="left" w:pos="2160"/>
      </w:tabs>
      <w:spacing w:before="240" w:after="60" w:line="240" w:lineRule="auto"/>
      <w:ind w:left="1440"/>
      <w:jc w:val="left"/>
    </w:pPr>
    <w:rPr>
      <w:rFonts w:eastAsia="宋体"/>
      <w:bCs w:val="0"/>
      <w:kern w:val="0"/>
      <w:sz w:val="20"/>
      <w:szCs w:val="20"/>
      <w:lang w:val="en-GB" w:eastAsia="en-US"/>
    </w:rPr>
  </w:style>
  <w:style w:type="paragraph" w:customStyle="1" w:styleId="186">
    <w:name w:val="表格正文"/>
    <w:basedOn w:val="1"/>
    <w:qFormat/>
    <w:uiPriority w:val="0"/>
    <w:pPr>
      <w:tabs>
        <w:tab w:val="left" w:pos="420"/>
      </w:tabs>
      <w:spacing w:before="60" w:after="60" w:line="360" w:lineRule="auto"/>
      <w:ind w:firstLine="200" w:firstLineChars="200"/>
      <w:jc w:val="center"/>
    </w:pPr>
    <w:rPr>
      <w:kern w:val="24"/>
      <w:sz w:val="24"/>
      <w:szCs w:val="20"/>
    </w:rPr>
  </w:style>
  <w:style w:type="paragraph" w:customStyle="1" w:styleId="187">
    <w:name w:val="正文 New"/>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188">
    <w:name w:val="Normal_27"/>
    <w:qFormat/>
    <w:uiPriority w:val="0"/>
    <w:rPr>
      <w:rFonts w:ascii="Times New Roman" w:hAnsi="Times New Roman" w:eastAsia="Times New Roman" w:cs="Times New Roman"/>
      <w:sz w:val="24"/>
      <w:szCs w:val="24"/>
      <w:lang w:val="en-US" w:eastAsia="zh-CN" w:bidi="ar-SA"/>
    </w:rPr>
  </w:style>
  <w:style w:type="paragraph" w:customStyle="1" w:styleId="18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9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91">
    <w:name w:val="规范正文"/>
    <w:basedOn w:val="1"/>
    <w:qFormat/>
    <w:uiPriority w:val="0"/>
    <w:pPr>
      <w:adjustRightInd w:val="0"/>
      <w:spacing w:line="360" w:lineRule="auto"/>
      <w:ind w:left="480"/>
      <w:textAlignment w:val="baseline"/>
    </w:pPr>
    <w:rPr>
      <w:kern w:val="0"/>
      <w:sz w:val="24"/>
      <w:szCs w:val="20"/>
    </w:rPr>
  </w:style>
  <w:style w:type="paragraph" w:customStyle="1" w:styleId="192">
    <w:name w:val="Char Char Char Char"/>
    <w:basedOn w:val="1"/>
    <w:qFormat/>
    <w:uiPriority w:val="0"/>
    <w:pPr>
      <w:widowControl/>
      <w:spacing w:after="160" w:line="240" w:lineRule="exact"/>
      <w:jc w:val="left"/>
    </w:pPr>
  </w:style>
  <w:style w:type="paragraph" w:customStyle="1" w:styleId="193">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9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95">
    <w:name w:val="正文内容"/>
    <w:basedOn w:val="1"/>
    <w:qFormat/>
    <w:uiPriority w:val="0"/>
    <w:rPr>
      <w:rFonts w:ascii="Arial" w:hAnsi="Arial"/>
      <w:spacing w:val="-12"/>
      <w:szCs w:val="20"/>
    </w:rPr>
  </w:style>
  <w:style w:type="paragraph" w:customStyle="1" w:styleId="196">
    <w:name w:val="Char Char Char Char1"/>
    <w:basedOn w:val="1"/>
    <w:qFormat/>
    <w:uiPriority w:val="0"/>
    <w:rPr>
      <w:rFonts w:ascii="Tahoma" w:hAnsi="Tahoma"/>
      <w:sz w:val="24"/>
      <w:szCs w:val="20"/>
    </w:rPr>
  </w:style>
  <w:style w:type="paragraph" w:customStyle="1" w:styleId="197">
    <w:name w:val="Char1 Char Char Char Char Char Char"/>
    <w:basedOn w:val="1"/>
    <w:qFormat/>
    <w:uiPriority w:val="0"/>
    <w:pPr>
      <w:tabs>
        <w:tab w:val="left" w:pos="425"/>
      </w:tabs>
      <w:spacing w:after="60" w:line="360" w:lineRule="auto"/>
      <w:ind w:left="425" w:hanging="425" w:firstLineChars="200"/>
    </w:pPr>
    <w:rPr>
      <w:kern w:val="24"/>
      <w:sz w:val="24"/>
      <w:szCs w:val="18"/>
    </w:rPr>
  </w:style>
  <w:style w:type="paragraph" w:customStyle="1" w:styleId="198">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99">
    <w:name w:val="发文部门"/>
    <w:basedOn w:val="1"/>
    <w:qFormat/>
    <w:uiPriority w:val="0"/>
    <w:pPr>
      <w:adjustRightInd w:val="0"/>
      <w:snapToGrid w:val="0"/>
      <w:jc w:val="left"/>
    </w:pPr>
    <w:rPr>
      <w:rFonts w:ascii="仿宋_GB2312" w:eastAsia="仿宋_GB2312"/>
      <w:bCs/>
      <w:spacing w:val="-30"/>
      <w:sz w:val="32"/>
      <w:szCs w:val="32"/>
    </w:rPr>
  </w:style>
  <w:style w:type="paragraph" w:customStyle="1" w:styleId="20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二级条标题"/>
    <w:basedOn w:val="1"/>
    <w:next w:val="1"/>
    <w:qFormat/>
    <w:uiPriority w:val="0"/>
    <w:pPr>
      <w:widowControl/>
      <w:jc w:val="left"/>
      <w:outlineLvl w:val="3"/>
    </w:pPr>
    <w:rPr>
      <w:rFonts w:ascii="黑体" w:eastAsia="黑体"/>
      <w:kern w:val="0"/>
      <w:sz w:val="24"/>
      <w:szCs w:val="20"/>
    </w:rPr>
  </w:style>
  <w:style w:type="paragraph" w:customStyle="1" w:styleId="202">
    <w:name w:val="题注5"/>
    <w:basedOn w:val="1"/>
    <w:next w:val="15"/>
    <w:qFormat/>
    <w:uiPriority w:val="0"/>
    <w:pPr>
      <w:numPr>
        <w:ilvl w:val="1"/>
        <w:numId w:val="6"/>
      </w:numPr>
      <w:tabs>
        <w:tab w:val="left" w:pos="720"/>
        <w:tab w:val="clear" w:pos="840"/>
      </w:tabs>
      <w:spacing w:line="360" w:lineRule="auto"/>
    </w:pPr>
    <w:rPr>
      <w:b/>
      <w:color w:val="000000"/>
      <w:sz w:val="28"/>
      <w:szCs w:val="28"/>
    </w:rPr>
  </w:style>
  <w:style w:type="paragraph" w:customStyle="1" w:styleId="203">
    <w:name w:val="Char1 Char Char1 Char Char Char Char Char Char Char Char Char Char"/>
    <w:basedOn w:val="1"/>
    <w:qFormat/>
    <w:uiPriority w:val="0"/>
    <w:pPr>
      <w:tabs>
        <w:tab w:val="left" w:pos="425"/>
      </w:tabs>
      <w:spacing w:after="60" w:line="360" w:lineRule="auto"/>
      <w:ind w:left="425" w:hanging="425" w:firstLineChars="200"/>
    </w:pPr>
    <w:rPr>
      <w:kern w:val="24"/>
      <w:sz w:val="24"/>
      <w:szCs w:val="18"/>
    </w:rPr>
  </w:style>
  <w:style w:type="paragraph" w:customStyle="1" w:styleId="204">
    <w:name w:val="题注4"/>
    <w:basedOn w:val="1"/>
    <w:next w:val="15"/>
    <w:qFormat/>
    <w:uiPriority w:val="0"/>
    <w:pPr>
      <w:snapToGrid w:val="0"/>
      <w:ind w:left="480" w:right="-108" w:hanging="540"/>
      <w:jc w:val="center"/>
    </w:pPr>
    <w:rPr>
      <w:b/>
      <w:bCs/>
      <w:color w:val="000000"/>
      <w:szCs w:val="21"/>
      <w:lang w:val="en-GB"/>
    </w:rPr>
  </w:style>
  <w:style w:type="paragraph" w:customStyle="1" w:styleId="205">
    <w:name w:val="Normal1"/>
    <w:basedOn w:val="1"/>
    <w:qFormat/>
    <w:uiPriority w:val="0"/>
    <w:pPr>
      <w:numPr>
        <w:ilvl w:val="1"/>
        <w:numId w:val="7"/>
      </w:numPr>
      <w:tabs>
        <w:tab w:val="left" w:pos="317"/>
        <w:tab w:val="clear" w:pos="840"/>
      </w:tabs>
      <w:spacing w:line="360" w:lineRule="auto"/>
      <w:ind w:left="842" w:hanging="778"/>
    </w:pPr>
    <w:rPr>
      <w:rFonts w:ascii="宋体" w:hAnsi="宋体" w:eastAsia="仿宋体"/>
      <w:kern w:val="0"/>
      <w:szCs w:val="21"/>
    </w:rPr>
  </w:style>
  <w:style w:type="paragraph" w:customStyle="1" w:styleId="206">
    <w:name w:val="表格表头"/>
    <w:basedOn w:val="1"/>
    <w:next w:val="14"/>
    <w:qFormat/>
    <w:uiPriority w:val="0"/>
    <w:pPr>
      <w:tabs>
        <w:tab w:val="left" w:pos="360"/>
      </w:tabs>
      <w:jc w:val="center"/>
    </w:pPr>
  </w:style>
  <w:style w:type="paragraph" w:customStyle="1" w:styleId="207">
    <w:name w:val="正文 + 首行缩进:  1.96 字符"/>
    <w:basedOn w:val="1"/>
    <w:qFormat/>
    <w:uiPriority w:val="0"/>
    <w:pPr>
      <w:spacing w:before="100" w:beforeAutospacing="1" w:after="100" w:afterAutospacing="1"/>
      <w:ind w:firstLine="634" w:firstLineChars="220"/>
    </w:pPr>
    <w:rPr>
      <w:spacing w:val="24"/>
      <w:sz w:val="24"/>
    </w:rPr>
  </w:style>
  <w:style w:type="paragraph" w:customStyle="1" w:styleId="208">
    <w:name w:val="Char Char Char"/>
    <w:basedOn w:val="1"/>
    <w:qFormat/>
    <w:uiPriority w:val="0"/>
    <w:rPr>
      <w:rFonts w:ascii="Tahoma" w:hAnsi="Tahoma"/>
      <w:sz w:val="24"/>
      <w:szCs w:val="20"/>
    </w:rPr>
  </w:style>
  <w:style w:type="paragraph" w:customStyle="1" w:styleId="20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10">
    <w:name w:val="表格(Ecxel)段落"/>
    <w:next w:val="1"/>
    <w:qFormat/>
    <w:uiPriority w:val="0"/>
    <w:pPr>
      <w:spacing w:after="60"/>
      <w:jc w:val="center"/>
    </w:pPr>
    <w:rPr>
      <w:rFonts w:ascii="Times New Roman" w:hAnsi="Times New Roman" w:eastAsia="宋体" w:cs="Times New Roman"/>
      <w:kern w:val="24"/>
      <w:sz w:val="24"/>
      <w:szCs w:val="24"/>
      <w:lang w:val="en-US" w:eastAsia="zh-CN" w:bidi="ar-SA"/>
    </w:rPr>
  </w:style>
  <w:style w:type="paragraph" w:customStyle="1" w:styleId="211">
    <w:name w:val="ac"/>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14">
    <w:name w:val="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
    <w:name w:val="正文段落"/>
    <w:basedOn w:val="1"/>
    <w:qFormat/>
    <w:uiPriority w:val="0"/>
    <w:pPr>
      <w:spacing w:line="300" w:lineRule="auto"/>
      <w:ind w:firstLine="510"/>
    </w:pPr>
    <w:rPr>
      <w:sz w:val="24"/>
      <w:szCs w:val="20"/>
    </w:rPr>
  </w:style>
  <w:style w:type="paragraph" w:customStyle="1" w:styleId="2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1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9">
    <w:name w:val="Char Char Char1 Char"/>
    <w:basedOn w:val="1"/>
    <w:qFormat/>
    <w:uiPriority w:val="0"/>
    <w:pPr>
      <w:widowControl/>
      <w:spacing w:line="400" w:lineRule="exact"/>
      <w:jc w:val="center"/>
    </w:pPr>
    <w:rPr>
      <w:rFonts w:ascii="Verdana" w:hAnsi="Verdana"/>
      <w:kern w:val="0"/>
      <w:szCs w:val="20"/>
      <w:lang w:eastAsia="en-US"/>
    </w:rPr>
  </w:style>
  <w:style w:type="paragraph" w:customStyle="1" w:styleId="220">
    <w:name w:val="Heading"/>
    <w:basedOn w:val="1"/>
    <w:next w:val="21"/>
    <w:qFormat/>
    <w:uiPriority w:val="0"/>
    <w:pPr>
      <w:keepNext/>
      <w:suppressAutoHyphens/>
      <w:spacing w:before="240" w:after="120"/>
      <w:jc w:val="left"/>
    </w:pPr>
    <w:rPr>
      <w:rFonts w:ascii="文泉驿正黑" w:hAnsi="文泉驿正黑" w:eastAsia="文泉驿正黑" w:cs="文泉驿正黑"/>
      <w:kern w:val="0"/>
      <w:sz w:val="28"/>
      <w:szCs w:val="28"/>
      <w:lang w:eastAsia="ar-SA"/>
    </w:rPr>
  </w:style>
  <w:style w:type="paragraph" w:customStyle="1" w:styleId="221">
    <w:name w:val="公司抬头"/>
    <w:basedOn w:val="1"/>
    <w:qFormat/>
    <w:uiPriority w:val="0"/>
    <w:pPr>
      <w:adjustRightInd w:val="0"/>
      <w:snapToGrid w:val="0"/>
      <w:jc w:val="center"/>
    </w:pPr>
    <w:rPr>
      <w:rFonts w:ascii="仿宋_GB2312"/>
      <w:b/>
      <w:bCs/>
      <w:smallCaps/>
      <w:snapToGrid w:val="0"/>
      <w:color w:val="FF0000"/>
      <w:spacing w:val="-6"/>
      <w:kern w:val="0"/>
      <w:sz w:val="52"/>
      <w:szCs w:val="52"/>
    </w:rPr>
  </w:style>
  <w:style w:type="paragraph" w:customStyle="1" w:styleId="222">
    <w:name w:val="text6"/>
    <w:basedOn w:val="1"/>
    <w:qFormat/>
    <w:uiPriority w:val="0"/>
    <w:pPr>
      <w:widowControl/>
      <w:spacing w:before="100" w:beforeAutospacing="1" w:after="100" w:afterAutospacing="1" w:line="375" w:lineRule="atLeast"/>
      <w:jc w:val="left"/>
    </w:pPr>
    <w:rPr>
      <w:rFonts w:ascii="宋体" w:hAnsi="宋体" w:cs="宋体"/>
      <w:kern w:val="0"/>
      <w:sz w:val="24"/>
    </w:rPr>
  </w:style>
  <w:style w:type="paragraph" w:customStyle="1" w:styleId="223">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24">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neirong"/>
    <w:basedOn w:val="1"/>
    <w:qFormat/>
    <w:uiPriority w:val="0"/>
    <w:pPr>
      <w:widowControl/>
      <w:tabs>
        <w:tab w:val="left" w:pos="987"/>
      </w:tabs>
      <w:spacing w:before="100" w:beforeAutospacing="1" w:after="100" w:afterAutospacing="1"/>
      <w:ind w:left="987" w:hanging="420"/>
      <w:jc w:val="left"/>
    </w:pPr>
    <w:rPr>
      <w:rFonts w:ascii="宋体" w:hAnsi="宋体"/>
      <w:color w:val="000000"/>
      <w:kern w:val="0"/>
      <w:sz w:val="20"/>
      <w:szCs w:val="20"/>
    </w:rPr>
  </w:style>
  <w:style w:type="paragraph" w:customStyle="1" w:styleId="226">
    <w:name w:val="样式3"/>
    <w:basedOn w:val="21"/>
    <w:qFormat/>
    <w:uiPriority w:val="0"/>
    <w:pPr>
      <w:spacing w:line="360" w:lineRule="auto"/>
    </w:pPr>
    <w:rPr>
      <w:rFonts w:ascii="宋体"/>
      <w:sz w:val="24"/>
    </w:rPr>
  </w:style>
  <w:style w:type="paragraph" w:customStyle="1" w:styleId="227">
    <w:name w:val="列出段落1"/>
    <w:basedOn w:val="1"/>
    <w:qFormat/>
    <w:uiPriority w:val="0"/>
    <w:pPr>
      <w:widowControl/>
      <w:spacing w:after="200" w:line="276" w:lineRule="auto"/>
      <w:ind w:firstLine="200" w:firstLineChars="200"/>
      <w:jc w:val="left"/>
    </w:pPr>
    <w:rPr>
      <w:rFonts w:ascii="Calibri" w:hAnsi="Calibri"/>
      <w:kern w:val="0"/>
      <w:sz w:val="22"/>
      <w:szCs w:val="22"/>
      <w:lang w:val="en-GB"/>
    </w:rPr>
  </w:style>
  <w:style w:type="paragraph" w:customStyle="1" w:styleId="2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29">
    <w:name w:val="样式5"/>
    <w:basedOn w:val="230"/>
    <w:next w:val="230"/>
    <w:qFormat/>
    <w:uiPriority w:val="0"/>
    <w:pPr>
      <w:tabs>
        <w:tab w:val="right" w:leader="dot" w:pos="9458"/>
      </w:tabs>
    </w:pPr>
  </w:style>
  <w:style w:type="paragraph" w:customStyle="1" w:styleId="230">
    <w:name w:val="样式4"/>
    <w:basedOn w:val="34"/>
    <w:qFormat/>
    <w:uiPriority w:val="0"/>
    <w:pPr>
      <w:tabs>
        <w:tab w:val="right" w:leader="dot" w:pos="9458"/>
      </w:tabs>
    </w:pPr>
    <w:rPr>
      <w:b w:val="0"/>
      <w:sz w:val="21"/>
      <w:szCs w:val="24"/>
    </w:rPr>
  </w:style>
  <w:style w:type="paragraph" w:customStyle="1" w:styleId="23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32">
    <w:name w:val="Char Char2 Char"/>
    <w:basedOn w:val="1"/>
    <w:qFormat/>
    <w:uiPriority w:val="0"/>
    <w:rPr>
      <w:rFonts w:ascii="宋体" w:hAnsi="宋体"/>
      <w:b/>
      <w:sz w:val="28"/>
      <w:szCs w:val="28"/>
    </w:rPr>
  </w:style>
  <w:style w:type="paragraph" w:customStyle="1" w:styleId="233">
    <w:name w:val="--规划正文"/>
    <w:basedOn w:val="1"/>
    <w:qFormat/>
    <w:uiPriority w:val="0"/>
    <w:pPr>
      <w:spacing w:after="60" w:line="440" w:lineRule="exact"/>
      <w:ind w:firstLine="480" w:firstLineChars="200"/>
    </w:pPr>
    <w:rPr>
      <w:rFonts w:ascii="宋体" w:hAnsi="宋体"/>
      <w:kern w:val="24"/>
      <w:sz w:val="24"/>
      <w:szCs w:val="21"/>
    </w:rPr>
  </w:style>
  <w:style w:type="paragraph" w:customStyle="1" w:styleId="234">
    <w:name w:val="签名 - 公司"/>
    <w:basedOn w:val="33"/>
    <w:next w:val="15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35">
    <w:name w:val="font6"/>
    <w:basedOn w:val="1"/>
    <w:qFormat/>
    <w:uiPriority w:val="0"/>
    <w:pPr>
      <w:widowControl/>
      <w:spacing w:before="100" w:beforeAutospacing="1" w:after="100" w:afterAutospacing="1"/>
      <w:jc w:val="left"/>
    </w:pPr>
    <w:rPr>
      <w:kern w:val="0"/>
      <w:sz w:val="24"/>
    </w:rPr>
  </w:style>
  <w:style w:type="paragraph" w:customStyle="1" w:styleId="2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7">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8">
    <w:name w:val="三级编号"/>
    <w:qFormat/>
    <w:uiPriority w:val="0"/>
    <w:pPr>
      <w:numPr>
        <w:ilvl w:val="0"/>
        <w:numId w:val="8"/>
      </w:numPr>
      <w:adjustRightInd w:val="0"/>
      <w:snapToGrid w:val="0"/>
      <w:spacing w:after="60" w:line="360" w:lineRule="auto"/>
    </w:pPr>
    <w:rPr>
      <w:rFonts w:ascii="Times New Roman" w:hAnsi="Times New Roman" w:eastAsia="宋体" w:cs="宋体"/>
      <w:kern w:val="24"/>
      <w:sz w:val="24"/>
      <w:lang w:val="en-US" w:eastAsia="zh-CN" w:bidi="ar-SA"/>
    </w:rPr>
  </w:style>
  <w:style w:type="paragraph" w:customStyle="1" w:styleId="239">
    <w:name w:val="编号4级"/>
    <w:qFormat/>
    <w:uiPriority w:val="0"/>
    <w:pPr>
      <w:numPr>
        <w:ilvl w:val="3"/>
        <w:numId w:val="9"/>
      </w:numPr>
      <w:spacing w:line="360" w:lineRule="auto"/>
    </w:pPr>
    <w:rPr>
      <w:rFonts w:ascii="Times New Roman" w:hAnsi="Times New Roman" w:eastAsia="宋体" w:cs="Times New Roman"/>
      <w:kern w:val="24"/>
      <w:sz w:val="24"/>
      <w:szCs w:val="18"/>
      <w:lang w:val="en-US" w:eastAsia="zh-CN" w:bidi="ar-SA"/>
    </w:rPr>
  </w:style>
  <w:style w:type="paragraph" w:customStyle="1" w:styleId="240">
    <w:name w:val="列出段落11"/>
    <w:basedOn w:val="1"/>
    <w:unhideWhenUsed/>
    <w:qFormat/>
    <w:uiPriority w:val="34"/>
    <w:pPr>
      <w:ind w:firstLine="420" w:firstLineChars="200"/>
    </w:pPr>
    <w:rPr>
      <w:rFonts w:ascii="Calibri" w:hAnsi="Calibri"/>
    </w:rPr>
  </w:style>
  <w:style w:type="paragraph" w:customStyle="1" w:styleId="241">
    <w:name w:val="Char2"/>
    <w:basedOn w:val="1"/>
    <w:qFormat/>
    <w:uiPriority w:val="0"/>
    <w:pPr>
      <w:spacing w:after="60" w:line="360" w:lineRule="auto"/>
      <w:ind w:firstLine="200" w:firstLineChars="200"/>
    </w:pPr>
    <w:rPr>
      <w:kern w:val="24"/>
      <w:sz w:val="24"/>
      <w:szCs w:val="18"/>
    </w:rPr>
  </w:style>
  <w:style w:type="paragraph" w:customStyle="1" w:styleId="242">
    <w:name w:val="Table Paragraph"/>
    <w:basedOn w:val="1"/>
    <w:unhideWhenUsed/>
    <w:qFormat/>
    <w:uiPriority w:val="1"/>
    <w:pPr>
      <w:autoSpaceDE w:val="0"/>
      <w:autoSpaceDN w:val="0"/>
      <w:adjustRightInd w:val="0"/>
      <w:jc w:val="left"/>
    </w:pPr>
    <w:rPr>
      <w:kern w:val="0"/>
      <w:sz w:val="24"/>
    </w:rPr>
  </w:style>
  <w:style w:type="paragraph" w:customStyle="1" w:styleId="243">
    <w:name w:val="Definition Term"/>
    <w:basedOn w:val="1"/>
    <w:next w:val="1"/>
    <w:qFormat/>
    <w:uiPriority w:val="0"/>
    <w:pPr>
      <w:autoSpaceDE w:val="0"/>
      <w:autoSpaceDN w:val="0"/>
      <w:adjustRightInd w:val="0"/>
      <w:jc w:val="left"/>
    </w:pPr>
    <w:rPr>
      <w:kern w:val="0"/>
      <w:sz w:val="24"/>
      <w:szCs w:val="20"/>
    </w:rPr>
  </w:style>
  <w:style w:type="paragraph" w:customStyle="1" w:styleId="24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6">
    <w:name w:val="font7"/>
    <w:basedOn w:val="1"/>
    <w:qFormat/>
    <w:uiPriority w:val="0"/>
    <w:pPr>
      <w:widowControl/>
      <w:spacing w:before="100" w:beforeAutospacing="1" w:after="100" w:afterAutospacing="1"/>
      <w:jc w:val="left"/>
    </w:pPr>
    <w:rPr>
      <w:kern w:val="0"/>
      <w:sz w:val="22"/>
      <w:szCs w:val="22"/>
    </w:rPr>
  </w:style>
  <w:style w:type="paragraph" w:customStyle="1" w:styleId="24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8">
    <w:name w:val="图段落"/>
    <w:next w:val="249"/>
    <w:qFormat/>
    <w:uiPriority w:val="0"/>
    <w:pPr>
      <w:spacing w:before="60" w:after="120"/>
      <w:jc w:val="center"/>
    </w:pPr>
    <w:rPr>
      <w:rFonts w:ascii="Times New Roman" w:hAnsi="Times New Roman" w:eastAsia="宋体" w:cs="Times New Roman"/>
      <w:kern w:val="24"/>
      <w:sz w:val="24"/>
      <w:szCs w:val="18"/>
      <w:lang w:val="en-US" w:eastAsia="zh-CN" w:bidi="ar-SA"/>
    </w:rPr>
  </w:style>
  <w:style w:type="paragraph" w:customStyle="1" w:styleId="249">
    <w:name w:val="图题目"/>
    <w:next w:val="1"/>
    <w:qFormat/>
    <w:uiPriority w:val="0"/>
    <w:pPr>
      <w:spacing w:after="120"/>
      <w:jc w:val="center"/>
    </w:pPr>
    <w:rPr>
      <w:rFonts w:ascii="Times New Roman" w:hAnsi="Times New Roman" w:eastAsia="楷体_GB2312" w:cs="Times New Roman"/>
      <w:kern w:val="24"/>
      <w:sz w:val="24"/>
      <w:szCs w:val="18"/>
      <w:lang w:val="en-US" w:eastAsia="zh-CN" w:bidi="ar-SA"/>
    </w:rPr>
  </w:style>
  <w:style w:type="paragraph" w:customStyle="1" w:styleId="250">
    <w:name w:val="正文缩进1"/>
    <w:basedOn w:val="1"/>
    <w:qFormat/>
    <w:uiPriority w:val="0"/>
    <w:pPr>
      <w:ind w:firstLine="567"/>
    </w:pPr>
    <w:rPr>
      <w:spacing w:val="20"/>
      <w:sz w:val="24"/>
      <w:szCs w:val="20"/>
    </w:rPr>
  </w:style>
  <w:style w:type="paragraph" w:customStyle="1" w:styleId="251">
    <w:name w:val="Numbered list 2.3"/>
    <w:basedOn w:val="5"/>
    <w:next w:val="1"/>
    <w:qFormat/>
    <w:uiPriority w:val="0"/>
    <w:pPr>
      <w:keepNext/>
      <w:widowControl/>
      <w:numPr>
        <w:ilvl w:val="2"/>
        <w:numId w:val="10"/>
      </w:numPr>
      <w:tabs>
        <w:tab w:val="left" w:pos="1080"/>
        <w:tab w:val="clear" w:pos="1260"/>
      </w:tabs>
      <w:autoSpaceDE/>
      <w:autoSpaceDN/>
      <w:adjustRightInd/>
      <w:spacing w:beforeLines="50" w:afterLines="0" w:line="240" w:lineRule="auto"/>
      <w:jc w:val="left"/>
    </w:pPr>
    <w:rPr>
      <w:rFonts w:ascii="Arial" w:hAnsi="Arial"/>
      <w:b w:val="0"/>
      <w:color w:val="auto"/>
      <w:sz w:val="22"/>
      <w:lang w:eastAsia="en-US"/>
    </w:rPr>
  </w:style>
  <w:style w:type="paragraph" w:customStyle="1" w:styleId="252">
    <w:name w:val="缩进正文"/>
    <w:basedOn w:val="1"/>
    <w:qFormat/>
    <w:uiPriority w:val="0"/>
    <w:pPr>
      <w:spacing w:beforeLines="50" w:after="120"/>
      <w:ind w:firstLine="420"/>
    </w:pPr>
    <w:rPr>
      <w:rFonts w:ascii="Arial" w:hAnsi="Arial" w:eastAsia="文鼎CS细等线" w:cs="Arial"/>
      <w:sz w:val="24"/>
    </w:rPr>
  </w:style>
  <w:style w:type="paragraph" w:customStyle="1" w:styleId="253">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54">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5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7">
    <w:name w:val="正文1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58">
    <w:name w:val="列表符号"/>
    <w:basedOn w:val="1"/>
    <w:qFormat/>
    <w:uiPriority w:val="0"/>
    <w:pPr>
      <w:tabs>
        <w:tab w:val="left" w:pos="839"/>
      </w:tabs>
      <w:ind w:left="720" w:hanging="720"/>
    </w:pPr>
  </w:style>
  <w:style w:type="paragraph" w:customStyle="1" w:styleId="25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61">
    <w:name w:val="样式"/>
    <w:basedOn w:val="1"/>
    <w:next w:val="23"/>
    <w:qFormat/>
    <w:uiPriority w:val="0"/>
    <w:pPr>
      <w:ind w:left="572" w:right="32" w:firstLine="478"/>
    </w:pPr>
    <w:rPr>
      <w:szCs w:val="21"/>
    </w:rPr>
  </w:style>
  <w:style w:type="paragraph" w:customStyle="1" w:styleId="26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63">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264">
    <w:name w:val="编号3级"/>
    <w:qFormat/>
    <w:uiPriority w:val="0"/>
    <w:pPr>
      <w:numPr>
        <w:ilvl w:val="2"/>
        <w:numId w:val="9"/>
      </w:numPr>
      <w:spacing w:line="360" w:lineRule="auto"/>
    </w:pPr>
    <w:rPr>
      <w:rFonts w:ascii="Times New Roman" w:hAnsi="Times New Roman" w:eastAsia="宋体" w:cs="Times New Roman"/>
      <w:kern w:val="24"/>
      <w:sz w:val="24"/>
      <w:szCs w:val="18"/>
      <w:lang w:val="en-US" w:eastAsia="zh-CN" w:bidi="ar-SA"/>
    </w:rPr>
  </w:style>
  <w:style w:type="paragraph" w:customStyle="1" w:styleId="2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6">
    <w:name w:val="标准正文"/>
    <w:basedOn w:val="1"/>
    <w:qFormat/>
    <w:uiPriority w:val="0"/>
    <w:pPr>
      <w:snapToGrid w:val="0"/>
      <w:spacing w:line="312" w:lineRule="auto"/>
      <w:ind w:firstLine="482"/>
    </w:pPr>
    <w:rPr>
      <w:sz w:val="24"/>
      <w:szCs w:val="20"/>
    </w:rPr>
  </w:style>
  <w:style w:type="paragraph" w:customStyle="1" w:styleId="26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8">
    <w:name w:val="抄送、分送机关"/>
    <w:basedOn w:val="1"/>
    <w:qFormat/>
    <w:uiPriority w:val="0"/>
    <w:pPr>
      <w:spacing w:line="500" w:lineRule="exact"/>
    </w:pPr>
    <w:rPr>
      <w:rFonts w:ascii="仿宋_GB2312" w:hAnsi="仿宋_GB2312" w:eastAsia="仿宋_GB2312"/>
      <w:sz w:val="32"/>
      <w:szCs w:val="32"/>
      <w:u w:color="FF0000"/>
    </w:rPr>
  </w:style>
  <w:style w:type="paragraph" w:customStyle="1" w:styleId="269">
    <w:name w:val="_Style 16"/>
    <w:basedOn w:val="1"/>
    <w:qFormat/>
    <w:uiPriority w:val="0"/>
  </w:style>
  <w:style w:type="paragraph" w:customStyle="1" w:styleId="270">
    <w:name w:val="题注1"/>
    <w:basedOn w:val="1"/>
    <w:next w:val="15"/>
    <w:qFormat/>
    <w:uiPriority w:val="0"/>
    <w:rPr>
      <w:rFonts w:ascii="Arial" w:hAnsi="Arial"/>
    </w:rPr>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2">
    <w:name w:val="Table Body"/>
    <w:basedOn w:val="1"/>
    <w:qFormat/>
    <w:uiPriority w:val="0"/>
    <w:pPr>
      <w:widowControl/>
      <w:jc w:val="center"/>
    </w:pPr>
    <w:rPr>
      <w:rFonts w:ascii="Arial" w:hAnsi="Arial"/>
      <w:snapToGrid w:val="0"/>
      <w:kern w:val="0"/>
      <w:sz w:val="18"/>
      <w:szCs w:val="20"/>
    </w:rPr>
  </w:style>
  <w:style w:type="paragraph" w:customStyle="1" w:styleId="273">
    <w:name w:val="简单回函地址"/>
    <w:basedOn w:val="1"/>
    <w:qFormat/>
    <w:uiPriority w:val="0"/>
    <w:pPr>
      <w:spacing w:line="360" w:lineRule="auto"/>
      <w:ind w:firstLine="480" w:firstLineChars="200"/>
    </w:pPr>
    <w:rPr>
      <w:rFonts w:ascii="宋体" w:hAnsi="宋体"/>
      <w:bCs/>
      <w:sz w:val="24"/>
    </w:rPr>
  </w:style>
  <w:style w:type="paragraph" w:customStyle="1" w:styleId="274">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75">
    <w:name w:val="p16"/>
    <w:basedOn w:val="1"/>
    <w:qFormat/>
    <w:uiPriority w:val="0"/>
    <w:pPr>
      <w:widowControl/>
      <w:spacing w:line="360" w:lineRule="auto"/>
      <w:ind w:firstLine="420"/>
    </w:pPr>
    <w:rPr>
      <w:kern w:val="0"/>
      <w:sz w:val="24"/>
    </w:rPr>
  </w:style>
  <w:style w:type="paragraph" w:customStyle="1" w:styleId="276">
    <w:name w:val="章标题"/>
    <w:basedOn w:val="18"/>
    <w:next w:val="1"/>
    <w:qFormat/>
    <w:uiPriority w:val="0"/>
    <w:pPr>
      <w:spacing w:beforeLines="50" w:afterLines="50"/>
      <w:outlineLvl w:val="1"/>
    </w:pPr>
    <w:rPr>
      <w:rFonts w:ascii="黑体" w:eastAsia="黑体"/>
      <w:sz w:val="21"/>
    </w:rPr>
  </w:style>
  <w:style w:type="paragraph" w:customStyle="1" w:styleId="2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79">
    <w:name w:val="方案正文"/>
    <w:basedOn w:val="1"/>
    <w:qFormat/>
    <w:uiPriority w:val="0"/>
    <w:pPr>
      <w:numPr>
        <w:ilvl w:val="1"/>
        <w:numId w:val="11"/>
      </w:numPr>
      <w:adjustRightInd w:val="0"/>
      <w:snapToGrid w:val="0"/>
      <w:spacing w:before="120" w:line="360" w:lineRule="auto"/>
    </w:pPr>
    <w:rPr>
      <w:rFonts w:ascii="宋体" w:hAnsi="宋体"/>
      <w:sz w:val="24"/>
    </w:rPr>
  </w:style>
  <w:style w:type="paragraph" w:customStyle="1" w:styleId="280">
    <w:name w:val="标1"/>
    <w:basedOn w:val="1"/>
    <w:qFormat/>
    <w:uiPriority w:val="0"/>
    <w:pPr>
      <w:spacing w:line="400" w:lineRule="exact"/>
      <w:jc w:val="center"/>
    </w:pPr>
    <w:rPr>
      <w:rFonts w:eastAsia="隶书"/>
      <w:b/>
      <w:snapToGrid w:val="0"/>
      <w:spacing w:val="40"/>
      <w:sz w:val="52"/>
      <w:szCs w:val="20"/>
    </w:rPr>
  </w:style>
  <w:style w:type="paragraph" w:customStyle="1" w:styleId="281">
    <w:name w:val="正文文本31"/>
    <w:basedOn w:val="1"/>
    <w:qFormat/>
    <w:uiPriority w:val="0"/>
    <w:pPr>
      <w:widowControl/>
      <w:shd w:val="clear" w:color="auto" w:fill="FFFFFF"/>
      <w:spacing w:line="413" w:lineRule="exact"/>
      <w:ind w:hanging="540"/>
      <w:jc w:val="center"/>
    </w:pPr>
    <w:rPr>
      <w:rFonts w:ascii="宋体" w:hAnsi="宋体" w:cs="宋体"/>
      <w:kern w:val="0"/>
      <w:sz w:val="19"/>
      <w:szCs w:val="19"/>
    </w:rPr>
  </w:style>
  <w:style w:type="paragraph" w:customStyle="1" w:styleId="282">
    <w:name w:val="图1"/>
    <w:basedOn w:val="1"/>
    <w:next w:val="1"/>
    <w:qFormat/>
    <w:uiPriority w:val="0"/>
    <w:pPr>
      <w:numPr>
        <w:ilvl w:val="0"/>
        <w:numId w:val="7"/>
      </w:numPr>
      <w:spacing w:beforeLines="50" w:afterLines="100" w:line="360" w:lineRule="auto"/>
      <w:ind w:left="1105" w:hanging="748"/>
      <w:jc w:val="center"/>
    </w:pPr>
    <w:rPr>
      <w:rFonts w:ascii="宋体" w:hAnsi="宋体"/>
      <w:sz w:val="24"/>
    </w:rPr>
  </w:style>
  <w:style w:type="paragraph" w:customStyle="1" w:styleId="283">
    <w:name w:val="ST20_3"/>
    <w:basedOn w:val="1"/>
    <w:qFormat/>
    <w:uiPriority w:val="0"/>
    <w:pPr>
      <w:autoSpaceDE w:val="0"/>
      <w:autoSpaceDN w:val="0"/>
      <w:adjustRightInd w:val="0"/>
      <w:textAlignment w:val="baseline"/>
    </w:pPr>
    <w:rPr>
      <w:rFonts w:ascii="宋体" w:hAnsi="Tms Rmn"/>
      <w:kern w:val="0"/>
      <w:sz w:val="24"/>
      <w:szCs w:val="20"/>
    </w:rPr>
  </w:style>
  <w:style w:type="paragraph" w:customStyle="1" w:styleId="28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85">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标题样式"/>
    <w:qFormat/>
    <w:uiPriority w:val="0"/>
    <w:pPr>
      <w:spacing w:line="560" w:lineRule="exact"/>
      <w:jc w:val="center"/>
    </w:pPr>
    <w:rPr>
      <w:rFonts w:ascii="公文小标宋简" w:hAnsi="仿宋_GB2312" w:eastAsia="公文小标宋简" w:cs="Times New Roman"/>
      <w:bCs/>
      <w:kern w:val="2"/>
      <w:sz w:val="44"/>
      <w:szCs w:val="32"/>
      <w:lang w:val="en-US" w:eastAsia="zh-CN" w:bidi="ar-SA"/>
    </w:rPr>
  </w:style>
  <w:style w:type="paragraph" w:customStyle="1" w:styleId="287">
    <w:name w:val="公文日期"/>
    <w:basedOn w:val="174"/>
    <w:qFormat/>
    <w:uiPriority w:val="0"/>
    <w:pPr>
      <w:tabs>
        <w:tab w:val="clear" w:pos="840"/>
      </w:tabs>
      <w:wordWrap w:val="0"/>
      <w:jc w:val="right"/>
    </w:pPr>
  </w:style>
  <w:style w:type="paragraph" w:customStyle="1" w:styleId="288">
    <w:name w:val="xl43"/>
    <w:basedOn w:val="1"/>
    <w:qFormat/>
    <w:uiPriority w:val="0"/>
    <w:pPr>
      <w:widowControl/>
      <w:spacing w:before="100" w:beforeAutospacing="1" w:after="100" w:afterAutospacing="1"/>
      <w:jc w:val="center"/>
    </w:pPr>
    <w:rPr>
      <w:b/>
      <w:bCs/>
      <w:kern w:val="0"/>
      <w:sz w:val="44"/>
      <w:szCs w:val="44"/>
    </w:rPr>
  </w:style>
  <w:style w:type="paragraph" w:customStyle="1" w:styleId="28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90">
    <w:name w:val="题注3"/>
    <w:basedOn w:val="1"/>
    <w:next w:val="15"/>
    <w:qFormat/>
    <w:uiPriority w:val="0"/>
    <w:pPr>
      <w:ind w:left="-107" w:leftChars="-51" w:firstLine="1"/>
      <w:jc w:val="center"/>
    </w:pPr>
    <w:rPr>
      <w:rFonts w:eastAsia="华文中宋"/>
      <w:b/>
      <w:color w:val="0000FF"/>
      <w:sz w:val="32"/>
    </w:rPr>
  </w:style>
  <w:style w:type="paragraph" w:customStyle="1" w:styleId="291">
    <w:name w:val="Char Char1 Char Char"/>
    <w:basedOn w:val="1"/>
    <w:qFormat/>
    <w:uiPriority w:val="0"/>
    <w:rPr>
      <w:szCs w:val="21"/>
    </w:rPr>
  </w:style>
  <w:style w:type="paragraph" w:customStyle="1" w:styleId="292">
    <w:name w:val="标准小四"/>
    <w:basedOn w:val="1"/>
    <w:qFormat/>
    <w:uiPriority w:val="0"/>
    <w:pPr>
      <w:spacing w:line="360" w:lineRule="auto"/>
      <w:ind w:firstLine="480" w:firstLineChars="200"/>
    </w:pPr>
    <w:rPr>
      <w:rFonts w:ascii="Arial" w:hAnsi="Arial"/>
      <w:sz w:val="24"/>
      <w:szCs w:val="21"/>
    </w:rPr>
  </w:style>
  <w:style w:type="paragraph" w:customStyle="1" w:styleId="2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95">
    <w:name w:val="中文编号（部分）"/>
    <w:basedOn w:val="1"/>
    <w:next w:val="1"/>
    <w:qFormat/>
    <w:uiPriority w:val="0"/>
    <w:pPr>
      <w:widowControl/>
      <w:numPr>
        <w:ilvl w:val="0"/>
        <w:numId w:val="12"/>
      </w:numPr>
      <w:spacing w:after="60" w:line="360" w:lineRule="auto"/>
      <w:ind w:firstLine="0"/>
    </w:pPr>
    <w:rPr>
      <w:rFonts w:cs="宋体"/>
      <w:b/>
      <w:kern w:val="24"/>
      <w:sz w:val="24"/>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7">
    <w:name w:val="保留正文"/>
    <w:basedOn w:val="21"/>
    <w:qFormat/>
    <w:uiPriority w:val="0"/>
    <w:pPr>
      <w:keepNext/>
      <w:spacing w:after="160"/>
    </w:pPr>
  </w:style>
  <w:style w:type="paragraph" w:customStyle="1" w:styleId="298">
    <w:name w:val="抄送机关"/>
    <w:basedOn w:val="1"/>
    <w:qFormat/>
    <w:uiPriority w:val="0"/>
    <w:pPr>
      <w:spacing w:line="500" w:lineRule="exact"/>
    </w:pPr>
    <w:rPr>
      <w:rFonts w:ascii="仿宋_GB2312" w:hAnsi="仿宋_GB2312" w:eastAsia="仿宋_GB2312"/>
      <w:sz w:val="32"/>
      <w:szCs w:val="32"/>
      <w:u w:color="FF0000"/>
    </w:rPr>
  </w:style>
  <w:style w:type="paragraph" w:customStyle="1" w:styleId="299">
    <w:name w:val="默认段落字体 Para Char Char Char Char"/>
    <w:basedOn w:val="1"/>
    <w:qFormat/>
    <w:uiPriority w:val="0"/>
    <w:rPr>
      <w:sz w:val="24"/>
    </w:rPr>
  </w:style>
  <w:style w:type="paragraph" w:customStyle="1" w:styleId="30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01">
    <w:name w:val="收函单位"/>
    <w:basedOn w:val="174"/>
    <w:qFormat/>
    <w:uiPriority w:val="0"/>
    <w:pPr>
      <w:tabs>
        <w:tab w:val="clear" w:pos="840"/>
      </w:tabs>
    </w:pPr>
  </w:style>
  <w:style w:type="paragraph" w:customStyle="1" w:styleId="302">
    <w:name w:val="批注主题[858D7CFB-ED40-4347-BF05-701D383B685F][858D7CFB-ED40-4347-BF05-701D383B685F]"/>
    <w:basedOn w:val="19"/>
    <w:next w:val="19"/>
    <w:qFormat/>
    <w:uiPriority w:val="0"/>
    <w:pPr>
      <w:spacing w:line="360" w:lineRule="auto"/>
    </w:pPr>
    <w:rPr>
      <w:rFonts w:ascii="宋体" w:hAnsi="宋体"/>
      <w:b/>
      <w:bCs/>
      <w:sz w:val="24"/>
    </w:rPr>
  </w:style>
  <w:style w:type="paragraph" w:customStyle="1" w:styleId="303">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30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styleId="305">
    <w:name w:val="List Paragraph"/>
    <w:basedOn w:val="1"/>
    <w:qFormat/>
    <w:uiPriority w:val="0"/>
    <w:pPr>
      <w:ind w:firstLine="420" w:firstLineChars="200"/>
    </w:pPr>
    <w:rPr>
      <w:rFonts w:ascii="Calibri" w:hAnsi="Calibri"/>
      <w:szCs w:val="22"/>
    </w:rPr>
  </w:style>
  <w:style w:type="paragraph" w:customStyle="1" w:styleId="306">
    <w:name w:val="Char3"/>
    <w:basedOn w:val="1"/>
    <w:qFormat/>
    <w:uiPriority w:val="0"/>
    <w:pPr>
      <w:ind w:left="425" w:hanging="425"/>
    </w:pPr>
    <w:rPr>
      <w:sz w:val="24"/>
    </w:rPr>
  </w:style>
  <w:style w:type="paragraph" w:customStyle="1" w:styleId="30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8">
    <w:name w:val="_Style 12"/>
    <w:basedOn w:val="1"/>
    <w:qFormat/>
    <w:uiPriority w:val="0"/>
    <w:pPr>
      <w:ind w:firstLine="420" w:firstLineChars="200"/>
    </w:pPr>
  </w:style>
  <w:style w:type="paragraph" w:customStyle="1" w:styleId="309">
    <w:name w:val="_Style 2"/>
    <w:basedOn w:val="1"/>
    <w:qFormat/>
    <w:uiPriority w:val="34"/>
    <w:pPr>
      <w:ind w:firstLine="420" w:firstLineChars="200"/>
    </w:pPr>
  </w:style>
  <w:style w:type="paragraph" w:customStyle="1" w:styleId="310">
    <w:name w:val="_Style 5"/>
    <w:basedOn w:val="1"/>
    <w:qFormat/>
    <w:uiPriority w:val="0"/>
    <w:pPr>
      <w:ind w:firstLine="420" w:firstLineChars="200"/>
    </w:pPr>
  </w:style>
  <w:style w:type="paragraph" w:customStyle="1" w:styleId="3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2">
    <w:name w:val="FS 正文"/>
    <w:basedOn w:val="1"/>
    <w:qFormat/>
    <w:uiPriority w:val="0"/>
    <w:pPr>
      <w:ind w:firstLine="640"/>
    </w:pPr>
    <w:rPr>
      <w:rFonts w:ascii="仿宋_GB2312" w:hAnsi="仿宋_GB2312" w:eastAsia="仿宋_GB2312"/>
      <w:sz w:val="32"/>
      <w:szCs w:val="28"/>
    </w:rPr>
  </w:style>
  <w:style w:type="paragraph" w:customStyle="1" w:styleId="313">
    <w:name w:val="样式 正文首行缩进 2 + 首行缩进:  2 字符"/>
    <w:basedOn w:val="48"/>
    <w:qFormat/>
    <w:uiPriority w:val="0"/>
    <w:pPr>
      <w:ind w:left="0" w:firstLine="357" w:firstLineChars="170"/>
    </w:pPr>
    <w:rPr>
      <w:szCs w:val="20"/>
    </w:rPr>
  </w:style>
  <w:style w:type="paragraph" w:customStyle="1" w:styleId="314">
    <w:name w:val="正文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15">
    <w:name w:val="a正文"/>
    <w:qFormat/>
    <w:uiPriority w:val="0"/>
    <w:pPr>
      <w:wordWrap w:val="0"/>
      <w:spacing w:line="360" w:lineRule="auto"/>
      <w:ind w:firstLine="560" w:firstLineChars="200"/>
    </w:pPr>
    <w:rPr>
      <w:rFonts w:ascii="宋体" w:hAnsi="宋体" w:eastAsia="仿宋_GB2312" w:cs="Arial"/>
      <w:color w:val="333333"/>
      <w:kern w:val="2"/>
      <w:sz w:val="28"/>
      <w:szCs w:val="21"/>
      <w:lang w:val="en-US" w:eastAsia="zh-CN" w:bidi="ar-SA"/>
    </w:rPr>
  </w:style>
  <w:style w:type="table" w:customStyle="1" w:styleId="316">
    <w:name w:val="网格型1"/>
    <w:basedOn w:val="4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7">
    <w:name w:val="Body Text 3"/>
    <w:basedOn w:val="1"/>
    <w:qFormat/>
    <w:uiPriority w:val="0"/>
    <w:rPr>
      <w:rFonts w:cs="Times New Roman"/>
      <w:color w:val="FF0000"/>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1CC5DE-7AE0-42A7-8C1D-41365EA5D7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6503</Words>
  <Characters>37068</Characters>
  <Lines>308</Lines>
  <Paragraphs>86</Paragraphs>
  <TotalTime>0</TotalTime>
  <ScaleCrop>false</ScaleCrop>
  <LinksUpToDate>false</LinksUpToDate>
  <CharactersWithSpaces>43485</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2021-07-03T15:14:00Z</dcterms:created>
  <dc:creator>USER</dc:creator>
  <cp:lastModifiedBy>碧兰</cp:lastModifiedBy>
  <cp:lastPrinted>2021-07-05T03:35:00Z</cp:lastPrinted>
  <dcterms:modified xsi:type="dcterms:W3CDTF">2021-07-05T07:48:09Z</dcterms:modified>
  <dc:title>公开招标方式（货物类）</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916B29431069461894F8B475EA79BB3F</vt:lpwstr>
  </property>
</Properties>
</file>