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17"/>
        </w:tabs>
        <w:spacing w:line="360" w:lineRule="auto"/>
        <w:rPr>
          <w:rFonts w:ascii="仿宋" w:hAnsi="仿宋" w:eastAsia="仿宋" w:cs="仿宋"/>
          <w:kern w:val="1"/>
          <w:sz w:val="36"/>
          <w:szCs w:val="36"/>
        </w:rPr>
      </w:pPr>
      <w:bookmarkStart w:id="160" w:name="_GoBack"/>
      <w:bookmarkEnd w:id="160"/>
    </w:p>
    <w:p>
      <w:pPr>
        <w:spacing w:line="360" w:lineRule="auto"/>
        <w:jc w:val="center"/>
        <w:rPr>
          <w:rFonts w:ascii="仿宋" w:hAnsi="仿宋" w:eastAsia="仿宋" w:cs="仿宋"/>
          <w:b/>
          <w:kern w:val="1"/>
          <w:sz w:val="52"/>
          <w:szCs w:val="52"/>
        </w:rPr>
      </w:pPr>
      <w:r>
        <w:rPr>
          <w:rFonts w:hint="eastAsia" w:ascii="仿宋" w:hAnsi="仿宋" w:eastAsia="仿宋" w:cs="仿宋"/>
          <w:b/>
          <w:kern w:val="1"/>
          <w:sz w:val="52"/>
          <w:szCs w:val="52"/>
        </w:rPr>
        <w:t>广西天立工程造价咨询有限公司</w:t>
      </w:r>
    </w:p>
    <w:p>
      <w:pPr>
        <w:tabs>
          <w:tab w:val="left" w:pos="6719"/>
        </w:tabs>
        <w:spacing w:line="360" w:lineRule="auto"/>
        <w:jc w:val="left"/>
        <w:rPr>
          <w:rFonts w:ascii="仿宋" w:hAnsi="仿宋" w:eastAsia="仿宋" w:cs="仿宋"/>
          <w:b/>
          <w:kern w:val="1"/>
          <w:sz w:val="90"/>
        </w:rPr>
      </w:pPr>
      <w:r>
        <w:rPr>
          <w:rFonts w:hint="eastAsia" w:ascii="仿宋" w:hAnsi="仿宋" w:eastAsia="仿宋" w:cs="仿宋"/>
          <w:b/>
          <w:kern w:val="1"/>
          <w:sz w:val="90"/>
        </w:rPr>
        <w:tab/>
      </w:r>
    </w:p>
    <w:p>
      <w:pPr>
        <w:spacing w:line="360" w:lineRule="auto"/>
        <w:jc w:val="center"/>
        <w:rPr>
          <w:rFonts w:ascii="仿宋" w:hAnsi="仿宋" w:eastAsia="仿宋" w:cs="仿宋"/>
          <w:b/>
          <w:kern w:val="1"/>
          <w:sz w:val="72"/>
          <w:szCs w:val="22"/>
        </w:rPr>
      </w:pPr>
      <w:r>
        <w:rPr>
          <w:rFonts w:hint="eastAsia" w:ascii="仿宋" w:hAnsi="仿宋" w:eastAsia="仿宋" w:cs="仿宋"/>
          <w:b/>
          <w:kern w:val="1"/>
          <w:sz w:val="72"/>
          <w:szCs w:val="22"/>
        </w:rPr>
        <w:t>竞争性磋商采购文件</w:t>
      </w:r>
    </w:p>
    <w:p>
      <w:pPr>
        <w:spacing w:line="360" w:lineRule="auto"/>
        <w:jc w:val="center"/>
        <w:rPr>
          <w:rFonts w:ascii="仿宋" w:hAnsi="仿宋" w:eastAsia="仿宋" w:cs="仿宋"/>
          <w:b/>
          <w:kern w:val="1"/>
          <w:sz w:val="36"/>
          <w:szCs w:val="36"/>
          <w:u w:val="single"/>
        </w:rPr>
      </w:pPr>
    </w:p>
    <w:p>
      <w:pPr>
        <w:spacing w:line="360" w:lineRule="auto"/>
        <w:jc w:val="center"/>
        <w:rPr>
          <w:rFonts w:ascii="仿宋" w:hAnsi="仿宋" w:eastAsia="仿宋" w:cs="仿宋"/>
          <w:b/>
          <w:kern w:val="1"/>
          <w:sz w:val="32"/>
          <w:szCs w:val="32"/>
        </w:rPr>
      </w:pPr>
    </w:p>
    <w:p>
      <w:pPr>
        <w:spacing w:line="360" w:lineRule="auto"/>
        <w:jc w:val="left"/>
        <w:rPr>
          <w:rFonts w:ascii="仿宋" w:hAnsi="仿宋" w:eastAsia="仿宋" w:cs="仿宋"/>
          <w:b/>
          <w:kern w:val="1"/>
          <w:sz w:val="28"/>
          <w:szCs w:val="28"/>
        </w:rPr>
      </w:pPr>
      <w:r>
        <w:rPr>
          <w:rFonts w:hint="eastAsia" w:ascii="仿宋" w:hAnsi="仿宋" w:eastAsia="仿宋" w:cs="仿宋"/>
          <w:b/>
          <w:kern w:val="1"/>
          <w:sz w:val="28"/>
          <w:szCs w:val="28"/>
        </w:rPr>
        <w:t>项目名称：钟山县2021年春季松材线虫病枯死树除治(森林有害生物防治)方案</w:t>
      </w:r>
    </w:p>
    <w:p>
      <w:pPr>
        <w:pStyle w:val="2"/>
        <w:rPr>
          <w:color w:val="auto"/>
        </w:rPr>
      </w:pPr>
    </w:p>
    <w:p>
      <w:pPr>
        <w:spacing w:line="360" w:lineRule="auto"/>
        <w:jc w:val="left"/>
        <w:rPr>
          <w:rFonts w:ascii="仿宋" w:hAnsi="仿宋" w:eastAsia="仿宋" w:cs="仿宋"/>
          <w:b/>
          <w:kern w:val="1"/>
          <w:sz w:val="32"/>
          <w:szCs w:val="32"/>
          <w:u w:val="double"/>
        </w:rPr>
      </w:pPr>
      <w:r>
        <w:rPr>
          <w:rFonts w:hint="eastAsia" w:ascii="仿宋" w:hAnsi="仿宋" w:eastAsia="仿宋" w:cs="仿宋"/>
          <w:b/>
          <w:kern w:val="1"/>
          <w:sz w:val="28"/>
          <w:szCs w:val="28"/>
        </w:rPr>
        <w:t>项目编号：HZZC2021-C3-220099-TLZJ</w:t>
      </w:r>
    </w:p>
    <w:p>
      <w:pPr>
        <w:spacing w:line="360" w:lineRule="auto"/>
        <w:jc w:val="left"/>
        <w:rPr>
          <w:rFonts w:ascii="仿宋" w:hAnsi="仿宋" w:eastAsia="仿宋" w:cs="仿宋"/>
          <w:b/>
          <w:kern w:val="1"/>
          <w:sz w:val="32"/>
          <w:szCs w:val="32"/>
          <w:u w:val="double"/>
        </w:rPr>
      </w:pPr>
    </w:p>
    <w:p>
      <w:pPr>
        <w:spacing w:line="360" w:lineRule="auto"/>
        <w:jc w:val="left"/>
        <w:rPr>
          <w:rFonts w:ascii="仿宋" w:hAnsi="仿宋" w:eastAsia="仿宋" w:cs="仿宋"/>
          <w:b/>
          <w:kern w:val="1"/>
          <w:sz w:val="32"/>
          <w:szCs w:val="32"/>
          <w:u w:val="double"/>
        </w:rPr>
      </w:pPr>
    </w:p>
    <w:p>
      <w:pPr>
        <w:spacing w:line="600" w:lineRule="exact"/>
        <w:ind w:firstLine="1687" w:firstLineChars="600"/>
        <w:rPr>
          <w:rFonts w:ascii="仿宋" w:hAnsi="仿宋" w:eastAsia="仿宋" w:cs="仿宋"/>
          <w:b/>
          <w:kern w:val="1"/>
          <w:sz w:val="28"/>
          <w:szCs w:val="28"/>
        </w:rPr>
      </w:pPr>
      <w:bookmarkStart w:id="0" w:name="_Toc251051300"/>
      <w:bookmarkEnd w:id="0"/>
      <w:r>
        <w:rPr>
          <w:rFonts w:hint="eastAsia" w:ascii="仿宋" w:hAnsi="仿宋" w:eastAsia="仿宋" w:cs="仿宋"/>
          <w:b/>
          <w:kern w:val="1"/>
          <w:sz w:val="28"/>
          <w:szCs w:val="28"/>
        </w:rPr>
        <w:t>采   购   人:钟山县自然资源局</w:t>
      </w:r>
    </w:p>
    <w:p>
      <w:pPr>
        <w:spacing w:line="600" w:lineRule="exact"/>
        <w:ind w:firstLine="1687"/>
        <w:rPr>
          <w:rFonts w:ascii="仿宋" w:hAnsi="仿宋" w:eastAsia="仿宋" w:cs="仿宋"/>
          <w:b/>
          <w:kern w:val="1"/>
          <w:sz w:val="28"/>
          <w:szCs w:val="28"/>
        </w:rPr>
      </w:pPr>
      <w:bookmarkStart w:id="1" w:name="_Toc251051301"/>
      <w:bookmarkEnd w:id="1"/>
      <w:r>
        <w:rPr>
          <w:rFonts w:hint="eastAsia" w:ascii="仿宋" w:hAnsi="仿宋" w:eastAsia="仿宋" w:cs="仿宋"/>
          <w:b/>
          <w:kern w:val="1"/>
          <w:sz w:val="28"/>
          <w:szCs w:val="28"/>
        </w:rPr>
        <w:t>采购代理机构: 广西天立工程造价咨询有限公司</w:t>
      </w:r>
    </w:p>
    <w:p>
      <w:pPr>
        <w:spacing w:line="600" w:lineRule="exact"/>
        <w:ind w:firstLine="3373" w:firstLineChars="1200"/>
        <w:rPr>
          <w:rFonts w:ascii="仿宋" w:hAnsi="仿宋" w:eastAsia="仿宋" w:cs="仿宋"/>
          <w:b/>
          <w:kern w:val="1"/>
          <w:sz w:val="28"/>
          <w:szCs w:val="28"/>
        </w:rPr>
      </w:pPr>
    </w:p>
    <w:p>
      <w:pPr>
        <w:spacing w:line="600" w:lineRule="exact"/>
        <w:ind w:firstLine="3373" w:firstLineChars="1200"/>
        <w:rPr>
          <w:rFonts w:ascii="仿宋" w:hAnsi="仿宋" w:eastAsia="仿宋" w:cs="仿宋"/>
          <w:b/>
          <w:sz w:val="44"/>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567" w:footer="567" w:gutter="0"/>
          <w:cols w:space="720" w:num="1"/>
          <w:titlePg/>
          <w:docGrid w:type="lines" w:linePitch="331" w:charSpace="0"/>
        </w:sectPr>
      </w:pPr>
      <w:r>
        <w:rPr>
          <w:rFonts w:hint="eastAsia" w:ascii="仿宋" w:hAnsi="仿宋" w:eastAsia="仿宋" w:cs="仿宋"/>
          <w:b/>
          <w:kern w:val="1"/>
          <w:sz w:val="28"/>
          <w:szCs w:val="28"/>
        </w:rPr>
        <w:t>发布日期：2021年06月</w:t>
      </w:r>
    </w:p>
    <w:p>
      <w:pPr>
        <w:pStyle w:val="13"/>
        <w:spacing w:line="360" w:lineRule="auto"/>
        <w:jc w:val="center"/>
        <w:rPr>
          <w:rFonts w:ascii="仿宋" w:hAnsi="仿宋" w:eastAsia="仿宋" w:cs="仿宋"/>
          <w:b/>
          <w:sz w:val="44"/>
        </w:rPr>
      </w:pPr>
      <w:r>
        <w:rPr>
          <w:rFonts w:hint="eastAsia" w:ascii="仿宋" w:hAnsi="仿宋" w:eastAsia="仿宋" w:cs="仿宋"/>
          <w:b/>
          <w:sz w:val="44"/>
        </w:rPr>
        <w:t>目   录</w:t>
      </w:r>
    </w:p>
    <w:p>
      <w:pPr>
        <w:pStyle w:val="13"/>
        <w:spacing w:line="360" w:lineRule="auto"/>
        <w:jc w:val="center"/>
        <w:rPr>
          <w:rFonts w:ascii="仿宋" w:hAnsi="仿宋" w:eastAsia="仿宋" w:cs="仿宋"/>
          <w:b/>
          <w:szCs w:val="21"/>
        </w:rPr>
      </w:pPr>
    </w:p>
    <w:p>
      <w:pPr>
        <w:pStyle w:val="19"/>
        <w:tabs>
          <w:tab w:val="right" w:leader="dot" w:pos="9638"/>
        </w:tabs>
      </w:pPr>
      <w:r>
        <w:rPr>
          <w:rFonts w:hint="eastAsia" w:ascii="仿宋" w:hAnsi="仿宋" w:eastAsia="仿宋" w:cs="仿宋"/>
          <w:szCs w:val="21"/>
        </w:rPr>
        <w:fldChar w:fldCharType="begin"/>
      </w:r>
      <w:r>
        <w:rPr>
          <w:rFonts w:hint="eastAsia" w:ascii="仿宋" w:hAnsi="仿宋" w:eastAsia="仿宋" w:cs="仿宋"/>
          <w:szCs w:val="21"/>
        </w:rPr>
        <w:instrText xml:space="preserve"> TOC \o "1-3" \h \z \u </w:instrText>
      </w:r>
      <w:r>
        <w:rPr>
          <w:rFonts w:hint="eastAsia" w:ascii="仿宋" w:hAnsi="仿宋" w:eastAsia="仿宋" w:cs="仿宋"/>
          <w:szCs w:val="21"/>
        </w:rPr>
        <w:fldChar w:fldCharType="separate"/>
      </w:r>
      <w:r>
        <w:fldChar w:fldCharType="begin"/>
      </w:r>
      <w:r>
        <w:instrText xml:space="preserve"> HYPERLINK \l "_Toc7810" </w:instrText>
      </w:r>
      <w:r>
        <w:fldChar w:fldCharType="separate"/>
      </w:r>
      <w:r>
        <w:rPr>
          <w:rFonts w:hint="eastAsia" w:ascii="仿宋" w:hAnsi="仿宋" w:eastAsia="仿宋" w:cs="仿宋"/>
          <w:szCs w:val="44"/>
        </w:rPr>
        <w:t>第一章  磋商公告</w:t>
      </w:r>
      <w:r>
        <w:tab/>
      </w:r>
      <w:r>
        <w:fldChar w:fldCharType="begin"/>
      </w:r>
      <w:r>
        <w:instrText xml:space="preserve"> PAGEREF _Toc7810 </w:instrText>
      </w:r>
      <w:r>
        <w:fldChar w:fldCharType="separate"/>
      </w:r>
      <w:r>
        <w:t>1</w:t>
      </w:r>
      <w:r>
        <w:fldChar w:fldCharType="end"/>
      </w:r>
      <w:r>
        <w:fldChar w:fldCharType="end"/>
      </w:r>
    </w:p>
    <w:p>
      <w:pPr>
        <w:pStyle w:val="19"/>
        <w:tabs>
          <w:tab w:val="right" w:leader="dot" w:pos="9638"/>
        </w:tabs>
      </w:pPr>
      <w:r>
        <w:fldChar w:fldCharType="begin"/>
      </w:r>
      <w:r>
        <w:instrText xml:space="preserve"> HYPERLINK \l "_Toc18205" </w:instrText>
      </w:r>
      <w:r>
        <w:fldChar w:fldCharType="separate"/>
      </w:r>
      <w:r>
        <w:rPr>
          <w:rFonts w:hint="eastAsia" w:ascii="仿宋" w:hAnsi="仿宋" w:eastAsia="仿宋" w:cs="仿宋"/>
          <w:szCs w:val="32"/>
        </w:rPr>
        <w:t>广西天立工程造价咨询有限公司关于钟山县2021年春季松材线虫病枯死树除治(森林有害生物防治)方案 （HZZC2021-C3-220099-TLZJ）</w:t>
      </w:r>
      <w:r>
        <w:tab/>
      </w:r>
      <w:r>
        <w:fldChar w:fldCharType="begin"/>
      </w:r>
      <w:r>
        <w:instrText xml:space="preserve"> PAGEREF _Toc18205 </w:instrText>
      </w:r>
      <w:r>
        <w:fldChar w:fldCharType="separate"/>
      </w:r>
      <w:r>
        <w:t>2</w:t>
      </w:r>
      <w:r>
        <w:fldChar w:fldCharType="end"/>
      </w:r>
      <w:r>
        <w:fldChar w:fldCharType="end"/>
      </w:r>
    </w:p>
    <w:p>
      <w:pPr>
        <w:pStyle w:val="19"/>
        <w:tabs>
          <w:tab w:val="right" w:leader="dot" w:pos="9638"/>
        </w:tabs>
      </w:pPr>
      <w:r>
        <w:fldChar w:fldCharType="begin"/>
      </w:r>
      <w:r>
        <w:instrText xml:space="preserve"> HYPERLINK \l "_Toc27684" </w:instrText>
      </w:r>
      <w:r>
        <w:fldChar w:fldCharType="separate"/>
      </w:r>
      <w:r>
        <w:rPr>
          <w:rFonts w:hint="eastAsia" w:ascii="仿宋" w:hAnsi="仿宋" w:eastAsia="仿宋" w:cs="仿宋"/>
          <w:szCs w:val="32"/>
        </w:rPr>
        <w:t>竞争性磋商公告</w:t>
      </w:r>
      <w:r>
        <w:tab/>
      </w:r>
      <w:r>
        <w:fldChar w:fldCharType="begin"/>
      </w:r>
      <w:r>
        <w:instrText xml:space="preserve"> PAGEREF _Toc27684 </w:instrText>
      </w:r>
      <w:r>
        <w:fldChar w:fldCharType="separate"/>
      </w:r>
      <w:r>
        <w:t>2</w:t>
      </w:r>
      <w:r>
        <w:fldChar w:fldCharType="end"/>
      </w:r>
      <w:r>
        <w:fldChar w:fldCharType="end"/>
      </w:r>
    </w:p>
    <w:p>
      <w:pPr>
        <w:pStyle w:val="22"/>
        <w:tabs>
          <w:tab w:val="right" w:leader="dot" w:pos="9638"/>
        </w:tabs>
      </w:pPr>
      <w:r>
        <w:fldChar w:fldCharType="begin"/>
      </w:r>
      <w:r>
        <w:instrText xml:space="preserve"> HYPERLINK \l "_Toc24886" </w:instrText>
      </w:r>
      <w:r>
        <w:fldChar w:fldCharType="separate"/>
      </w:r>
      <w:r>
        <w:rPr>
          <w:rFonts w:ascii="仿宋" w:hAnsi="仿宋" w:eastAsia="仿宋" w:cs="仿宋"/>
          <w:bCs/>
        </w:rPr>
        <w:t xml:space="preserve">一、 </w:t>
      </w:r>
      <w:r>
        <w:rPr>
          <w:rFonts w:hint="eastAsia" w:ascii="仿宋" w:hAnsi="仿宋" w:eastAsia="仿宋" w:cs="仿宋"/>
          <w:bCs/>
        </w:rPr>
        <w:t>项目基本情况</w:t>
      </w:r>
      <w:r>
        <w:tab/>
      </w:r>
      <w:r>
        <w:fldChar w:fldCharType="begin"/>
      </w:r>
      <w:r>
        <w:instrText xml:space="preserve"> PAGEREF _Toc24886 </w:instrText>
      </w:r>
      <w:r>
        <w:fldChar w:fldCharType="separate"/>
      </w:r>
      <w:r>
        <w:t>2</w:t>
      </w:r>
      <w:r>
        <w:fldChar w:fldCharType="end"/>
      </w:r>
      <w:r>
        <w:fldChar w:fldCharType="end"/>
      </w:r>
    </w:p>
    <w:p>
      <w:pPr>
        <w:pStyle w:val="22"/>
        <w:tabs>
          <w:tab w:val="right" w:leader="dot" w:pos="9638"/>
        </w:tabs>
      </w:pPr>
      <w:r>
        <w:fldChar w:fldCharType="begin"/>
      </w:r>
      <w:r>
        <w:instrText xml:space="preserve"> HYPERLINK \l "_Toc21373" </w:instrText>
      </w:r>
      <w:r>
        <w:fldChar w:fldCharType="separate"/>
      </w:r>
      <w:r>
        <w:rPr>
          <w:rFonts w:ascii="仿宋" w:hAnsi="仿宋" w:eastAsia="仿宋" w:cs="仿宋"/>
          <w:bCs/>
        </w:rPr>
        <w:t xml:space="preserve">二、 </w:t>
      </w:r>
      <w:r>
        <w:rPr>
          <w:rFonts w:hint="eastAsia" w:ascii="仿宋" w:hAnsi="仿宋" w:eastAsia="仿宋" w:cs="仿宋"/>
          <w:bCs/>
        </w:rPr>
        <w:t>申请人的资格要求：</w:t>
      </w:r>
      <w:r>
        <w:tab/>
      </w:r>
      <w:r>
        <w:fldChar w:fldCharType="begin"/>
      </w:r>
      <w:r>
        <w:instrText xml:space="preserve"> PAGEREF _Toc21373 </w:instrText>
      </w:r>
      <w:r>
        <w:fldChar w:fldCharType="separate"/>
      </w:r>
      <w:r>
        <w:t>2</w:t>
      </w:r>
      <w:r>
        <w:fldChar w:fldCharType="end"/>
      </w:r>
      <w:r>
        <w:fldChar w:fldCharType="end"/>
      </w:r>
    </w:p>
    <w:p>
      <w:pPr>
        <w:pStyle w:val="22"/>
        <w:tabs>
          <w:tab w:val="right" w:leader="dot" w:pos="9638"/>
        </w:tabs>
      </w:pPr>
      <w:r>
        <w:fldChar w:fldCharType="begin"/>
      </w:r>
      <w:r>
        <w:instrText xml:space="preserve"> HYPERLINK \l "_Toc20069" </w:instrText>
      </w:r>
      <w:r>
        <w:fldChar w:fldCharType="separate"/>
      </w:r>
      <w:r>
        <w:rPr>
          <w:rFonts w:ascii="仿宋" w:hAnsi="仿宋" w:eastAsia="仿宋" w:cs="仿宋"/>
          <w:bCs/>
        </w:rPr>
        <w:t xml:space="preserve">三、 </w:t>
      </w:r>
      <w:r>
        <w:rPr>
          <w:rFonts w:hint="eastAsia" w:ascii="仿宋" w:hAnsi="仿宋" w:eastAsia="仿宋" w:cs="仿宋"/>
          <w:bCs/>
        </w:rPr>
        <w:t>获取采购文件</w:t>
      </w:r>
      <w:r>
        <w:tab/>
      </w:r>
      <w:r>
        <w:fldChar w:fldCharType="begin"/>
      </w:r>
      <w:r>
        <w:instrText xml:space="preserve"> PAGEREF _Toc20069 </w:instrText>
      </w:r>
      <w:r>
        <w:fldChar w:fldCharType="separate"/>
      </w:r>
      <w:r>
        <w:t>3</w:t>
      </w:r>
      <w:r>
        <w:fldChar w:fldCharType="end"/>
      </w:r>
      <w:r>
        <w:fldChar w:fldCharType="end"/>
      </w:r>
    </w:p>
    <w:p>
      <w:pPr>
        <w:pStyle w:val="22"/>
        <w:tabs>
          <w:tab w:val="right" w:leader="dot" w:pos="9638"/>
        </w:tabs>
      </w:pPr>
      <w:r>
        <w:fldChar w:fldCharType="begin"/>
      </w:r>
      <w:r>
        <w:instrText xml:space="preserve"> HYPERLINK \l "_Toc21990" </w:instrText>
      </w:r>
      <w:r>
        <w:fldChar w:fldCharType="separate"/>
      </w:r>
      <w:r>
        <w:rPr>
          <w:rFonts w:hint="eastAsia" w:ascii="仿宋" w:hAnsi="仿宋" w:eastAsia="仿宋" w:cs="仿宋"/>
        </w:rPr>
        <w:t>1.发售时间：2021年06月04 日公告发布之时起至2021年06月11日止（法定公休日、法定节假日除外）,每日上午8时00分至11时30分，下午3时00分至5时30分（北京时间，下同）。</w:t>
      </w:r>
      <w:r>
        <w:tab/>
      </w:r>
      <w:r>
        <w:fldChar w:fldCharType="begin"/>
      </w:r>
      <w:r>
        <w:instrText xml:space="preserve"> PAGEREF _Toc21990 </w:instrText>
      </w:r>
      <w:r>
        <w:fldChar w:fldCharType="separate"/>
      </w:r>
      <w:r>
        <w:t>3</w:t>
      </w:r>
      <w:r>
        <w:fldChar w:fldCharType="end"/>
      </w:r>
      <w:r>
        <w:fldChar w:fldCharType="end"/>
      </w:r>
    </w:p>
    <w:p>
      <w:pPr>
        <w:pStyle w:val="22"/>
        <w:tabs>
          <w:tab w:val="right" w:leader="dot" w:pos="9638"/>
        </w:tabs>
      </w:pPr>
      <w:r>
        <w:fldChar w:fldCharType="begin"/>
      </w:r>
      <w:r>
        <w:instrText xml:space="preserve"> HYPERLINK \l "_Toc20070" </w:instrText>
      </w:r>
      <w:r>
        <w:fldChar w:fldCharType="separate"/>
      </w:r>
      <w:r>
        <w:rPr>
          <w:rFonts w:hint="eastAsia" w:ascii="仿宋" w:hAnsi="仿宋" w:eastAsia="仿宋" w:cs="仿宋"/>
        </w:rPr>
        <w:t>2.发售地点：贺州市新风街92号（广西天立工程造价咨询有限公司）联系电话：0774-5270990）</w:t>
      </w:r>
      <w:r>
        <w:tab/>
      </w:r>
      <w:r>
        <w:fldChar w:fldCharType="begin"/>
      </w:r>
      <w:r>
        <w:instrText xml:space="preserve"> PAGEREF _Toc20070 </w:instrText>
      </w:r>
      <w:r>
        <w:fldChar w:fldCharType="separate"/>
      </w:r>
      <w:r>
        <w:t>3</w:t>
      </w:r>
      <w:r>
        <w:fldChar w:fldCharType="end"/>
      </w:r>
      <w:r>
        <w:fldChar w:fldCharType="end"/>
      </w:r>
    </w:p>
    <w:p>
      <w:pPr>
        <w:pStyle w:val="22"/>
        <w:tabs>
          <w:tab w:val="right" w:leader="dot" w:pos="9638"/>
        </w:tabs>
      </w:pPr>
      <w:r>
        <w:fldChar w:fldCharType="begin"/>
      </w:r>
      <w:r>
        <w:instrText xml:space="preserve"> HYPERLINK \l "_Toc4305" </w:instrText>
      </w:r>
      <w:r>
        <w:fldChar w:fldCharType="separate"/>
      </w:r>
      <w:r>
        <w:rPr>
          <w:rFonts w:hint="eastAsia" w:ascii="仿宋" w:hAnsi="仿宋" w:eastAsia="仿宋" w:cs="仿宋"/>
        </w:rPr>
        <w:t>3.售价：竞争性谈判文件工本费每本300元，售后不退。</w:t>
      </w:r>
      <w:r>
        <w:tab/>
      </w:r>
      <w:r>
        <w:fldChar w:fldCharType="begin"/>
      </w:r>
      <w:r>
        <w:instrText xml:space="preserve"> PAGEREF _Toc4305 </w:instrText>
      </w:r>
      <w:r>
        <w:fldChar w:fldCharType="separate"/>
      </w:r>
      <w:r>
        <w:t>3</w:t>
      </w:r>
      <w:r>
        <w:fldChar w:fldCharType="end"/>
      </w:r>
      <w:r>
        <w:fldChar w:fldCharType="end"/>
      </w:r>
    </w:p>
    <w:p>
      <w:pPr>
        <w:pStyle w:val="22"/>
        <w:tabs>
          <w:tab w:val="right" w:leader="dot" w:pos="9638"/>
        </w:tabs>
      </w:pPr>
      <w:r>
        <w:fldChar w:fldCharType="begin"/>
      </w:r>
      <w:r>
        <w:instrText xml:space="preserve"> HYPERLINK \l "_Toc31484" </w:instrText>
      </w:r>
      <w:r>
        <w:fldChar w:fldCharType="separate"/>
      </w:r>
      <w:r>
        <w:rPr>
          <w:rFonts w:hint="eastAsia" w:ascii="仿宋" w:hAnsi="仿宋" w:eastAsia="仿宋" w:cs="仿宋"/>
        </w:rPr>
        <w:t>4.获取竞争性谈判文件的方式：由潜在竞标单位法定代表人（持本人居民二代身份证原件）或委托代理人（携带法定代表人授权委托书原件、持本人居民二代身份证原件）携带以下资料前来购买：①企业组织机构代码证副本复印件或事业单位法人证书副本复印件(如已办理“三证合一”的提供“三证合一”新版营业执照副本复印件)。以上所有资料属复印件的须加盖竞标单位公章（红章），报名后留下存档。</w:t>
      </w:r>
      <w:r>
        <w:tab/>
      </w:r>
      <w:r>
        <w:fldChar w:fldCharType="begin"/>
      </w:r>
      <w:r>
        <w:instrText xml:space="preserve"> PAGEREF _Toc31484 </w:instrText>
      </w:r>
      <w:r>
        <w:fldChar w:fldCharType="separate"/>
      </w:r>
      <w:r>
        <w:t>3</w:t>
      </w:r>
      <w:r>
        <w:fldChar w:fldCharType="end"/>
      </w:r>
      <w:r>
        <w:fldChar w:fldCharType="end"/>
      </w:r>
    </w:p>
    <w:p>
      <w:pPr>
        <w:pStyle w:val="22"/>
        <w:tabs>
          <w:tab w:val="right" w:leader="dot" w:pos="9638"/>
        </w:tabs>
      </w:pPr>
      <w:r>
        <w:fldChar w:fldCharType="begin"/>
      </w:r>
      <w:r>
        <w:instrText xml:space="preserve"> HYPERLINK \l "_Toc18595" </w:instrText>
      </w:r>
      <w:r>
        <w:fldChar w:fldCharType="separate"/>
      </w:r>
      <w:r>
        <w:rPr>
          <w:rFonts w:ascii="仿宋" w:hAnsi="仿宋" w:eastAsia="仿宋" w:cs="仿宋"/>
          <w:bCs/>
        </w:rPr>
        <w:t xml:space="preserve">四、 </w:t>
      </w:r>
      <w:r>
        <w:rPr>
          <w:rFonts w:hint="eastAsia" w:ascii="仿宋" w:hAnsi="仿宋" w:eastAsia="仿宋" w:cs="仿宋"/>
          <w:bCs/>
        </w:rPr>
        <w:t>响应文件提交</w:t>
      </w:r>
      <w:r>
        <w:tab/>
      </w:r>
      <w:r>
        <w:fldChar w:fldCharType="begin"/>
      </w:r>
      <w:r>
        <w:instrText xml:space="preserve"> PAGEREF _Toc18595 </w:instrText>
      </w:r>
      <w:r>
        <w:fldChar w:fldCharType="separate"/>
      </w:r>
      <w:r>
        <w:t>3</w:t>
      </w:r>
      <w:r>
        <w:fldChar w:fldCharType="end"/>
      </w:r>
      <w:r>
        <w:fldChar w:fldCharType="end"/>
      </w:r>
    </w:p>
    <w:p>
      <w:pPr>
        <w:pStyle w:val="22"/>
        <w:tabs>
          <w:tab w:val="right" w:leader="dot" w:pos="9638"/>
        </w:tabs>
      </w:pPr>
      <w:r>
        <w:fldChar w:fldCharType="begin"/>
      </w:r>
      <w:r>
        <w:instrText xml:space="preserve"> HYPERLINK \l "_Toc6632" </w:instrText>
      </w:r>
      <w:r>
        <w:fldChar w:fldCharType="separate"/>
      </w:r>
      <w:r>
        <w:rPr>
          <w:rFonts w:ascii="仿宋" w:hAnsi="仿宋" w:eastAsia="仿宋" w:cs="仿宋"/>
          <w:bCs/>
        </w:rPr>
        <w:t xml:space="preserve">五、 </w:t>
      </w:r>
      <w:r>
        <w:rPr>
          <w:rFonts w:hint="eastAsia" w:ascii="仿宋" w:hAnsi="仿宋" w:eastAsia="仿宋" w:cs="仿宋"/>
        </w:rPr>
        <w:t>地点：钟山县政务中心3楼开标厅（地址：贺州钟山县兴钟中路14号）</w:t>
      </w:r>
      <w:r>
        <w:tab/>
      </w:r>
      <w:r>
        <w:fldChar w:fldCharType="begin"/>
      </w:r>
      <w:r>
        <w:instrText xml:space="preserve"> PAGEREF _Toc6632 </w:instrText>
      </w:r>
      <w:r>
        <w:fldChar w:fldCharType="separate"/>
      </w:r>
      <w:r>
        <w:t>3</w:t>
      </w:r>
      <w:r>
        <w:fldChar w:fldCharType="end"/>
      </w:r>
      <w:r>
        <w:fldChar w:fldCharType="end"/>
      </w:r>
    </w:p>
    <w:p>
      <w:pPr>
        <w:pStyle w:val="22"/>
        <w:tabs>
          <w:tab w:val="right" w:leader="dot" w:pos="9638"/>
        </w:tabs>
      </w:pPr>
      <w:r>
        <w:fldChar w:fldCharType="begin"/>
      </w:r>
      <w:r>
        <w:instrText xml:space="preserve"> HYPERLINK \l "_Toc7008" </w:instrText>
      </w:r>
      <w:r>
        <w:fldChar w:fldCharType="separate"/>
      </w:r>
      <w:r>
        <w:rPr>
          <w:rFonts w:ascii="仿宋" w:hAnsi="仿宋" w:eastAsia="仿宋" w:cs="仿宋"/>
          <w:bCs/>
        </w:rPr>
        <w:t xml:space="preserve">六、 </w:t>
      </w:r>
      <w:r>
        <w:rPr>
          <w:rFonts w:hint="eastAsia" w:ascii="仿宋" w:hAnsi="仿宋" w:eastAsia="仿宋" w:cs="仿宋"/>
          <w:bCs/>
        </w:rPr>
        <w:t>开启</w:t>
      </w:r>
      <w:r>
        <w:tab/>
      </w:r>
      <w:r>
        <w:fldChar w:fldCharType="begin"/>
      </w:r>
      <w:r>
        <w:instrText xml:space="preserve"> PAGEREF _Toc7008 </w:instrText>
      </w:r>
      <w:r>
        <w:fldChar w:fldCharType="separate"/>
      </w:r>
      <w:r>
        <w:t>3</w:t>
      </w:r>
      <w:r>
        <w:fldChar w:fldCharType="end"/>
      </w:r>
      <w:r>
        <w:fldChar w:fldCharType="end"/>
      </w:r>
    </w:p>
    <w:p>
      <w:pPr>
        <w:pStyle w:val="22"/>
        <w:tabs>
          <w:tab w:val="right" w:leader="dot" w:pos="9638"/>
        </w:tabs>
      </w:pPr>
      <w:r>
        <w:fldChar w:fldCharType="begin"/>
      </w:r>
      <w:r>
        <w:instrText xml:space="preserve"> HYPERLINK \l "_Toc2899" </w:instrText>
      </w:r>
      <w:r>
        <w:fldChar w:fldCharType="separate"/>
      </w:r>
      <w:r>
        <w:rPr>
          <w:rFonts w:ascii="仿宋" w:hAnsi="仿宋" w:eastAsia="仿宋" w:cs="仿宋"/>
          <w:bCs/>
        </w:rPr>
        <w:t xml:space="preserve">七、 </w:t>
      </w:r>
      <w:r>
        <w:rPr>
          <w:rFonts w:hint="eastAsia" w:ascii="仿宋" w:hAnsi="仿宋" w:eastAsia="仿宋" w:cs="仿宋"/>
        </w:rPr>
        <w:t>地点：钟山县政务中心3楼开标厅（地址：贺州钟山县兴钟中路14号）</w:t>
      </w:r>
      <w:r>
        <w:tab/>
      </w:r>
      <w:r>
        <w:fldChar w:fldCharType="begin"/>
      </w:r>
      <w:r>
        <w:instrText xml:space="preserve"> PAGEREF _Toc2899 </w:instrText>
      </w:r>
      <w:r>
        <w:fldChar w:fldCharType="separate"/>
      </w:r>
      <w:r>
        <w:t>3</w:t>
      </w:r>
      <w:r>
        <w:fldChar w:fldCharType="end"/>
      </w:r>
      <w:r>
        <w:fldChar w:fldCharType="end"/>
      </w:r>
    </w:p>
    <w:p>
      <w:pPr>
        <w:pStyle w:val="22"/>
        <w:tabs>
          <w:tab w:val="right" w:leader="dot" w:pos="9638"/>
        </w:tabs>
      </w:pPr>
      <w:r>
        <w:fldChar w:fldCharType="begin"/>
      </w:r>
      <w:r>
        <w:instrText xml:space="preserve"> HYPERLINK \l "_Toc8667" </w:instrText>
      </w:r>
      <w:r>
        <w:fldChar w:fldCharType="separate"/>
      </w:r>
      <w:r>
        <w:rPr>
          <w:rFonts w:ascii="仿宋" w:hAnsi="仿宋" w:eastAsia="仿宋" w:cs="仿宋"/>
          <w:bCs/>
        </w:rPr>
        <w:t xml:space="preserve">八、 </w:t>
      </w:r>
      <w:r>
        <w:rPr>
          <w:rFonts w:hint="eastAsia" w:ascii="仿宋" w:hAnsi="仿宋" w:eastAsia="仿宋" w:cs="仿宋"/>
          <w:bCs/>
        </w:rPr>
        <w:t>公告期限</w:t>
      </w:r>
      <w:r>
        <w:tab/>
      </w:r>
      <w:r>
        <w:fldChar w:fldCharType="begin"/>
      </w:r>
      <w:r>
        <w:instrText xml:space="preserve"> PAGEREF _Toc8667 </w:instrText>
      </w:r>
      <w:r>
        <w:fldChar w:fldCharType="separate"/>
      </w:r>
      <w:r>
        <w:t>3</w:t>
      </w:r>
      <w:r>
        <w:fldChar w:fldCharType="end"/>
      </w:r>
      <w:r>
        <w:fldChar w:fldCharType="end"/>
      </w:r>
    </w:p>
    <w:p>
      <w:pPr>
        <w:pStyle w:val="22"/>
        <w:tabs>
          <w:tab w:val="right" w:leader="dot" w:pos="9638"/>
        </w:tabs>
      </w:pPr>
      <w:r>
        <w:fldChar w:fldCharType="begin"/>
      </w:r>
      <w:r>
        <w:instrText xml:space="preserve"> HYPERLINK \l "_Toc8396" </w:instrText>
      </w:r>
      <w:r>
        <w:fldChar w:fldCharType="separate"/>
      </w:r>
      <w:r>
        <w:rPr>
          <w:rFonts w:hint="eastAsia" w:ascii="仿宋" w:hAnsi="仿宋" w:eastAsia="仿宋" w:cs="仿宋"/>
          <w:bCs/>
        </w:rPr>
        <w:t>七、其他补充事宜</w:t>
      </w:r>
      <w:r>
        <w:tab/>
      </w:r>
      <w:r>
        <w:fldChar w:fldCharType="begin"/>
      </w:r>
      <w:r>
        <w:instrText xml:space="preserve"> PAGEREF _Toc8396 </w:instrText>
      </w:r>
      <w:r>
        <w:fldChar w:fldCharType="separate"/>
      </w:r>
      <w:r>
        <w:t>3</w:t>
      </w:r>
      <w:r>
        <w:fldChar w:fldCharType="end"/>
      </w:r>
      <w:r>
        <w:fldChar w:fldCharType="end"/>
      </w:r>
    </w:p>
    <w:p>
      <w:pPr>
        <w:pStyle w:val="22"/>
        <w:tabs>
          <w:tab w:val="right" w:leader="dot" w:pos="9638"/>
        </w:tabs>
      </w:pPr>
      <w:r>
        <w:fldChar w:fldCharType="begin"/>
      </w:r>
      <w:r>
        <w:instrText xml:space="preserve"> HYPERLINK \l "_Toc15177" </w:instrText>
      </w:r>
      <w:r>
        <w:fldChar w:fldCharType="separate"/>
      </w:r>
      <w:r>
        <w:rPr>
          <w:rFonts w:hint="eastAsia" w:ascii="仿宋" w:hAnsi="仿宋" w:eastAsia="仿宋" w:cs="仿宋"/>
          <w:bCs/>
        </w:rPr>
        <w:t>八、凡对本次采购提出询问，请按以下方式联系。</w:t>
      </w:r>
      <w:r>
        <w:tab/>
      </w:r>
      <w:r>
        <w:fldChar w:fldCharType="begin"/>
      </w:r>
      <w:r>
        <w:instrText xml:space="preserve"> PAGEREF _Toc15177 </w:instrText>
      </w:r>
      <w:r>
        <w:fldChar w:fldCharType="separate"/>
      </w:r>
      <w:r>
        <w:t>4</w:t>
      </w:r>
      <w:r>
        <w:fldChar w:fldCharType="end"/>
      </w:r>
      <w:r>
        <w:fldChar w:fldCharType="end"/>
      </w:r>
    </w:p>
    <w:p>
      <w:pPr>
        <w:pStyle w:val="22"/>
        <w:tabs>
          <w:tab w:val="right" w:leader="dot" w:pos="9638"/>
        </w:tabs>
      </w:pPr>
      <w:r>
        <w:fldChar w:fldCharType="begin"/>
      </w:r>
      <w:r>
        <w:instrText xml:space="preserve"> HYPERLINK \l "_Toc18708" </w:instrText>
      </w:r>
      <w:r>
        <w:fldChar w:fldCharType="separate"/>
      </w:r>
      <w:r>
        <w:rPr>
          <w:rFonts w:hint="eastAsia" w:ascii="仿宋" w:hAnsi="仿宋" w:eastAsia="仿宋" w:cs="仿宋"/>
        </w:rPr>
        <w:t>1.采购人信息</w:t>
      </w:r>
      <w:r>
        <w:tab/>
      </w:r>
      <w:r>
        <w:fldChar w:fldCharType="begin"/>
      </w:r>
      <w:r>
        <w:instrText xml:space="preserve"> PAGEREF _Toc18708 </w:instrText>
      </w:r>
      <w:r>
        <w:fldChar w:fldCharType="separate"/>
      </w:r>
      <w:r>
        <w:t>4</w:t>
      </w:r>
      <w:r>
        <w:fldChar w:fldCharType="end"/>
      </w:r>
      <w:r>
        <w:fldChar w:fldCharType="end"/>
      </w:r>
    </w:p>
    <w:p>
      <w:pPr>
        <w:pStyle w:val="22"/>
        <w:tabs>
          <w:tab w:val="right" w:leader="dot" w:pos="9638"/>
        </w:tabs>
      </w:pPr>
      <w:r>
        <w:fldChar w:fldCharType="begin"/>
      </w:r>
      <w:r>
        <w:instrText xml:space="preserve"> HYPERLINK \l "_Toc24155" </w:instrText>
      </w:r>
      <w:r>
        <w:fldChar w:fldCharType="separate"/>
      </w:r>
      <w:r>
        <w:rPr>
          <w:rFonts w:hint="eastAsia" w:ascii="仿宋" w:hAnsi="仿宋" w:eastAsia="仿宋" w:cs="仿宋"/>
        </w:rPr>
        <w:t>2.采购代理机构信息：</w:t>
      </w:r>
      <w:r>
        <w:tab/>
      </w:r>
      <w:r>
        <w:fldChar w:fldCharType="begin"/>
      </w:r>
      <w:r>
        <w:instrText xml:space="preserve"> PAGEREF _Toc24155 </w:instrText>
      </w:r>
      <w:r>
        <w:fldChar w:fldCharType="separate"/>
      </w:r>
      <w:r>
        <w:t>4</w:t>
      </w:r>
      <w:r>
        <w:fldChar w:fldCharType="end"/>
      </w:r>
      <w:r>
        <w:fldChar w:fldCharType="end"/>
      </w:r>
    </w:p>
    <w:p>
      <w:pPr>
        <w:pStyle w:val="22"/>
        <w:tabs>
          <w:tab w:val="right" w:leader="dot" w:pos="9638"/>
        </w:tabs>
      </w:pPr>
      <w:r>
        <w:fldChar w:fldCharType="begin"/>
      </w:r>
      <w:r>
        <w:instrText xml:space="preserve"> HYPERLINK \l "_Toc8000" </w:instrText>
      </w:r>
      <w:r>
        <w:fldChar w:fldCharType="separate"/>
      </w:r>
      <w:r>
        <w:rPr>
          <w:rFonts w:hint="eastAsia" w:ascii="仿宋" w:hAnsi="仿宋" w:eastAsia="仿宋" w:cs="仿宋"/>
        </w:rPr>
        <w:t>3.项目联系方式</w:t>
      </w:r>
      <w:r>
        <w:tab/>
      </w:r>
      <w:r>
        <w:fldChar w:fldCharType="begin"/>
      </w:r>
      <w:r>
        <w:instrText xml:space="preserve"> PAGEREF _Toc8000 </w:instrText>
      </w:r>
      <w:r>
        <w:fldChar w:fldCharType="separate"/>
      </w:r>
      <w:r>
        <w:t>4</w:t>
      </w:r>
      <w:r>
        <w:fldChar w:fldCharType="end"/>
      </w:r>
      <w:r>
        <w:fldChar w:fldCharType="end"/>
      </w:r>
    </w:p>
    <w:p>
      <w:pPr>
        <w:pStyle w:val="19"/>
        <w:tabs>
          <w:tab w:val="right" w:leader="dot" w:pos="9638"/>
        </w:tabs>
      </w:pPr>
      <w:r>
        <w:fldChar w:fldCharType="begin"/>
      </w:r>
      <w:r>
        <w:instrText xml:space="preserve"> HYPERLINK \l "_Toc25685" </w:instrText>
      </w:r>
      <w:r>
        <w:fldChar w:fldCharType="separate"/>
      </w:r>
      <w:r>
        <w:rPr>
          <w:rFonts w:hint="eastAsia" w:ascii="仿宋" w:hAnsi="仿宋" w:eastAsia="仿宋" w:cs="仿宋"/>
          <w:szCs w:val="44"/>
        </w:rPr>
        <w:t>第二章  磋商供应商须知</w:t>
      </w:r>
      <w:r>
        <w:tab/>
      </w:r>
      <w:r>
        <w:fldChar w:fldCharType="begin"/>
      </w:r>
      <w:r>
        <w:instrText xml:space="preserve"> PAGEREF _Toc25685 </w:instrText>
      </w:r>
      <w:r>
        <w:fldChar w:fldCharType="separate"/>
      </w:r>
      <w:r>
        <w:t>5</w:t>
      </w:r>
      <w:r>
        <w:fldChar w:fldCharType="end"/>
      </w:r>
      <w:r>
        <w:fldChar w:fldCharType="end"/>
      </w:r>
    </w:p>
    <w:p>
      <w:pPr>
        <w:pStyle w:val="22"/>
        <w:tabs>
          <w:tab w:val="right" w:leader="dot" w:pos="9638"/>
        </w:tabs>
      </w:pPr>
      <w:r>
        <w:fldChar w:fldCharType="begin"/>
      </w:r>
      <w:r>
        <w:instrText xml:space="preserve"> HYPERLINK \l "_Toc8189" </w:instrText>
      </w:r>
      <w:r>
        <w:fldChar w:fldCharType="separate"/>
      </w:r>
      <w:r>
        <w:rPr>
          <w:rFonts w:hint="eastAsia" w:ascii="仿宋" w:hAnsi="仿宋" w:eastAsia="仿宋" w:cs="仿宋"/>
        </w:rPr>
        <w:t>磋商供应商须知前附表</w:t>
      </w:r>
      <w:r>
        <w:tab/>
      </w:r>
      <w:r>
        <w:fldChar w:fldCharType="begin"/>
      </w:r>
      <w:r>
        <w:instrText xml:space="preserve"> PAGEREF _Toc8189 </w:instrText>
      </w:r>
      <w:r>
        <w:fldChar w:fldCharType="separate"/>
      </w:r>
      <w:r>
        <w:t>6</w:t>
      </w:r>
      <w:r>
        <w:fldChar w:fldCharType="end"/>
      </w:r>
      <w:r>
        <w:fldChar w:fldCharType="end"/>
      </w:r>
    </w:p>
    <w:p>
      <w:pPr>
        <w:pStyle w:val="22"/>
        <w:tabs>
          <w:tab w:val="right" w:leader="dot" w:pos="9638"/>
        </w:tabs>
      </w:pPr>
      <w:r>
        <w:fldChar w:fldCharType="begin"/>
      </w:r>
      <w:r>
        <w:instrText xml:space="preserve"> HYPERLINK \l "_Toc9661" </w:instrText>
      </w:r>
      <w:r>
        <w:fldChar w:fldCharType="separate"/>
      </w:r>
      <w:r>
        <w:rPr>
          <w:rFonts w:hint="eastAsia" w:ascii="仿宋" w:hAnsi="仿宋" w:eastAsia="仿宋" w:cs="仿宋"/>
          <w:bCs/>
        </w:rPr>
        <w:t>磋商供应商须知</w:t>
      </w:r>
      <w:r>
        <w:tab/>
      </w:r>
      <w:r>
        <w:fldChar w:fldCharType="begin"/>
      </w:r>
      <w:r>
        <w:instrText xml:space="preserve"> PAGEREF _Toc9661 </w:instrText>
      </w:r>
      <w:r>
        <w:fldChar w:fldCharType="separate"/>
      </w:r>
      <w:r>
        <w:t>8</w:t>
      </w:r>
      <w:r>
        <w:fldChar w:fldCharType="end"/>
      </w:r>
      <w:r>
        <w:fldChar w:fldCharType="end"/>
      </w:r>
    </w:p>
    <w:p>
      <w:pPr>
        <w:pStyle w:val="12"/>
        <w:tabs>
          <w:tab w:val="right" w:leader="dot" w:pos="9638"/>
        </w:tabs>
      </w:pPr>
      <w:r>
        <w:fldChar w:fldCharType="begin"/>
      </w:r>
      <w:r>
        <w:instrText xml:space="preserve"> HYPERLINK \l "_Toc7683" </w:instrText>
      </w:r>
      <w:r>
        <w:fldChar w:fldCharType="separate"/>
      </w:r>
      <w:r>
        <w:rPr>
          <w:rFonts w:hint="eastAsia" w:ascii="仿宋" w:hAnsi="仿宋" w:eastAsia="仿宋" w:cs="仿宋"/>
          <w:bCs/>
        </w:rPr>
        <w:t>（一）总则</w:t>
      </w:r>
      <w:r>
        <w:tab/>
      </w:r>
      <w:r>
        <w:fldChar w:fldCharType="begin"/>
      </w:r>
      <w:r>
        <w:instrText xml:space="preserve"> PAGEREF _Toc7683 </w:instrText>
      </w:r>
      <w:r>
        <w:fldChar w:fldCharType="separate"/>
      </w:r>
      <w:r>
        <w:t>8</w:t>
      </w:r>
      <w:r>
        <w:fldChar w:fldCharType="end"/>
      </w:r>
      <w:r>
        <w:fldChar w:fldCharType="end"/>
      </w:r>
    </w:p>
    <w:p>
      <w:pPr>
        <w:pStyle w:val="12"/>
        <w:tabs>
          <w:tab w:val="right" w:leader="dot" w:pos="9638"/>
        </w:tabs>
      </w:pPr>
      <w:r>
        <w:fldChar w:fldCharType="begin"/>
      </w:r>
      <w:r>
        <w:instrText xml:space="preserve"> HYPERLINK \l "_Toc15762" </w:instrText>
      </w:r>
      <w:r>
        <w:fldChar w:fldCharType="separate"/>
      </w:r>
      <w:r>
        <w:rPr>
          <w:rFonts w:hint="eastAsia" w:ascii="仿宋" w:hAnsi="仿宋" w:eastAsia="仿宋" w:cs="仿宋"/>
          <w:bCs/>
        </w:rPr>
        <w:t>（二）磋商文件的澄清和修改</w:t>
      </w:r>
      <w:r>
        <w:tab/>
      </w:r>
      <w:r>
        <w:fldChar w:fldCharType="begin"/>
      </w:r>
      <w:r>
        <w:instrText xml:space="preserve"> PAGEREF _Toc15762 </w:instrText>
      </w:r>
      <w:r>
        <w:fldChar w:fldCharType="separate"/>
      </w:r>
      <w:r>
        <w:t>8</w:t>
      </w:r>
      <w:r>
        <w:fldChar w:fldCharType="end"/>
      </w:r>
      <w:r>
        <w:fldChar w:fldCharType="end"/>
      </w:r>
    </w:p>
    <w:p>
      <w:pPr>
        <w:pStyle w:val="12"/>
        <w:tabs>
          <w:tab w:val="right" w:leader="dot" w:pos="9638"/>
        </w:tabs>
      </w:pPr>
      <w:r>
        <w:fldChar w:fldCharType="begin"/>
      </w:r>
      <w:r>
        <w:instrText xml:space="preserve"> HYPERLINK \l "_Toc5871" </w:instrText>
      </w:r>
      <w:r>
        <w:fldChar w:fldCharType="separate"/>
      </w:r>
      <w:r>
        <w:rPr>
          <w:rFonts w:hint="eastAsia" w:ascii="仿宋" w:hAnsi="仿宋" w:eastAsia="仿宋" w:cs="仿宋"/>
          <w:bCs/>
        </w:rPr>
        <w:t>（三）响应文件的编制</w:t>
      </w:r>
      <w:r>
        <w:tab/>
      </w:r>
      <w:r>
        <w:fldChar w:fldCharType="begin"/>
      </w:r>
      <w:r>
        <w:instrText xml:space="preserve"> PAGEREF _Toc5871 </w:instrText>
      </w:r>
      <w:r>
        <w:fldChar w:fldCharType="separate"/>
      </w:r>
      <w:r>
        <w:t>9</w:t>
      </w:r>
      <w:r>
        <w:fldChar w:fldCharType="end"/>
      </w:r>
      <w:r>
        <w:fldChar w:fldCharType="end"/>
      </w:r>
    </w:p>
    <w:p>
      <w:pPr>
        <w:pStyle w:val="12"/>
        <w:tabs>
          <w:tab w:val="right" w:leader="dot" w:pos="9638"/>
        </w:tabs>
      </w:pPr>
      <w:r>
        <w:fldChar w:fldCharType="begin"/>
      </w:r>
      <w:r>
        <w:instrText xml:space="preserve"> HYPERLINK \l "_Toc12078" </w:instrText>
      </w:r>
      <w:r>
        <w:fldChar w:fldCharType="separate"/>
      </w:r>
      <w:r>
        <w:rPr>
          <w:rFonts w:hint="eastAsia" w:ascii="仿宋" w:hAnsi="仿宋" w:eastAsia="仿宋" w:cs="仿宋"/>
          <w:bCs/>
        </w:rPr>
        <w:t>（四）磋商报价</w:t>
      </w:r>
      <w:r>
        <w:tab/>
      </w:r>
      <w:r>
        <w:fldChar w:fldCharType="begin"/>
      </w:r>
      <w:r>
        <w:instrText xml:space="preserve"> PAGEREF _Toc12078 </w:instrText>
      </w:r>
      <w:r>
        <w:fldChar w:fldCharType="separate"/>
      </w:r>
      <w:r>
        <w:t>10</w:t>
      </w:r>
      <w:r>
        <w:fldChar w:fldCharType="end"/>
      </w:r>
      <w:r>
        <w:fldChar w:fldCharType="end"/>
      </w:r>
    </w:p>
    <w:p>
      <w:pPr>
        <w:pStyle w:val="12"/>
        <w:tabs>
          <w:tab w:val="right" w:leader="dot" w:pos="9638"/>
        </w:tabs>
      </w:pPr>
      <w:r>
        <w:fldChar w:fldCharType="begin"/>
      </w:r>
      <w:r>
        <w:instrText xml:space="preserve"> HYPERLINK \l "_Toc21533" </w:instrText>
      </w:r>
      <w:r>
        <w:fldChar w:fldCharType="separate"/>
      </w:r>
      <w:r>
        <w:rPr>
          <w:rFonts w:hint="eastAsia" w:ascii="仿宋" w:hAnsi="仿宋" w:eastAsia="仿宋" w:cs="仿宋"/>
          <w:bCs/>
        </w:rPr>
        <w:t>（五）磋商供应商资格、资信证明文件</w:t>
      </w:r>
      <w:r>
        <w:tab/>
      </w:r>
      <w:r>
        <w:fldChar w:fldCharType="begin"/>
      </w:r>
      <w:r>
        <w:instrText xml:space="preserve"> PAGEREF _Toc21533 </w:instrText>
      </w:r>
      <w:r>
        <w:fldChar w:fldCharType="separate"/>
      </w:r>
      <w:r>
        <w:t>10</w:t>
      </w:r>
      <w:r>
        <w:fldChar w:fldCharType="end"/>
      </w:r>
      <w:r>
        <w:fldChar w:fldCharType="end"/>
      </w:r>
    </w:p>
    <w:p>
      <w:pPr>
        <w:pStyle w:val="12"/>
        <w:tabs>
          <w:tab w:val="right" w:leader="dot" w:pos="9638"/>
        </w:tabs>
      </w:pPr>
      <w:r>
        <w:fldChar w:fldCharType="begin"/>
      </w:r>
      <w:r>
        <w:instrText xml:space="preserve"> HYPERLINK \l "_Toc19517" </w:instrText>
      </w:r>
      <w:r>
        <w:fldChar w:fldCharType="separate"/>
      </w:r>
      <w:r>
        <w:rPr>
          <w:rFonts w:hint="eastAsia" w:ascii="仿宋" w:hAnsi="仿宋" w:eastAsia="仿宋" w:cs="仿宋"/>
          <w:bCs/>
        </w:rPr>
        <w:t>（六）磋商保证金</w:t>
      </w:r>
      <w:r>
        <w:tab/>
      </w:r>
      <w:r>
        <w:fldChar w:fldCharType="begin"/>
      </w:r>
      <w:r>
        <w:instrText xml:space="preserve"> PAGEREF _Toc19517 </w:instrText>
      </w:r>
      <w:r>
        <w:fldChar w:fldCharType="separate"/>
      </w:r>
      <w:r>
        <w:t>11</w:t>
      </w:r>
      <w:r>
        <w:fldChar w:fldCharType="end"/>
      </w:r>
      <w:r>
        <w:fldChar w:fldCharType="end"/>
      </w:r>
    </w:p>
    <w:p>
      <w:pPr>
        <w:pStyle w:val="12"/>
        <w:tabs>
          <w:tab w:val="right" w:leader="dot" w:pos="9638"/>
        </w:tabs>
      </w:pPr>
      <w:r>
        <w:fldChar w:fldCharType="begin"/>
      </w:r>
      <w:r>
        <w:instrText xml:space="preserve"> HYPERLINK \l "_Toc24386" </w:instrText>
      </w:r>
      <w:r>
        <w:fldChar w:fldCharType="separate"/>
      </w:r>
      <w:r>
        <w:rPr>
          <w:rFonts w:hint="eastAsia" w:ascii="仿宋" w:hAnsi="仿宋" w:eastAsia="仿宋" w:cs="仿宋"/>
          <w:bCs/>
        </w:rPr>
        <w:t>（七）响应文件的密封、修改和撤回</w:t>
      </w:r>
      <w:r>
        <w:tab/>
      </w:r>
      <w:r>
        <w:fldChar w:fldCharType="begin"/>
      </w:r>
      <w:r>
        <w:instrText xml:space="preserve"> PAGEREF _Toc24386 </w:instrText>
      </w:r>
      <w:r>
        <w:fldChar w:fldCharType="separate"/>
      </w:r>
      <w:r>
        <w:t>11</w:t>
      </w:r>
      <w:r>
        <w:fldChar w:fldCharType="end"/>
      </w:r>
      <w:r>
        <w:fldChar w:fldCharType="end"/>
      </w:r>
    </w:p>
    <w:p>
      <w:pPr>
        <w:pStyle w:val="12"/>
        <w:tabs>
          <w:tab w:val="right" w:leader="dot" w:pos="9638"/>
        </w:tabs>
      </w:pPr>
      <w:r>
        <w:fldChar w:fldCharType="begin"/>
      </w:r>
      <w:r>
        <w:instrText xml:space="preserve"> HYPERLINK \l "_Toc25460" </w:instrText>
      </w:r>
      <w:r>
        <w:fldChar w:fldCharType="separate"/>
      </w:r>
      <w:r>
        <w:rPr>
          <w:rFonts w:hint="eastAsia" w:ascii="仿宋" w:hAnsi="仿宋" w:eastAsia="仿宋" w:cs="仿宋"/>
          <w:bCs/>
        </w:rPr>
        <w:t>（八）响应文件递交截止时间及有效期</w:t>
      </w:r>
      <w:r>
        <w:tab/>
      </w:r>
      <w:r>
        <w:fldChar w:fldCharType="begin"/>
      </w:r>
      <w:r>
        <w:instrText xml:space="preserve"> PAGEREF _Toc25460 </w:instrText>
      </w:r>
      <w:r>
        <w:fldChar w:fldCharType="separate"/>
      </w:r>
      <w:r>
        <w:t>12</w:t>
      </w:r>
      <w:r>
        <w:fldChar w:fldCharType="end"/>
      </w:r>
      <w:r>
        <w:fldChar w:fldCharType="end"/>
      </w:r>
    </w:p>
    <w:p>
      <w:pPr>
        <w:pStyle w:val="12"/>
        <w:tabs>
          <w:tab w:val="right" w:leader="dot" w:pos="9638"/>
        </w:tabs>
      </w:pPr>
      <w:r>
        <w:fldChar w:fldCharType="begin"/>
      </w:r>
      <w:r>
        <w:instrText xml:space="preserve"> HYPERLINK \l "_Toc20686" </w:instrText>
      </w:r>
      <w:r>
        <w:fldChar w:fldCharType="separate"/>
      </w:r>
      <w:r>
        <w:rPr>
          <w:rFonts w:hint="eastAsia" w:ascii="仿宋" w:hAnsi="仿宋" w:eastAsia="仿宋" w:cs="仿宋"/>
          <w:bCs/>
        </w:rPr>
        <w:t>（九）竞争性磋商（简称磋商）与评标</w:t>
      </w:r>
      <w:r>
        <w:tab/>
      </w:r>
      <w:r>
        <w:fldChar w:fldCharType="begin"/>
      </w:r>
      <w:r>
        <w:instrText xml:space="preserve"> PAGEREF _Toc20686 </w:instrText>
      </w:r>
      <w:r>
        <w:fldChar w:fldCharType="separate"/>
      </w:r>
      <w:r>
        <w:t>12</w:t>
      </w:r>
      <w:r>
        <w:fldChar w:fldCharType="end"/>
      </w:r>
      <w:r>
        <w:fldChar w:fldCharType="end"/>
      </w:r>
    </w:p>
    <w:p>
      <w:pPr>
        <w:pStyle w:val="12"/>
        <w:tabs>
          <w:tab w:val="right" w:leader="dot" w:pos="9638"/>
        </w:tabs>
      </w:pPr>
      <w:r>
        <w:fldChar w:fldCharType="begin"/>
      </w:r>
      <w:r>
        <w:instrText xml:space="preserve"> HYPERLINK \l "_Toc17893" </w:instrText>
      </w:r>
      <w:r>
        <w:fldChar w:fldCharType="separate"/>
      </w:r>
      <w:r>
        <w:rPr>
          <w:rFonts w:hint="eastAsia" w:ascii="仿宋" w:hAnsi="仿宋" w:eastAsia="仿宋" w:cs="仿宋"/>
          <w:bCs/>
        </w:rPr>
        <w:t>（十）磋商结果</w:t>
      </w:r>
      <w:r>
        <w:tab/>
      </w:r>
      <w:r>
        <w:fldChar w:fldCharType="begin"/>
      </w:r>
      <w:r>
        <w:instrText xml:space="preserve"> PAGEREF _Toc17893 </w:instrText>
      </w:r>
      <w:r>
        <w:fldChar w:fldCharType="separate"/>
      </w:r>
      <w:r>
        <w:t>14</w:t>
      </w:r>
      <w:r>
        <w:fldChar w:fldCharType="end"/>
      </w:r>
      <w:r>
        <w:fldChar w:fldCharType="end"/>
      </w:r>
    </w:p>
    <w:p>
      <w:pPr>
        <w:pStyle w:val="12"/>
        <w:tabs>
          <w:tab w:val="right" w:leader="dot" w:pos="9638"/>
        </w:tabs>
      </w:pPr>
      <w:r>
        <w:fldChar w:fldCharType="begin"/>
      </w:r>
      <w:r>
        <w:instrText xml:space="preserve"> HYPERLINK \l "_Toc28252" </w:instrText>
      </w:r>
      <w:r>
        <w:fldChar w:fldCharType="separate"/>
      </w:r>
      <w:r>
        <w:rPr>
          <w:rFonts w:hint="eastAsia" w:ascii="仿宋" w:hAnsi="仿宋" w:eastAsia="仿宋" w:cs="仿宋"/>
          <w:bCs/>
        </w:rPr>
        <w:t>（十一）其他事项</w:t>
      </w:r>
      <w:r>
        <w:tab/>
      </w:r>
      <w:r>
        <w:fldChar w:fldCharType="begin"/>
      </w:r>
      <w:r>
        <w:instrText xml:space="preserve"> PAGEREF _Toc28252 </w:instrText>
      </w:r>
      <w:r>
        <w:fldChar w:fldCharType="separate"/>
      </w:r>
      <w:r>
        <w:t>15</w:t>
      </w:r>
      <w:r>
        <w:fldChar w:fldCharType="end"/>
      </w:r>
      <w:r>
        <w:fldChar w:fldCharType="end"/>
      </w:r>
    </w:p>
    <w:p>
      <w:pPr>
        <w:pStyle w:val="19"/>
        <w:tabs>
          <w:tab w:val="right" w:leader="dot" w:pos="9638"/>
        </w:tabs>
      </w:pPr>
      <w:r>
        <w:fldChar w:fldCharType="begin"/>
      </w:r>
      <w:r>
        <w:instrText xml:space="preserve"> HYPERLINK \l "_Toc24623" </w:instrText>
      </w:r>
      <w:r>
        <w:fldChar w:fldCharType="separate"/>
      </w:r>
      <w:r>
        <w:rPr>
          <w:rFonts w:hint="eastAsia" w:ascii="仿宋" w:hAnsi="仿宋" w:eastAsia="仿宋" w:cs="仿宋"/>
          <w:szCs w:val="44"/>
        </w:rPr>
        <w:t>第三章  项目需求和说明</w:t>
      </w:r>
      <w:r>
        <w:tab/>
      </w:r>
      <w:r>
        <w:fldChar w:fldCharType="begin"/>
      </w:r>
      <w:r>
        <w:instrText xml:space="preserve"> PAGEREF _Toc24623 </w:instrText>
      </w:r>
      <w:r>
        <w:fldChar w:fldCharType="separate"/>
      </w:r>
      <w:r>
        <w:t>18</w:t>
      </w:r>
      <w:r>
        <w:fldChar w:fldCharType="end"/>
      </w:r>
      <w:r>
        <w:fldChar w:fldCharType="end"/>
      </w:r>
    </w:p>
    <w:p>
      <w:pPr>
        <w:pStyle w:val="22"/>
        <w:tabs>
          <w:tab w:val="right" w:leader="dot" w:pos="9638"/>
        </w:tabs>
      </w:pPr>
      <w:r>
        <w:fldChar w:fldCharType="begin"/>
      </w:r>
      <w:r>
        <w:instrText xml:space="preserve"> HYPERLINK \l "_Toc452" </w:instrText>
      </w:r>
      <w:r>
        <w:fldChar w:fldCharType="separate"/>
      </w:r>
      <w:r>
        <w:rPr>
          <w:rFonts w:hint="eastAsia" w:ascii="仿宋" w:hAnsi="仿宋" w:eastAsia="仿宋" w:cs="仿宋"/>
          <w:bCs/>
          <w:szCs w:val="32"/>
        </w:rPr>
        <w:t>项目需求和说明</w:t>
      </w:r>
      <w:r>
        <w:tab/>
      </w:r>
      <w:r>
        <w:fldChar w:fldCharType="begin"/>
      </w:r>
      <w:r>
        <w:instrText xml:space="preserve"> PAGEREF _Toc452 </w:instrText>
      </w:r>
      <w:r>
        <w:fldChar w:fldCharType="separate"/>
      </w:r>
      <w:r>
        <w:t>19</w:t>
      </w:r>
      <w:r>
        <w:fldChar w:fldCharType="end"/>
      </w:r>
      <w:r>
        <w:fldChar w:fldCharType="end"/>
      </w:r>
    </w:p>
    <w:p>
      <w:pPr>
        <w:pStyle w:val="22"/>
        <w:tabs>
          <w:tab w:val="right" w:leader="dot" w:pos="9638"/>
        </w:tabs>
      </w:pPr>
      <w:r>
        <w:fldChar w:fldCharType="begin"/>
      </w:r>
      <w:r>
        <w:instrText xml:space="preserve"> HYPERLINK \l "_Toc19918" </w:instrText>
      </w:r>
      <w:r>
        <w:fldChar w:fldCharType="separate"/>
      </w:r>
      <w:r>
        <w:rPr>
          <w:rFonts w:hint="eastAsia" w:ascii="仿宋" w:hAnsi="仿宋" w:eastAsia="仿宋" w:cs="仿宋"/>
        </w:rPr>
        <w:t>钟山县2021年春季松材线虫病枯死树</w:t>
      </w:r>
      <w:r>
        <w:tab/>
      </w:r>
      <w:r>
        <w:fldChar w:fldCharType="begin"/>
      </w:r>
      <w:r>
        <w:instrText xml:space="preserve"> PAGEREF _Toc19918 </w:instrText>
      </w:r>
      <w:r>
        <w:fldChar w:fldCharType="separate"/>
      </w:r>
      <w:r>
        <w:t>19</w:t>
      </w:r>
      <w:r>
        <w:fldChar w:fldCharType="end"/>
      </w:r>
      <w:r>
        <w:fldChar w:fldCharType="end"/>
      </w:r>
    </w:p>
    <w:p>
      <w:pPr>
        <w:pStyle w:val="22"/>
        <w:tabs>
          <w:tab w:val="right" w:leader="dot" w:pos="9638"/>
        </w:tabs>
      </w:pPr>
      <w:r>
        <w:fldChar w:fldCharType="begin"/>
      </w:r>
      <w:r>
        <w:instrText xml:space="preserve"> HYPERLINK \l "_Toc21890" </w:instrText>
      </w:r>
      <w:r>
        <w:fldChar w:fldCharType="separate"/>
      </w:r>
      <w:r>
        <w:rPr>
          <w:rFonts w:hint="eastAsia" w:ascii="仿宋" w:hAnsi="仿宋" w:eastAsia="仿宋" w:cs="仿宋"/>
        </w:rPr>
        <w:t>除治(森林有害生物防治)方案</w:t>
      </w:r>
      <w:r>
        <w:tab/>
      </w:r>
      <w:r>
        <w:fldChar w:fldCharType="begin"/>
      </w:r>
      <w:r>
        <w:instrText xml:space="preserve"> PAGEREF _Toc21890 </w:instrText>
      </w:r>
      <w:r>
        <w:fldChar w:fldCharType="separate"/>
      </w:r>
      <w:r>
        <w:t>19</w:t>
      </w:r>
      <w:r>
        <w:fldChar w:fldCharType="end"/>
      </w:r>
      <w:r>
        <w:fldChar w:fldCharType="end"/>
      </w:r>
    </w:p>
    <w:p>
      <w:pPr>
        <w:pStyle w:val="22"/>
        <w:tabs>
          <w:tab w:val="right" w:leader="dot" w:pos="9638"/>
        </w:tabs>
      </w:pPr>
      <w:r>
        <w:fldChar w:fldCharType="begin"/>
      </w:r>
      <w:r>
        <w:instrText xml:space="preserve"> HYPERLINK \l "_Toc16478" </w:instrText>
      </w:r>
      <w:r>
        <w:fldChar w:fldCharType="separate"/>
      </w:r>
      <w:r>
        <w:rPr>
          <w:rFonts w:hint="eastAsia" w:ascii="仿宋" w:hAnsi="仿宋" w:eastAsia="仿宋" w:cs="仿宋"/>
        </w:rPr>
        <w:t>钟山县2021年春季松材线虫病枯死树除治(森林有害生物防治)</w:t>
      </w:r>
      <w:r>
        <w:tab/>
      </w:r>
      <w:r>
        <w:fldChar w:fldCharType="begin"/>
      </w:r>
      <w:r>
        <w:instrText xml:space="preserve"> PAGEREF _Toc16478 </w:instrText>
      </w:r>
      <w:r>
        <w:fldChar w:fldCharType="separate"/>
      </w:r>
      <w:r>
        <w:t>20</w:t>
      </w:r>
      <w:r>
        <w:fldChar w:fldCharType="end"/>
      </w:r>
      <w:r>
        <w:fldChar w:fldCharType="end"/>
      </w:r>
    </w:p>
    <w:p>
      <w:pPr>
        <w:pStyle w:val="22"/>
        <w:tabs>
          <w:tab w:val="right" w:leader="dot" w:pos="9638"/>
        </w:tabs>
      </w:pPr>
      <w:r>
        <w:fldChar w:fldCharType="begin"/>
      </w:r>
      <w:r>
        <w:instrText xml:space="preserve"> HYPERLINK \l "_Toc27024" </w:instrText>
      </w:r>
      <w:r>
        <w:fldChar w:fldCharType="separate"/>
      </w:r>
      <w:r>
        <w:rPr>
          <w:rFonts w:hint="eastAsia" w:ascii="仿宋" w:hAnsi="仿宋" w:eastAsia="仿宋" w:cs="仿宋"/>
          <w:szCs w:val="44"/>
        </w:rPr>
        <w:t>第一部分  商务部分</w:t>
      </w:r>
      <w:r>
        <w:tab/>
      </w:r>
      <w:r>
        <w:fldChar w:fldCharType="begin"/>
      </w:r>
      <w:r>
        <w:instrText xml:space="preserve"> PAGEREF _Toc27024 </w:instrText>
      </w:r>
      <w:r>
        <w:fldChar w:fldCharType="separate"/>
      </w:r>
      <w:r>
        <w:t>30</w:t>
      </w:r>
      <w:r>
        <w:fldChar w:fldCharType="end"/>
      </w:r>
      <w:r>
        <w:fldChar w:fldCharType="end"/>
      </w:r>
    </w:p>
    <w:p>
      <w:pPr>
        <w:pStyle w:val="12"/>
        <w:tabs>
          <w:tab w:val="right" w:leader="dot" w:pos="9638"/>
        </w:tabs>
      </w:pPr>
      <w:r>
        <w:fldChar w:fldCharType="begin"/>
      </w:r>
      <w:r>
        <w:instrText xml:space="preserve"> HYPERLINK \l "_Toc8596" </w:instrText>
      </w:r>
      <w:r>
        <w:fldChar w:fldCharType="separate"/>
      </w:r>
      <w:r>
        <w:rPr>
          <w:rFonts w:hint="eastAsia" w:ascii="仿宋" w:hAnsi="仿宋" w:eastAsia="仿宋" w:cs="仿宋"/>
        </w:rPr>
        <w:t>一、响应函（格式）</w:t>
      </w:r>
      <w:r>
        <w:tab/>
      </w:r>
      <w:r>
        <w:fldChar w:fldCharType="begin"/>
      </w:r>
      <w:r>
        <w:instrText xml:space="preserve"> PAGEREF _Toc8596 </w:instrText>
      </w:r>
      <w:r>
        <w:fldChar w:fldCharType="separate"/>
      </w:r>
      <w:r>
        <w:t>30</w:t>
      </w:r>
      <w:r>
        <w:fldChar w:fldCharType="end"/>
      </w:r>
      <w:r>
        <w:fldChar w:fldCharType="end"/>
      </w:r>
    </w:p>
    <w:p>
      <w:pPr>
        <w:pStyle w:val="12"/>
        <w:tabs>
          <w:tab w:val="right" w:leader="dot" w:pos="9638"/>
        </w:tabs>
      </w:pPr>
      <w:r>
        <w:fldChar w:fldCharType="begin"/>
      </w:r>
      <w:r>
        <w:instrText xml:space="preserve"> HYPERLINK \l "_Toc19437" </w:instrText>
      </w:r>
      <w:r>
        <w:fldChar w:fldCharType="separate"/>
      </w:r>
      <w:r>
        <w:rPr>
          <w:rFonts w:hint="eastAsia" w:ascii="仿宋" w:hAnsi="仿宋" w:eastAsia="仿宋" w:cs="仿宋"/>
        </w:rPr>
        <w:t>二、磋商一览表（格式）</w:t>
      </w:r>
      <w:r>
        <w:tab/>
      </w:r>
      <w:r>
        <w:fldChar w:fldCharType="begin"/>
      </w:r>
      <w:r>
        <w:instrText xml:space="preserve"> PAGEREF _Toc19437 </w:instrText>
      </w:r>
      <w:r>
        <w:fldChar w:fldCharType="separate"/>
      </w:r>
      <w:r>
        <w:t>32</w:t>
      </w:r>
      <w:r>
        <w:fldChar w:fldCharType="end"/>
      </w:r>
      <w:r>
        <w:fldChar w:fldCharType="end"/>
      </w:r>
    </w:p>
    <w:p>
      <w:pPr>
        <w:pStyle w:val="12"/>
        <w:tabs>
          <w:tab w:val="right" w:leader="dot" w:pos="9638"/>
        </w:tabs>
      </w:pPr>
      <w:r>
        <w:fldChar w:fldCharType="begin"/>
      </w:r>
      <w:r>
        <w:instrText xml:space="preserve"> HYPERLINK \l "_Toc20006" </w:instrText>
      </w:r>
      <w:r>
        <w:fldChar w:fldCharType="separate"/>
      </w:r>
      <w:r>
        <w:rPr>
          <w:rFonts w:hint="eastAsia" w:ascii="仿宋" w:hAnsi="仿宋" w:eastAsia="仿宋" w:cs="仿宋"/>
        </w:rPr>
        <w:t>三、磋商保证金缴纳证明（格式）</w:t>
      </w:r>
      <w:r>
        <w:tab/>
      </w:r>
      <w:r>
        <w:fldChar w:fldCharType="begin"/>
      </w:r>
      <w:r>
        <w:instrText xml:space="preserve"> PAGEREF _Toc20006 </w:instrText>
      </w:r>
      <w:r>
        <w:fldChar w:fldCharType="separate"/>
      </w:r>
      <w:r>
        <w:t>33</w:t>
      </w:r>
      <w:r>
        <w:fldChar w:fldCharType="end"/>
      </w:r>
      <w:r>
        <w:fldChar w:fldCharType="end"/>
      </w:r>
    </w:p>
    <w:p>
      <w:pPr>
        <w:pStyle w:val="12"/>
        <w:tabs>
          <w:tab w:val="right" w:leader="dot" w:pos="9638"/>
        </w:tabs>
      </w:pPr>
      <w:r>
        <w:fldChar w:fldCharType="begin"/>
      </w:r>
      <w:r>
        <w:instrText xml:space="preserve"> HYPERLINK \l "_Toc6747" </w:instrText>
      </w:r>
      <w:r>
        <w:fldChar w:fldCharType="separate"/>
      </w:r>
      <w:r>
        <w:rPr>
          <w:rFonts w:hint="eastAsia" w:ascii="仿宋" w:hAnsi="仿宋" w:eastAsia="仿宋" w:cs="仿宋"/>
        </w:rPr>
        <w:t>四、磋商人针对本项目的服务承诺书(必须提供)</w:t>
      </w:r>
      <w:r>
        <w:tab/>
      </w:r>
      <w:r>
        <w:fldChar w:fldCharType="begin"/>
      </w:r>
      <w:r>
        <w:instrText xml:space="preserve"> PAGEREF _Toc6747 </w:instrText>
      </w:r>
      <w:r>
        <w:fldChar w:fldCharType="separate"/>
      </w:r>
      <w:r>
        <w:t>34</w:t>
      </w:r>
      <w:r>
        <w:fldChar w:fldCharType="end"/>
      </w:r>
      <w:r>
        <w:fldChar w:fldCharType="end"/>
      </w:r>
    </w:p>
    <w:p>
      <w:pPr>
        <w:pStyle w:val="12"/>
        <w:tabs>
          <w:tab w:val="right" w:leader="dot" w:pos="9638"/>
        </w:tabs>
      </w:pPr>
      <w:r>
        <w:fldChar w:fldCharType="begin"/>
      </w:r>
      <w:r>
        <w:instrText xml:space="preserve"> HYPERLINK \l "_Toc30992" </w:instrText>
      </w:r>
      <w:r>
        <w:fldChar w:fldCharType="separate"/>
      </w:r>
      <w:r>
        <w:rPr>
          <w:rFonts w:hint="eastAsia" w:ascii="仿宋" w:hAnsi="仿宋" w:eastAsia="仿宋" w:cs="仿宋"/>
        </w:rPr>
        <w:t>五、磋商供应商基本情况登记表（格式）</w:t>
      </w:r>
      <w:r>
        <w:tab/>
      </w:r>
      <w:r>
        <w:fldChar w:fldCharType="begin"/>
      </w:r>
      <w:r>
        <w:instrText xml:space="preserve"> PAGEREF _Toc30992 </w:instrText>
      </w:r>
      <w:r>
        <w:fldChar w:fldCharType="separate"/>
      </w:r>
      <w:r>
        <w:t>35</w:t>
      </w:r>
      <w:r>
        <w:fldChar w:fldCharType="end"/>
      </w:r>
      <w:r>
        <w:fldChar w:fldCharType="end"/>
      </w:r>
    </w:p>
    <w:p>
      <w:pPr>
        <w:pStyle w:val="12"/>
        <w:tabs>
          <w:tab w:val="right" w:leader="dot" w:pos="9638"/>
        </w:tabs>
      </w:pPr>
      <w:r>
        <w:fldChar w:fldCharType="begin"/>
      </w:r>
      <w:r>
        <w:instrText xml:space="preserve"> HYPERLINK \l "_Toc7969" </w:instrText>
      </w:r>
      <w:r>
        <w:fldChar w:fldCharType="separate"/>
      </w:r>
      <w:r>
        <w:rPr>
          <w:rFonts w:hint="eastAsia" w:ascii="仿宋" w:hAnsi="仿宋" w:eastAsia="仿宋" w:cs="仿宋"/>
        </w:rPr>
        <w:t xml:space="preserve">年      月     日  </w:t>
      </w:r>
      <w:r>
        <w:rPr>
          <w:rFonts w:hint="eastAsia" w:ascii="仿宋" w:hAnsi="仿宋" w:eastAsia="仿宋" w:cs="仿宋"/>
          <w:bCs/>
        </w:rPr>
        <w:t>六、磋商供应商资格证明文件（格式）</w:t>
      </w:r>
      <w:r>
        <w:tab/>
      </w:r>
      <w:r>
        <w:fldChar w:fldCharType="begin"/>
      </w:r>
      <w:r>
        <w:instrText xml:space="preserve"> PAGEREF _Toc7969 </w:instrText>
      </w:r>
      <w:r>
        <w:fldChar w:fldCharType="separate"/>
      </w:r>
      <w:r>
        <w:t>35</w:t>
      </w:r>
      <w:r>
        <w:fldChar w:fldCharType="end"/>
      </w:r>
      <w:r>
        <w:fldChar w:fldCharType="end"/>
      </w:r>
    </w:p>
    <w:p>
      <w:pPr>
        <w:pStyle w:val="22"/>
        <w:tabs>
          <w:tab w:val="right" w:leader="dot" w:pos="9638"/>
        </w:tabs>
      </w:pPr>
      <w:r>
        <w:fldChar w:fldCharType="begin"/>
      </w:r>
      <w:r>
        <w:instrText xml:space="preserve"> HYPERLINK \l "_Toc463" </w:instrText>
      </w:r>
      <w:r>
        <w:fldChar w:fldCharType="separate"/>
      </w:r>
      <w:r>
        <w:rPr>
          <w:rFonts w:hint="eastAsia" w:ascii="仿宋" w:hAnsi="仿宋" w:eastAsia="仿宋" w:cs="仿宋"/>
          <w:szCs w:val="44"/>
        </w:rPr>
        <w:t>第二部分  技术部分</w:t>
      </w:r>
      <w:r>
        <w:tab/>
      </w:r>
      <w:r>
        <w:fldChar w:fldCharType="begin"/>
      </w:r>
      <w:r>
        <w:instrText xml:space="preserve"> PAGEREF _Toc463 </w:instrText>
      </w:r>
      <w:r>
        <w:fldChar w:fldCharType="separate"/>
      </w:r>
      <w:r>
        <w:t>39</w:t>
      </w:r>
      <w:r>
        <w:fldChar w:fldCharType="end"/>
      </w:r>
      <w:r>
        <w:fldChar w:fldCharType="end"/>
      </w:r>
    </w:p>
    <w:p>
      <w:pPr>
        <w:pStyle w:val="22"/>
        <w:tabs>
          <w:tab w:val="right" w:leader="dot" w:pos="9638"/>
        </w:tabs>
      </w:pPr>
      <w:r>
        <w:fldChar w:fldCharType="begin"/>
      </w:r>
      <w:r>
        <w:instrText xml:space="preserve"> HYPERLINK \l "_Toc18645" </w:instrText>
      </w:r>
      <w:r>
        <w:fldChar w:fldCharType="separate"/>
      </w:r>
      <w:r>
        <w:rPr>
          <w:rFonts w:hint="eastAsia" w:ascii="仿宋" w:hAnsi="仿宋" w:eastAsia="仿宋" w:cs="仿宋"/>
          <w:szCs w:val="44"/>
        </w:rPr>
        <w:t>第三部分  其他资料</w:t>
      </w:r>
      <w:r>
        <w:tab/>
      </w:r>
      <w:r>
        <w:fldChar w:fldCharType="begin"/>
      </w:r>
      <w:r>
        <w:instrText xml:space="preserve"> PAGEREF _Toc18645 </w:instrText>
      </w:r>
      <w:r>
        <w:fldChar w:fldCharType="separate"/>
      </w:r>
      <w:r>
        <w:t>40</w:t>
      </w:r>
      <w:r>
        <w:fldChar w:fldCharType="end"/>
      </w:r>
      <w:r>
        <w:fldChar w:fldCharType="end"/>
      </w:r>
    </w:p>
    <w:p>
      <w:pPr>
        <w:pStyle w:val="19"/>
        <w:tabs>
          <w:tab w:val="right" w:leader="dot" w:pos="9638"/>
        </w:tabs>
      </w:pPr>
      <w:r>
        <w:fldChar w:fldCharType="begin"/>
      </w:r>
      <w:r>
        <w:instrText xml:space="preserve"> HYPERLINK \l "_Toc7551" </w:instrText>
      </w:r>
      <w:r>
        <w:fldChar w:fldCharType="separate"/>
      </w:r>
      <w:r>
        <w:rPr>
          <w:rFonts w:hint="eastAsia" w:ascii="仿宋" w:hAnsi="仿宋" w:eastAsia="仿宋" w:cs="仿宋"/>
          <w:szCs w:val="44"/>
        </w:rPr>
        <w:t>第六章  评定标准</w:t>
      </w:r>
      <w:r>
        <w:tab/>
      </w:r>
      <w:r>
        <w:fldChar w:fldCharType="begin"/>
      </w:r>
      <w:r>
        <w:instrText xml:space="preserve"> PAGEREF _Toc7551 </w:instrText>
      </w:r>
      <w:r>
        <w:fldChar w:fldCharType="separate"/>
      </w:r>
      <w:r>
        <w:t>43</w:t>
      </w:r>
      <w:r>
        <w:fldChar w:fldCharType="end"/>
      </w:r>
      <w:r>
        <w:fldChar w:fldCharType="end"/>
      </w:r>
    </w:p>
    <w:p>
      <w:pPr>
        <w:pStyle w:val="22"/>
        <w:tabs>
          <w:tab w:val="right" w:leader="dot" w:pos="9638"/>
        </w:tabs>
      </w:pPr>
      <w:r>
        <w:fldChar w:fldCharType="begin"/>
      </w:r>
      <w:r>
        <w:instrText xml:space="preserve"> HYPERLINK \l "_Toc32122" </w:instrText>
      </w:r>
      <w:r>
        <w:fldChar w:fldCharType="separate"/>
      </w:r>
      <w:r>
        <w:rPr>
          <w:rFonts w:hint="eastAsia" w:ascii="仿宋" w:hAnsi="仿宋" w:eastAsia="仿宋" w:cs="仿宋"/>
          <w:szCs w:val="32"/>
        </w:rPr>
        <w:t>评标办法和评标标准</w:t>
      </w:r>
      <w:r>
        <w:tab/>
      </w:r>
      <w:r>
        <w:fldChar w:fldCharType="begin"/>
      </w:r>
      <w:r>
        <w:instrText xml:space="preserve"> PAGEREF _Toc32122 </w:instrText>
      </w:r>
      <w:r>
        <w:fldChar w:fldCharType="separate"/>
      </w:r>
      <w:r>
        <w:t>44</w:t>
      </w:r>
      <w:r>
        <w:fldChar w:fldCharType="end"/>
      </w:r>
      <w:r>
        <w:fldChar w:fldCharType="end"/>
      </w:r>
    </w:p>
    <w:p>
      <w:pPr>
        <w:pStyle w:val="22"/>
        <w:tabs>
          <w:tab w:val="right" w:leader="dot" w:pos="9638"/>
        </w:tabs>
      </w:pPr>
      <w:r>
        <w:fldChar w:fldCharType="begin"/>
      </w:r>
      <w:r>
        <w:instrText xml:space="preserve"> HYPERLINK \l "_Toc29200" </w:instrText>
      </w:r>
      <w:r>
        <w:fldChar w:fldCharType="separate"/>
      </w:r>
      <w:r>
        <w:rPr>
          <w:rFonts w:hint="eastAsia" w:ascii="仿宋" w:hAnsi="仿宋" w:eastAsia="仿宋" w:cs="仿宋"/>
        </w:rPr>
        <w:t>一、</w:t>
      </w:r>
      <w:r>
        <w:rPr>
          <w:rFonts w:hint="eastAsia" w:ascii="仿宋" w:hAnsi="仿宋" w:eastAsia="仿宋" w:cs="仿宋"/>
          <w:bCs/>
        </w:rPr>
        <w:t>评标原则</w:t>
      </w:r>
      <w:r>
        <w:tab/>
      </w:r>
      <w:r>
        <w:fldChar w:fldCharType="begin"/>
      </w:r>
      <w:r>
        <w:instrText xml:space="preserve"> PAGEREF _Toc29200 </w:instrText>
      </w:r>
      <w:r>
        <w:fldChar w:fldCharType="separate"/>
      </w:r>
      <w:r>
        <w:t>44</w:t>
      </w:r>
      <w:r>
        <w:fldChar w:fldCharType="end"/>
      </w:r>
      <w:r>
        <w:fldChar w:fldCharType="end"/>
      </w:r>
    </w:p>
    <w:p>
      <w:pPr>
        <w:pStyle w:val="22"/>
        <w:tabs>
          <w:tab w:val="right" w:leader="dot" w:pos="9638"/>
        </w:tabs>
      </w:pPr>
      <w:r>
        <w:fldChar w:fldCharType="begin"/>
      </w:r>
      <w:r>
        <w:instrText xml:space="preserve"> HYPERLINK \l "_Toc2927" </w:instrText>
      </w:r>
      <w:r>
        <w:fldChar w:fldCharType="separate"/>
      </w:r>
      <w:r>
        <w:rPr>
          <w:rFonts w:hint="eastAsia" w:ascii="仿宋" w:hAnsi="仿宋" w:eastAsia="仿宋" w:cs="仿宋"/>
        </w:rPr>
        <w:t>二、评标依据</w:t>
      </w:r>
      <w:r>
        <w:tab/>
      </w:r>
      <w:r>
        <w:fldChar w:fldCharType="begin"/>
      </w:r>
      <w:r>
        <w:instrText xml:space="preserve"> PAGEREF _Toc2927 </w:instrText>
      </w:r>
      <w:r>
        <w:fldChar w:fldCharType="separate"/>
      </w:r>
      <w:r>
        <w:t>44</w:t>
      </w:r>
      <w:r>
        <w:fldChar w:fldCharType="end"/>
      </w:r>
      <w:r>
        <w:fldChar w:fldCharType="end"/>
      </w:r>
    </w:p>
    <w:p>
      <w:pPr>
        <w:pStyle w:val="22"/>
        <w:tabs>
          <w:tab w:val="right" w:leader="dot" w:pos="9638"/>
        </w:tabs>
      </w:pPr>
      <w:r>
        <w:fldChar w:fldCharType="begin"/>
      </w:r>
      <w:r>
        <w:instrText xml:space="preserve"> HYPERLINK \l "_Toc31713" </w:instrText>
      </w:r>
      <w:r>
        <w:fldChar w:fldCharType="separate"/>
      </w:r>
      <w:r>
        <w:rPr>
          <w:rFonts w:hint="eastAsia" w:ascii="仿宋" w:hAnsi="仿宋" w:eastAsia="仿宋" w:cs="仿宋"/>
        </w:rPr>
        <w:t>三、资格性和符合性审查</w:t>
      </w:r>
      <w:r>
        <w:tab/>
      </w:r>
      <w:r>
        <w:fldChar w:fldCharType="begin"/>
      </w:r>
      <w:r>
        <w:instrText xml:space="preserve"> PAGEREF _Toc31713 </w:instrText>
      </w:r>
      <w:r>
        <w:fldChar w:fldCharType="separate"/>
      </w:r>
      <w:r>
        <w:t>44</w:t>
      </w:r>
      <w:r>
        <w:fldChar w:fldCharType="end"/>
      </w:r>
      <w:r>
        <w:fldChar w:fldCharType="end"/>
      </w:r>
    </w:p>
    <w:p>
      <w:pPr>
        <w:pStyle w:val="22"/>
        <w:tabs>
          <w:tab w:val="right" w:leader="dot" w:pos="9638"/>
        </w:tabs>
      </w:pPr>
      <w:r>
        <w:fldChar w:fldCharType="begin"/>
      </w:r>
      <w:r>
        <w:instrText xml:space="preserve"> HYPERLINK \l "_Toc20232" </w:instrText>
      </w:r>
      <w:r>
        <w:fldChar w:fldCharType="separate"/>
      </w:r>
      <w:r>
        <w:rPr>
          <w:rFonts w:hint="eastAsia" w:ascii="仿宋" w:hAnsi="仿宋" w:eastAsia="仿宋" w:cs="仿宋"/>
        </w:rPr>
        <w:t>四、详细评审</w:t>
      </w:r>
      <w:r>
        <w:tab/>
      </w:r>
      <w:r>
        <w:fldChar w:fldCharType="begin"/>
      </w:r>
      <w:r>
        <w:instrText xml:space="preserve"> PAGEREF _Toc20232 </w:instrText>
      </w:r>
      <w:r>
        <w:fldChar w:fldCharType="separate"/>
      </w:r>
      <w:r>
        <w:t>44</w:t>
      </w:r>
      <w:r>
        <w:fldChar w:fldCharType="end"/>
      </w:r>
      <w:r>
        <w:fldChar w:fldCharType="end"/>
      </w:r>
    </w:p>
    <w:p>
      <w:pPr>
        <w:pStyle w:val="22"/>
        <w:tabs>
          <w:tab w:val="right" w:leader="dot" w:pos="9638"/>
        </w:tabs>
      </w:pPr>
      <w:r>
        <w:fldChar w:fldCharType="begin"/>
      </w:r>
      <w:r>
        <w:instrText xml:space="preserve"> HYPERLINK \l "_Toc6540" </w:instrText>
      </w:r>
      <w:r>
        <w:fldChar w:fldCharType="separate"/>
      </w:r>
      <w:r>
        <w:rPr>
          <w:rFonts w:hint="eastAsia" w:ascii="仿宋" w:hAnsi="仿宋" w:eastAsia="仿宋" w:cs="仿宋"/>
          <w:lang w:val="zh-CN"/>
        </w:rPr>
        <w:t>1、磋商报价分……………………………………………………………………………20分</w:t>
      </w:r>
      <w:r>
        <w:tab/>
      </w:r>
      <w:r>
        <w:fldChar w:fldCharType="begin"/>
      </w:r>
      <w:r>
        <w:instrText xml:space="preserve"> PAGEREF _Toc6540 </w:instrText>
      </w:r>
      <w:r>
        <w:fldChar w:fldCharType="separate"/>
      </w:r>
      <w:r>
        <w:t>44</w:t>
      </w:r>
      <w:r>
        <w:fldChar w:fldCharType="end"/>
      </w:r>
      <w:r>
        <w:fldChar w:fldCharType="end"/>
      </w:r>
    </w:p>
    <w:p>
      <w:pPr>
        <w:pStyle w:val="22"/>
        <w:tabs>
          <w:tab w:val="right" w:leader="dot" w:pos="9638"/>
        </w:tabs>
      </w:pPr>
      <w:r>
        <w:fldChar w:fldCharType="begin"/>
      </w:r>
      <w:r>
        <w:instrText xml:space="preserve"> HYPERLINK \l "_Toc6602" </w:instrText>
      </w:r>
      <w:r>
        <w:fldChar w:fldCharType="separate"/>
      </w:r>
      <w:r>
        <w:rPr>
          <w:rFonts w:hint="eastAsia" w:ascii="仿宋" w:hAnsi="仿宋" w:eastAsia="仿宋" w:cs="仿宋"/>
          <w:lang w:val="zh-CN"/>
        </w:rPr>
        <w:t>（1）磋商供应商为小型和微型企业的</w:t>
      </w:r>
      <w:r>
        <w:rPr>
          <w:rFonts w:hint="eastAsia" w:ascii="仿宋" w:hAnsi="仿宋" w:eastAsia="仿宋" w:cs="仿宋"/>
          <w:bCs/>
          <w:lang w:val="zh-CN"/>
        </w:rPr>
        <w:t>（以磋商文件提供声明函为准）</w:t>
      </w:r>
      <w:r>
        <w:rPr>
          <w:rFonts w:hint="eastAsia" w:ascii="仿宋" w:hAnsi="仿宋" w:eastAsia="仿宋" w:cs="仿宋"/>
          <w:lang w:val="zh-CN"/>
        </w:rPr>
        <w:t>，对磋商响应供应商的磋商价给予10%的扣除，扣除后的价格为评标价，即评标价=磋商价×（1-10%）；除上述情况外，评标价=磋商价。</w:t>
      </w:r>
      <w:r>
        <w:tab/>
      </w:r>
      <w:r>
        <w:fldChar w:fldCharType="begin"/>
      </w:r>
      <w:r>
        <w:instrText xml:space="preserve"> PAGEREF _Toc6602 </w:instrText>
      </w:r>
      <w:r>
        <w:fldChar w:fldCharType="separate"/>
      </w:r>
      <w:r>
        <w:t>44</w:t>
      </w:r>
      <w:r>
        <w:fldChar w:fldCharType="end"/>
      </w:r>
      <w:r>
        <w:fldChar w:fldCharType="end"/>
      </w:r>
    </w:p>
    <w:p>
      <w:pPr>
        <w:pStyle w:val="22"/>
        <w:tabs>
          <w:tab w:val="right" w:leader="dot" w:pos="9638"/>
        </w:tabs>
      </w:pPr>
      <w:r>
        <w:fldChar w:fldCharType="begin"/>
      </w:r>
      <w:r>
        <w:instrText xml:space="preserve"> HYPERLINK \l "_Toc13984" </w:instrText>
      </w:r>
      <w:r>
        <w:fldChar w:fldCharType="separate"/>
      </w:r>
      <w:r>
        <w:rPr>
          <w:rFonts w:hint="eastAsia" w:ascii="仿宋" w:hAnsi="仿宋" w:eastAsia="仿宋" w:cs="仿宋"/>
          <w:lang w:val="zh-CN"/>
        </w:rPr>
        <w:t>（2）以进入评标的最低的评标价为20分</w:t>
      </w:r>
      <w:r>
        <w:tab/>
      </w:r>
      <w:r>
        <w:fldChar w:fldCharType="begin"/>
      </w:r>
      <w:r>
        <w:instrText xml:space="preserve"> PAGEREF _Toc13984 </w:instrText>
      </w:r>
      <w:r>
        <w:fldChar w:fldCharType="separate"/>
      </w:r>
      <w:r>
        <w:t>44</w:t>
      </w:r>
      <w:r>
        <w:fldChar w:fldCharType="end"/>
      </w:r>
      <w:r>
        <w:fldChar w:fldCharType="end"/>
      </w:r>
    </w:p>
    <w:p>
      <w:pPr>
        <w:pStyle w:val="22"/>
        <w:tabs>
          <w:tab w:val="right" w:leader="dot" w:pos="9638"/>
        </w:tabs>
      </w:pPr>
      <w:r>
        <w:fldChar w:fldCharType="begin"/>
      </w:r>
      <w:r>
        <w:instrText xml:space="preserve"> HYPERLINK \l "_Toc4253" </w:instrText>
      </w:r>
      <w:r>
        <w:fldChar w:fldCharType="separate"/>
      </w:r>
      <w:r>
        <w:rPr>
          <w:rFonts w:hint="eastAsia" w:ascii="仿宋" w:hAnsi="仿宋" w:eastAsia="仿宋" w:cs="仿宋"/>
          <w:bCs/>
          <w:lang w:val="zh-CN"/>
        </w:rPr>
        <w:t>某磋商响应供应商价格分 = 磋商响应供应商最低报价（金额）/某磋商响应供应商报价（金额） ×30分</w:t>
      </w:r>
      <w:r>
        <w:tab/>
      </w:r>
      <w:r>
        <w:fldChar w:fldCharType="begin"/>
      </w:r>
      <w:r>
        <w:instrText xml:space="preserve"> PAGEREF _Toc4253 </w:instrText>
      </w:r>
      <w:r>
        <w:fldChar w:fldCharType="separate"/>
      </w:r>
      <w:r>
        <w:t>44</w:t>
      </w:r>
      <w:r>
        <w:fldChar w:fldCharType="end"/>
      </w:r>
      <w:r>
        <w:fldChar w:fldCharType="end"/>
      </w:r>
    </w:p>
    <w:p>
      <w:pPr>
        <w:pStyle w:val="22"/>
        <w:tabs>
          <w:tab w:val="right" w:leader="dot" w:pos="9638"/>
        </w:tabs>
      </w:pPr>
      <w:r>
        <w:fldChar w:fldCharType="begin"/>
      </w:r>
      <w:r>
        <w:instrText xml:space="preserve"> HYPERLINK \l "_Toc5532" </w:instrText>
      </w:r>
      <w:r>
        <w:fldChar w:fldCharType="separate"/>
      </w:r>
      <w:r>
        <w:rPr>
          <w:rFonts w:hint="eastAsia" w:ascii="仿宋" w:hAnsi="仿宋" w:eastAsia="仿宋" w:cs="仿宋"/>
          <w:lang w:val="zh-CN"/>
        </w:rPr>
        <w:t>（</w:t>
      </w:r>
      <w:r>
        <w:rPr>
          <w:rFonts w:hint="eastAsia" w:ascii="仿宋" w:hAnsi="仿宋" w:eastAsia="仿宋" w:cs="仿宋"/>
        </w:rPr>
        <w:t>3</w:t>
      </w:r>
      <w:r>
        <w:rPr>
          <w:rFonts w:hint="eastAsia" w:ascii="仿宋" w:hAnsi="仿宋" w:eastAsia="仿宋" w:cs="仿宋"/>
          <w:lang w:val="zh-CN"/>
        </w:rPr>
        <w:t>）</w:t>
      </w:r>
      <w:r>
        <w:rPr>
          <w:rFonts w:hint="eastAsia" w:ascii="仿宋" w:hAnsi="仿宋" w:eastAsia="仿宋" w:cs="仿宋"/>
        </w:rPr>
        <w:t>在评标过程中，磋商小组发现供应商的磋商报价明显低于其他供应商的磋商报价或者明显低于上限控制价的，有理由怀疑其磋商报价可能低于其成本的，应当要求该供应商做出书面说明并提供相关证明材料。供应商不能合理说明或者不能提供相关证明材料的，视作该供应商以低于成本报价投标，报价分做</w:t>
      </w:r>
      <w:r>
        <w:rPr>
          <w:rFonts w:ascii="仿宋" w:hAnsi="仿宋" w:eastAsia="仿宋" w:cs="仿宋"/>
        </w:rPr>
        <w:t>0</w:t>
      </w:r>
      <w:r>
        <w:rPr>
          <w:rFonts w:hint="eastAsia" w:ascii="仿宋" w:hAnsi="仿宋" w:eastAsia="仿宋" w:cs="仿宋"/>
        </w:rPr>
        <w:t>分处理。</w:t>
      </w:r>
      <w:r>
        <w:tab/>
      </w:r>
      <w:r>
        <w:fldChar w:fldCharType="begin"/>
      </w:r>
      <w:r>
        <w:instrText xml:space="preserve"> PAGEREF _Toc5532 </w:instrText>
      </w:r>
      <w:r>
        <w:fldChar w:fldCharType="separate"/>
      </w:r>
      <w:r>
        <w:t>44</w:t>
      </w:r>
      <w:r>
        <w:fldChar w:fldCharType="end"/>
      </w:r>
      <w:r>
        <w:fldChar w:fldCharType="end"/>
      </w:r>
    </w:p>
    <w:p>
      <w:pPr>
        <w:pStyle w:val="22"/>
        <w:tabs>
          <w:tab w:val="right" w:leader="dot" w:pos="9638"/>
        </w:tabs>
      </w:pPr>
      <w:r>
        <w:fldChar w:fldCharType="begin"/>
      </w:r>
      <w:r>
        <w:instrText xml:space="preserve"> HYPERLINK \l "_Toc8303" </w:instrText>
      </w:r>
      <w:r>
        <w:fldChar w:fldCharType="separate"/>
      </w:r>
      <w:r>
        <w:rPr>
          <w:rFonts w:hint="eastAsia" w:ascii="仿宋" w:hAnsi="仿宋" w:eastAsia="仿宋" w:cs="仿宋"/>
        </w:rPr>
        <w:t>五、成交候选人推荐原则</w:t>
      </w:r>
      <w:r>
        <w:tab/>
      </w:r>
      <w:r>
        <w:fldChar w:fldCharType="begin"/>
      </w:r>
      <w:r>
        <w:instrText xml:space="preserve"> PAGEREF _Toc8303 </w:instrText>
      </w:r>
      <w:r>
        <w:fldChar w:fldCharType="separate"/>
      </w:r>
      <w:r>
        <w:t>46</w:t>
      </w:r>
      <w:r>
        <w:fldChar w:fldCharType="end"/>
      </w:r>
      <w:r>
        <w:fldChar w:fldCharType="end"/>
      </w:r>
    </w:p>
    <w:p>
      <w:pPr>
        <w:pStyle w:val="13"/>
        <w:spacing w:line="440" w:lineRule="atLeast"/>
        <w:rPr>
          <w:rFonts w:ascii="仿宋" w:hAnsi="仿宋" w:eastAsia="仿宋" w:cs="仿宋"/>
          <w:sz w:val="32"/>
          <w:szCs w:val="32"/>
        </w:rPr>
        <w:sectPr>
          <w:footerReference r:id="rId9" w:type="default"/>
          <w:pgSz w:w="11906" w:h="16838"/>
          <w:pgMar w:top="1134" w:right="1134" w:bottom="1134" w:left="1134" w:header="567" w:footer="567" w:gutter="0"/>
          <w:cols w:space="720" w:num="1"/>
          <w:docGrid w:type="lines" w:linePitch="331" w:charSpace="0"/>
        </w:sectPr>
      </w:pPr>
      <w:r>
        <w:rPr>
          <w:rFonts w:hint="eastAsia" w:ascii="仿宋" w:hAnsi="仿宋" w:eastAsia="仿宋" w:cs="仿宋"/>
          <w:szCs w:val="21"/>
        </w:rPr>
        <w:fldChar w:fldCharType="end"/>
      </w: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spacing w:line="360" w:lineRule="auto"/>
        <w:jc w:val="center"/>
        <w:outlineLvl w:val="0"/>
        <w:rPr>
          <w:rFonts w:ascii="仿宋" w:hAnsi="仿宋" w:eastAsia="仿宋" w:cs="仿宋"/>
          <w:b/>
          <w:sz w:val="44"/>
          <w:szCs w:val="44"/>
        </w:rPr>
      </w:pPr>
      <w:bookmarkStart w:id="2" w:name="_Toc7810"/>
      <w:r>
        <w:rPr>
          <w:rFonts w:hint="eastAsia" w:ascii="仿宋" w:hAnsi="仿宋" w:eastAsia="仿宋" w:cs="仿宋"/>
          <w:b/>
          <w:sz w:val="44"/>
          <w:szCs w:val="44"/>
        </w:rPr>
        <w:t>第一章  磋商公告</w:t>
      </w:r>
      <w:bookmarkEnd w:id="2"/>
    </w:p>
    <w:p>
      <w:pPr>
        <w:pStyle w:val="13"/>
        <w:spacing w:line="360" w:lineRule="auto"/>
        <w:rPr>
          <w:rFonts w:ascii="仿宋" w:hAnsi="仿宋" w:eastAsia="仿宋" w:cs="仿宋"/>
        </w:rPr>
      </w:pPr>
    </w:p>
    <w:p>
      <w:pPr>
        <w:spacing w:line="440" w:lineRule="exact"/>
        <w:jc w:val="center"/>
        <w:rPr>
          <w:rFonts w:ascii="仿宋" w:hAnsi="仿宋" w:eastAsia="仿宋" w:cs="仿宋"/>
          <w:b/>
          <w:sz w:val="36"/>
          <w:szCs w:val="36"/>
        </w:rPr>
      </w:pPr>
      <w:r>
        <w:rPr>
          <w:rFonts w:hint="eastAsia" w:ascii="仿宋" w:hAnsi="仿宋" w:eastAsia="仿宋" w:cs="仿宋"/>
          <w:b/>
          <w:sz w:val="36"/>
          <w:szCs w:val="36"/>
        </w:rPr>
        <w:br w:type="page"/>
      </w:r>
    </w:p>
    <w:p>
      <w:pPr>
        <w:pStyle w:val="3"/>
        <w:tabs>
          <w:tab w:val="left" w:pos="0"/>
        </w:tabs>
        <w:autoSpaceDE w:val="0"/>
        <w:autoSpaceDN w:val="0"/>
        <w:adjustRightInd w:val="0"/>
        <w:spacing w:before="0" w:after="0" w:line="440" w:lineRule="exact"/>
        <w:jc w:val="center"/>
        <w:rPr>
          <w:rFonts w:ascii="仿宋" w:hAnsi="仿宋" w:eastAsia="仿宋" w:cs="仿宋"/>
          <w:sz w:val="32"/>
          <w:szCs w:val="32"/>
        </w:rPr>
      </w:pPr>
      <w:bookmarkStart w:id="3" w:name="_Toc18205"/>
      <w:bookmarkStart w:id="4" w:name="_Toc28359011"/>
      <w:bookmarkStart w:id="5" w:name="_Toc28359088"/>
      <w:r>
        <w:rPr>
          <w:rFonts w:hint="eastAsia" w:ascii="仿宋" w:hAnsi="仿宋" w:eastAsia="仿宋" w:cs="仿宋"/>
          <w:sz w:val="32"/>
          <w:szCs w:val="32"/>
        </w:rPr>
        <w:t>广西天立工程造价咨询有限公司关于钟山县2021年春季松材线虫病枯死树除治(森林有害生物防治)方案 （HZZC2021-C3-220099-TLZJ）</w:t>
      </w:r>
      <w:bookmarkEnd w:id="3"/>
    </w:p>
    <w:p>
      <w:pPr>
        <w:pStyle w:val="3"/>
        <w:tabs>
          <w:tab w:val="left" w:pos="0"/>
        </w:tabs>
        <w:autoSpaceDE w:val="0"/>
        <w:autoSpaceDN w:val="0"/>
        <w:adjustRightInd w:val="0"/>
        <w:spacing w:before="0" w:after="0" w:line="440" w:lineRule="exact"/>
        <w:jc w:val="center"/>
        <w:rPr>
          <w:rFonts w:ascii="仿宋" w:hAnsi="仿宋" w:eastAsia="仿宋" w:cs="仿宋"/>
          <w:sz w:val="32"/>
          <w:szCs w:val="32"/>
        </w:rPr>
      </w:pPr>
      <w:bookmarkStart w:id="6" w:name="_Toc27684"/>
      <w:r>
        <w:rPr>
          <w:rFonts w:hint="eastAsia" w:ascii="仿宋" w:hAnsi="仿宋" w:eastAsia="仿宋" w:cs="仿宋"/>
          <w:sz w:val="32"/>
          <w:szCs w:val="32"/>
        </w:rPr>
        <w:t>竞争性磋商公告</w:t>
      </w:r>
      <w:bookmarkEnd w:id="4"/>
      <w:bookmarkEnd w:id="5"/>
      <w:bookmarkEnd w:id="6"/>
    </w:p>
    <w:p>
      <w:pPr>
        <w:rPr>
          <w:rFonts w:ascii="仿宋" w:hAnsi="仿宋" w:eastAsia="仿宋" w:cs="仿宋"/>
          <w:szCs w:val="21"/>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sz w:val="24"/>
        </w:rPr>
      </w:pPr>
      <w:r>
        <w:rPr>
          <w:rFonts w:hint="eastAsia" w:ascii="仿宋" w:hAnsi="仿宋" w:eastAsia="仿宋" w:cs="仿宋"/>
          <w:sz w:val="24"/>
          <w:u w:val="single"/>
        </w:rPr>
        <w:t>钟山县2021年春季松材线虫病枯死树除治(森林有害生物防治)方案</w:t>
      </w:r>
      <w:r>
        <w:rPr>
          <w:rFonts w:hint="eastAsia" w:ascii="仿宋" w:hAnsi="仿宋" w:eastAsia="仿宋" w:cs="仿宋"/>
          <w:sz w:val="24"/>
        </w:rPr>
        <w:t>项目的潜在供应商应在</w:t>
      </w:r>
      <w:r>
        <w:rPr>
          <w:rFonts w:hint="eastAsia" w:ascii="仿宋" w:hAnsi="仿宋" w:eastAsia="仿宋" w:cs="仿宋"/>
          <w:sz w:val="24"/>
          <w:u w:val="single"/>
        </w:rPr>
        <w:t>广西天立工程造价咨询有限公司获取</w:t>
      </w:r>
      <w:r>
        <w:rPr>
          <w:rFonts w:hint="eastAsia" w:ascii="仿宋" w:hAnsi="仿宋" w:eastAsia="仿宋" w:cs="仿宋"/>
          <w:sz w:val="24"/>
        </w:rPr>
        <w:t>采购文件，并于</w:t>
      </w:r>
      <w:r>
        <w:rPr>
          <w:rFonts w:hint="eastAsia" w:ascii="仿宋" w:hAnsi="仿宋" w:eastAsia="仿宋" w:cs="仿宋"/>
          <w:bCs/>
          <w:sz w:val="24"/>
          <w:u w:val="single"/>
        </w:rPr>
        <w:t>2021年</w:t>
      </w:r>
      <w:r>
        <w:rPr>
          <w:rFonts w:hint="eastAsia" w:ascii="仿宋" w:hAnsi="仿宋" w:eastAsia="仿宋" w:cs="仿宋"/>
          <w:sz w:val="24"/>
          <w:u w:val="single"/>
        </w:rPr>
        <w:t>06月</w:t>
      </w:r>
      <w:r>
        <w:rPr>
          <w:rFonts w:hint="eastAsia" w:ascii="仿宋" w:hAnsi="仿宋" w:eastAsia="仿宋" w:cs="仿宋"/>
          <w:sz w:val="24"/>
          <w:u w:val="single"/>
          <w:lang w:val="en-US" w:eastAsia="zh-CN"/>
        </w:rPr>
        <w:t>15</w:t>
      </w:r>
      <w:r>
        <w:rPr>
          <w:rFonts w:hint="eastAsia" w:ascii="仿宋" w:hAnsi="仿宋" w:eastAsia="仿宋" w:cs="仿宋"/>
          <w:sz w:val="24"/>
          <w:u w:val="single"/>
        </w:rPr>
        <w:t>日15时30分</w:t>
      </w:r>
      <w:r>
        <w:rPr>
          <w:rFonts w:hint="eastAsia" w:ascii="仿宋" w:hAnsi="仿宋" w:eastAsia="仿宋" w:cs="仿宋"/>
          <w:bCs/>
          <w:sz w:val="24"/>
          <w:u w:val="single"/>
        </w:rPr>
        <w:t>（北京时间）</w:t>
      </w:r>
      <w:r>
        <w:rPr>
          <w:rFonts w:hint="eastAsia" w:ascii="仿宋" w:hAnsi="仿宋" w:eastAsia="仿宋" w:cs="仿宋"/>
          <w:bCs/>
          <w:sz w:val="24"/>
        </w:rPr>
        <w:t>前提交响应文件</w:t>
      </w:r>
      <w:r>
        <w:rPr>
          <w:rFonts w:hint="eastAsia" w:ascii="仿宋" w:hAnsi="仿宋" w:eastAsia="仿宋" w:cs="仿宋"/>
          <w:sz w:val="24"/>
        </w:rPr>
        <w:t>。</w:t>
      </w:r>
    </w:p>
    <w:p>
      <w:pPr>
        <w:pStyle w:val="4"/>
        <w:keepLines/>
        <w:numPr>
          <w:ilvl w:val="0"/>
          <w:numId w:val="1"/>
        </w:numPr>
        <w:spacing w:before="260" w:after="260" w:line="440" w:lineRule="exact"/>
        <w:jc w:val="both"/>
        <w:rPr>
          <w:rFonts w:ascii="仿宋" w:hAnsi="仿宋" w:eastAsia="仿宋" w:cs="仿宋"/>
          <w:b/>
          <w:bCs/>
          <w:sz w:val="24"/>
        </w:rPr>
      </w:pPr>
      <w:bookmarkStart w:id="7" w:name="_Toc28359089"/>
      <w:bookmarkStart w:id="8" w:name="_Toc28359012"/>
      <w:bookmarkStart w:id="9" w:name="_Toc24886"/>
      <w:r>
        <w:rPr>
          <w:rFonts w:hint="eastAsia" w:ascii="仿宋" w:hAnsi="仿宋" w:eastAsia="仿宋" w:cs="仿宋"/>
          <w:b/>
          <w:bCs/>
          <w:sz w:val="24"/>
        </w:rPr>
        <w:t>项目基本情况</w:t>
      </w:r>
      <w:bookmarkEnd w:id="7"/>
      <w:bookmarkEnd w:id="8"/>
      <w:bookmarkEnd w:id="9"/>
    </w:p>
    <w:p>
      <w:pPr>
        <w:spacing w:line="440" w:lineRule="exact"/>
        <w:rPr>
          <w:rFonts w:ascii="仿宋" w:hAnsi="仿宋" w:eastAsia="仿宋" w:cs="仿宋"/>
          <w:sz w:val="24"/>
        </w:rPr>
      </w:pPr>
      <w:r>
        <w:rPr>
          <w:rFonts w:hint="eastAsia" w:ascii="仿宋" w:hAnsi="仿宋" w:eastAsia="仿宋" w:cs="仿宋"/>
          <w:sz w:val="24"/>
        </w:rPr>
        <w:t>项目编号：</w:t>
      </w:r>
      <w:r>
        <w:rPr>
          <w:rFonts w:hint="eastAsia" w:ascii="仿宋" w:hAnsi="仿宋" w:eastAsia="仿宋" w:cs="仿宋"/>
          <w:kern w:val="1"/>
          <w:sz w:val="24"/>
          <w:u w:val="single"/>
        </w:rPr>
        <w:t>HZZC2021-C3-220099-TLZJ</w:t>
      </w:r>
    </w:p>
    <w:p>
      <w:pPr>
        <w:spacing w:line="440" w:lineRule="exact"/>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钟山县2021年春季松材线虫病枯死树除治(森林有害生物防治)方案</w:t>
      </w:r>
    </w:p>
    <w:p>
      <w:pPr>
        <w:spacing w:line="440" w:lineRule="exact"/>
        <w:rPr>
          <w:rFonts w:ascii="仿宋" w:hAnsi="仿宋" w:eastAsia="仿宋" w:cs="仿宋"/>
          <w:sz w:val="24"/>
        </w:rPr>
      </w:pPr>
      <w:r>
        <w:rPr>
          <w:rFonts w:hint="eastAsia" w:ascii="仿宋" w:hAnsi="仿宋" w:eastAsia="仿宋" w:cs="仿宋"/>
          <w:sz w:val="24"/>
        </w:rPr>
        <w:t>采购方式：</w:t>
      </w:r>
      <w:r>
        <w:rPr>
          <w:rFonts w:hint="eastAsia" w:ascii="仿宋" w:hAnsi="仿宋" w:eastAsia="仿宋" w:cs="仿宋"/>
          <w:sz w:val="24"/>
          <w:u w:val="single"/>
        </w:rPr>
        <w:t xml:space="preserve">竞争性磋商 </w:t>
      </w:r>
    </w:p>
    <w:p>
      <w:pPr>
        <w:spacing w:line="440" w:lineRule="exact"/>
        <w:rPr>
          <w:rFonts w:ascii="仿宋" w:hAnsi="仿宋" w:eastAsia="仿宋" w:cs="仿宋"/>
          <w:sz w:val="24"/>
          <w:u w:val="single"/>
        </w:rPr>
      </w:pPr>
      <w:r>
        <w:rPr>
          <w:rFonts w:hint="eastAsia" w:ascii="仿宋" w:hAnsi="仿宋" w:eastAsia="仿宋" w:cs="仿宋"/>
          <w:sz w:val="24"/>
        </w:rPr>
        <w:t>预算金额：</w:t>
      </w:r>
      <w:r>
        <w:rPr>
          <w:rFonts w:hint="eastAsia" w:ascii="仿宋" w:hAnsi="仿宋" w:eastAsia="仿宋" w:cs="仿宋"/>
          <w:sz w:val="24"/>
          <w:u w:val="single"/>
        </w:rPr>
        <w:t>人民币伍拾陆万柒仟玖佰陆拾整（￥567900.00）</w:t>
      </w:r>
    </w:p>
    <w:p>
      <w:pPr>
        <w:spacing w:line="440" w:lineRule="exact"/>
        <w:rPr>
          <w:rFonts w:ascii="仿宋" w:hAnsi="仿宋" w:eastAsia="仿宋" w:cs="仿宋"/>
          <w:sz w:val="24"/>
          <w:u w:val="single"/>
        </w:rPr>
      </w:pPr>
      <w:r>
        <w:rPr>
          <w:rFonts w:hint="eastAsia" w:ascii="仿宋" w:hAnsi="仿宋" w:eastAsia="仿宋" w:cs="仿宋"/>
          <w:sz w:val="24"/>
        </w:rPr>
        <w:t>采购需求：</w:t>
      </w:r>
      <w:r>
        <w:rPr>
          <w:rFonts w:hint="eastAsia" w:ascii="仿宋" w:hAnsi="仿宋" w:eastAsia="仿宋" w:cs="仿宋"/>
          <w:sz w:val="24"/>
          <w:u w:val="single"/>
        </w:rPr>
        <w:t>钟山县2021年春季松材线虫病枯死树除治(森林有害生物防治)方案，如需进一步了解详细内容，详见竞争性磋商文件。</w:t>
      </w:r>
    </w:p>
    <w:p>
      <w:pPr>
        <w:spacing w:line="440" w:lineRule="exact"/>
        <w:rPr>
          <w:rFonts w:ascii="仿宋" w:hAnsi="仿宋" w:eastAsia="仿宋" w:cs="仿宋"/>
          <w:sz w:val="24"/>
          <w:u w:val="single"/>
        </w:rPr>
      </w:pPr>
      <w:r>
        <w:rPr>
          <w:rFonts w:hint="eastAsia" w:ascii="仿宋" w:hAnsi="仿宋" w:eastAsia="仿宋" w:cs="仿宋"/>
          <w:sz w:val="24"/>
        </w:rPr>
        <w:t>服务期限：</w:t>
      </w:r>
      <w:r>
        <w:rPr>
          <w:rFonts w:hint="eastAsia" w:ascii="仿宋" w:hAnsi="仿宋" w:eastAsia="仿宋" w:cs="仿宋"/>
          <w:sz w:val="24"/>
          <w:u w:val="single"/>
        </w:rPr>
        <w:t>详见采购需求。</w:t>
      </w:r>
    </w:p>
    <w:p>
      <w:pPr>
        <w:spacing w:line="440" w:lineRule="exact"/>
        <w:rPr>
          <w:rFonts w:ascii="仿宋" w:hAnsi="仿宋" w:eastAsia="仿宋" w:cs="仿宋"/>
          <w:sz w:val="24"/>
        </w:rPr>
      </w:pPr>
      <w:r>
        <w:rPr>
          <w:rFonts w:hint="eastAsia" w:ascii="仿宋" w:hAnsi="仿宋" w:eastAsia="仿宋" w:cs="仿宋"/>
          <w:sz w:val="24"/>
        </w:rPr>
        <w:t>本项目不接受联合体。</w:t>
      </w:r>
    </w:p>
    <w:p>
      <w:pPr>
        <w:pStyle w:val="4"/>
        <w:keepLines/>
        <w:numPr>
          <w:ilvl w:val="0"/>
          <w:numId w:val="1"/>
        </w:numPr>
        <w:spacing w:before="260" w:after="260" w:line="440" w:lineRule="exact"/>
        <w:jc w:val="both"/>
        <w:rPr>
          <w:rFonts w:ascii="仿宋" w:hAnsi="仿宋" w:eastAsia="仿宋" w:cs="仿宋"/>
          <w:b/>
          <w:bCs/>
          <w:sz w:val="24"/>
        </w:rPr>
      </w:pPr>
      <w:bookmarkStart w:id="10" w:name="_Toc28359090"/>
      <w:bookmarkStart w:id="11" w:name="_Toc28359013"/>
      <w:bookmarkStart w:id="12" w:name="_Toc21373"/>
      <w:r>
        <w:rPr>
          <w:rFonts w:hint="eastAsia" w:ascii="仿宋" w:hAnsi="仿宋" w:eastAsia="仿宋" w:cs="仿宋"/>
          <w:b/>
          <w:bCs/>
          <w:sz w:val="24"/>
        </w:rPr>
        <w:t>申请人的资格要求：</w:t>
      </w:r>
      <w:bookmarkEnd w:id="10"/>
      <w:bookmarkEnd w:id="11"/>
      <w:bookmarkEnd w:id="12"/>
    </w:p>
    <w:p>
      <w:pPr>
        <w:spacing w:line="440" w:lineRule="exact"/>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pPr>
        <w:spacing w:line="440" w:lineRule="exact"/>
        <w:ind w:firstLine="480" w:firstLineChars="200"/>
        <w:rPr>
          <w:rFonts w:ascii="仿宋" w:hAnsi="仿宋" w:eastAsia="仿宋" w:cs="仿宋"/>
          <w:sz w:val="24"/>
          <w:u w:val="single"/>
        </w:rPr>
      </w:pPr>
      <w:r>
        <w:rPr>
          <w:rFonts w:hint="eastAsia" w:ascii="仿宋" w:hAnsi="仿宋" w:eastAsia="仿宋" w:cs="仿宋"/>
          <w:sz w:val="24"/>
        </w:rPr>
        <w:t>2、落实政府采购政策需满足的资格要求：</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（1）财政部、司法部关于政府采购支持监狱企业发展有关问题的通知（财库[2014]68号）；</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（2）《政府采购促进中小企业发展暂行办法》（财库[2011]181号）；</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（3）《关于促进残疾人就业政府采购政策的通知》（财库[2017]141号）；</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（4）《节能产品政府采购实施意见》(财库[2004]185号)；</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（5）《关于环境标志产品政府采购实施的意见》（财库[2006]90号）等相关法律法规。</w:t>
      </w:r>
    </w:p>
    <w:p>
      <w:pPr>
        <w:spacing w:line="440" w:lineRule="exact"/>
        <w:rPr>
          <w:rFonts w:ascii="仿宋" w:hAnsi="仿宋" w:eastAsia="仿宋" w:cs="仿宋"/>
          <w:b/>
          <w:sz w:val="24"/>
        </w:rPr>
      </w:pPr>
      <w:r>
        <w:rPr>
          <w:rFonts w:hint="eastAsia" w:ascii="仿宋" w:hAnsi="仿宋" w:eastAsia="仿宋" w:cs="仿宋"/>
          <w:sz w:val="24"/>
        </w:rPr>
        <w:t>　　3、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p>
    <w:p>
      <w:pPr>
        <w:pStyle w:val="4"/>
        <w:keepLines/>
        <w:numPr>
          <w:ilvl w:val="0"/>
          <w:numId w:val="1"/>
        </w:numPr>
        <w:spacing w:before="260" w:after="260" w:line="440" w:lineRule="exact"/>
        <w:jc w:val="both"/>
        <w:rPr>
          <w:rFonts w:ascii="仿宋" w:hAnsi="仿宋" w:eastAsia="仿宋" w:cs="仿宋"/>
          <w:b/>
          <w:bCs/>
          <w:sz w:val="24"/>
        </w:rPr>
      </w:pPr>
      <w:bookmarkStart w:id="13" w:name="_Toc28359091"/>
      <w:bookmarkStart w:id="14" w:name="_Toc20069"/>
      <w:bookmarkStart w:id="15" w:name="_Toc28359014"/>
      <w:r>
        <w:rPr>
          <w:rFonts w:hint="eastAsia" w:ascii="仿宋" w:hAnsi="仿宋" w:eastAsia="仿宋" w:cs="仿宋"/>
          <w:b/>
          <w:bCs/>
          <w:sz w:val="24"/>
        </w:rPr>
        <w:t>获取采购文件</w:t>
      </w:r>
      <w:bookmarkEnd w:id="13"/>
      <w:bookmarkEnd w:id="14"/>
      <w:bookmarkEnd w:id="15"/>
    </w:p>
    <w:p>
      <w:pPr>
        <w:pStyle w:val="4"/>
        <w:keepLines/>
        <w:spacing w:before="260" w:after="260" w:line="440" w:lineRule="exact"/>
        <w:jc w:val="both"/>
        <w:rPr>
          <w:rFonts w:ascii="仿宋" w:hAnsi="仿宋" w:eastAsia="仿宋" w:cs="仿宋"/>
          <w:sz w:val="24"/>
        </w:rPr>
      </w:pPr>
      <w:bookmarkStart w:id="16" w:name="_Toc21990"/>
      <w:bookmarkStart w:id="17" w:name="_Toc28359015"/>
      <w:bookmarkStart w:id="18" w:name="_Toc28359092"/>
      <w:r>
        <w:rPr>
          <w:rFonts w:hint="eastAsia" w:ascii="仿宋" w:hAnsi="仿宋" w:eastAsia="仿宋" w:cs="仿宋"/>
          <w:sz w:val="24"/>
        </w:rPr>
        <w:t>1.发售时间：2021年06月04 日公告发布之时起至2021年06月11日止（法定公休日、法定节假日除外）,每日上午8时00分至11时30分，下午3时00分至5时30分（北京时间，下同）。</w:t>
      </w:r>
      <w:bookmarkEnd w:id="16"/>
    </w:p>
    <w:p>
      <w:pPr>
        <w:pStyle w:val="4"/>
        <w:keepLines/>
        <w:spacing w:before="260" w:after="260" w:line="440" w:lineRule="exact"/>
        <w:jc w:val="both"/>
        <w:rPr>
          <w:rFonts w:ascii="仿宋" w:hAnsi="仿宋" w:eastAsia="仿宋" w:cs="仿宋"/>
          <w:sz w:val="24"/>
        </w:rPr>
      </w:pPr>
      <w:bookmarkStart w:id="19" w:name="_Toc20070"/>
      <w:r>
        <w:rPr>
          <w:rFonts w:hint="eastAsia" w:ascii="仿宋" w:hAnsi="仿宋" w:eastAsia="仿宋" w:cs="仿宋"/>
          <w:sz w:val="24"/>
        </w:rPr>
        <w:t>2.发售地点：贺州市新风街92号（广西天立工程造价咨询有限公司）联系电话：0774-5270990）</w:t>
      </w:r>
      <w:bookmarkEnd w:id="19"/>
    </w:p>
    <w:p>
      <w:pPr>
        <w:pStyle w:val="4"/>
        <w:keepLines/>
        <w:spacing w:before="260" w:after="260" w:line="440" w:lineRule="exact"/>
        <w:jc w:val="both"/>
        <w:rPr>
          <w:rFonts w:ascii="仿宋" w:hAnsi="仿宋" w:eastAsia="仿宋" w:cs="仿宋"/>
          <w:sz w:val="24"/>
        </w:rPr>
      </w:pPr>
      <w:bookmarkStart w:id="20" w:name="_Toc4305"/>
      <w:r>
        <w:rPr>
          <w:rFonts w:hint="eastAsia" w:ascii="仿宋" w:hAnsi="仿宋" w:eastAsia="仿宋" w:cs="仿宋"/>
          <w:sz w:val="24"/>
        </w:rPr>
        <w:t>3.售价：竞争性谈判文件工本费每本300元，售后不退。</w:t>
      </w:r>
      <w:bookmarkEnd w:id="20"/>
    </w:p>
    <w:p>
      <w:pPr>
        <w:pStyle w:val="4"/>
        <w:keepLines/>
        <w:spacing w:before="260" w:after="260" w:line="440" w:lineRule="exact"/>
        <w:jc w:val="both"/>
        <w:rPr>
          <w:rFonts w:ascii="仿宋" w:hAnsi="仿宋" w:eastAsia="仿宋" w:cs="仿宋"/>
          <w:sz w:val="24"/>
        </w:rPr>
      </w:pPr>
      <w:bookmarkStart w:id="21" w:name="_Toc31484"/>
      <w:r>
        <w:rPr>
          <w:rFonts w:hint="eastAsia" w:ascii="仿宋" w:hAnsi="仿宋" w:eastAsia="仿宋" w:cs="仿宋"/>
          <w:sz w:val="24"/>
        </w:rPr>
        <w:t>4.获取竞争性谈判文件的方式：由潜在竞标单位法定代表人（持本人居民二代身份证原件）或委托代理人（携带法定代表人授权委托书原件、持本人居民二代身份证原件）携带以下资料前来购买：①企业组织机构代码证副本复印件或事业单位法人证书副本复印件(如已办理“三证合一”的提供“三证合一”新版营业执照副本复印件)。以上所有资料属复印件的须加盖竞标单位公章（红章），报名后留下存档。</w:t>
      </w:r>
      <w:bookmarkEnd w:id="21"/>
    </w:p>
    <w:p>
      <w:pPr>
        <w:pStyle w:val="4"/>
        <w:keepLines/>
        <w:numPr>
          <w:ilvl w:val="0"/>
          <w:numId w:val="1"/>
        </w:numPr>
        <w:spacing w:before="260" w:after="260" w:line="440" w:lineRule="exact"/>
        <w:jc w:val="both"/>
        <w:rPr>
          <w:rFonts w:ascii="仿宋" w:hAnsi="仿宋" w:eastAsia="仿宋" w:cs="仿宋"/>
          <w:b/>
          <w:bCs/>
          <w:sz w:val="24"/>
        </w:rPr>
      </w:pPr>
      <w:bookmarkStart w:id="22" w:name="_Toc18595"/>
      <w:r>
        <w:rPr>
          <w:rFonts w:hint="eastAsia" w:ascii="仿宋" w:hAnsi="仿宋" w:eastAsia="仿宋" w:cs="仿宋"/>
          <w:b/>
          <w:bCs/>
          <w:sz w:val="24"/>
        </w:rPr>
        <w:t>响应文件提交</w:t>
      </w:r>
      <w:bookmarkEnd w:id="17"/>
      <w:bookmarkEnd w:id="18"/>
      <w:bookmarkEnd w:id="22"/>
    </w:p>
    <w:p>
      <w:pPr>
        <w:spacing w:line="440" w:lineRule="exact"/>
        <w:ind w:firstLine="480" w:firstLineChars="200"/>
        <w:rPr>
          <w:rFonts w:ascii="仿宋" w:hAnsi="仿宋" w:eastAsia="仿宋" w:cs="仿宋"/>
          <w:i/>
          <w:iCs/>
          <w:sz w:val="24"/>
          <w:u w:val="single"/>
        </w:rPr>
      </w:pPr>
      <w:r>
        <w:rPr>
          <w:rFonts w:hint="eastAsia" w:ascii="仿宋" w:hAnsi="仿宋" w:eastAsia="仿宋" w:cs="仿宋"/>
          <w:sz w:val="24"/>
        </w:rPr>
        <w:t>截止时间：</w:t>
      </w:r>
      <w:r>
        <w:rPr>
          <w:rFonts w:hint="eastAsia" w:ascii="仿宋" w:hAnsi="仿宋" w:eastAsia="仿宋" w:cs="仿宋"/>
          <w:bCs/>
          <w:sz w:val="24"/>
          <w:u w:val="single"/>
        </w:rPr>
        <w:t>2021年06月</w:t>
      </w:r>
      <w:r>
        <w:rPr>
          <w:rFonts w:hint="eastAsia" w:ascii="仿宋" w:hAnsi="仿宋" w:eastAsia="仿宋" w:cs="仿宋"/>
          <w:bCs/>
          <w:sz w:val="24"/>
          <w:u w:val="single"/>
          <w:lang w:val="en-US" w:eastAsia="zh-CN"/>
        </w:rPr>
        <w:t>15</w:t>
      </w:r>
      <w:r>
        <w:rPr>
          <w:rFonts w:hint="eastAsia" w:ascii="仿宋" w:hAnsi="仿宋" w:eastAsia="仿宋" w:cs="仿宋"/>
          <w:bCs/>
          <w:sz w:val="24"/>
          <w:u w:val="single"/>
        </w:rPr>
        <w:t>日15时30分（北京时间）</w:t>
      </w:r>
    </w:p>
    <w:p>
      <w:pPr>
        <w:pStyle w:val="4"/>
        <w:keepLines/>
        <w:numPr>
          <w:ilvl w:val="0"/>
          <w:numId w:val="1"/>
        </w:numPr>
        <w:spacing w:before="260" w:after="260" w:line="440" w:lineRule="exact"/>
        <w:jc w:val="both"/>
        <w:rPr>
          <w:rFonts w:ascii="仿宋" w:hAnsi="仿宋" w:eastAsia="仿宋" w:cs="仿宋"/>
          <w:b/>
          <w:bCs/>
          <w:sz w:val="24"/>
        </w:rPr>
      </w:pPr>
      <w:bookmarkStart w:id="23" w:name="_Toc6632"/>
      <w:r>
        <w:rPr>
          <w:rFonts w:hint="eastAsia" w:ascii="仿宋" w:hAnsi="仿宋" w:eastAsia="仿宋" w:cs="仿宋"/>
          <w:sz w:val="24"/>
        </w:rPr>
        <w:t>地点：</w:t>
      </w:r>
      <w:bookmarkStart w:id="24" w:name="_Toc28359016"/>
      <w:bookmarkStart w:id="25" w:name="_Toc28359093"/>
      <w:r>
        <w:rPr>
          <w:rFonts w:hint="eastAsia" w:ascii="仿宋" w:hAnsi="仿宋" w:eastAsia="仿宋" w:cs="仿宋"/>
          <w:sz w:val="24"/>
        </w:rPr>
        <w:t>钟山县政务中心3楼开标厅（地址：贺州钟山县兴钟中路14号）</w:t>
      </w:r>
      <w:bookmarkEnd w:id="23"/>
    </w:p>
    <w:p>
      <w:pPr>
        <w:pStyle w:val="4"/>
        <w:keepLines/>
        <w:numPr>
          <w:ilvl w:val="0"/>
          <w:numId w:val="1"/>
        </w:numPr>
        <w:spacing w:before="260" w:after="260" w:line="440" w:lineRule="exact"/>
        <w:jc w:val="both"/>
        <w:rPr>
          <w:rFonts w:ascii="仿宋" w:hAnsi="仿宋" w:eastAsia="仿宋" w:cs="仿宋"/>
          <w:b/>
          <w:bCs/>
          <w:sz w:val="24"/>
        </w:rPr>
      </w:pPr>
      <w:bookmarkStart w:id="26" w:name="_Toc7008"/>
      <w:r>
        <w:rPr>
          <w:rFonts w:hint="eastAsia" w:ascii="仿宋" w:hAnsi="仿宋" w:eastAsia="仿宋" w:cs="仿宋"/>
          <w:b/>
          <w:bCs/>
          <w:sz w:val="24"/>
        </w:rPr>
        <w:t>开启</w:t>
      </w:r>
      <w:bookmarkEnd w:id="24"/>
      <w:bookmarkEnd w:id="25"/>
      <w:bookmarkEnd w:id="26"/>
    </w:p>
    <w:p>
      <w:pPr>
        <w:spacing w:line="440" w:lineRule="exact"/>
        <w:ind w:firstLine="480" w:firstLineChars="200"/>
        <w:rPr>
          <w:rFonts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bCs/>
          <w:sz w:val="24"/>
          <w:u w:val="single"/>
        </w:rPr>
        <w:t>2021年06月</w:t>
      </w:r>
      <w:r>
        <w:rPr>
          <w:rFonts w:hint="eastAsia" w:ascii="仿宋" w:hAnsi="仿宋" w:eastAsia="仿宋" w:cs="仿宋"/>
          <w:bCs/>
          <w:sz w:val="24"/>
          <w:u w:val="single"/>
          <w:lang w:val="en-US" w:eastAsia="zh-CN"/>
        </w:rPr>
        <w:t>15</w:t>
      </w:r>
      <w:r>
        <w:rPr>
          <w:rFonts w:hint="eastAsia" w:ascii="仿宋" w:hAnsi="仿宋" w:eastAsia="仿宋" w:cs="仿宋"/>
          <w:bCs/>
          <w:sz w:val="24"/>
          <w:u w:val="single"/>
        </w:rPr>
        <w:t>日15时30分（北京时间）</w:t>
      </w:r>
    </w:p>
    <w:p>
      <w:pPr>
        <w:pStyle w:val="4"/>
        <w:keepLines/>
        <w:numPr>
          <w:ilvl w:val="0"/>
          <w:numId w:val="1"/>
        </w:numPr>
        <w:spacing w:before="260" w:after="260" w:line="440" w:lineRule="exact"/>
        <w:jc w:val="both"/>
        <w:rPr>
          <w:rFonts w:ascii="仿宋" w:hAnsi="仿宋" w:eastAsia="仿宋" w:cs="仿宋"/>
          <w:b/>
          <w:bCs/>
          <w:sz w:val="24"/>
        </w:rPr>
      </w:pPr>
      <w:bookmarkStart w:id="27" w:name="_Toc2899"/>
      <w:r>
        <w:rPr>
          <w:rFonts w:hint="eastAsia" w:ascii="仿宋" w:hAnsi="仿宋" w:eastAsia="仿宋" w:cs="仿宋"/>
          <w:sz w:val="24"/>
        </w:rPr>
        <w:t>地点：</w:t>
      </w:r>
      <w:bookmarkStart w:id="28" w:name="_Toc28359017"/>
      <w:bookmarkStart w:id="29" w:name="_Toc28359094"/>
      <w:r>
        <w:rPr>
          <w:rFonts w:hint="eastAsia" w:ascii="仿宋" w:hAnsi="仿宋" w:eastAsia="仿宋" w:cs="仿宋"/>
          <w:sz w:val="24"/>
        </w:rPr>
        <w:t>钟山县政务中心3楼开标厅（地址：贺州钟山县兴钟中路14号）</w:t>
      </w:r>
      <w:bookmarkEnd w:id="27"/>
    </w:p>
    <w:p>
      <w:pPr>
        <w:pStyle w:val="4"/>
        <w:keepLines/>
        <w:numPr>
          <w:ilvl w:val="0"/>
          <w:numId w:val="1"/>
        </w:numPr>
        <w:spacing w:before="260" w:after="260" w:line="440" w:lineRule="exact"/>
        <w:jc w:val="both"/>
        <w:rPr>
          <w:rFonts w:ascii="仿宋" w:hAnsi="仿宋" w:eastAsia="仿宋" w:cs="仿宋"/>
          <w:b/>
          <w:bCs/>
          <w:sz w:val="24"/>
        </w:rPr>
      </w:pPr>
      <w:bookmarkStart w:id="30" w:name="_Toc8667"/>
      <w:r>
        <w:rPr>
          <w:rFonts w:hint="eastAsia" w:ascii="仿宋" w:hAnsi="仿宋" w:eastAsia="仿宋" w:cs="仿宋"/>
          <w:b/>
          <w:bCs/>
          <w:sz w:val="24"/>
        </w:rPr>
        <w:t>公告期限</w:t>
      </w:r>
      <w:bookmarkEnd w:id="28"/>
      <w:bookmarkEnd w:id="29"/>
      <w:bookmarkEnd w:id="30"/>
    </w:p>
    <w:p>
      <w:pPr>
        <w:spacing w:line="440" w:lineRule="exact"/>
        <w:rPr>
          <w:rFonts w:ascii="仿宋" w:hAnsi="仿宋" w:eastAsia="仿宋" w:cs="仿宋"/>
          <w:kern w:val="0"/>
          <w:sz w:val="24"/>
        </w:rPr>
      </w:pPr>
      <w:r>
        <w:rPr>
          <w:rFonts w:hint="eastAsia" w:ascii="仿宋" w:hAnsi="仿宋" w:eastAsia="仿宋" w:cs="仿宋"/>
          <w:kern w:val="0"/>
          <w:sz w:val="24"/>
        </w:rPr>
        <w:t>自本公告发布之日起5个工作日。</w:t>
      </w:r>
    </w:p>
    <w:p>
      <w:pPr>
        <w:pStyle w:val="4"/>
        <w:spacing w:line="440" w:lineRule="exact"/>
        <w:jc w:val="both"/>
        <w:rPr>
          <w:rFonts w:ascii="仿宋" w:hAnsi="仿宋" w:eastAsia="仿宋" w:cs="仿宋"/>
          <w:b/>
          <w:bCs/>
          <w:sz w:val="24"/>
        </w:rPr>
      </w:pPr>
      <w:bookmarkStart w:id="31" w:name="_Toc8396"/>
      <w:bookmarkStart w:id="32" w:name="_Toc35393804"/>
      <w:bookmarkStart w:id="33" w:name="_Toc35393635"/>
      <w:r>
        <w:rPr>
          <w:rFonts w:hint="eastAsia" w:ascii="仿宋" w:hAnsi="仿宋" w:eastAsia="仿宋" w:cs="仿宋"/>
          <w:b/>
          <w:bCs/>
          <w:sz w:val="24"/>
        </w:rPr>
        <w:t>七、其他补充事宜</w:t>
      </w:r>
      <w:bookmarkEnd w:id="31"/>
      <w:bookmarkEnd w:id="32"/>
      <w:bookmarkEnd w:id="33"/>
    </w:p>
    <w:p>
      <w:pPr>
        <w:spacing w:line="440" w:lineRule="exact"/>
        <w:ind w:firstLine="482" w:firstLineChars="200"/>
        <w:rPr>
          <w:rFonts w:ascii="仿宋" w:hAnsi="仿宋" w:eastAsia="仿宋" w:cs="仿宋"/>
          <w:sz w:val="24"/>
        </w:rPr>
      </w:pPr>
      <w:r>
        <w:rPr>
          <w:rFonts w:hint="eastAsia" w:ascii="仿宋" w:hAnsi="仿宋" w:eastAsia="仿宋" w:cs="仿宋"/>
          <w:b/>
          <w:kern w:val="0"/>
          <w:sz w:val="24"/>
        </w:rPr>
        <w:t>1. 磋商保证金(人民币)</w:t>
      </w:r>
      <w:r>
        <w:rPr>
          <w:rFonts w:hint="eastAsia" w:ascii="仿宋" w:hAnsi="仿宋" w:eastAsia="仿宋" w:cs="仿宋"/>
          <w:bCs/>
          <w:kern w:val="0"/>
          <w:sz w:val="24"/>
        </w:rPr>
        <w:t>：</w:t>
      </w:r>
      <w:r>
        <w:rPr>
          <w:rFonts w:hint="eastAsia" w:ascii="仿宋" w:hAnsi="仿宋" w:eastAsia="仿宋" w:cs="仿宋"/>
          <w:bCs/>
          <w:sz w:val="24"/>
        </w:rPr>
        <w:t>人民币三仟元整（￥3000.00）。</w:t>
      </w:r>
      <w:r>
        <w:rPr>
          <w:rFonts w:hint="eastAsia" w:ascii="仿宋" w:hAnsi="仿宋" w:eastAsia="仿宋" w:cs="仿宋"/>
          <w:sz w:val="24"/>
        </w:rPr>
        <w:t>磋商人应于开标前将磋商保证金以支票、汇票、本票、保函、保险等非现金形式缴纳或提交至以下账户。</w:t>
      </w:r>
      <w:r>
        <w:rPr>
          <w:rFonts w:hint="eastAsia" w:ascii="仿宋" w:hAnsi="仿宋" w:eastAsia="仿宋" w:cs="仿宋"/>
          <w:b/>
          <w:bCs/>
          <w:sz w:val="24"/>
        </w:rPr>
        <w:t>【备注：受疫情影响的中小微企业（在提供真实可信证明材料的前提下），不收取投标保证金和履约保证金。】</w:t>
      </w:r>
      <w:r>
        <w:rPr>
          <w:rFonts w:hint="eastAsia" w:ascii="仿宋" w:hAnsi="仿宋" w:eastAsia="仿宋" w:cs="仿宋"/>
          <w:sz w:val="24"/>
        </w:rPr>
        <w:t>并于提交响应文件截止时间前到账，到账时间以银行确认的到账时间为准(注：若以支票、汇票、本票方式提交的，交款人必须是磋商单位；若以转账、电汇方式提交的，必须从磋商单位银行账户转出；若以现金方式交纳或者没有足额交纳的视为无效磋商。办理磋商保证金手续时，需在交纳凭据上注明项目名称或项目编号)，并将保证金缴纳证明材料复印件装订于响应文件中（银行汇出户名称必须与磋商单位名称一致，否则磋商无效）。</w:t>
      </w:r>
    </w:p>
    <w:p>
      <w:pPr>
        <w:pStyle w:val="13"/>
        <w:spacing w:line="440" w:lineRule="exact"/>
        <w:ind w:left="-5" w:firstLine="480" w:firstLineChars="200"/>
        <w:jc w:val="left"/>
        <w:rPr>
          <w:rFonts w:ascii="仿宋" w:hAnsi="仿宋" w:eastAsia="仿宋" w:cs="仿宋"/>
          <w:sz w:val="24"/>
          <w:szCs w:val="24"/>
        </w:rPr>
      </w:pPr>
      <w:r>
        <w:rPr>
          <w:rFonts w:hint="eastAsia" w:ascii="仿宋" w:hAnsi="仿宋" w:eastAsia="仿宋" w:cs="仿宋"/>
          <w:sz w:val="24"/>
          <w:szCs w:val="24"/>
        </w:rPr>
        <w:t>开户名：广西天立工程造价咨询有限公司贺州分公司</w:t>
      </w:r>
      <w:r>
        <w:rPr>
          <w:rFonts w:hint="eastAsia" w:ascii="仿宋" w:hAnsi="仿宋" w:eastAsia="仿宋" w:cs="仿宋"/>
          <w:sz w:val="24"/>
          <w:szCs w:val="24"/>
        </w:rPr>
        <w:tab/>
      </w:r>
    </w:p>
    <w:p>
      <w:pPr>
        <w:pStyle w:val="13"/>
        <w:spacing w:line="440" w:lineRule="exact"/>
        <w:ind w:left="-5" w:firstLine="480" w:firstLineChars="200"/>
        <w:jc w:val="left"/>
        <w:rPr>
          <w:rFonts w:ascii="仿宋" w:hAnsi="仿宋" w:eastAsia="仿宋" w:cs="仿宋"/>
          <w:sz w:val="24"/>
          <w:szCs w:val="24"/>
        </w:rPr>
      </w:pPr>
      <w:r>
        <w:rPr>
          <w:rFonts w:hint="eastAsia" w:ascii="仿宋" w:hAnsi="仿宋" w:eastAsia="仿宋" w:cs="仿宋"/>
          <w:sz w:val="24"/>
          <w:szCs w:val="24"/>
        </w:rPr>
        <w:t>账  号：2109  3805  1910  0060  905</w:t>
      </w:r>
      <w:r>
        <w:rPr>
          <w:rFonts w:hint="eastAsia" w:ascii="仿宋" w:hAnsi="仿宋" w:eastAsia="仿宋" w:cs="仿宋"/>
          <w:sz w:val="24"/>
          <w:szCs w:val="24"/>
        </w:rPr>
        <w:tab/>
      </w:r>
    </w:p>
    <w:p>
      <w:pPr>
        <w:pStyle w:val="13"/>
        <w:spacing w:line="440" w:lineRule="exact"/>
        <w:ind w:left="-5" w:firstLine="480" w:firstLineChars="200"/>
        <w:jc w:val="left"/>
        <w:rPr>
          <w:rFonts w:ascii="仿宋" w:hAnsi="仿宋" w:eastAsia="仿宋" w:cs="仿宋"/>
          <w:sz w:val="24"/>
          <w:szCs w:val="24"/>
        </w:rPr>
      </w:pPr>
      <w:r>
        <w:rPr>
          <w:rFonts w:hint="eastAsia" w:ascii="仿宋" w:hAnsi="仿宋" w:eastAsia="仿宋" w:cs="仿宋"/>
          <w:sz w:val="24"/>
          <w:szCs w:val="24"/>
        </w:rPr>
        <w:t>开户行：中国工商银行股份有限公司贺州市西约支行</w:t>
      </w:r>
    </w:p>
    <w:p>
      <w:pPr>
        <w:pStyle w:val="13"/>
        <w:spacing w:line="440" w:lineRule="exact"/>
        <w:ind w:left="-5" w:firstLine="480" w:firstLineChars="200"/>
        <w:jc w:val="left"/>
        <w:rPr>
          <w:rFonts w:ascii="仿宋" w:hAnsi="仿宋" w:eastAsia="仿宋" w:cs="仿宋"/>
          <w:sz w:val="24"/>
          <w:szCs w:val="24"/>
        </w:rPr>
      </w:pPr>
      <w:r>
        <w:rPr>
          <w:rFonts w:hint="eastAsia" w:ascii="仿宋" w:hAnsi="仿宋" w:eastAsia="仿宋" w:cs="仿宋"/>
          <w:sz w:val="24"/>
          <w:szCs w:val="24"/>
        </w:rPr>
        <w:t>2.磋商供应商可以由法定代表人（或负责人）或委托代理人出席开标会议：①法定代表人携带本人身份证原件及复印件、磋商保证金底单复印件、基本账户开户许可证复印件或帐户基本信息复印件；②委托代理人出席应携带单位授权委托书原件及法人身份证复印件、本人身份证复印件及原件、磋商保证金底单复印件、基本账户开户许可证复印件或帐户基本信息复印件。</w:t>
      </w:r>
    </w:p>
    <w:p>
      <w:pPr>
        <w:pStyle w:val="13"/>
        <w:spacing w:line="440" w:lineRule="exact"/>
        <w:ind w:left="-5"/>
        <w:jc w:val="left"/>
        <w:rPr>
          <w:rFonts w:ascii="仿宋" w:hAnsi="仿宋" w:eastAsia="仿宋" w:cs="仿宋"/>
          <w:b/>
          <w:bCs/>
          <w:sz w:val="24"/>
          <w:szCs w:val="24"/>
        </w:rPr>
      </w:pPr>
      <w:r>
        <w:rPr>
          <w:rFonts w:hint="eastAsia" w:ascii="仿宋" w:hAnsi="仿宋" w:eastAsia="仿宋" w:cs="仿宋"/>
          <w:b/>
          <w:bCs/>
          <w:sz w:val="24"/>
          <w:szCs w:val="24"/>
        </w:rPr>
        <w:t>（以上所有复印件加盖单位公章，否则其磋商响应文件不予接收）</w:t>
      </w:r>
    </w:p>
    <w:p>
      <w:pPr>
        <w:spacing w:line="440" w:lineRule="exact"/>
        <w:ind w:firstLine="480" w:firstLineChars="200"/>
        <w:rPr>
          <w:rFonts w:ascii="仿宋" w:hAnsi="仿宋" w:eastAsia="仿宋" w:cs="仿宋"/>
          <w:sz w:val="24"/>
        </w:rPr>
      </w:pPr>
      <w:r>
        <w:rPr>
          <w:rFonts w:hint="eastAsia" w:ascii="仿宋" w:hAnsi="仿宋" w:eastAsia="仿宋" w:cs="仿宋"/>
          <w:bCs/>
          <w:sz w:val="24"/>
        </w:rPr>
        <w:t>3.发布公告的媒介：</w:t>
      </w:r>
      <w:r>
        <w:rPr>
          <w:rFonts w:hint="eastAsia" w:ascii="仿宋" w:hAnsi="仿宋" w:eastAsia="仿宋" w:cs="仿宋"/>
          <w:sz w:val="24"/>
        </w:rPr>
        <w:t>中国政府采购网、广西政府采购网。</w:t>
      </w:r>
    </w:p>
    <w:p>
      <w:pPr>
        <w:pStyle w:val="4"/>
        <w:keepLines/>
        <w:spacing w:before="260" w:after="260" w:line="440" w:lineRule="exact"/>
        <w:jc w:val="both"/>
        <w:rPr>
          <w:rFonts w:ascii="仿宋" w:hAnsi="仿宋" w:eastAsia="仿宋" w:cs="仿宋"/>
          <w:b/>
          <w:bCs/>
          <w:sz w:val="24"/>
        </w:rPr>
      </w:pPr>
      <w:bookmarkStart w:id="34" w:name="_Toc15177"/>
      <w:bookmarkStart w:id="35" w:name="_Toc28359095"/>
      <w:bookmarkStart w:id="36" w:name="_Toc28359018"/>
      <w:r>
        <w:rPr>
          <w:rFonts w:hint="eastAsia" w:ascii="仿宋" w:hAnsi="仿宋" w:eastAsia="仿宋" w:cs="仿宋"/>
          <w:b/>
          <w:bCs/>
          <w:sz w:val="24"/>
        </w:rPr>
        <w:t>八、凡对本次采购提出询问，请按以下方式联系。</w:t>
      </w:r>
      <w:bookmarkEnd w:id="34"/>
      <w:bookmarkEnd w:id="35"/>
      <w:bookmarkEnd w:id="36"/>
    </w:p>
    <w:p>
      <w:pPr>
        <w:pStyle w:val="4"/>
        <w:spacing w:line="440" w:lineRule="exact"/>
        <w:ind w:firstLine="720" w:firstLineChars="300"/>
        <w:jc w:val="both"/>
        <w:rPr>
          <w:rFonts w:ascii="仿宋" w:hAnsi="仿宋" w:eastAsia="仿宋" w:cs="仿宋"/>
          <w:b/>
          <w:sz w:val="24"/>
        </w:rPr>
      </w:pPr>
      <w:bookmarkStart w:id="37" w:name="_Toc28359096"/>
      <w:bookmarkStart w:id="38" w:name="_Toc28359019"/>
      <w:bookmarkStart w:id="39" w:name="_Toc18708"/>
      <w:r>
        <w:rPr>
          <w:rFonts w:hint="eastAsia" w:ascii="仿宋" w:hAnsi="仿宋" w:eastAsia="仿宋" w:cs="仿宋"/>
          <w:sz w:val="24"/>
        </w:rPr>
        <w:t>1.采购人信息</w:t>
      </w:r>
      <w:bookmarkEnd w:id="37"/>
      <w:bookmarkEnd w:id="38"/>
      <w:bookmarkEnd w:id="39"/>
    </w:p>
    <w:p>
      <w:pPr>
        <w:spacing w:line="440" w:lineRule="exact"/>
        <w:ind w:left="1079" w:leftChars="371" w:hanging="300" w:hangingChars="125"/>
        <w:jc w:val="left"/>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u w:val="single"/>
        </w:rPr>
        <w:t>钟山县自然资源局</w:t>
      </w:r>
    </w:p>
    <w:p>
      <w:pPr>
        <w:spacing w:line="440" w:lineRule="exact"/>
        <w:ind w:left="1079" w:leftChars="371" w:hanging="300" w:hangingChars="125"/>
        <w:jc w:val="left"/>
        <w:rPr>
          <w:rFonts w:ascii="仿宋" w:hAnsi="仿宋" w:eastAsia="仿宋" w:cs="仿宋"/>
          <w:sz w:val="24"/>
        </w:rPr>
      </w:pPr>
      <w:r>
        <w:rPr>
          <w:rFonts w:hint="eastAsia" w:ascii="仿宋" w:hAnsi="仿宋" w:eastAsia="仿宋" w:cs="仿宋"/>
          <w:sz w:val="24"/>
        </w:rPr>
        <w:t>地    址：钟山县民族路7号</w:t>
      </w:r>
    </w:p>
    <w:p>
      <w:pPr>
        <w:spacing w:line="440" w:lineRule="exact"/>
        <w:ind w:left="1079" w:leftChars="371" w:hanging="300" w:hangingChars="125"/>
        <w:jc w:val="left"/>
        <w:rPr>
          <w:rFonts w:ascii="仿宋" w:hAnsi="仿宋" w:eastAsia="仿宋" w:cs="仿宋"/>
          <w:sz w:val="24"/>
        </w:rPr>
      </w:pPr>
      <w:r>
        <w:rPr>
          <w:rFonts w:hint="eastAsia" w:ascii="仿宋" w:hAnsi="仿宋" w:eastAsia="仿宋" w:cs="仿宋"/>
          <w:sz w:val="24"/>
        </w:rPr>
        <w:t>联系方式：</w:t>
      </w:r>
      <w:r>
        <w:rPr>
          <w:rFonts w:hint="eastAsia" w:ascii="仿宋" w:hAnsi="仿宋" w:eastAsia="仿宋" w:cs="仿宋"/>
          <w:sz w:val="24"/>
          <w:u w:val="single"/>
        </w:rPr>
        <w:t>0774-3303308</w:t>
      </w:r>
    </w:p>
    <w:p>
      <w:pPr>
        <w:pStyle w:val="4"/>
        <w:spacing w:line="440" w:lineRule="exact"/>
        <w:ind w:firstLine="720" w:firstLineChars="300"/>
        <w:jc w:val="both"/>
        <w:rPr>
          <w:rFonts w:ascii="仿宋" w:hAnsi="仿宋" w:eastAsia="仿宋" w:cs="仿宋"/>
          <w:b/>
          <w:sz w:val="24"/>
        </w:rPr>
      </w:pPr>
      <w:bookmarkStart w:id="40" w:name="_Toc28359097"/>
      <w:bookmarkStart w:id="41" w:name="_Toc28359020"/>
      <w:bookmarkStart w:id="42" w:name="_Toc24155"/>
      <w:r>
        <w:rPr>
          <w:rFonts w:hint="eastAsia" w:ascii="仿宋" w:hAnsi="仿宋" w:eastAsia="仿宋" w:cs="仿宋"/>
          <w:sz w:val="24"/>
        </w:rPr>
        <w:t>2.采购代理机构信息</w:t>
      </w:r>
      <w:bookmarkEnd w:id="40"/>
      <w:bookmarkEnd w:id="41"/>
      <w:r>
        <w:rPr>
          <w:rFonts w:hint="eastAsia" w:ascii="仿宋" w:hAnsi="仿宋" w:eastAsia="仿宋" w:cs="仿宋"/>
          <w:sz w:val="24"/>
        </w:rPr>
        <w:t>：</w:t>
      </w:r>
      <w:bookmarkEnd w:id="42"/>
    </w:p>
    <w:p>
      <w:pPr>
        <w:spacing w:line="440" w:lineRule="exact"/>
        <w:ind w:right="6" w:rightChars="3" w:firstLine="720" w:firstLineChars="300"/>
        <w:rPr>
          <w:rFonts w:ascii="仿宋" w:hAnsi="仿宋" w:eastAsia="仿宋" w:cs="仿宋"/>
          <w:sz w:val="24"/>
        </w:rPr>
      </w:pPr>
      <w:bookmarkStart w:id="43" w:name="_Toc28359098"/>
      <w:bookmarkStart w:id="44" w:name="_Toc28359021"/>
      <w:r>
        <w:rPr>
          <w:rFonts w:hint="eastAsia" w:ascii="仿宋" w:hAnsi="仿宋" w:eastAsia="仿宋" w:cs="仿宋"/>
          <w:sz w:val="24"/>
        </w:rPr>
        <w:t>名    称：</w:t>
      </w:r>
      <w:r>
        <w:rPr>
          <w:rFonts w:hint="eastAsia" w:ascii="仿宋" w:hAnsi="仿宋" w:eastAsia="仿宋" w:cs="仿宋"/>
          <w:sz w:val="24"/>
          <w:u w:val="single"/>
        </w:rPr>
        <w:t>广西天立工程造价咨询有限公司</w:t>
      </w:r>
    </w:p>
    <w:p>
      <w:pPr>
        <w:spacing w:line="440" w:lineRule="exact"/>
        <w:ind w:right="6" w:rightChars="3" w:firstLine="720" w:firstLineChars="300"/>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贺州市新风街92号</w:t>
      </w:r>
    </w:p>
    <w:p>
      <w:pPr>
        <w:spacing w:line="440" w:lineRule="exact"/>
        <w:ind w:right="6" w:rightChars="3" w:firstLine="720" w:firstLineChars="300"/>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小曾，0774-5270990</w:t>
      </w:r>
    </w:p>
    <w:p>
      <w:pPr>
        <w:pStyle w:val="4"/>
        <w:spacing w:line="440" w:lineRule="exact"/>
        <w:ind w:firstLine="720" w:firstLineChars="300"/>
        <w:jc w:val="both"/>
        <w:rPr>
          <w:rFonts w:ascii="仿宋" w:hAnsi="仿宋" w:eastAsia="仿宋" w:cs="仿宋"/>
          <w:b/>
          <w:sz w:val="24"/>
        </w:rPr>
      </w:pPr>
      <w:bookmarkStart w:id="45" w:name="_Toc8000"/>
      <w:r>
        <w:rPr>
          <w:rFonts w:hint="eastAsia" w:ascii="仿宋" w:hAnsi="仿宋" w:eastAsia="仿宋" w:cs="仿宋"/>
          <w:sz w:val="24"/>
        </w:rPr>
        <w:t>3.项目联系方式</w:t>
      </w:r>
      <w:bookmarkEnd w:id="43"/>
      <w:bookmarkEnd w:id="44"/>
      <w:bookmarkEnd w:id="45"/>
    </w:p>
    <w:p>
      <w:pPr>
        <w:pStyle w:val="13"/>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项目联系人：</w:t>
      </w:r>
      <w:r>
        <w:rPr>
          <w:rFonts w:hint="eastAsia" w:ascii="仿宋" w:hAnsi="仿宋" w:eastAsia="仿宋" w:cs="仿宋"/>
          <w:sz w:val="24"/>
          <w:szCs w:val="24"/>
          <w:u w:val="single"/>
        </w:rPr>
        <w:t>小曾</w:t>
      </w:r>
    </w:p>
    <w:p>
      <w:pPr>
        <w:spacing w:line="440" w:lineRule="exact"/>
        <w:ind w:firstLine="720" w:firstLineChars="300"/>
        <w:rPr>
          <w:rFonts w:ascii="仿宋" w:hAnsi="仿宋" w:eastAsia="仿宋" w:cs="仿宋"/>
          <w:sz w:val="24"/>
          <w:u w:val="single"/>
        </w:rPr>
      </w:pPr>
      <w:r>
        <w:rPr>
          <w:rFonts w:hint="eastAsia" w:ascii="仿宋" w:hAnsi="仿宋" w:eastAsia="仿宋" w:cs="仿宋"/>
          <w:sz w:val="24"/>
        </w:rPr>
        <w:t>电　　  话：</w:t>
      </w:r>
      <w:r>
        <w:rPr>
          <w:rFonts w:hint="eastAsia" w:ascii="仿宋" w:hAnsi="仿宋" w:eastAsia="仿宋" w:cs="仿宋"/>
          <w:sz w:val="24"/>
          <w:u w:val="single"/>
        </w:rPr>
        <w:t>0774-5270990</w:t>
      </w:r>
    </w:p>
    <w:p>
      <w:pPr>
        <w:pStyle w:val="13"/>
        <w:tabs>
          <w:tab w:val="left" w:pos="8670"/>
        </w:tabs>
        <w:spacing w:line="440" w:lineRule="exact"/>
        <w:ind w:right="-1"/>
        <w:jc w:val="right"/>
        <w:rPr>
          <w:rFonts w:ascii="仿宋" w:hAnsi="仿宋" w:eastAsia="仿宋" w:cs="仿宋"/>
          <w:sz w:val="24"/>
          <w:szCs w:val="24"/>
        </w:rPr>
      </w:pPr>
      <w:r>
        <w:rPr>
          <w:rFonts w:hint="eastAsia" w:ascii="仿宋" w:hAnsi="仿宋" w:eastAsia="仿宋" w:cs="仿宋"/>
          <w:sz w:val="24"/>
          <w:szCs w:val="24"/>
        </w:rPr>
        <w:t>钟山县自然资源局</w:t>
      </w:r>
    </w:p>
    <w:p>
      <w:pPr>
        <w:pStyle w:val="14"/>
        <w:ind w:left="5250"/>
      </w:pPr>
    </w:p>
    <w:p>
      <w:pPr>
        <w:pStyle w:val="13"/>
        <w:spacing w:line="440" w:lineRule="exact"/>
        <w:ind w:firstLine="6240" w:firstLineChars="2600"/>
        <w:rPr>
          <w:rFonts w:ascii="仿宋" w:hAnsi="仿宋" w:eastAsia="仿宋" w:cs="仿宋"/>
          <w:sz w:val="24"/>
          <w:szCs w:val="24"/>
        </w:rPr>
      </w:pPr>
      <w:r>
        <w:rPr>
          <w:rFonts w:hint="eastAsia" w:ascii="仿宋" w:hAnsi="仿宋" w:eastAsia="仿宋" w:cs="仿宋"/>
          <w:sz w:val="24"/>
          <w:szCs w:val="24"/>
        </w:rPr>
        <w:t>广西天立工程造价咨询有限公司</w:t>
      </w:r>
    </w:p>
    <w:p>
      <w:pPr>
        <w:pStyle w:val="13"/>
        <w:spacing w:line="440" w:lineRule="exact"/>
        <w:jc w:val="right"/>
        <w:rPr>
          <w:rFonts w:ascii="仿宋" w:hAnsi="仿宋" w:eastAsia="仿宋" w:cs="仿宋"/>
          <w:sz w:val="24"/>
          <w:szCs w:val="24"/>
        </w:rPr>
      </w:pPr>
      <w:r>
        <w:rPr>
          <w:rFonts w:hint="eastAsia" w:ascii="仿宋" w:hAnsi="仿宋" w:eastAsia="仿宋" w:cs="仿宋"/>
          <w:sz w:val="24"/>
          <w:szCs w:val="24"/>
        </w:rPr>
        <w:t>2021年06月04日</w:t>
      </w:r>
    </w:p>
    <w:p>
      <w:pPr>
        <w:pStyle w:val="13"/>
        <w:spacing w:line="360" w:lineRule="auto"/>
        <w:rPr>
          <w:rFonts w:ascii="仿宋" w:hAnsi="仿宋" w:eastAsia="仿宋" w:cs="仿宋"/>
          <w:szCs w:val="21"/>
        </w:rPr>
      </w:pPr>
    </w:p>
    <w:p>
      <w:pPr>
        <w:pStyle w:val="13"/>
        <w:spacing w:line="360" w:lineRule="auto"/>
        <w:rPr>
          <w:rFonts w:ascii="仿宋" w:hAnsi="仿宋" w:eastAsia="仿宋" w:cs="仿宋"/>
          <w:szCs w:val="21"/>
        </w:rPr>
      </w:pPr>
    </w:p>
    <w:p>
      <w:pPr>
        <w:pStyle w:val="13"/>
        <w:spacing w:line="360" w:lineRule="auto"/>
        <w:rPr>
          <w:rFonts w:ascii="仿宋" w:hAnsi="仿宋" w:eastAsia="仿宋" w:cs="仿宋"/>
          <w:b/>
        </w:rPr>
      </w:pPr>
    </w:p>
    <w:p>
      <w:pPr>
        <w:pStyle w:val="13"/>
        <w:spacing w:line="360" w:lineRule="auto"/>
        <w:rPr>
          <w:rFonts w:ascii="仿宋" w:hAnsi="仿宋" w:eastAsia="仿宋" w:cs="仿宋"/>
          <w:b/>
        </w:rPr>
      </w:pPr>
    </w:p>
    <w:p>
      <w:pPr>
        <w:pStyle w:val="13"/>
        <w:spacing w:line="360" w:lineRule="auto"/>
        <w:rPr>
          <w:rFonts w:ascii="仿宋" w:hAnsi="仿宋" w:eastAsia="仿宋" w:cs="仿宋"/>
          <w:b/>
        </w:rPr>
      </w:pPr>
    </w:p>
    <w:p>
      <w:pPr>
        <w:pStyle w:val="5"/>
      </w:pPr>
    </w:p>
    <w:p>
      <w:pPr>
        <w:pStyle w:val="13"/>
        <w:spacing w:line="360" w:lineRule="auto"/>
        <w:rPr>
          <w:rFonts w:ascii="仿宋" w:hAnsi="仿宋" w:eastAsia="仿宋" w:cs="仿宋"/>
          <w:b/>
        </w:rPr>
      </w:pPr>
    </w:p>
    <w:p>
      <w:pPr>
        <w:pStyle w:val="13"/>
        <w:spacing w:line="360" w:lineRule="auto"/>
        <w:rPr>
          <w:rFonts w:ascii="仿宋" w:hAnsi="仿宋" w:eastAsia="仿宋" w:cs="仿宋"/>
          <w:b/>
        </w:rPr>
      </w:pPr>
    </w:p>
    <w:p>
      <w:pPr>
        <w:spacing w:line="360" w:lineRule="auto"/>
        <w:jc w:val="center"/>
        <w:outlineLvl w:val="0"/>
        <w:rPr>
          <w:rFonts w:ascii="仿宋" w:hAnsi="仿宋" w:eastAsia="仿宋" w:cs="仿宋"/>
          <w:b/>
          <w:sz w:val="44"/>
          <w:szCs w:val="44"/>
        </w:rPr>
      </w:pPr>
      <w:bookmarkStart w:id="46" w:name="_Toc25685"/>
      <w:r>
        <w:rPr>
          <w:rFonts w:hint="eastAsia" w:ascii="仿宋" w:hAnsi="仿宋" w:eastAsia="仿宋" w:cs="仿宋"/>
          <w:b/>
          <w:sz w:val="44"/>
          <w:szCs w:val="44"/>
        </w:rPr>
        <w:t>第二章  磋商供应商须知</w:t>
      </w:r>
      <w:bookmarkEnd w:id="46"/>
    </w:p>
    <w:p>
      <w:pPr>
        <w:pStyle w:val="13"/>
        <w:spacing w:line="360" w:lineRule="auto"/>
        <w:rPr>
          <w:rFonts w:ascii="仿宋" w:hAnsi="仿宋" w:eastAsia="仿宋" w:cs="仿宋"/>
        </w:rPr>
      </w:pPr>
      <w:r>
        <w:rPr>
          <w:rFonts w:hint="eastAsia" w:ascii="仿宋" w:hAnsi="仿宋" w:eastAsia="仿宋" w:cs="仿宋"/>
        </w:rPr>
        <w:cr/>
      </w:r>
    </w:p>
    <w:p>
      <w:pPr>
        <w:pStyle w:val="40"/>
        <w:spacing w:line="360" w:lineRule="auto"/>
        <w:jc w:val="center"/>
        <w:outlineLvl w:val="1"/>
        <w:rPr>
          <w:rFonts w:ascii="仿宋" w:hAnsi="仿宋" w:eastAsia="仿宋" w:cs="仿宋"/>
          <w:b/>
          <w:sz w:val="32"/>
        </w:rPr>
      </w:pPr>
      <w:r>
        <w:rPr>
          <w:rFonts w:hint="eastAsia" w:ascii="仿宋" w:hAnsi="仿宋" w:eastAsia="仿宋" w:cs="仿宋"/>
          <w:b/>
          <w:sz w:val="32"/>
        </w:rPr>
        <w:br w:type="page"/>
      </w:r>
      <w:bookmarkStart w:id="47" w:name="_Toc8189"/>
      <w:r>
        <w:rPr>
          <w:rFonts w:hint="eastAsia" w:ascii="仿宋" w:hAnsi="仿宋" w:eastAsia="仿宋" w:cs="仿宋"/>
          <w:b/>
          <w:sz w:val="32"/>
        </w:rPr>
        <w:t>磋商供应商须知前附表</w:t>
      </w:r>
      <w:bookmarkEnd w:id="47"/>
    </w:p>
    <w:tbl>
      <w:tblPr>
        <w:tblStyle w:val="29"/>
        <w:tblW w:w="10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92"/>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40"/>
              <w:spacing w:line="360" w:lineRule="auto"/>
              <w:jc w:val="center"/>
              <w:rPr>
                <w:rFonts w:ascii="仿宋" w:hAnsi="仿宋" w:eastAsia="仿宋" w:cs="仿宋"/>
                <w:b/>
                <w:sz w:val="24"/>
                <w:szCs w:val="24"/>
              </w:rPr>
            </w:pPr>
            <w:r>
              <w:rPr>
                <w:rFonts w:hint="eastAsia" w:ascii="仿宋" w:hAnsi="仿宋" w:eastAsia="仿宋" w:cs="仿宋"/>
                <w:b/>
                <w:sz w:val="24"/>
                <w:szCs w:val="24"/>
              </w:rPr>
              <w:t>序号</w:t>
            </w:r>
          </w:p>
        </w:tc>
        <w:tc>
          <w:tcPr>
            <w:tcW w:w="892" w:type="dxa"/>
            <w:vAlign w:val="center"/>
          </w:tcPr>
          <w:p>
            <w:pPr>
              <w:pStyle w:val="40"/>
              <w:spacing w:line="360" w:lineRule="auto"/>
              <w:jc w:val="center"/>
              <w:rPr>
                <w:rFonts w:ascii="仿宋" w:hAnsi="仿宋" w:eastAsia="仿宋" w:cs="仿宋"/>
                <w:b/>
                <w:sz w:val="24"/>
                <w:szCs w:val="24"/>
              </w:rPr>
            </w:pPr>
            <w:r>
              <w:rPr>
                <w:rFonts w:hint="eastAsia" w:ascii="仿宋" w:hAnsi="仿宋" w:eastAsia="仿宋" w:cs="仿宋"/>
                <w:b/>
                <w:sz w:val="24"/>
                <w:szCs w:val="24"/>
              </w:rPr>
              <w:t>条款号</w:t>
            </w:r>
          </w:p>
        </w:tc>
        <w:tc>
          <w:tcPr>
            <w:tcW w:w="8407" w:type="dxa"/>
            <w:vAlign w:val="center"/>
          </w:tcPr>
          <w:p>
            <w:pPr>
              <w:pStyle w:val="40"/>
              <w:spacing w:line="360" w:lineRule="auto"/>
              <w:jc w:val="center"/>
              <w:rPr>
                <w:rFonts w:ascii="仿宋" w:hAnsi="仿宋" w:eastAsia="仿宋" w:cs="仿宋"/>
                <w:b/>
                <w:sz w:val="24"/>
                <w:szCs w:val="24"/>
              </w:rPr>
            </w:pPr>
            <w:r>
              <w:rPr>
                <w:rFonts w:hint="eastAsia" w:ascii="仿宋" w:hAnsi="仿宋" w:eastAsia="仿宋" w:cs="仿宋"/>
                <w:b/>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892"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1.1</w:t>
            </w:r>
          </w:p>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1.2</w:t>
            </w:r>
          </w:p>
        </w:tc>
        <w:tc>
          <w:tcPr>
            <w:tcW w:w="8407" w:type="dxa"/>
            <w:vAlign w:val="center"/>
          </w:tcPr>
          <w:p>
            <w:pPr>
              <w:spacing w:line="400" w:lineRule="exact"/>
              <w:rPr>
                <w:rFonts w:ascii="仿宋" w:hAnsi="仿宋" w:eastAsia="仿宋" w:cs="仿宋"/>
                <w:sz w:val="24"/>
              </w:rPr>
            </w:pPr>
            <w:r>
              <w:rPr>
                <w:rFonts w:hint="eastAsia" w:ascii="仿宋" w:hAnsi="仿宋" w:eastAsia="仿宋" w:cs="仿宋"/>
                <w:sz w:val="24"/>
              </w:rPr>
              <w:t>项目名称：钟山县2021年春季松材线虫病枯死树除治(森林有害生物防治)方案</w:t>
            </w:r>
          </w:p>
          <w:p>
            <w:pPr>
              <w:spacing w:line="400" w:lineRule="exact"/>
              <w:rPr>
                <w:rFonts w:ascii="仿宋" w:hAnsi="仿宋" w:eastAsia="仿宋" w:cs="仿宋"/>
                <w:b/>
                <w:sz w:val="24"/>
              </w:rPr>
            </w:pPr>
            <w:r>
              <w:rPr>
                <w:rFonts w:hint="eastAsia" w:ascii="仿宋" w:hAnsi="仿宋" w:eastAsia="仿宋" w:cs="仿宋"/>
                <w:sz w:val="24"/>
              </w:rPr>
              <w:t>项目编号：HZZC2021-C3-220099-TLZJ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91"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2</w:t>
            </w:r>
          </w:p>
        </w:tc>
        <w:tc>
          <w:tcPr>
            <w:tcW w:w="892"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2.1</w:t>
            </w:r>
          </w:p>
        </w:tc>
        <w:tc>
          <w:tcPr>
            <w:tcW w:w="8407" w:type="dxa"/>
            <w:vAlign w:val="center"/>
          </w:tcPr>
          <w:p>
            <w:pPr>
              <w:spacing w:line="400" w:lineRule="exact"/>
              <w:rPr>
                <w:rFonts w:ascii="仿宋" w:hAnsi="仿宋" w:eastAsia="仿宋" w:cs="仿宋"/>
                <w:sz w:val="24"/>
              </w:rPr>
            </w:pPr>
            <w:r>
              <w:rPr>
                <w:rFonts w:hint="eastAsia" w:ascii="仿宋" w:hAnsi="仿宋" w:eastAsia="仿宋" w:cs="仿宋"/>
                <w:sz w:val="24"/>
              </w:rPr>
              <w:t>磋商供应商资格：</w:t>
            </w:r>
          </w:p>
          <w:p>
            <w:pPr>
              <w:spacing w:line="380" w:lineRule="exact"/>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pPr>
              <w:spacing w:line="380" w:lineRule="exact"/>
              <w:ind w:firstLine="480" w:firstLineChars="200"/>
              <w:rPr>
                <w:rFonts w:ascii="仿宋" w:hAnsi="仿宋" w:eastAsia="仿宋" w:cs="仿宋"/>
                <w:sz w:val="24"/>
                <w:u w:val="single"/>
              </w:rPr>
            </w:pPr>
            <w:r>
              <w:rPr>
                <w:rFonts w:hint="eastAsia" w:ascii="仿宋" w:hAnsi="仿宋" w:eastAsia="仿宋" w:cs="仿宋"/>
                <w:sz w:val="24"/>
              </w:rPr>
              <w:t>2、落实政府采购政策需满足的资格要求：</w:t>
            </w:r>
          </w:p>
          <w:p>
            <w:pPr>
              <w:spacing w:line="380" w:lineRule="exact"/>
              <w:ind w:firstLine="480" w:firstLineChars="200"/>
              <w:rPr>
                <w:rFonts w:ascii="仿宋" w:hAnsi="仿宋" w:eastAsia="仿宋" w:cs="仿宋"/>
                <w:bCs/>
                <w:sz w:val="24"/>
              </w:rPr>
            </w:pPr>
            <w:r>
              <w:rPr>
                <w:rFonts w:hint="eastAsia" w:ascii="仿宋" w:hAnsi="仿宋" w:eastAsia="仿宋" w:cs="仿宋"/>
                <w:bCs/>
                <w:sz w:val="24"/>
              </w:rPr>
              <w:t>（1）财政部、司法部关于政府采购支持监狱企业发展有关问题的通知（财库[2014]68号）；</w:t>
            </w:r>
          </w:p>
          <w:p>
            <w:pPr>
              <w:spacing w:line="380" w:lineRule="exact"/>
              <w:ind w:firstLine="480" w:firstLineChars="200"/>
              <w:rPr>
                <w:rFonts w:ascii="仿宋" w:hAnsi="仿宋" w:eastAsia="仿宋" w:cs="仿宋"/>
                <w:bCs/>
                <w:sz w:val="24"/>
              </w:rPr>
            </w:pPr>
            <w:r>
              <w:rPr>
                <w:rFonts w:hint="eastAsia" w:ascii="仿宋" w:hAnsi="仿宋" w:eastAsia="仿宋" w:cs="仿宋"/>
                <w:bCs/>
                <w:sz w:val="24"/>
              </w:rPr>
              <w:t>（2）《政府采购促进中小企业发展暂行办法》（财库[2011]181号）；</w:t>
            </w:r>
          </w:p>
          <w:p>
            <w:pPr>
              <w:spacing w:line="380" w:lineRule="exact"/>
              <w:ind w:firstLine="480" w:firstLineChars="200"/>
              <w:rPr>
                <w:rFonts w:ascii="仿宋" w:hAnsi="仿宋" w:eastAsia="仿宋" w:cs="仿宋"/>
                <w:bCs/>
                <w:sz w:val="24"/>
              </w:rPr>
            </w:pPr>
            <w:r>
              <w:rPr>
                <w:rFonts w:hint="eastAsia" w:ascii="仿宋" w:hAnsi="仿宋" w:eastAsia="仿宋" w:cs="仿宋"/>
                <w:bCs/>
                <w:sz w:val="24"/>
              </w:rPr>
              <w:t>（3）《关于促进残疾人就业政府采购政策的通知》（财库[2017]141号）；</w:t>
            </w:r>
          </w:p>
          <w:p>
            <w:pPr>
              <w:spacing w:line="380" w:lineRule="exact"/>
              <w:ind w:firstLine="480" w:firstLineChars="200"/>
              <w:rPr>
                <w:rFonts w:ascii="仿宋" w:hAnsi="仿宋" w:eastAsia="仿宋" w:cs="仿宋"/>
                <w:bCs/>
                <w:sz w:val="24"/>
              </w:rPr>
            </w:pPr>
            <w:r>
              <w:rPr>
                <w:rFonts w:hint="eastAsia" w:ascii="仿宋" w:hAnsi="仿宋" w:eastAsia="仿宋" w:cs="仿宋"/>
                <w:bCs/>
                <w:sz w:val="24"/>
              </w:rPr>
              <w:t>（4）《节能产品政府采购实施意见》(财库[2004]185号)；</w:t>
            </w:r>
          </w:p>
          <w:p>
            <w:pPr>
              <w:spacing w:line="380" w:lineRule="exact"/>
              <w:ind w:firstLine="480" w:firstLineChars="200"/>
              <w:rPr>
                <w:rFonts w:ascii="仿宋" w:hAnsi="仿宋" w:eastAsia="仿宋" w:cs="仿宋"/>
                <w:bCs/>
                <w:sz w:val="24"/>
              </w:rPr>
            </w:pPr>
            <w:r>
              <w:rPr>
                <w:rFonts w:hint="eastAsia" w:ascii="仿宋" w:hAnsi="仿宋" w:eastAsia="仿宋" w:cs="仿宋"/>
                <w:bCs/>
                <w:sz w:val="24"/>
              </w:rPr>
              <w:t>（5）《关于环境标志产品政府采购实施的意见》（财库[2006]90号）等相关法律法规。</w:t>
            </w:r>
          </w:p>
          <w:p>
            <w:pPr>
              <w:spacing w:line="380" w:lineRule="exact"/>
              <w:ind w:firstLine="470" w:firstLineChars="196"/>
              <w:rPr>
                <w:rFonts w:ascii="仿宋" w:hAnsi="仿宋" w:eastAsia="仿宋" w:cs="仿宋"/>
                <w:sz w:val="24"/>
              </w:rPr>
            </w:pPr>
            <w:r>
              <w:rPr>
                <w:rFonts w:hint="eastAsia" w:ascii="仿宋" w:hAnsi="仿宋" w:eastAsia="仿宋" w:cs="仿宋"/>
                <w:sz w:val="24"/>
              </w:rPr>
              <w:t>3、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3</w:t>
            </w:r>
          </w:p>
        </w:tc>
        <w:tc>
          <w:tcPr>
            <w:tcW w:w="892"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9.1</w:t>
            </w:r>
          </w:p>
        </w:tc>
        <w:tc>
          <w:tcPr>
            <w:tcW w:w="8407" w:type="dxa"/>
            <w:vAlign w:val="center"/>
          </w:tcPr>
          <w:p>
            <w:pPr>
              <w:pStyle w:val="40"/>
              <w:spacing w:line="400" w:lineRule="exact"/>
              <w:rPr>
                <w:rFonts w:ascii="仿宋" w:hAnsi="仿宋" w:eastAsia="仿宋" w:cs="仿宋"/>
                <w:b/>
                <w:sz w:val="24"/>
                <w:szCs w:val="24"/>
              </w:rPr>
            </w:pPr>
            <w:r>
              <w:rPr>
                <w:rFonts w:hint="eastAsia" w:ascii="仿宋" w:hAnsi="仿宋" w:eastAsia="仿宋" w:cs="仿宋"/>
                <w:b/>
                <w:sz w:val="24"/>
                <w:szCs w:val="24"/>
              </w:rPr>
              <w:t>磋商供应商必须按磋商文件第五章《响应文件（格式）》要求自编目录及标注页码装订成册，且响应文件装订位置必须封边，不允许使用活页夹、拉杆夹、夹条等可能导致响应文件散落或脱页的装订方式，否则将被视为无效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4</w:t>
            </w:r>
          </w:p>
        </w:tc>
        <w:tc>
          <w:tcPr>
            <w:tcW w:w="892"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9.2</w:t>
            </w:r>
          </w:p>
        </w:tc>
        <w:tc>
          <w:tcPr>
            <w:tcW w:w="8407" w:type="dxa"/>
            <w:vAlign w:val="center"/>
          </w:tcPr>
          <w:p>
            <w:pPr>
              <w:pStyle w:val="13"/>
              <w:spacing w:line="400" w:lineRule="exact"/>
              <w:rPr>
                <w:rFonts w:ascii="仿宋" w:hAnsi="仿宋" w:eastAsia="仿宋" w:cs="仿宋"/>
                <w:sz w:val="24"/>
                <w:szCs w:val="24"/>
              </w:rPr>
            </w:pPr>
            <w:r>
              <w:rPr>
                <w:rFonts w:hint="eastAsia" w:ascii="仿宋" w:hAnsi="仿宋" w:eastAsia="仿宋" w:cs="仿宋"/>
                <w:sz w:val="24"/>
                <w:szCs w:val="24"/>
              </w:rPr>
              <w:t>响应文件：正本一份，副本三份，共四份。（副本可用正本复印件）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5</w:t>
            </w:r>
          </w:p>
        </w:tc>
        <w:tc>
          <w:tcPr>
            <w:tcW w:w="892"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11.2</w:t>
            </w:r>
          </w:p>
        </w:tc>
        <w:tc>
          <w:tcPr>
            <w:tcW w:w="8407" w:type="dxa"/>
            <w:vAlign w:val="center"/>
          </w:tcPr>
          <w:p>
            <w:pPr>
              <w:pStyle w:val="40"/>
              <w:spacing w:line="400" w:lineRule="exact"/>
              <w:rPr>
                <w:rFonts w:ascii="仿宋" w:hAnsi="仿宋" w:eastAsia="仿宋" w:cs="仿宋"/>
                <w:sz w:val="24"/>
                <w:szCs w:val="24"/>
              </w:rPr>
            </w:pPr>
            <w:r>
              <w:rPr>
                <w:rFonts w:hint="eastAsia" w:ascii="仿宋" w:hAnsi="仿宋" w:eastAsia="仿宋" w:cs="仿宋"/>
                <w:sz w:val="24"/>
                <w:szCs w:val="24"/>
              </w:rPr>
              <w:t>磋商报价：磋商供应商应就第三章《项目需求和说明》中的所有服务及其他全部内容作完整唯一报价。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6</w:t>
            </w:r>
          </w:p>
        </w:tc>
        <w:tc>
          <w:tcPr>
            <w:tcW w:w="892"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11.4</w:t>
            </w:r>
          </w:p>
        </w:tc>
        <w:tc>
          <w:tcPr>
            <w:tcW w:w="8407" w:type="dxa"/>
            <w:vAlign w:val="center"/>
          </w:tcPr>
          <w:p>
            <w:pPr>
              <w:pStyle w:val="40"/>
              <w:spacing w:line="400" w:lineRule="exact"/>
              <w:rPr>
                <w:rFonts w:ascii="仿宋" w:hAnsi="仿宋" w:eastAsia="仿宋" w:cs="仿宋"/>
                <w:sz w:val="24"/>
                <w:szCs w:val="24"/>
              </w:rPr>
            </w:pPr>
            <w:r>
              <w:rPr>
                <w:rFonts w:hint="eastAsia" w:ascii="仿宋" w:hAnsi="仿宋" w:eastAsia="仿宋" w:cs="仿宋"/>
                <w:sz w:val="24"/>
                <w:szCs w:val="24"/>
              </w:rPr>
              <w:t>本项目采购预算价为：</w:t>
            </w:r>
            <w:r>
              <w:rPr>
                <w:rFonts w:hint="eastAsia" w:ascii="仿宋" w:hAnsi="仿宋" w:eastAsia="仿宋" w:cs="仿宋"/>
                <w:b/>
                <w:sz w:val="24"/>
                <w:szCs w:val="24"/>
              </w:rPr>
              <w:t>人民币伍拾陆万柒仟玖佰陆拾元整（￥567960.00）</w:t>
            </w:r>
            <w:r>
              <w:rPr>
                <w:rFonts w:hint="eastAsia" w:ascii="仿宋" w:hAnsi="仿宋" w:eastAsia="仿宋" w:cs="仿宋"/>
                <w:sz w:val="24"/>
                <w:szCs w:val="24"/>
              </w:rPr>
              <w:t>。</w:t>
            </w:r>
            <w:r>
              <w:rPr>
                <w:rFonts w:hint="eastAsia" w:ascii="仿宋" w:hAnsi="仿宋" w:eastAsia="仿宋" w:cs="仿宋"/>
                <w:b/>
                <w:sz w:val="24"/>
                <w:szCs w:val="24"/>
              </w:rPr>
              <w:t>超出采购预算价为无效报价。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7</w:t>
            </w:r>
          </w:p>
        </w:tc>
        <w:tc>
          <w:tcPr>
            <w:tcW w:w="892"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15.1</w:t>
            </w:r>
          </w:p>
        </w:tc>
        <w:tc>
          <w:tcPr>
            <w:tcW w:w="8407" w:type="dxa"/>
            <w:vAlign w:val="center"/>
          </w:tcPr>
          <w:p>
            <w:pPr>
              <w:spacing w:line="380" w:lineRule="exact"/>
              <w:ind w:firstLine="480" w:firstLineChars="200"/>
              <w:rPr>
                <w:rFonts w:ascii="仿宋" w:hAnsi="仿宋" w:eastAsia="仿宋" w:cs="仿宋"/>
                <w:sz w:val="24"/>
              </w:rPr>
            </w:pPr>
            <w:r>
              <w:rPr>
                <w:rFonts w:hint="eastAsia" w:ascii="仿宋" w:hAnsi="仿宋" w:eastAsia="仿宋" w:cs="仿宋"/>
                <w:sz w:val="24"/>
              </w:rPr>
              <w:t>磋商保证金为：</w:t>
            </w:r>
            <w:r>
              <w:rPr>
                <w:rFonts w:hint="eastAsia" w:ascii="仿宋" w:hAnsi="仿宋" w:eastAsia="仿宋" w:cs="仿宋"/>
                <w:b/>
                <w:bCs/>
                <w:sz w:val="24"/>
              </w:rPr>
              <w:t>人民币叁仟元整（￥3000.00）。</w:t>
            </w:r>
            <w:r>
              <w:rPr>
                <w:rFonts w:hint="eastAsia" w:ascii="仿宋" w:hAnsi="仿宋" w:eastAsia="仿宋" w:cs="仿宋"/>
                <w:sz w:val="24"/>
              </w:rPr>
              <w:t>磋商人应于开标前将磋商保证金以支票、汇票、本票、保函、保险等非现金形式缴纳或提交至以下账户。</w:t>
            </w:r>
            <w:r>
              <w:rPr>
                <w:rFonts w:hint="eastAsia" w:ascii="仿宋" w:hAnsi="仿宋" w:eastAsia="仿宋" w:cs="仿宋"/>
                <w:b/>
                <w:bCs/>
                <w:sz w:val="24"/>
              </w:rPr>
              <w:t>【备注：受疫情影响的中小微企业（在提供真实可信证明材料的前提下），不收取投标保证金和履约保证金。】</w:t>
            </w:r>
            <w:r>
              <w:rPr>
                <w:rFonts w:hint="eastAsia" w:ascii="仿宋" w:hAnsi="仿宋" w:eastAsia="仿宋" w:cs="仿宋"/>
                <w:sz w:val="24"/>
              </w:rPr>
              <w:t>并于提交响应文件截止时间前到账，到账时间以银行确认的到账时间为准(注：若以支票、汇票、本票方式提交的，交款人必须是磋商单位；若以转账、电汇方式提交的，必须从磋商单位银行账户转出；若以现金方式交纳或者没有足额交纳的视为无效磋商。办理磋商保证金手续时，需在交纳凭据上注明项目名称或项目编号)，并将保证金缴纳证明材料复印件装订于响应文件中（银行汇出户名称必须与磋商单位名称一致，否则磋商无效）。</w:t>
            </w:r>
          </w:p>
          <w:p>
            <w:pPr>
              <w:pStyle w:val="13"/>
              <w:spacing w:line="400" w:lineRule="exact"/>
              <w:rPr>
                <w:rFonts w:ascii="仿宋" w:hAnsi="仿宋" w:eastAsia="仿宋" w:cs="仿宋"/>
                <w:sz w:val="24"/>
                <w:szCs w:val="24"/>
              </w:rPr>
            </w:pPr>
            <w:r>
              <w:rPr>
                <w:rFonts w:hint="eastAsia" w:ascii="仿宋" w:hAnsi="仿宋" w:eastAsia="仿宋" w:cs="仿宋"/>
                <w:sz w:val="24"/>
                <w:szCs w:val="24"/>
              </w:rPr>
              <w:t>磋商保证金交纳账户：</w:t>
            </w:r>
          </w:p>
          <w:p>
            <w:pPr>
              <w:pStyle w:val="13"/>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开户名：广西天立工程造价咨询有限公司贺州分公司</w:t>
            </w:r>
            <w:r>
              <w:rPr>
                <w:rFonts w:hint="eastAsia" w:ascii="仿宋" w:hAnsi="仿宋" w:eastAsia="仿宋" w:cs="仿宋"/>
                <w:sz w:val="24"/>
                <w:szCs w:val="24"/>
              </w:rPr>
              <w:tab/>
            </w:r>
          </w:p>
          <w:p>
            <w:pPr>
              <w:pStyle w:val="13"/>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账  号：2109  3805  1910  0060  905</w:t>
            </w:r>
            <w:r>
              <w:rPr>
                <w:rFonts w:hint="eastAsia" w:ascii="仿宋" w:hAnsi="仿宋" w:eastAsia="仿宋" w:cs="仿宋"/>
                <w:sz w:val="24"/>
                <w:szCs w:val="24"/>
              </w:rPr>
              <w:tab/>
            </w:r>
          </w:p>
          <w:p>
            <w:pPr>
              <w:pStyle w:val="13"/>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开户行：中国工商银行股份有限公司贺州市西约支行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8</w:t>
            </w:r>
          </w:p>
        </w:tc>
        <w:tc>
          <w:tcPr>
            <w:tcW w:w="892" w:type="dxa"/>
            <w:vAlign w:val="center"/>
          </w:tcPr>
          <w:p>
            <w:pPr>
              <w:pStyle w:val="13"/>
              <w:spacing w:line="400" w:lineRule="exact"/>
              <w:jc w:val="center"/>
              <w:rPr>
                <w:rFonts w:ascii="仿宋" w:hAnsi="仿宋" w:eastAsia="仿宋" w:cs="仿宋"/>
                <w:sz w:val="24"/>
                <w:szCs w:val="24"/>
              </w:rPr>
            </w:pPr>
            <w:r>
              <w:rPr>
                <w:rFonts w:hint="eastAsia" w:ascii="仿宋" w:hAnsi="仿宋" w:eastAsia="仿宋" w:cs="仿宋"/>
                <w:sz w:val="24"/>
                <w:szCs w:val="24"/>
              </w:rPr>
              <w:t>18</w:t>
            </w:r>
          </w:p>
        </w:tc>
        <w:tc>
          <w:tcPr>
            <w:tcW w:w="8407" w:type="dxa"/>
            <w:vAlign w:val="center"/>
          </w:tcPr>
          <w:p>
            <w:pPr>
              <w:pStyle w:val="40"/>
              <w:spacing w:line="400" w:lineRule="exact"/>
              <w:rPr>
                <w:rFonts w:ascii="仿宋" w:hAnsi="仿宋" w:eastAsia="仿宋" w:cs="仿宋"/>
                <w:b/>
                <w:bCs/>
                <w:sz w:val="24"/>
                <w:szCs w:val="24"/>
              </w:rPr>
            </w:pPr>
            <w:r>
              <w:rPr>
                <w:rFonts w:hint="eastAsia" w:ascii="仿宋" w:hAnsi="仿宋" w:eastAsia="仿宋" w:cs="仿宋"/>
                <w:b/>
                <w:sz w:val="24"/>
                <w:szCs w:val="24"/>
              </w:rPr>
              <w:t>响应文件递交截止时间：</w:t>
            </w:r>
            <w:r>
              <w:rPr>
                <w:rFonts w:hint="eastAsia" w:ascii="仿宋" w:hAnsi="仿宋" w:eastAsia="仿宋" w:cs="仿宋"/>
                <w:b/>
                <w:sz w:val="24"/>
                <w:szCs w:val="24"/>
                <w:u w:val="single"/>
              </w:rPr>
              <w:t>2021年06月</w:t>
            </w:r>
            <w:r>
              <w:rPr>
                <w:rFonts w:hint="eastAsia" w:ascii="仿宋" w:hAnsi="仿宋" w:eastAsia="仿宋" w:cs="仿宋"/>
                <w:b/>
                <w:sz w:val="24"/>
                <w:szCs w:val="24"/>
                <w:u w:val="single"/>
                <w:lang w:val="en-US" w:eastAsia="zh-CN"/>
              </w:rPr>
              <w:t>15</w:t>
            </w:r>
            <w:r>
              <w:rPr>
                <w:rFonts w:hint="eastAsia" w:ascii="仿宋" w:hAnsi="仿宋" w:eastAsia="仿宋" w:cs="仿宋"/>
                <w:b/>
                <w:sz w:val="24"/>
                <w:szCs w:val="24"/>
                <w:u w:val="single"/>
              </w:rPr>
              <w:t>日15时30分</w:t>
            </w:r>
            <w:r>
              <w:rPr>
                <w:rFonts w:hint="eastAsia" w:ascii="仿宋" w:hAnsi="仿宋" w:eastAsia="仿宋" w:cs="仿宋"/>
                <w:b/>
                <w:bCs/>
                <w:sz w:val="24"/>
                <w:szCs w:val="24"/>
              </w:rPr>
              <w:t>。</w:t>
            </w:r>
          </w:p>
          <w:p>
            <w:pPr>
              <w:pStyle w:val="40"/>
              <w:spacing w:line="400" w:lineRule="exact"/>
              <w:rPr>
                <w:rFonts w:ascii="仿宋" w:hAnsi="仿宋" w:eastAsia="仿宋" w:cs="仿宋"/>
                <w:sz w:val="24"/>
                <w:szCs w:val="24"/>
              </w:rPr>
            </w:pPr>
            <w:r>
              <w:rPr>
                <w:rFonts w:hint="eastAsia" w:ascii="仿宋" w:hAnsi="仿宋" w:eastAsia="仿宋" w:cs="仿宋"/>
                <w:sz w:val="24"/>
                <w:szCs w:val="24"/>
              </w:rPr>
              <w:t>响应文件以密封形式递交至：钟山县政务中心3楼开标厅（地址：贺州钟山县兴钟中路14号）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9</w:t>
            </w:r>
          </w:p>
        </w:tc>
        <w:tc>
          <w:tcPr>
            <w:tcW w:w="892" w:type="dxa"/>
            <w:vAlign w:val="center"/>
          </w:tcPr>
          <w:p>
            <w:pPr>
              <w:pStyle w:val="13"/>
              <w:spacing w:line="400" w:lineRule="exact"/>
              <w:jc w:val="center"/>
              <w:rPr>
                <w:rFonts w:ascii="仿宋" w:hAnsi="仿宋" w:eastAsia="仿宋" w:cs="仿宋"/>
                <w:sz w:val="24"/>
                <w:szCs w:val="24"/>
              </w:rPr>
            </w:pPr>
            <w:r>
              <w:rPr>
                <w:rFonts w:hint="eastAsia" w:ascii="仿宋" w:hAnsi="仿宋" w:eastAsia="仿宋" w:cs="仿宋"/>
                <w:sz w:val="24"/>
                <w:szCs w:val="24"/>
              </w:rPr>
              <w:t>19.1</w:t>
            </w:r>
          </w:p>
        </w:tc>
        <w:tc>
          <w:tcPr>
            <w:tcW w:w="8407" w:type="dxa"/>
            <w:vAlign w:val="center"/>
          </w:tcPr>
          <w:p>
            <w:pPr>
              <w:pStyle w:val="40"/>
              <w:spacing w:line="400" w:lineRule="exact"/>
              <w:rPr>
                <w:rFonts w:ascii="仿宋" w:hAnsi="仿宋" w:eastAsia="仿宋" w:cs="仿宋"/>
                <w:sz w:val="24"/>
                <w:szCs w:val="24"/>
              </w:rPr>
            </w:pPr>
            <w:r>
              <w:rPr>
                <w:rFonts w:hint="eastAsia" w:ascii="仿宋" w:hAnsi="仿宋" w:eastAsia="仿宋" w:cs="仿宋"/>
                <w:sz w:val="24"/>
                <w:szCs w:val="24"/>
              </w:rPr>
              <w:t>磋商有效期：磋商截止日期后</w:t>
            </w:r>
            <w:r>
              <w:rPr>
                <w:rFonts w:hint="eastAsia" w:ascii="仿宋" w:hAnsi="仿宋" w:eastAsia="仿宋" w:cs="仿宋"/>
                <w:sz w:val="24"/>
                <w:szCs w:val="24"/>
                <w:u w:val="single"/>
              </w:rPr>
              <w:t>45</w:t>
            </w:r>
            <w:r>
              <w:rPr>
                <w:rFonts w:hint="eastAsia" w:ascii="仿宋" w:hAnsi="仿宋" w:eastAsia="仿宋" w:cs="仿宋"/>
                <w:sz w:val="24"/>
                <w:szCs w:val="24"/>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10</w:t>
            </w:r>
          </w:p>
        </w:tc>
        <w:tc>
          <w:tcPr>
            <w:tcW w:w="892"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20.1</w:t>
            </w:r>
          </w:p>
        </w:tc>
        <w:tc>
          <w:tcPr>
            <w:tcW w:w="8407" w:type="dxa"/>
            <w:vAlign w:val="center"/>
          </w:tcPr>
          <w:p>
            <w:pPr>
              <w:pStyle w:val="40"/>
              <w:spacing w:line="400" w:lineRule="exact"/>
              <w:rPr>
                <w:rFonts w:ascii="仿宋" w:hAnsi="仿宋" w:eastAsia="仿宋" w:cs="仿宋"/>
                <w:b/>
                <w:bCs/>
                <w:sz w:val="24"/>
                <w:szCs w:val="24"/>
              </w:rPr>
            </w:pPr>
            <w:r>
              <w:rPr>
                <w:rFonts w:hint="eastAsia" w:ascii="仿宋" w:hAnsi="仿宋" w:eastAsia="仿宋" w:cs="仿宋"/>
                <w:b/>
                <w:bCs/>
                <w:sz w:val="24"/>
                <w:szCs w:val="24"/>
              </w:rPr>
              <w:t>竞争性磋商时间：</w:t>
            </w:r>
            <w:r>
              <w:rPr>
                <w:rFonts w:hint="eastAsia" w:ascii="仿宋" w:hAnsi="仿宋" w:eastAsia="仿宋" w:cs="仿宋"/>
                <w:b/>
                <w:sz w:val="24"/>
                <w:szCs w:val="24"/>
                <w:u w:val="single"/>
              </w:rPr>
              <w:t>2021年06月</w:t>
            </w:r>
            <w:r>
              <w:rPr>
                <w:rFonts w:hint="eastAsia" w:ascii="仿宋" w:hAnsi="仿宋" w:eastAsia="仿宋" w:cs="仿宋"/>
                <w:b/>
                <w:sz w:val="24"/>
                <w:szCs w:val="24"/>
                <w:u w:val="single"/>
                <w:lang w:val="en-US" w:eastAsia="zh-CN"/>
              </w:rPr>
              <w:t>15</w:t>
            </w:r>
            <w:r>
              <w:rPr>
                <w:rFonts w:hint="eastAsia" w:ascii="仿宋" w:hAnsi="仿宋" w:eastAsia="仿宋" w:cs="仿宋"/>
                <w:b/>
                <w:sz w:val="24"/>
                <w:szCs w:val="24"/>
                <w:u w:val="single"/>
              </w:rPr>
              <w:t>日15时30分</w:t>
            </w:r>
            <w:r>
              <w:rPr>
                <w:rFonts w:hint="eastAsia" w:ascii="仿宋" w:hAnsi="仿宋" w:eastAsia="仿宋" w:cs="仿宋"/>
                <w:b/>
                <w:bCs/>
                <w:sz w:val="24"/>
                <w:szCs w:val="24"/>
              </w:rPr>
              <w:t>截标后。</w:t>
            </w:r>
          </w:p>
          <w:p>
            <w:pPr>
              <w:pStyle w:val="40"/>
              <w:spacing w:line="400" w:lineRule="exact"/>
              <w:rPr>
                <w:rFonts w:ascii="仿宋" w:hAnsi="仿宋" w:eastAsia="仿宋" w:cs="仿宋"/>
                <w:sz w:val="24"/>
                <w:szCs w:val="24"/>
              </w:rPr>
            </w:pPr>
            <w:r>
              <w:rPr>
                <w:rFonts w:hint="eastAsia" w:ascii="仿宋" w:hAnsi="仿宋" w:eastAsia="仿宋" w:cs="仿宋"/>
                <w:b/>
                <w:bCs/>
                <w:sz w:val="24"/>
                <w:szCs w:val="24"/>
              </w:rPr>
              <w:t>磋商地点：钟山县政务中心3楼开标厅（地址：贺州钟山县兴钟中路14号）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11</w:t>
            </w:r>
          </w:p>
        </w:tc>
        <w:tc>
          <w:tcPr>
            <w:tcW w:w="892"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20.3</w:t>
            </w:r>
          </w:p>
        </w:tc>
        <w:tc>
          <w:tcPr>
            <w:tcW w:w="8407" w:type="dxa"/>
            <w:vAlign w:val="center"/>
          </w:tcPr>
          <w:p>
            <w:pPr>
              <w:pStyle w:val="13"/>
              <w:spacing w:line="360" w:lineRule="exact"/>
              <w:ind w:left="-5"/>
              <w:jc w:val="left"/>
              <w:rPr>
                <w:rFonts w:ascii="仿宋" w:hAnsi="仿宋" w:eastAsia="仿宋" w:cs="仿宋"/>
                <w:bCs/>
                <w:sz w:val="24"/>
                <w:szCs w:val="24"/>
              </w:rPr>
            </w:pPr>
            <w:r>
              <w:rPr>
                <w:rFonts w:hint="eastAsia" w:ascii="仿宋" w:hAnsi="仿宋" w:eastAsia="仿宋" w:cs="仿宋"/>
                <w:bCs/>
                <w:sz w:val="24"/>
                <w:szCs w:val="24"/>
              </w:rPr>
              <w:t>磋商供应商可以由法定代表人（或负责人）或委托代理人出席开标会议：①法定代表人携带本人身份证原件及复印件、磋商保证金底单复印件、基本账户开户许可证复印件或帐户基本信息复印件；②委托代理人出席应携带单位授权委托书原件及法人身份证复印件、本人身份证复印件及原件、磋商保证金底单复印件、基本账户开户许可证复印件或帐户基本信息复印件。</w:t>
            </w:r>
          </w:p>
          <w:p>
            <w:pPr>
              <w:pStyle w:val="40"/>
              <w:spacing w:line="400" w:lineRule="exact"/>
              <w:rPr>
                <w:rFonts w:ascii="仿宋" w:hAnsi="仿宋" w:eastAsia="仿宋" w:cs="仿宋"/>
                <w:sz w:val="24"/>
                <w:szCs w:val="24"/>
              </w:rPr>
            </w:pPr>
            <w:r>
              <w:rPr>
                <w:rFonts w:hint="eastAsia" w:ascii="仿宋" w:hAnsi="仿宋" w:eastAsia="仿宋" w:cs="仿宋"/>
                <w:b/>
                <w:sz w:val="24"/>
              </w:rPr>
              <w:t>（以上所有复印件加盖单位公章，否则其磋商响应文件不予接收）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12</w:t>
            </w:r>
          </w:p>
        </w:tc>
        <w:tc>
          <w:tcPr>
            <w:tcW w:w="892"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21.2</w:t>
            </w:r>
          </w:p>
        </w:tc>
        <w:tc>
          <w:tcPr>
            <w:tcW w:w="8407" w:type="dxa"/>
            <w:vAlign w:val="center"/>
          </w:tcPr>
          <w:p>
            <w:pPr>
              <w:pStyle w:val="40"/>
              <w:spacing w:line="400" w:lineRule="exact"/>
              <w:rPr>
                <w:rFonts w:ascii="仿宋" w:hAnsi="仿宋" w:eastAsia="仿宋" w:cs="仿宋"/>
                <w:sz w:val="24"/>
                <w:szCs w:val="24"/>
              </w:rPr>
            </w:pPr>
            <w:r>
              <w:rPr>
                <w:rFonts w:hint="eastAsia" w:ascii="仿宋" w:hAnsi="仿宋" w:eastAsia="仿宋" w:cs="仿宋"/>
                <w:sz w:val="24"/>
                <w:szCs w:val="24"/>
              </w:rPr>
              <w:t>评定方法：综合评分法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13</w:t>
            </w:r>
          </w:p>
        </w:tc>
        <w:tc>
          <w:tcPr>
            <w:tcW w:w="892"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29.1</w:t>
            </w:r>
          </w:p>
        </w:tc>
        <w:tc>
          <w:tcPr>
            <w:tcW w:w="8407" w:type="dxa"/>
            <w:vAlign w:val="center"/>
          </w:tcPr>
          <w:p>
            <w:pPr>
              <w:pStyle w:val="40"/>
              <w:spacing w:line="400" w:lineRule="exact"/>
              <w:rPr>
                <w:rFonts w:ascii="仿宋" w:hAnsi="仿宋" w:eastAsia="仿宋" w:cs="仿宋"/>
                <w:sz w:val="24"/>
                <w:szCs w:val="24"/>
              </w:rPr>
            </w:pPr>
            <w:r>
              <w:rPr>
                <w:rFonts w:hint="eastAsia" w:ascii="仿宋" w:hAnsi="仿宋" w:eastAsia="仿宋" w:cs="仿宋"/>
                <w:sz w:val="24"/>
                <w:szCs w:val="24"/>
              </w:rPr>
              <w:t>履约保证金：本项目不需交纳。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14</w:t>
            </w:r>
          </w:p>
        </w:tc>
        <w:tc>
          <w:tcPr>
            <w:tcW w:w="892" w:type="dxa"/>
            <w:vAlign w:val="center"/>
          </w:tcPr>
          <w:p>
            <w:pPr>
              <w:pStyle w:val="40"/>
              <w:spacing w:line="400" w:lineRule="exact"/>
              <w:jc w:val="center"/>
              <w:rPr>
                <w:rFonts w:ascii="仿宋" w:hAnsi="仿宋" w:eastAsia="仿宋" w:cs="仿宋"/>
                <w:sz w:val="24"/>
                <w:szCs w:val="24"/>
              </w:rPr>
            </w:pPr>
            <w:r>
              <w:rPr>
                <w:rFonts w:hint="eastAsia" w:ascii="仿宋" w:hAnsi="仿宋" w:eastAsia="仿宋" w:cs="仿宋"/>
                <w:sz w:val="24"/>
                <w:szCs w:val="24"/>
              </w:rPr>
              <w:t>30.1</w:t>
            </w:r>
          </w:p>
        </w:tc>
        <w:tc>
          <w:tcPr>
            <w:tcW w:w="8407" w:type="dxa"/>
            <w:vAlign w:val="center"/>
          </w:tcPr>
          <w:p>
            <w:pPr>
              <w:pStyle w:val="40"/>
              <w:spacing w:line="400" w:lineRule="exact"/>
              <w:rPr>
                <w:rFonts w:ascii="仿宋" w:hAnsi="仿宋" w:eastAsia="仿宋" w:cs="仿宋"/>
                <w:sz w:val="24"/>
                <w:szCs w:val="24"/>
              </w:rPr>
            </w:pPr>
            <w:r>
              <w:rPr>
                <w:rFonts w:hint="eastAsia" w:ascii="仿宋" w:hAnsi="仿宋" w:eastAsia="仿宋" w:cs="仿宋"/>
                <w:sz w:val="24"/>
                <w:szCs w:val="24"/>
              </w:rPr>
              <w:t>1、根据国家发改委办公厅《关于采购代理服务收费有关问题的通知》（发改办价格[2003]857号文）的精神，采购代理服务费由成交供应商支付，收取标准按《采购代理服务收费管理暂行办法》（计价格[2002]1980号）规定计取。</w:t>
            </w:r>
          </w:p>
          <w:p>
            <w:pPr>
              <w:pStyle w:val="40"/>
              <w:spacing w:line="400" w:lineRule="exact"/>
              <w:rPr>
                <w:rFonts w:ascii="仿宋" w:hAnsi="仿宋" w:eastAsia="仿宋" w:cs="仿宋"/>
                <w:sz w:val="24"/>
                <w:szCs w:val="24"/>
              </w:rPr>
            </w:pPr>
            <w:r>
              <w:rPr>
                <w:rFonts w:hint="eastAsia" w:ascii="仿宋" w:hAnsi="仿宋" w:eastAsia="仿宋" w:cs="仿宋"/>
                <w:sz w:val="24"/>
                <w:szCs w:val="24"/>
              </w:rPr>
              <w:t>2、成交供应商须在领取成交通知书的同时向广西天立工程造价咨询有限公司贺州分公司一次性付清采购代理服务费。</w:t>
            </w:r>
          </w:p>
        </w:tc>
      </w:tr>
    </w:tbl>
    <w:p>
      <w:pPr>
        <w:pStyle w:val="13"/>
        <w:spacing w:line="360" w:lineRule="auto"/>
        <w:ind w:firstLine="482" w:firstLineChars="200"/>
        <w:rPr>
          <w:rFonts w:ascii="仿宋" w:hAnsi="仿宋" w:eastAsia="仿宋" w:cs="仿宋"/>
          <w:b/>
        </w:rPr>
      </w:pPr>
      <w:r>
        <w:rPr>
          <w:rFonts w:hint="eastAsia" w:ascii="仿宋" w:hAnsi="仿宋" w:eastAsia="仿宋" w:cs="仿宋"/>
          <w:b/>
          <w:sz w:val="24"/>
          <w:szCs w:val="24"/>
        </w:rPr>
        <w:t>磋商采文件的澄清和修改：磋商供应商应认真审核《项目需求和说明》中的技术参数、配置及要求，如发现表中技术参数、配置有误或要求不合理的，磋商供应商必须在规定的时间前要求澄清（时间要求见“磋商供应商须知”6.2款），否则，视为磋商供应商已经完全认可本次项目的磋商文件，产生的后果由磋商供应商负责。</w:t>
      </w:r>
    </w:p>
    <w:p>
      <w:pPr>
        <w:rPr>
          <w:rFonts w:ascii="仿宋" w:hAnsi="仿宋" w:eastAsia="仿宋" w:cs="仿宋"/>
          <w:b/>
          <w:bCs/>
          <w:sz w:val="32"/>
        </w:rPr>
      </w:pPr>
      <w:r>
        <w:rPr>
          <w:rFonts w:hint="eastAsia" w:ascii="仿宋" w:hAnsi="仿宋" w:eastAsia="仿宋" w:cs="仿宋"/>
          <w:b/>
          <w:bCs/>
          <w:sz w:val="32"/>
        </w:rPr>
        <w:br w:type="page"/>
      </w:r>
    </w:p>
    <w:p>
      <w:pPr>
        <w:pStyle w:val="13"/>
        <w:spacing w:line="360" w:lineRule="auto"/>
        <w:jc w:val="center"/>
        <w:outlineLvl w:val="1"/>
        <w:rPr>
          <w:rFonts w:ascii="仿宋" w:hAnsi="仿宋" w:eastAsia="仿宋" w:cs="仿宋"/>
          <w:b/>
          <w:bCs/>
          <w:sz w:val="32"/>
        </w:rPr>
      </w:pPr>
      <w:bookmarkStart w:id="48" w:name="_Toc9661"/>
      <w:r>
        <w:rPr>
          <w:rFonts w:hint="eastAsia" w:ascii="仿宋" w:hAnsi="仿宋" w:eastAsia="仿宋" w:cs="仿宋"/>
          <w:b/>
          <w:bCs/>
          <w:sz w:val="32"/>
        </w:rPr>
        <w:t>磋商供应商须知</w:t>
      </w:r>
      <w:bookmarkEnd w:id="48"/>
    </w:p>
    <w:p>
      <w:pPr>
        <w:pStyle w:val="13"/>
        <w:spacing w:line="400" w:lineRule="exact"/>
        <w:jc w:val="center"/>
        <w:outlineLvl w:val="2"/>
        <w:rPr>
          <w:rFonts w:ascii="仿宋" w:hAnsi="仿宋" w:eastAsia="仿宋" w:cs="仿宋"/>
          <w:b/>
          <w:bCs/>
          <w:sz w:val="24"/>
          <w:szCs w:val="24"/>
        </w:rPr>
      </w:pPr>
      <w:bookmarkStart w:id="49" w:name="_Toc7683"/>
      <w:r>
        <w:rPr>
          <w:rFonts w:hint="eastAsia" w:ascii="仿宋" w:hAnsi="仿宋" w:eastAsia="仿宋" w:cs="仿宋"/>
          <w:b/>
          <w:bCs/>
          <w:sz w:val="24"/>
          <w:szCs w:val="24"/>
        </w:rPr>
        <w:t>（一）总则</w:t>
      </w:r>
      <w:bookmarkEnd w:id="49"/>
    </w:p>
    <w:p>
      <w:pPr>
        <w:pStyle w:val="13"/>
        <w:numPr>
          <w:ilvl w:val="0"/>
          <w:numId w:val="2"/>
        </w:numPr>
        <w:spacing w:line="400" w:lineRule="exact"/>
        <w:outlineLvl w:val="3"/>
        <w:rPr>
          <w:rFonts w:ascii="仿宋" w:hAnsi="仿宋" w:eastAsia="仿宋" w:cs="仿宋"/>
          <w:b/>
          <w:sz w:val="24"/>
          <w:szCs w:val="24"/>
        </w:rPr>
      </w:pPr>
      <w:r>
        <w:rPr>
          <w:rFonts w:hint="eastAsia" w:ascii="仿宋" w:hAnsi="仿宋" w:eastAsia="仿宋" w:cs="仿宋"/>
          <w:b/>
          <w:sz w:val="24"/>
          <w:szCs w:val="24"/>
        </w:rPr>
        <w:t>项目名称、项目编号</w:t>
      </w:r>
    </w:p>
    <w:p>
      <w:pPr>
        <w:pStyle w:val="13"/>
        <w:numPr>
          <w:ilvl w:val="1"/>
          <w:numId w:val="2"/>
        </w:numPr>
        <w:spacing w:line="400" w:lineRule="exact"/>
        <w:ind w:hanging="361"/>
        <w:rPr>
          <w:rFonts w:ascii="仿宋" w:hAnsi="仿宋" w:eastAsia="仿宋" w:cs="仿宋"/>
          <w:sz w:val="24"/>
          <w:szCs w:val="24"/>
          <w:u w:val="single"/>
        </w:rPr>
      </w:pPr>
      <w:r>
        <w:rPr>
          <w:rFonts w:hint="eastAsia" w:ascii="仿宋" w:hAnsi="仿宋" w:eastAsia="仿宋" w:cs="仿宋"/>
          <w:sz w:val="24"/>
          <w:szCs w:val="24"/>
        </w:rPr>
        <w:t>项目名称：钟山县2021年春季松材线虫病枯死树除治(森林有害生物防治)方案</w:t>
      </w:r>
    </w:p>
    <w:p>
      <w:pPr>
        <w:pStyle w:val="13"/>
        <w:numPr>
          <w:ilvl w:val="1"/>
          <w:numId w:val="2"/>
        </w:numPr>
        <w:spacing w:line="400" w:lineRule="exact"/>
        <w:ind w:hanging="361"/>
        <w:rPr>
          <w:rFonts w:ascii="仿宋" w:hAnsi="仿宋" w:eastAsia="仿宋" w:cs="仿宋"/>
          <w:sz w:val="24"/>
          <w:szCs w:val="24"/>
          <w:u w:val="single"/>
        </w:rPr>
      </w:pPr>
      <w:r>
        <w:rPr>
          <w:rFonts w:hint="eastAsia" w:ascii="仿宋" w:hAnsi="仿宋" w:eastAsia="仿宋" w:cs="仿宋"/>
          <w:sz w:val="24"/>
          <w:szCs w:val="24"/>
        </w:rPr>
        <w:t>项目编号：HZZC2021-C3-220099-TLZJ</w:t>
      </w:r>
    </w:p>
    <w:p>
      <w:pPr>
        <w:pStyle w:val="13"/>
        <w:numPr>
          <w:ilvl w:val="0"/>
          <w:numId w:val="2"/>
        </w:numPr>
        <w:spacing w:line="400" w:lineRule="exact"/>
        <w:outlineLvl w:val="3"/>
        <w:rPr>
          <w:rFonts w:ascii="仿宋" w:hAnsi="仿宋" w:eastAsia="仿宋" w:cs="仿宋"/>
          <w:b/>
          <w:sz w:val="24"/>
          <w:szCs w:val="24"/>
        </w:rPr>
      </w:pPr>
      <w:r>
        <w:rPr>
          <w:rFonts w:hint="eastAsia" w:ascii="仿宋" w:hAnsi="仿宋" w:eastAsia="仿宋" w:cs="仿宋"/>
          <w:b/>
          <w:sz w:val="24"/>
          <w:szCs w:val="24"/>
        </w:rPr>
        <w:t>磋商供应商资格</w:t>
      </w:r>
    </w:p>
    <w:p>
      <w:pPr>
        <w:pStyle w:val="44"/>
        <w:spacing w:line="360" w:lineRule="auto"/>
        <w:ind w:left="425" w:firstLine="0" w:firstLineChars="0"/>
        <w:rPr>
          <w:rFonts w:ascii="仿宋" w:hAnsi="仿宋" w:eastAsia="仿宋" w:cs="仿宋"/>
          <w:sz w:val="24"/>
        </w:rPr>
      </w:pPr>
      <w:r>
        <w:rPr>
          <w:rFonts w:hint="eastAsia" w:ascii="仿宋" w:hAnsi="仿宋" w:eastAsia="仿宋" w:cs="仿宋"/>
          <w:sz w:val="24"/>
        </w:rPr>
        <w:t>2.1、满足《中华人民共和国政府采购法》第二十二条规定</w:t>
      </w:r>
    </w:p>
    <w:p>
      <w:pPr>
        <w:pStyle w:val="44"/>
        <w:spacing w:line="360" w:lineRule="auto"/>
        <w:ind w:left="425" w:firstLine="0" w:firstLineChars="0"/>
        <w:rPr>
          <w:rFonts w:ascii="仿宋" w:hAnsi="仿宋" w:eastAsia="仿宋" w:cs="仿宋"/>
          <w:sz w:val="24"/>
          <w:u w:val="single"/>
        </w:rPr>
      </w:pPr>
      <w:r>
        <w:rPr>
          <w:rFonts w:hint="eastAsia" w:ascii="仿宋" w:hAnsi="仿宋" w:eastAsia="仿宋" w:cs="仿宋"/>
          <w:sz w:val="24"/>
        </w:rPr>
        <w:t>2.2、落实政府采购政策需满足的资格要求：</w:t>
      </w:r>
    </w:p>
    <w:p>
      <w:pPr>
        <w:pStyle w:val="44"/>
        <w:spacing w:line="360" w:lineRule="auto"/>
        <w:ind w:left="425" w:firstLine="0" w:firstLineChars="0"/>
        <w:rPr>
          <w:rFonts w:ascii="仿宋" w:hAnsi="仿宋" w:eastAsia="仿宋" w:cs="仿宋"/>
          <w:bCs/>
          <w:sz w:val="24"/>
        </w:rPr>
      </w:pPr>
      <w:r>
        <w:rPr>
          <w:rFonts w:hint="eastAsia" w:ascii="仿宋" w:hAnsi="仿宋" w:eastAsia="仿宋" w:cs="仿宋"/>
          <w:bCs/>
          <w:sz w:val="24"/>
        </w:rPr>
        <w:t>（1）财政部、司法部关于政府采购支持监狱企业发展有关问题的通知（财库[2014]68号）；</w:t>
      </w:r>
    </w:p>
    <w:p>
      <w:pPr>
        <w:pStyle w:val="44"/>
        <w:spacing w:line="360" w:lineRule="auto"/>
        <w:ind w:left="425" w:firstLine="0" w:firstLineChars="0"/>
        <w:rPr>
          <w:rFonts w:ascii="仿宋" w:hAnsi="仿宋" w:eastAsia="仿宋" w:cs="仿宋"/>
          <w:bCs/>
          <w:sz w:val="24"/>
        </w:rPr>
      </w:pPr>
      <w:r>
        <w:rPr>
          <w:rFonts w:hint="eastAsia" w:ascii="仿宋" w:hAnsi="仿宋" w:eastAsia="仿宋" w:cs="仿宋"/>
          <w:bCs/>
          <w:sz w:val="24"/>
        </w:rPr>
        <w:t>（2）《政府采购促进中小企业发展暂行办法》（财库[2011]181号）；</w:t>
      </w:r>
    </w:p>
    <w:p>
      <w:pPr>
        <w:pStyle w:val="44"/>
        <w:spacing w:line="360" w:lineRule="auto"/>
        <w:ind w:left="425" w:firstLine="0" w:firstLineChars="0"/>
        <w:rPr>
          <w:rFonts w:ascii="仿宋" w:hAnsi="仿宋" w:eastAsia="仿宋" w:cs="仿宋"/>
          <w:bCs/>
          <w:sz w:val="24"/>
        </w:rPr>
      </w:pPr>
      <w:r>
        <w:rPr>
          <w:rFonts w:hint="eastAsia" w:ascii="仿宋" w:hAnsi="仿宋" w:eastAsia="仿宋" w:cs="仿宋"/>
          <w:bCs/>
          <w:sz w:val="24"/>
        </w:rPr>
        <w:t>（3）《关于促进残疾人就业政府采购政策的通知》（财库[2017]141号）；</w:t>
      </w:r>
    </w:p>
    <w:p>
      <w:pPr>
        <w:pStyle w:val="44"/>
        <w:spacing w:line="360" w:lineRule="auto"/>
        <w:ind w:left="425" w:firstLine="0" w:firstLineChars="0"/>
        <w:rPr>
          <w:rFonts w:ascii="仿宋" w:hAnsi="仿宋" w:eastAsia="仿宋" w:cs="仿宋"/>
          <w:bCs/>
          <w:sz w:val="24"/>
        </w:rPr>
      </w:pPr>
      <w:r>
        <w:rPr>
          <w:rFonts w:hint="eastAsia" w:ascii="仿宋" w:hAnsi="仿宋" w:eastAsia="仿宋" w:cs="仿宋"/>
          <w:bCs/>
          <w:sz w:val="24"/>
        </w:rPr>
        <w:t>（4）《节能产品政府采购实施意见》(财库[2004]185号)；</w:t>
      </w:r>
    </w:p>
    <w:p>
      <w:pPr>
        <w:pStyle w:val="44"/>
        <w:spacing w:line="360" w:lineRule="auto"/>
        <w:ind w:left="425" w:firstLine="0" w:firstLineChars="0"/>
        <w:rPr>
          <w:rFonts w:ascii="仿宋" w:hAnsi="仿宋" w:eastAsia="仿宋" w:cs="仿宋"/>
          <w:bCs/>
          <w:sz w:val="24"/>
        </w:rPr>
      </w:pPr>
      <w:r>
        <w:rPr>
          <w:rFonts w:hint="eastAsia" w:ascii="仿宋" w:hAnsi="仿宋" w:eastAsia="仿宋" w:cs="仿宋"/>
          <w:bCs/>
          <w:sz w:val="24"/>
        </w:rPr>
        <w:t>（5）《关于环境标志产品政府采购实施的意见》（财库[2006]90号）等相关法律法规。</w:t>
      </w:r>
    </w:p>
    <w:p>
      <w:pPr>
        <w:pStyle w:val="44"/>
        <w:spacing w:line="380" w:lineRule="exact"/>
        <w:ind w:left="425" w:firstLine="0" w:firstLineChars="0"/>
        <w:rPr>
          <w:rFonts w:ascii="仿宋" w:hAnsi="仿宋" w:eastAsia="仿宋" w:cs="仿宋"/>
          <w:sz w:val="24"/>
        </w:rPr>
      </w:pPr>
      <w:r>
        <w:rPr>
          <w:rFonts w:hint="eastAsia" w:ascii="仿宋" w:hAnsi="仿宋" w:eastAsia="仿宋" w:cs="仿宋"/>
          <w:sz w:val="24"/>
        </w:rPr>
        <w:t>2.3、被列入失信被执行人、重大税收违法案件当事人名单、政府采购严重违法失信行为</w:t>
      </w:r>
    </w:p>
    <w:p>
      <w:pPr>
        <w:pStyle w:val="44"/>
        <w:spacing w:line="380" w:lineRule="exact"/>
        <w:ind w:firstLine="0" w:firstLineChars="0"/>
        <w:rPr>
          <w:rFonts w:ascii="仿宋" w:hAnsi="仿宋" w:eastAsia="仿宋" w:cs="仿宋"/>
          <w:sz w:val="24"/>
        </w:rPr>
      </w:pPr>
      <w:r>
        <w:rPr>
          <w:rFonts w:hint="eastAsia" w:ascii="仿宋" w:hAnsi="仿宋" w:eastAsia="仿宋" w:cs="仿宋"/>
          <w:sz w:val="24"/>
        </w:rPr>
        <w:t>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p>
    <w:p>
      <w:pPr>
        <w:pStyle w:val="13"/>
        <w:numPr>
          <w:ilvl w:val="0"/>
          <w:numId w:val="2"/>
        </w:numPr>
        <w:spacing w:line="400" w:lineRule="exact"/>
        <w:outlineLvl w:val="3"/>
        <w:rPr>
          <w:rFonts w:ascii="仿宋" w:hAnsi="仿宋" w:eastAsia="仿宋" w:cs="仿宋"/>
          <w:b/>
          <w:sz w:val="24"/>
          <w:szCs w:val="24"/>
        </w:rPr>
      </w:pPr>
      <w:r>
        <w:rPr>
          <w:rFonts w:hint="eastAsia" w:ascii="仿宋" w:hAnsi="仿宋" w:eastAsia="仿宋" w:cs="仿宋"/>
          <w:b/>
          <w:sz w:val="24"/>
          <w:szCs w:val="24"/>
        </w:rPr>
        <w:t>磋商费用</w:t>
      </w:r>
    </w:p>
    <w:p>
      <w:pPr>
        <w:pStyle w:val="13"/>
        <w:numPr>
          <w:ilvl w:val="1"/>
          <w:numId w:val="2"/>
        </w:numPr>
        <w:spacing w:line="400" w:lineRule="exact"/>
        <w:ind w:hanging="361"/>
        <w:rPr>
          <w:rFonts w:ascii="仿宋" w:hAnsi="仿宋" w:eastAsia="仿宋" w:cs="仿宋"/>
          <w:sz w:val="24"/>
          <w:szCs w:val="24"/>
        </w:rPr>
      </w:pPr>
      <w:r>
        <w:rPr>
          <w:rFonts w:hint="eastAsia" w:ascii="仿宋" w:hAnsi="仿宋" w:eastAsia="仿宋" w:cs="仿宋"/>
          <w:sz w:val="24"/>
          <w:szCs w:val="24"/>
        </w:rPr>
        <w:t>磋商供应商应自行承担所有与本次磋商有关的全部费用。</w:t>
      </w:r>
    </w:p>
    <w:p>
      <w:pPr>
        <w:pStyle w:val="13"/>
        <w:numPr>
          <w:ilvl w:val="0"/>
          <w:numId w:val="2"/>
        </w:numPr>
        <w:spacing w:line="400" w:lineRule="exact"/>
        <w:outlineLvl w:val="3"/>
        <w:rPr>
          <w:rFonts w:ascii="仿宋" w:hAnsi="仿宋" w:eastAsia="仿宋" w:cs="仿宋"/>
          <w:b/>
          <w:sz w:val="24"/>
          <w:szCs w:val="24"/>
        </w:rPr>
      </w:pPr>
      <w:r>
        <w:rPr>
          <w:rFonts w:hint="eastAsia" w:ascii="仿宋" w:hAnsi="仿宋" w:eastAsia="仿宋" w:cs="仿宋"/>
          <w:b/>
          <w:sz w:val="24"/>
          <w:szCs w:val="24"/>
        </w:rPr>
        <w:t>磋商公告</w:t>
      </w:r>
    </w:p>
    <w:p>
      <w:pPr>
        <w:pStyle w:val="13"/>
        <w:numPr>
          <w:ilvl w:val="1"/>
          <w:numId w:val="2"/>
        </w:numPr>
        <w:spacing w:line="400" w:lineRule="exact"/>
        <w:ind w:left="777" w:hanging="363"/>
        <w:jc w:val="left"/>
        <w:rPr>
          <w:rFonts w:ascii="仿宋" w:hAnsi="仿宋" w:eastAsia="仿宋" w:cs="仿宋"/>
          <w:sz w:val="24"/>
          <w:szCs w:val="24"/>
        </w:rPr>
      </w:pPr>
      <w:r>
        <w:rPr>
          <w:rFonts w:hint="eastAsia" w:ascii="仿宋" w:hAnsi="仿宋" w:eastAsia="仿宋" w:cs="仿宋"/>
          <w:sz w:val="24"/>
          <w:szCs w:val="24"/>
        </w:rPr>
        <w:t>磋商公告见中国政府采购网、广西政府采购网。</w:t>
      </w:r>
    </w:p>
    <w:p>
      <w:pPr>
        <w:pStyle w:val="13"/>
        <w:spacing w:line="400" w:lineRule="exact"/>
        <w:rPr>
          <w:rFonts w:ascii="仿宋" w:hAnsi="仿宋" w:eastAsia="仿宋" w:cs="仿宋"/>
          <w:b/>
          <w:bCs/>
          <w:sz w:val="24"/>
          <w:szCs w:val="24"/>
        </w:rPr>
      </w:pPr>
    </w:p>
    <w:p>
      <w:pPr>
        <w:pStyle w:val="13"/>
        <w:spacing w:line="400" w:lineRule="exact"/>
        <w:jc w:val="center"/>
        <w:outlineLvl w:val="2"/>
        <w:rPr>
          <w:rFonts w:ascii="仿宋" w:hAnsi="仿宋" w:eastAsia="仿宋" w:cs="仿宋"/>
          <w:b/>
          <w:bCs/>
          <w:sz w:val="24"/>
          <w:szCs w:val="24"/>
        </w:rPr>
      </w:pPr>
      <w:bookmarkStart w:id="50" w:name="_Toc15762"/>
      <w:r>
        <w:rPr>
          <w:rFonts w:hint="eastAsia" w:ascii="仿宋" w:hAnsi="仿宋" w:eastAsia="仿宋" w:cs="仿宋"/>
          <w:b/>
          <w:bCs/>
          <w:sz w:val="24"/>
          <w:szCs w:val="24"/>
        </w:rPr>
        <w:t>（二）磋商文件的澄清和修改</w:t>
      </w:r>
      <w:bookmarkEnd w:id="50"/>
    </w:p>
    <w:p>
      <w:pPr>
        <w:pStyle w:val="13"/>
        <w:numPr>
          <w:ilvl w:val="0"/>
          <w:numId w:val="2"/>
        </w:numPr>
        <w:spacing w:line="400" w:lineRule="exact"/>
        <w:outlineLvl w:val="3"/>
        <w:rPr>
          <w:rFonts w:ascii="仿宋" w:hAnsi="仿宋" w:eastAsia="仿宋" w:cs="仿宋"/>
          <w:b/>
          <w:sz w:val="24"/>
          <w:szCs w:val="24"/>
        </w:rPr>
      </w:pPr>
      <w:r>
        <w:rPr>
          <w:rFonts w:hint="eastAsia" w:ascii="仿宋" w:hAnsi="仿宋" w:eastAsia="仿宋" w:cs="仿宋"/>
          <w:b/>
          <w:sz w:val="24"/>
          <w:szCs w:val="24"/>
        </w:rPr>
        <w:t>磋商文件的澄清和修改</w:t>
      </w:r>
    </w:p>
    <w:p>
      <w:pPr>
        <w:pStyle w:val="13"/>
        <w:numPr>
          <w:ilvl w:val="1"/>
          <w:numId w:val="2"/>
        </w:numPr>
        <w:spacing w:line="400" w:lineRule="exact"/>
        <w:ind w:hanging="361"/>
        <w:rPr>
          <w:rFonts w:ascii="仿宋" w:hAnsi="仿宋" w:eastAsia="仿宋" w:cs="仿宋"/>
          <w:sz w:val="24"/>
          <w:szCs w:val="24"/>
        </w:rPr>
      </w:pPr>
      <w:r>
        <w:rPr>
          <w:rFonts w:hint="eastAsia" w:ascii="仿宋" w:hAnsi="仿宋" w:eastAsia="仿宋" w:cs="仿宋"/>
          <w:sz w:val="24"/>
          <w:szCs w:val="24"/>
        </w:rPr>
        <w:t>磋商供应商应认真审核《项目需求和说明》中的技术参数、配置及要求，如发现表中技术参数、配置有误或要求不合理的，磋商供应商必须在规定的时间前要求澄清，否则，视为磋商供应商已经完全认可本次项目的磋商文件，产生的后果由磋商供应商负责。</w:t>
      </w:r>
    </w:p>
    <w:p>
      <w:pPr>
        <w:pStyle w:val="13"/>
        <w:numPr>
          <w:ilvl w:val="1"/>
          <w:numId w:val="2"/>
        </w:numPr>
        <w:spacing w:line="400" w:lineRule="exact"/>
        <w:ind w:hanging="361"/>
        <w:rPr>
          <w:rFonts w:ascii="仿宋" w:hAnsi="仿宋" w:eastAsia="仿宋" w:cs="仿宋"/>
          <w:b/>
          <w:sz w:val="24"/>
          <w:szCs w:val="24"/>
        </w:rPr>
      </w:pPr>
      <w:r>
        <w:rPr>
          <w:rFonts w:hint="eastAsia" w:ascii="仿宋" w:hAnsi="仿宋" w:eastAsia="仿宋" w:cs="仿宋"/>
          <w:sz w:val="24"/>
          <w:szCs w:val="24"/>
        </w:rPr>
        <w:t>任何要求澄清磋商文件的磋商供应商，均应在磋商截止日期三日前的正常工作时间以书面形式通知广西天立工程造价咨询有限公司代理机构（简称采购代理机构，下同），同时认定其他澄清方式为无效。采购代理机构将以书面形式予以答复。</w:t>
      </w:r>
    </w:p>
    <w:p>
      <w:pPr>
        <w:pStyle w:val="13"/>
        <w:numPr>
          <w:ilvl w:val="1"/>
          <w:numId w:val="2"/>
        </w:numPr>
        <w:spacing w:line="400" w:lineRule="exact"/>
        <w:ind w:hanging="361"/>
        <w:rPr>
          <w:rFonts w:ascii="仿宋" w:hAnsi="仿宋" w:eastAsia="仿宋" w:cs="仿宋"/>
          <w:sz w:val="24"/>
          <w:szCs w:val="24"/>
        </w:rPr>
      </w:pPr>
      <w:r>
        <w:rPr>
          <w:rFonts w:hint="eastAsia" w:ascii="仿宋" w:hAnsi="仿宋" w:eastAsia="仿宋" w:cs="仿宋"/>
          <w:sz w:val="24"/>
          <w:szCs w:val="24"/>
        </w:rPr>
        <w:t>采购代理机构对已发出的磋商文件进行必要澄清或者修改的，在磋商文件要求提交响应文件截止时间3天前，在中国政府采购网、广西政府采购网发布更正公告，并以书面形式通知所有磋商文件收受人。该澄清或者修改的内容为磋商文件的组成部分。如果澄清发出时间距磋商截止时间不足3天，相应延长磋商截止时间和开标时间。</w:t>
      </w:r>
    </w:p>
    <w:p>
      <w:pPr>
        <w:pStyle w:val="13"/>
        <w:spacing w:line="400" w:lineRule="exact"/>
        <w:ind w:left="412"/>
        <w:rPr>
          <w:rFonts w:ascii="仿宋" w:hAnsi="仿宋" w:eastAsia="仿宋" w:cs="仿宋"/>
          <w:b/>
          <w:bCs/>
          <w:sz w:val="24"/>
          <w:szCs w:val="24"/>
        </w:rPr>
      </w:pPr>
    </w:p>
    <w:p>
      <w:pPr>
        <w:pStyle w:val="13"/>
        <w:spacing w:line="400" w:lineRule="exact"/>
        <w:jc w:val="center"/>
        <w:outlineLvl w:val="2"/>
        <w:rPr>
          <w:rFonts w:ascii="仿宋" w:hAnsi="仿宋" w:eastAsia="仿宋" w:cs="仿宋"/>
          <w:b/>
          <w:bCs/>
          <w:sz w:val="24"/>
          <w:szCs w:val="24"/>
        </w:rPr>
      </w:pPr>
      <w:bookmarkStart w:id="51" w:name="_Toc5871"/>
      <w:r>
        <w:rPr>
          <w:rFonts w:hint="eastAsia" w:ascii="仿宋" w:hAnsi="仿宋" w:eastAsia="仿宋" w:cs="仿宋"/>
          <w:b/>
          <w:bCs/>
          <w:sz w:val="24"/>
          <w:szCs w:val="24"/>
        </w:rPr>
        <w:t>（三）响应文件的编制</w:t>
      </w:r>
      <w:bookmarkEnd w:id="51"/>
    </w:p>
    <w:p>
      <w:pPr>
        <w:pStyle w:val="13"/>
        <w:numPr>
          <w:ilvl w:val="0"/>
          <w:numId w:val="2"/>
        </w:numPr>
        <w:spacing w:line="400" w:lineRule="exact"/>
        <w:outlineLvl w:val="3"/>
        <w:rPr>
          <w:rFonts w:ascii="仿宋" w:hAnsi="仿宋" w:eastAsia="仿宋" w:cs="仿宋"/>
          <w:b/>
          <w:sz w:val="24"/>
          <w:szCs w:val="24"/>
        </w:rPr>
      </w:pPr>
      <w:r>
        <w:rPr>
          <w:rFonts w:hint="eastAsia" w:ascii="仿宋" w:hAnsi="仿宋" w:eastAsia="仿宋" w:cs="仿宋"/>
          <w:b/>
          <w:sz w:val="24"/>
          <w:szCs w:val="24"/>
        </w:rPr>
        <w:t>响应文件编写的注意事项</w:t>
      </w:r>
    </w:p>
    <w:p>
      <w:pPr>
        <w:pStyle w:val="13"/>
        <w:numPr>
          <w:ilvl w:val="1"/>
          <w:numId w:val="2"/>
        </w:numPr>
        <w:spacing w:line="400" w:lineRule="exact"/>
        <w:ind w:hanging="361"/>
        <w:rPr>
          <w:rFonts w:ascii="仿宋" w:hAnsi="仿宋" w:eastAsia="仿宋" w:cs="仿宋"/>
          <w:sz w:val="24"/>
          <w:szCs w:val="24"/>
        </w:rPr>
      </w:pPr>
      <w:r>
        <w:rPr>
          <w:rFonts w:hint="eastAsia" w:ascii="仿宋" w:hAnsi="仿宋" w:eastAsia="仿宋" w:cs="仿宋"/>
          <w:sz w:val="24"/>
          <w:szCs w:val="24"/>
        </w:rPr>
        <w:t>磋商供应商应认真阅读磋商文件，按照磋商文件的要求编制响应文件。响应文件应对磋商文件提出要求和条件作出实质性响应。</w:t>
      </w:r>
    </w:p>
    <w:p>
      <w:pPr>
        <w:pStyle w:val="13"/>
        <w:numPr>
          <w:ilvl w:val="1"/>
          <w:numId w:val="2"/>
        </w:numPr>
        <w:spacing w:line="400" w:lineRule="exact"/>
        <w:ind w:hanging="361"/>
        <w:rPr>
          <w:rFonts w:ascii="仿宋" w:hAnsi="仿宋" w:eastAsia="仿宋" w:cs="仿宋"/>
          <w:sz w:val="24"/>
          <w:szCs w:val="24"/>
        </w:rPr>
      </w:pPr>
      <w:r>
        <w:rPr>
          <w:rFonts w:hint="eastAsia" w:ascii="仿宋" w:hAnsi="仿宋" w:eastAsia="仿宋" w:cs="仿宋"/>
          <w:sz w:val="24"/>
          <w:szCs w:val="24"/>
        </w:rPr>
        <w:t>对磋商文件提出的实质性要求和条件作出响应是指磋商供应商必须对磋商文件中涉及项目的价格、技术参数及性能配置、数量、售后服务、交货时间、付款方式及其它要求、合同主要条款等内容作出响应。</w:t>
      </w:r>
    </w:p>
    <w:p>
      <w:pPr>
        <w:pStyle w:val="13"/>
        <w:numPr>
          <w:ilvl w:val="0"/>
          <w:numId w:val="2"/>
        </w:numPr>
        <w:spacing w:line="400" w:lineRule="exact"/>
        <w:outlineLvl w:val="3"/>
        <w:rPr>
          <w:rFonts w:ascii="仿宋" w:hAnsi="仿宋" w:eastAsia="仿宋" w:cs="仿宋"/>
          <w:b/>
          <w:sz w:val="24"/>
          <w:szCs w:val="24"/>
        </w:rPr>
      </w:pPr>
      <w:r>
        <w:rPr>
          <w:rFonts w:hint="eastAsia" w:ascii="仿宋" w:hAnsi="仿宋" w:eastAsia="仿宋" w:cs="仿宋"/>
          <w:b/>
          <w:sz w:val="24"/>
          <w:szCs w:val="24"/>
        </w:rPr>
        <w:t>响应文件的文字及计量单位</w:t>
      </w:r>
    </w:p>
    <w:p>
      <w:pPr>
        <w:pStyle w:val="13"/>
        <w:numPr>
          <w:ilvl w:val="1"/>
          <w:numId w:val="2"/>
        </w:numPr>
        <w:spacing w:line="400" w:lineRule="exact"/>
        <w:ind w:hanging="361"/>
        <w:rPr>
          <w:rFonts w:ascii="仿宋" w:hAnsi="仿宋" w:eastAsia="仿宋" w:cs="仿宋"/>
          <w:spacing w:val="-4"/>
          <w:sz w:val="24"/>
          <w:szCs w:val="24"/>
        </w:rPr>
      </w:pPr>
      <w:r>
        <w:rPr>
          <w:rFonts w:hint="eastAsia" w:ascii="仿宋" w:hAnsi="仿宋" w:eastAsia="仿宋" w:cs="仿宋"/>
          <w:spacing w:val="-4"/>
          <w:sz w:val="24"/>
          <w:szCs w:val="24"/>
        </w:rPr>
        <w:t>磋商供应商的响应文件以及磋商供应商与采购代理机构的所有来往的函件统一使用中文（另有规定的除外）。</w:t>
      </w:r>
    </w:p>
    <w:p>
      <w:pPr>
        <w:pStyle w:val="13"/>
        <w:numPr>
          <w:ilvl w:val="1"/>
          <w:numId w:val="2"/>
        </w:numPr>
        <w:spacing w:line="400" w:lineRule="exact"/>
        <w:ind w:hanging="361"/>
        <w:rPr>
          <w:rFonts w:ascii="仿宋" w:hAnsi="仿宋" w:eastAsia="仿宋" w:cs="仿宋"/>
          <w:sz w:val="24"/>
          <w:szCs w:val="24"/>
        </w:rPr>
      </w:pPr>
      <w:r>
        <w:rPr>
          <w:rFonts w:hint="eastAsia" w:ascii="仿宋" w:hAnsi="仿宋" w:eastAsia="仿宋" w:cs="仿宋"/>
          <w:sz w:val="24"/>
          <w:szCs w:val="24"/>
        </w:rPr>
        <w:t>响应文件中使用的计量单位除磋商文件中有特殊规定外，一律使用法定计量单位。</w:t>
      </w:r>
    </w:p>
    <w:p>
      <w:pPr>
        <w:pStyle w:val="13"/>
        <w:numPr>
          <w:ilvl w:val="0"/>
          <w:numId w:val="2"/>
        </w:numPr>
        <w:spacing w:line="400" w:lineRule="exact"/>
        <w:outlineLvl w:val="3"/>
        <w:rPr>
          <w:rFonts w:ascii="仿宋" w:hAnsi="仿宋" w:eastAsia="仿宋" w:cs="仿宋"/>
          <w:b/>
          <w:sz w:val="24"/>
          <w:szCs w:val="24"/>
        </w:rPr>
      </w:pPr>
      <w:r>
        <w:rPr>
          <w:rFonts w:hint="eastAsia" w:ascii="仿宋" w:hAnsi="仿宋" w:eastAsia="仿宋" w:cs="仿宋"/>
          <w:b/>
          <w:sz w:val="24"/>
          <w:szCs w:val="24"/>
        </w:rPr>
        <w:t>响应文件书写及签名、盖章要求</w:t>
      </w:r>
    </w:p>
    <w:p>
      <w:pPr>
        <w:pStyle w:val="13"/>
        <w:numPr>
          <w:ilvl w:val="1"/>
          <w:numId w:val="2"/>
        </w:numPr>
        <w:spacing w:line="400" w:lineRule="exact"/>
        <w:ind w:hanging="361"/>
        <w:rPr>
          <w:rFonts w:ascii="仿宋" w:hAnsi="仿宋" w:eastAsia="仿宋" w:cs="仿宋"/>
          <w:sz w:val="24"/>
          <w:szCs w:val="24"/>
        </w:rPr>
      </w:pPr>
      <w:r>
        <w:rPr>
          <w:rFonts w:hint="eastAsia" w:ascii="仿宋" w:hAnsi="仿宋" w:eastAsia="仿宋" w:cs="仿宋"/>
          <w:sz w:val="24"/>
          <w:szCs w:val="24"/>
        </w:rPr>
        <w:t>响应文件正本必须用不褪色的墨水书写或打印，否则可能将被认定为无效的响应文件。</w:t>
      </w:r>
    </w:p>
    <w:p>
      <w:pPr>
        <w:pStyle w:val="13"/>
        <w:numPr>
          <w:ilvl w:val="1"/>
          <w:numId w:val="2"/>
        </w:numPr>
        <w:spacing w:line="400" w:lineRule="exact"/>
        <w:ind w:hanging="361"/>
        <w:rPr>
          <w:rFonts w:ascii="仿宋" w:hAnsi="仿宋" w:eastAsia="仿宋" w:cs="仿宋"/>
          <w:sz w:val="24"/>
          <w:szCs w:val="24"/>
        </w:rPr>
      </w:pPr>
      <w:r>
        <w:rPr>
          <w:rFonts w:hint="eastAsia" w:ascii="仿宋" w:hAnsi="仿宋" w:eastAsia="仿宋" w:cs="仿宋"/>
          <w:sz w:val="24"/>
          <w:szCs w:val="24"/>
        </w:rPr>
        <w:t>响应文件的书写应清楚工整，修改处应由法定代表人或委托代理人签字或加盖公章。</w:t>
      </w:r>
    </w:p>
    <w:p>
      <w:pPr>
        <w:pStyle w:val="13"/>
        <w:numPr>
          <w:ilvl w:val="1"/>
          <w:numId w:val="2"/>
        </w:numPr>
        <w:spacing w:line="400" w:lineRule="exact"/>
        <w:ind w:hanging="361"/>
        <w:rPr>
          <w:rFonts w:ascii="仿宋" w:hAnsi="仿宋" w:eastAsia="仿宋" w:cs="仿宋"/>
          <w:sz w:val="24"/>
          <w:szCs w:val="24"/>
        </w:rPr>
      </w:pPr>
      <w:r>
        <w:rPr>
          <w:rFonts w:hint="eastAsia" w:ascii="仿宋" w:hAnsi="仿宋" w:eastAsia="仿宋" w:cs="仿宋"/>
          <w:sz w:val="24"/>
          <w:szCs w:val="24"/>
        </w:rPr>
        <w:t>字迹潦草、未按要求填写或表达不清可能导致非唯一理解的响应文件可能将被认定为无效的响应文件。</w:t>
      </w:r>
    </w:p>
    <w:p>
      <w:pPr>
        <w:pStyle w:val="13"/>
        <w:numPr>
          <w:ilvl w:val="1"/>
          <w:numId w:val="2"/>
        </w:numPr>
        <w:spacing w:line="400" w:lineRule="exact"/>
        <w:ind w:hanging="361"/>
        <w:rPr>
          <w:rFonts w:ascii="仿宋" w:hAnsi="仿宋" w:eastAsia="仿宋" w:cs="仿宋"/>
          <w:sz w:val="24"/>
          <w:szCs w:val="24"/>
        </w:rPr>
      </w:pPr>
      <w:r>
        <w:rPr>
          <w:rFonts w:hint="eastAsia" w:ascii="仿宋" w:hAnsi="仿宋" w:eastAsia="仿宋" w:cs="仿宋"/>
          <w:sz w:val="24"/>
          <w:szCs w:val="24"/>
        </w:rPr>
        <w:t>响应文件应由法定代表人或委托代理人在凡规定签字、盖章处逐一签名、加盖公章。</w:t>
      </w:r>
    </w:p>
    <w:p>
      <w:pPr>
        <w:pStyle w:val="13"/>
        <w:numPr>
          <w:ilvl w:val="0"/>
          <w:numId w:val="2"/>
        </w:numPr>
        <w:spacing w:line="400" w:lineRule="exact"/>
        <w:outlineLvl w:val="3"/>
        <w:rPr>
          <w:rFonts w:ascii="仿宋" w:hAnsi="仿宋" w:eastAsia="仿宋" w:cs="仿宋"/>
          <w:b/>
          <w:sz w:val="24"/>
          <w:szCs w:val="24"/>
        </w:rPr>
      </w:pPr>
      <w:r>
        <w:rPr>
          <w:rFonts w:hint="eastAsia" w:ascii="仿宋" w:hAnsi="仿宋" w:eastAsia="仿宋" w:cs="仿宋"/>
          <w:b/>
          <w:sz w:val="24"/>
          <w:szCs w:val="24"/>
        </w:rPr>
        <w:t>响应文件的构成</w:t>
      </w:r>
    </w:p>
    <w:p>
      <w:pPr>
        <w:pStyle w:val="13"/>
        <w:numPr>
          <w:ilvl w:val="1"/>
          <w:numId w:val="2"/>
        </w:numPr>
        <w:spacing w:line="400" w:lineRule="exact"/>
        <w:ind w:hanging="361"/>
        <w:rPr>
          <w:rFonts w:ascii="仿宋" w:hAnsi="仿宋" w:eastAsia="仿宋" w:cs="仿宋"/>
          <w:sz w:val="24"/>
          <w:szCs w:val="24"/>
        </w:rPr>
      </w:pPr>
      <w:r>
        <w:rPr>
          <w:rFonts w:hint="eastAsia" w:ascii="仿宋" w:hAnsi="仿宋" w:eastAsia="仿宋" w:cs="仿宋"/>
          <w:sz w:val="24"/>
          <w:szCs w:val="24"/>
        </w:rPr>
        <w:t>磋商供应商编写的且在响应文件递交截止时间前递交的响应文件必须包括下列内容（</w:t>
      </w:r>
      <w:r>
        <w:rPr>
          <w:rFonts w:hint="eastAsia" w:ascii="仿宋" w:hAnsi="仿宋" w:eastAsia="仿宋" w:cs="仿宋"/>
          <w:b/>
          <w:bCs/>
          <w:sz w:val="24"/>
          <w:szCs w:val="24"/>
        </w:rPr>
        <w:t>磋商供应商必须按磋商文件第五章《响应文件（格式）》要求自编目录及标注页码装订成册，且响应文件装订位置必须封边，不允许使用活页夹、拉杆夹、夹条等可能导致响应文件散落或脱页的装订方式，否则将被视为无效响应文件</w:t>
      </w:r>
      <w:r>
        <w:rPr>
          <w:rFonts w:hint="eastAsia" w:ascii="仿宋" w:hAnsi="仿宋" w:eastAsia="仿宋" w:cs="仿宋"/>
          <w:sz w:val="24"/>
          <w:szCs w:val="24"/>
        </w:rPr>
        <w:t>）：</w:t>
      </w:r>
    </w:p>
    <w:p>
      <w:pPr>
        <w:pStyle w:val="13"/>
        <w:spacing w:line="400" w:lineRule="exact"/>
        <w:ind w:left="422" w:leftChars="196" w:hanging="10" w:hangingChars="4"/>
        <w:rPr>
          <w:rFonts w:ascii="仿宋" w:hAnsi="仿宋" w:eastAsia="仿宋" w:cs="仿宋"/>
          <w:sz w:val="24"/>
          <w:szCs w:val="24"/>
        </w:rPr>
      </w:pPr>
      <w:r>
        <w:rPr>
          <w:rFonts w:hint="eastAsia" w:ascii="仿宋" w:hAnsi="仿宋" w:eastAsia="仿宋" w:cs="仿宋"/>
          <w:b/>
          <w:sz w:val="24"/>
          <w:szCs w:val="24"/>
        </w:rPr>
        <w:t>1、商务部分</w:t>
      </w:r>
    </w:p>
    <w:p>
      <w:pPr>
        <w:pStyle w:val="13"/>
        <w:numPr>
          <w:ilvl w:val="0"/>
          <w:numId w:val="3"/>
        </w:numPr>
        <w:spacing w:line="400" w:lineRule="exact"/>
        <w:ind w:left="421" w:leftChars="196" w:hanging="9" w:hangingChars="4"/>
        <w:rPr>
          <w:rFonts w:ascii="仿宋" w:hAnsi="仿宋" w:eastAsia="仿宋" w:cs="仿宋"/>
          <w:sz w:val="24"/>
          <w:szCs w:val="24"/>
        </w:rPr>
      </w:pPr>
      <w:r>
        <w:rPr>
          <w:rFonts w:hint="eastAsia" w:ascii="仿宋" w:hAnsi="仿宋" w:eastAsia="仿宋" w:cs="仿宋"/>
          <w:sz w:val="24"/>
          <w:szCs w:val="24"/>
        </w:rPr>
        <w:t>响应函（按磋商文件第五章《响应函格式》要求填写）；</w:t>
      </w:r>
    </w:p>
    <w:p>
      <w:pPr>
        <w:pStyle w:val="13"/>
        <w:numPr>
          <w:ilvl w:val="0"/>
          <w:numId w:val="3"/>
        </w:numPr>
        <w:spacing w:line="400" w:lineRule="exact"/>
        <w:ind w:left="421" w:leftChars="196" w:hanging="9" w:hangingChars="4"/>
        <w:rPr>
          <w:rFonts w:ascii="仿宋" w:hAnsi="仿宋" w:eastAsia="仿宋" w:cs="仿宋"/>
          <w:sz w:val="24"/>
          <w:szCs w:val="24"/>
        </w:rPr>
      </w:pPr>
      <w:r>
        <w:rPr>
          <w:rFonts w:hint="eastAsia" w:ascii="仿宋" w:hAnsi="仿宋" w:eastAsia="仿宋" w:cs="仿宋"/>
          <w:sz w:val="24"/>
          <w:szCs w:val="24"/>
        </w:rPr>
        <w:t xml:space="preserve">磋商一览表（按磋商文件第五章要求填写）； </w:t>
      </w:r>
    </w:p>
    <w:p>
      <w:pPr>
        <w:pStyle w:val="13"/>
        <w:numPr>
          <w:ilvl w:val="0"/>
          <w:numId w:val="3"/>
        </w:numPr>
        <w:spacing w:line="400" w:lineRule="exact"/>
        <w:ind w:left="421" w:leftChars="196" w:hanging="9" w:hangingChars="4"/>
        <w:rPr>
          <w:rFonts w:ascii="仿宋" w:hAnsi="仿宋" w:eastAsia="仿宋" w:cs="仿宋"/>
          <w:sz w:val="24"/>
          <w:szCs w:val="24"/>
        </w:rPr>
      </w:pPr>
      <w:r>
        <w:rPr>
          <w:rFonts w:hint="eastAsia" w:ascii="仿宋" w:hAnsi="仿宋" w:eastAsia="仿宋" w:cs="仿宋"/>
          <w:sz w:val="24"/>
          <w:szCs w:val="24"/>
        </w:rPr>
        <w:t xml:space="preserve">磋商保证金缴纳证明（按本须知第14条要求提交）； </w:t>
      </w:r>
    </w:p>
    <w:p>
      <w:pPr>
        <w:pStyle w:val="13"/>
        <w:numPr>
          <w:ilvl w:val="0"/>
          <w:numId w:val="3"/>
        </w:numPr>
        <w:spacing w:line="400" w:lineRule="exact"/>
        <w:ind w:left="421" w:leftChars="196" w:hanging="9" w:hangingChars="4"/>
        <w:rPr>
          <w:rFonts w:ascii="仿宋" w:hAnsi="仿宋" w:eastAsia="仿宋" w:cs="仿宋"/>
          <w:sz w:val="24"/>
          <w:szCs w:val="24"/>
        </w:rPr>
      </w:pPr>
      <w:r>
        <w:rPr>
          <w:rFonts w:hint="eastAsia" w:ascii="仿宋" w:hAnsi="仿宋" w:eastAsia="仿宋" w:cs="仿宋"/>
          <w:sz w:val="24"/>
          <w:szCs w:val="24"/>
        </w:rPr>
        <w:t xml:space="preserve">服务承诺书（按磋商文件第五章格式填写）； </w:t>
      </w:r>
    </w:p>
    <w:p>
      <w:pPr>
        <w:pStyle w:val="13"/>
        <w:numPr>
          <w:ilvl w:val="0"/>
          <w:numId w:val="3"/>
        </w:numPr>
        <w:spacing w:line="400" w:lineRule="exact"/>
        <w:ind w:left="421" w:leftChars="196" w:hanging="9" w:hangingChars="4"/>
        <w:rPr>
          <w:rFonts w:ascii="仿宋" w:hAnsi="仿宋" w:eastAsia="仿宋" w:cs="仿宋"/>
          <w:sz w:val="24"/>
          <w:szCs w:val="24"/>
        </w:rPr>
      </w:pPr>
      <w:r>
        <w:rPr>
          <w:rFonts w:hint="eastAsia" w:ascii="仿宋" w:hAnsi="仿宋" w:eastAsia="仿宋" w:cs="仿宋"/>
          <w:sz w:val="24"/>
          <w:szCs w:val="24"/>
        </w:rPr>
        <w:t>磋商供应商基本情况登记表（按磋商文件第五章格式填写）；</w:t>
      </w:r>
    </w:p>
    <w:p>
      <w:pPr>
        <w:pStyle w:val="13"/>
        <w:numPr>
          <w:ilvl w:val="0"/>
          <w:numId w:val="3"/>
        </w:numPr>
        <w:spacing w:line="400" w:lineRule="exact"/>
        <w:ind w:left="421" w:leftChars="196" w:hanging="9" w:hangingChars="4"/>
        <w:rPr>
          <w:rFonts w:ascii="仿宋" w:hAnsi="仿宋" w:eastAsia="仿宋" w:cs="仿宋"/>
          <w:sz w:val="24"/>
          <w:szCs w:val="24"/>
        </w:rPr>
      </w:pPr>
      <w:r>
        <w:rPr>
          <w:rFonts w:hint="eastAsia" w:ascii="仿宋" w:hAnsi="仿宋" w:eastAsia="仿宋" w:cs="仿宋"/>
          <w:sz w:val="24"/>
          <w:szCs w:val="24"/>
        </w:rPr>
        <w:t>资格证明文件(按本须知第13条要求提供)。</w:t>
      </w:r>
    </w:p>
    <w:p>
      <w:pPr>
        <w:pStyle w:val="13"/>
        <w:spacing w:line="400" w:lineRule="exact"/>
        <w:ind w:left="422" w:leftChars="196" w:hanging="10" w:hangingChars="4"/>
        <w:rPr>
          <w:rFonts w:ascii="仿宋" w:hAnsi="仿宋" w:eastAsia="仿宋" w:cs="仿宋"/>
          <w:sz w:val="24"/>
          <w:szCs w:val="24"/>
        </w:rPr>
      </w:pPr>
      <w:r>
        <w:rPr>
          <w:rFonts w:hint="eastAsia" w:ascii="仿宋" w:hAnsi="仿宋" w:eastAsia="仿宋" w:cs="仿宋"/>
          <w:b/>
          <w:sz w:val="24"/>
          <w:szCs w:val="24"/>
        </w:rPr>
        <w:t>2、技术部分</w:t>
      </w:r>
    </w:p>
    <w:p>
      <w:pPr>
        <w:pStyle w:val="13"/>
        <w:numPr>
          <w:ilvl w:val="0"/>
          <w:numId w:val="4"/>
        </w:numPr>
        <w:spacing w:line="400" w:lineRule="exact"/>
        <w:ind w:left="421" w:leftChars="196" w:hanging="9" w:hangingChars="4"/>
        <w:rPr>
          <w:rFonts w:ascii="仿宋" w:hAnsi="仿宋" w:eastAsia="仿宋" w:cs="仿宋"/>
          <w:sz w:val="24"/>
          <w:szCs w:val="24"/>
        </w:rPr>
      </w:pPr>
      <w:r>
        <w:rPr>
          <w:rFonts w:hint="eastAsia" w:ascii="仿宋" w:hAnsi="仿宋" w:eastAsia="仿宋" w:cs="仿宋"/>
          <w:sz w:val="24"/>
          <w:szCs w:val="24"/>
        </w:rPr>
        <w:t>服务方案（按磋商文件第五章格式填写）；</w:t>
      </w:r>
    </w:p>
    <w:p>
      <w:pPr>
        <w:pStyle w:val="14"/>
        <w:ind w:left="0" w:leftChars="0"/>
        <w:rPr>
          <w:rFonts w:eastAsia="仿宋"/>
        </w:rPr>
      </w:pPr>
      <w:r>
        <w:rPr>
          <w:rFonts w:hint="eastAsia" w:ascii="仿宋" w:hAnsi="仿宋" w:eastAsia="仿宋" w:cs="仿宋"/>
          <w:szCs w:val="24"/>
        </w:rPr>
        <w:t xml:space="preserve">   （2）投标报价表（按磋商文件第五章格式填写）；</w:t>
      </w:r>
    </w:p>
    <w:p>
      <w:pPr>
        <w:pStyle w:val="13"/>
        <w:spacing w:line="400" w:lineRule="exact"/>
        <w:ind w:left="422" w:leftChars="196" w:hanging="10" w:hangingChars="4"/>
        <w:rPr>
          <w:rFonts w:ascii="仿宋" w:hAnsi="仿宋" w:eastAsia="仿宋" w:cs="仿宋"/>
          <w:sz w:val="24"/>
          <w:szCs w:val="24"/>
        </w:rPr>
      </w:pPr>
      <w:r>
        <w:rPr>
          <w:rFonts w:hint="eastAsia" w:ascii="仿宋" w:hAnsi="仿宋" w:eastAsia="仿宋" w:cs="仿宋"/>
          <w:b/>
          <w:sz w:val="24"/>
          <w:szCs w:val="24"/>
        </w:rPr>
        <w:t>3、其他材料（</w:t>
      </w:r>
      <w:r>
        <w:rPr>
          <w:rFonts w:hint="eastAsia" w:ascii="仿宋" w:hAnsi="仿宋" w:eastAsia="仿宋" w:cs="仿宋"/>
          <w:sz w:val="24"/>
          <w:szCs w:val="24"/>
        </w:rPr>
        <w:t>磋商供应商认为有必要提供的其它材料）。</w:t>
      </w:r>
    </w:p>
    <w:p>
      <w:pPr>
        <w:pStyle w:val="13"/>
        <w:numPr>
          <w:ilvl w:val="1"/>
          <w:numId w:val="2"/>
        </w:numPr>
        <w:spacing w:line="400" w:lineRule="exact"/>
        <w:ind w:hanging="361"/>
        <w:rPr>
          <w:rFonts w:ascii="仿宋" w:hAnsi="仿宋" w:eastAsia="仿宋" w:cs="仿宋"/>
          <w:sz w:val="24"/>
          <w:szCs w:val="24"/>
        </w:rPr>
      </w:pPr>
      <w:r>
        <w:rPr>
          <w:rFonts w:hint="eastAsia" w:ascii="仿宋" w:hAnsi="仿宋" w:eastAsia="仿宋" w:cs="仿宋"/>
          <w:b/>
          <w:sz w:val="24"/>
          <w:szCs w:val="24"/>
        </w:rPr>
        <w:t>响应文件应按如下份数递交，否则视为无效磋商：</w:t>
      </w:r>
      <w:r>
        <w:rPr>
          <w:rFonts w:hint="eastAsia" w:ascii="仿宋" w:hAnsi="仿宋" w:eastAsia="仿宋" w:cs="仿宋"/>
          <w:b/>
          <w:sz w:val="24"/>
          <w:szCs w:val="24"/>
          <w:u w:val="single"/>
        </w:rPr>
        <w:t>正本一份，副本三份，共四份（副本可用正本复印件）</w:t>
      </w:r>
      <w:r>
        <w:rPr>
          <w:rFonts w:hint="eastAsia" w:ascii="仿宋" w:hAnsi="仿宋" w:eastAsia="仿宋" w:cs="仿宋"/>
          <w:sz w:val="24"/>
          <w:szCs w:val="24"/>
        </w:rPr>
        <w:t>。并在每份文件上注明“正本”、“副本”字样，一旦副本和正本不符，以正本为准。</w:t>
      </w:r>
    </w:p>
    <w:p>
      <w:pPr>
        <w:pStyle w:val="13"/>
        <w:numPr>
          <w:ilvl w:val="0"/>
          <w:numId w:val="2"/>
        </w:numPr>
        <w:spacing w:line="400" w:lineRule="exact"/>
        <w:outlineLvl w:val="3"/>
        <w:rPr>
          <w:rFonts w:ascii="仿宋" w:hAnsi="仿宋" w:eastAsia="仿宋" w:cs="仿宋"/>
          <w:b/>
          <w:sz w:val="24"/>
          <w:szCs w:val="24"/>
        </w:rPr>
      </w:pPr>
      <w:r>
        <w:rPr>
          <w:rFonts w:hint="eastAsia" w:ascii="仿宋" w:hAnsi="仿宋" w:eastAsia="仿宋" w:cs="仿宋"/>
          <w:b/>
          <w:sz w:val="24"/>
          <w:szCs w:val="24"/>
        </w:rPr>
        <w:t>响应文件格式</w:t>
      </w:r>
    </w:p>
    <w:p>
      <w:pPr>
        <w:pStyle w:val="13"/>
        <w:numPr>
          <w:ilvl w:val="1"/>
          <w:numId w:val="2"/>
        </w:numPr>
        <w:spacing w:line="400" w:lineRule="exact"/>
        <w:ind w:hanging="464"/>
        <w:rPr>
          <w:rFonts w:ascii="仿宋" w:hAnsi="仿宋" w:eastAsia="仿宋" w:cs="仿宋"/>
          <w:b/>
          <w:sz w:val="24"/>
          <w:szCs w:val="24"/>
        </w:rPr>
      </w:pPr>
      <w:r>
        <w:rPr>
          <w:rFonts w:hint="eastAsia" w:ascii="仿宋" w:hAnsi="仿宋" w:eastAsia="仿宋" w:cs="仿宋"/>
          <w:bCs/>
          <w:sz w:val="24"/>
          <w:szCs w:val="24"/>
        </w:rPr>
        <w:t>磋商供应商应按磋商文件提供的响应函、响应报价表等格式详细完整地填写各项内容。</w:t>
      </w:r>
    </w:p>
    <w:p>
      <w:pPr>
        <w:pStyle w:val="13"/>
        <w:numPr>
          <w:ilvl w:val="1"/>
          <w:numId w:val="2"/>
        </w:numPr>
        <w:spacing w:line="400" w:lineRule="exact"/>
        <w:ind w:hanging="464"/>
        <w:rPr>
          <w:rFonts w:ascii="仿宋" w:hAnsi="仿宋" w:eastAsia="仿宋" w:cs="仿宋"/>
          <w:b/>
          <w:sz w:val="24"/>
          <w:szCs w:val="24"/>
        </w:rPr>
      </w:pPr>
      <w:r>
        <w:rPr>
          <w:rFonts w:hint="eastAsia" w:ascii="仿宋" w:hAnsi="仿宋" w:eastAsia="仿宋" w:cs="仿宋"/>
          <w:sz w:val="24"/>
          <w:szCs w:val="24"/>
        </w:rPr>
        <w:t>在响应报价表中，磋商供应商应详细标明所提供的服务、技术参数、配置、数量及产品所执行的标准及标准号等。否则可能将被认定为未作出实质性响应（本须知6.2款）。</w:t>
      </w:r>
    </w:p>
    <w:p>
      <w:pPr>
        <w:pStyle w:val="13"/>
        <w:spacing w:line="400" w:lineRule="exact"/>
        <w:rPr>
          <w:rFonts w:ascii="仿宋" w:hAnsi="仿宋" w:eastAsia="仿宋" w:cs="仿宋"/>
          <w:b/>
          <w:sz w:val="24"/>
          <w:szCs w:val="24"/>
        </w:rPr>
      </w:pPr>
    </w:p>
    <w:p>
      <w:pPr>
        <w:pStyle w:val="13"/>
        <w:spacing w:line="400" w:lineRule="exact"/>
        <w:jc w:val="center"/>
        <w:outlineLvl w:val="2"/>
        <w:rPr>
          <w:rFonts w:ascii="仿宋" w:hAnsi="仿宋" w:eastAsia="仿宋" w:cs="仿宋"/>
          <w:b/>
          <w:bCs/>
          <w:sz w:val="24"/>
          <w:szCs w:val="24"/>
        </w:rPr>
      </w:pPr>
      <w:bookmarkStart w:id="52" w:name="_Toc12078"/>
      <w:r>
        <w:rPr>
          <w:rFonts w:hint="eastAsia" w:ascii="仿宋" w:hAnsi="仿宋" w:eastAsia="仿宋" w:cs="仿宋"/>
          <w:b/>
          <w:bCs/>
          <w:sz w:val="24"/>
          <w:szCs w:val="24"/>
        </w:rPr>
        <w:t>（四）磋商报价</w:t>
      </w:r>
      <w:bookmarkEnd w:id="52"/>
    </w:p>
    <w:p>
      <w:pPr>
        <w:pStyle w:val="13"/>
        <w:numPr>
          <w:ilvl w:val="0"/>
          <w:numId w:val="2"/>
        </w:numPr>
        <w:spacing w:line="400" w:lineRule="exact"/>
        <w:outlineLvl w:val="3"/>
        <w:rPr>
          <w:rFonts w:ascii="仿宋" w:hAnsi="仿宋" w:eastAsia="仿宋" w:cs="仿宋"/>
          <w:b/>
          <w:sz w:val="24"/>
          <w:szCs w:val="24"/>
        </w:rPr>
      </w:pPr>
      <w:r>
        <w:rPr>
          <w:rFonts w:hint="eastAsia" w:ascii="仿宋" w:hAnsi="仿宋" w:eastAsia="仿宋" w:cs="仿宋"/>
          <w:b/>
          <w:sz w:val="24"/>
          <w:szCs w:val="24"/>
        </w:rPr>
        <w:t>磋商报价</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磋商供应商应在响应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如果因磋商供应商原因引起的报价失误，并在磋商时被接受，其后果由磋商供应商自负。</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磋商供应商应就《项目需求和说明》中的所有服务及其他全部内容作完整唯一报价。</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磋商报价是履行合同的最终价格，应包括货款、标准附件、备品备件、专用工具、包装、运输、装卸、保险、税金、货到就位以及安装、调试、培训、保修等一切税金和费用。</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本项目采购预算价为：</w:t>
      </w:r>
      <w:r>
        <w:rPr>
          <w:rFonts w:hint="eastAsia" w:ascii="仿宋" w:hAnsi="仿宋" w:eastAsia="仿宋" w:cs="仿宋"/>
          <w:b/>
          <w:bCs/>
          <w:sz w:val="24"/>
          <w:szCs w:val="24"/>
        </w:rPr>
        <w:t>人民币伍拾陆万柒仟玖佰陆拾元整（￥567960.00）</w:t>
      </w:r>
      <w:r>
        <w:rPr>
          <w:rFonts w:hint="eastAsia" w:ascii="仿宋" w:hAnsi="仿宋" w:eastAsia="仿宋" w:cs="仿宋"/>
          <w:sz w:val="24"/>
          <w:szCs w:val="24"/>
        </w:rPr>
        <w:t>。</w:t>
      </w:r>
    </w:p>
    <w:p>
      <w:pPr>
        <w:pStyle w:val="14"/>
        <w:ind w:left="5250"/>
      </w:pPr>
    </w:p>
    <w:p>
      <w:pPr>
        <w:pStyle w:val="13"/>
        <w:numPr>
          <w:ilvl w:val="0"/>
          <w:numId w:val="2"/>
        </w:numPr>
        <w:spacing w:line="400" w:lineRule="exact"/>
        <w:outlineLvl w:val="3"/>
        <w:rPr>
          <w:rFonts w:ascii="仿宋" w:hAnsi="仿宋" w:eastAsia="仿宋" w:cs="仿宋"/>
          <w:b/>
          <w:sz w:val="24"/>
          <w:szCs w:val="24"/>
        </w:rPr>
      </w:pPr>
      <w:r>
        <w:rPr>
          <w:rFonts w:hint="eastAsia" w:ascii="仿宋" w:hAnsi="仿宋" w:eastAsia="仿宋" w:cs="仿宋"/>
          <w:b/>
          <w:sz w:val="24"/>
          <w:szCs w:val="24"/>
        </w:rPr>
        <w:t>磋商货币</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磋商应以人民币报价。</w:t>
      </w:r>
    </w:p>
    <w:p>
      <w:pPr>
        <w:pStyle w:val="13"/>
        <w:spacing w:line="400" w:lineRule="exact"/>
        <w:rPr>
          <w:rFonts w:ascii="仿宋" w:hAnsi="仿宋" w:eastAsia="仿宋" w:cs="仿宋"/>
          <w:b/>
          <w:sz w:val="24"/>
          <w:szCs w:val="24"/>
        </w:rPr>
      </w:pPr>
    </w:p>
    <w:p>
      <w:pPr>
        <w:pStyle w:val="13"/>
        <w:spacing w:line="400" w:lineRule="exact"/>
        <w:jc w:val="center"/>
        <w:outlineLvl w:val="2"/>
        <w:rPr>
          <w:rFonts w:ascii="仿宋" w:hAnsi="仿宋" w:eastAsia="仿宋" w:cs="仿宋"/>
          <w:b/>
          <w:bCs/>
          <w:sz w:val="24"/>
          <w:szCs w:val="24"/>
        </w:rPr>
      </w:pPr>
      <w:bookmarkStart w:id="53" w:name="_Toc21533"/>
      <w:r>
        <w:rPr>
          <w:rFonts w:hint="eastAsia" w:ascii="仿宋" w:hAnsi="仿宋" w:eastAsia="仿宋" w:cs="仿宋"/>
          <w:b/>
          <w:bCs/>
          <w:sz w:val="24"/>
          <w:szCs w:val="24"/>
        </w:rPr>
        <w:t>（五）磋商供应商资格、资信证明文件</w:t>
      </w:r>
      <w:bookmarkEnd w:id="53"/>
    </w:p>
    <w:p>
      <w:pPr>
        <w:pStyle w:val="13"/>
        <w:numPr>
          <w:ilvl w:val="0"/>
          <w:numId w:val="2"/>
        </w:numPr>
        <w:spacing w:line="400" w:lineRule="exact"/>
        <w:outlineLvl w:val="3"/>
        <w:rPr>
          <w:rFonts w:ascii="仿宋" w:hAnsi="仿宋" w:eastAsia="仿宋" w:cs="仿宋"/>
          <w:b/>
          <w:sz w:val="24"/>
          <w:szCs w:val="24"/>
        </w:rPr>
      </w:pPr>
      <w:r>
        <w:rPr>
          <w:rFonts w:hint="eastAsia" w:ascii="仿宋" w:hAnsi="仿宋" w:eastAsia="仿宋" w:cs="仿宋"/>
          <w:b/>
          <w:sz w:val="24"/>
          <w:szCs w:val="24"/>
        </w:rPr>
        <w:t>磋商供应商资格证明文件</w:t>
      </w:r>
    </w:p>
    <w:p>
      <w:pPr>
        <w:pStyle w:val="13"/>
        <w:numPr>
          <w:ilvl w:val="1"/>
          <w:numId w:val="2"/>
        </w:numPr>
        <w:spacing w:line="400" w:lineRule="exact"/>
        <w:ind w:hanging="464"/>
        <w:rPr>
          <w:rFonts w:ascii="仿宋" w:hAnsi="仿宋" w:eastAsia="仿宋" w:cs="仿宋"/>
          <w:b/>
          <w:sz w:val="24"/>
          <w:szCs w:val="24"/>
        </w:rPr>
      </w:pPr>
      <w:r>
        <w:rPr>
          <w:rFonts w:hint="eastAsia" w:ascii="仿宋" w:hAnsi="仿宋" w:eastAsia="仿宋" w:cs="仿宋"/>
          <w:bCs/>
          <w:sz w:val="24"/>
          <w:szCs w:val="24"/>
        </w:rPr>
        <w:t>资格证明文件应包含</w:t>
      </w:r>
      <w:r>
        <w:rPr>
          <w:rFonts w:hint="eastAsia" w:ascii="仿宋" w:hAnsi="仿宋" w:eastAsia="仿宋" w:cs="仿宋"/>
          <w:sz w:val="24"/>
          <w:szCs w:val="24"/>
        </w:rPr>
        <w:t>：</w:t>
      </w:r>
    </w:p>
    <w:p>
      <w:pPr>
        <w:pStyle w:val="13"/>
        <w:numPr>
          <w:ilvl w:val="0"/>
          <w:numId w:val="5"/>
        </w:numPr>
        <w:spacing w:line="400" w:lineRule="exact"/>
        <w:rPr>
          <w:rFonts w:ascii="仿宋" w:hAnsi="仿宋" w:eastAsia="仿宋" w:cs="仿宋"/>
          <w:b/>
          <w:sz w:val="24"/>
          <w:szCs w:val="24"/>
        </w:rPr>
      </w:pPr>
      <w:r>
        <w:rPr>
          <w:rFonts w:hint="eastAsia" w:ascii="仿宋" w:hAnsi="仿宋" w:eastAsia="仿宋" w:cs="仿宋"/>
          <w:sz w:val="24"/>
          <w:szCs w:val="24"/>
        </w:rPr>
        <w:t>主体资格证明【营业执照】副本复印件</w:t>
      </w:r>
      <w:r>
        <w:rPr>
          <w:rFonts w:hint="eastAsia" w:ascii="仿宋" w:hAnsi="仿宋" w:eastAsia="仿宋" w:cs="仿宋"/>
          <w:b/>
          <w:sz w:val="24"/>
          <w:szCs w:val="24"/>
        </w:rPr>
        <w:t>（</w:t>
      </w:r>
      <w:r>
        <w:rPr>
          <w:rFonts w:hint="eastAsia" w:ascii="仿宋" w:hAnsi="仿宋" w:eastAsia="仿宋" w:cs="仿宋"/>
          <w:b/>
          <w:bCs/>
          <w:sz w:val="24"/>
          <w:szCs w:val="24"/>
        </w:rPr>
        <w:t>必须提供</w:t>
      </w:r>
      <w:r>
        <w:rPr>
          <w:rFonts w:hint="eastAsia" w:ascii="仿宋" w:hAnsi="仿宋" w:eastAsia="仿宋" w:cs="仿宋"/>
          <w:b/>
          <w:sz w:val="24"/>
          <w:szCs w:val="24"/>
        </w:rPr>
        <w:t>，同时加盖响应单位公章</w:t>
      </w:r>
      <w:r>
        <w:rPr>
          <w:rFonts w:hint="eastAsia" w:ascii="仿宋" w:hAnsi="仿宋" w:eastAsia="仿宋" w:cs="仿宋"/>
          <w:sz w:val="24"/>
          <w:szCs w:val="24"/>
        </w:rPr>
        <w:t>）；</w:t>
      </w:r>
    </w:p>
    <w:p>
      <w:pPr>
        <w:pStyle w:val="13"/>
        <w:numPr>
          <w:ilvl w:val="0"/>
          <w:numId w:val="5"/>
        </w:numPr>
        <w:spacing w:line="400" w:lineRule="exact"/>
        <w:rPr>
          <w:rFonts w:ascii="仿宋" w:hAnsi="仿宋" w:eastAsia="仿宋" w:cs="仿宋"/>
          <w:b/>
          <w:sz w:val="24"/>
          <w:szCs w:val="24"/>
        </w:rPr>
      </w:pPr>
      <w:r>
        <w:rPr>
          <w:rFonts w:hint="eastAsia" w:ascii="仿宋" w:hAnsi="仿宋" w:eastAsia="仿宋" w:cs="仿宋"/>
          <w:sz w:val="24"/>
          <w:szCs w:val="24"/>
        </w:rPr>
        <w:t>法定代表人身份证明书原件、第二代身份证复印件</w:t>
      </w:r>
      <w:r>
        <w:rPr>
          <w:rFonts w:hint="eastAsia" w:ascii="仿宋" w:hAnsi="仿宋" w:eastAsia="仿宋" w:cs="仿宋"/>
          <w:b/>
          <w:sz w:val="24"/>
          <w:szCs w:val="24"/>
        </w:rPr>
        <w:t>（必须提供，同时要加盖响应单位公章）；</w:t>
      </w:r>
    </w:p>
    <w:p>
      <w:pPr>
        <w:pStyle w:val="13"/>
        <w:numPr>
          <w:ilvl w:val="0"/>
          <w:numId w:val="5"/>
        </w:numPr>
        <w:spacing w:line="400" w:lineRule="exact"/>
        <w:rPr>
          <w:rFonts w:ascii="仿宋" w:hAnsi="仿宋" w:eastAsia="仿宋" w:cs="仿宋"/>
          <w:b/>
          <w:sz w:val="24"/>
          <w:szCs w:val="24"/>
        </w:rPr>
      </w:pPr>
      <w:r>
        <w:rPr>
          <w:rFonts w:hint="eastAsia" w:ascii="仿宋" w:hAnsi="仿宋" w:eastAsia="仿宋" w:cs="仿宋"/>
          <w:sz w:val="24"/>
          <w:szCs w:val="24"/>
        </w:rPr>
        <w:t>法定代表人授权委托书原件和委托代理人第二代身份证复印件</w:t>
      </w:r>
      <w:r>
        <w:rPr>
          <w:rFonts w:hint="eastAsia" w:ascii="仿宋" w:hAnsi="仿宋" w:eastAsia="仿宋" w:cs="仿宋"/>
          <w:b/>
          <w:sz w:val="24"/>
          <w:szCs w:val="24"/>
        </w:rPr>
        <w:t>（委托代理时</w:t>
      </w:r>
      <w:r>
        <w:rPr>
          <w:rFonts w:hint="eastAsia" w:ascii="仿宋" w:hAnsi="仿宋" w:eastAsia="仿宋" w:cs="仿宋"/>
          <w:b/>
          <w:bCs/>
          <w:sz w:val="24"/>
          <w:szCs w:val="24"/>
        </w:rPr>
        <w:t>必须提供</w:t>
      </w:r>
      <w:r>
        <w:rPr>
          <w:rFonts w:hint="eastAsia" w:ascii="仿宋" w:hAnsi="仿宋" w:eastAsia="仿宋" w:cs="仿宋"/>
          <w:b/>
          <w:sz w:val="24"/>
          <w:szCs w:val="24"/>
        </w:rPr>
        <w:t>，同时加盖响应单位公章</w:t>
      </w:r>
      <w:r>
        <w:rPr>
          <w:rFonts w:hint="eastAsia" w:ascii="仿宋" w:hAnsi="仿宋" w:eastAsia="仿宋" w:cs="仿宋"/>
          <w:sz w:val="24"/>
          <w:szCs w:val="24"/>
        </w:rPr>
        <w:t>）；</w:t>
      </w:r>
    </w:p>
    <w:p>
      <w:pPr>
        <w:pStyle w:val="13"/>
        <w:numPr>
          <w:ilvl w:val="0"/>
          <w:numId w:val="5"/>
        </w:numPr>
        <w:spacing w:line="360" w:lineRule="exact"/>
        <w:rPr>
          <w:rFonts w:ascii="仿宋" w:hAnsi="仿宋" w:eastAsia="仿宋" w:cs="仿宋"/>
          <w:sz w:val="24"/>
          <w:szCs w:val="24"/>
        </w:rPr>
      </w:pPr>
      <w:r>
        <w:rPr>
          <w:rFonts w:hint="eastAsia" w:ascii="仿宋" w:hAnsi="仿宋" w:eastAsia="仿宋" w:cs="仿宋"/>
          <w:sz w:val="24"/>
          <w:szCs w:val="24"/>
        </w:rPr>
        <w:t>磋商单位拟投入服务的人员配备情况表[格式自拟，投标人根据自身实力及项目实际需求配备相关服务人员，同时附相关服务人员的相关资格证书、职称证书、身份证的复印件，并提供以上人员</w:t>
      </w:r>
      <w:r>
        <w:rPr>
          <w:rFonts w:hint="eastAsia" w:ascii="仿宋" w:hAnsi="仿宋" w:eastAsia="仿宋" w:cs="仿宋"/>
          <w:b/>
          <w:bCs/>
          <w:sz w:val="24"/>
          <w:szCs w:val="24"/>
        </w:rPr>
        <w:t>近半年连续三个月</w:t>
      </w:r>
      <w:r>
        <w:rPr>
          <w:rFonts w:hint="eastAsia" w:ascii="仿宋" w:hAnsi="仿宋" w:eastAsia="仿宋" w:cs="仿宋"/>
          <w:sz w:val="24"/>
          <w:szCs w:val="24"/>
        </w:rPr>
        <w:t>养老保险缴纳情况的证明材料]</w:t>
      </w:r>
      <w:r>
        <w:rPr>
          <w:rFonts w:hint="eastAsia" w:ascii="仿宋" w:hAnsi="仿宋" w:eastAsia="仿宋" w:cs="仿宋"/>
          <w:b/>
          <w:bCs/>
          <w:sz w:val="24"/>
          <w:szCs w:val="24"/>
        </w:rPr>
        <w:t>（必须提供，加盖响应单位公章）；</w:t>
      </w:r>
    </w:p>
    <w:p>
      <w:pPr>
        <w:pStyle w:val="13"/>
        <w:numPr>
          <w:ilvl w:val="0"/>
          <w:numId w:val="5"/>
        </w:numPr>
        <w:spacing w:line="360" w:lineRule="exact"/>
        <w:rPr>
          <w:rFonts w:ascii="仿宋" w:hAnsi="仿宋" w:eastAsia="仿宋" w:cs="仿宋"/>
          <w:b/>
          <w:sz w:val="24"/>
          <w:szCs w:val="24"/>
        </w:rPr>
      </w:pPr>
      <w:r>
        <w:rPr>
          <w:rFonts w:hint="eastAsia" w:ascii="仿宋" w:hAnsi="仿宋" w:eastAsia="仿宋" w:cs="仿宋"/>
          <w:sz w:val="24"/>
          <w:szCs w:val="24"/>
        </w:rPr>
        <w:t>磋商供应商2020年12月1日以来任意三个月的依法纳税的依法缴纳税费或依法免缴税费的证明复印件；无纳税记录的，应提供由供应商所在地主管国税、地税部门出具的《依法纳税或依法免税证明》</w:t>
      </w:r>
      <w:r>
        <w:rPr>
          <w:rFonts w:hint="eastAsia" w:ascii="仿宋" w:hAnsi="仿宋" w:eastAsia="仿宋" w:cs="仿宋"/>
          <w:b/>
          <w:sz w:val="24"/>
          <w:szCs w:val="24"/>
        </w:rPr>
        <w:t>（必须提供，同时要加盖竞标单位公章）；</w:t>
      </w:r>
    </w:p>
    <w:p>
      <w:pPr>
        <w:pStyle w:val="13"/>
        <w:numPr>
          <w:ilvl w:val="0"/>
          <w:numId w:val="5"/>
        </w:numPr>
        <w:tabs>
          <w:tab w:val="left" w:pos="709"/>
          <w:tab w:val="clear" w:pos="780"/>
        </w:tabs>
        <w:spacing w:line="400" w:lineRule="exact"/>
        <w:ind w:left="709" w:hanging="289"/>
        <w:rPr>
          <w:rFonts w:ascii="仿宋" w:hAnsi="仿宋" w:eastAsia="仿宋" w:cs="仿宋"/>
          <w:b/>
          <w:sz w:val="24"/>
          <w:szCs w:val="24"/>
        </w:rPr>
      </w:pPr>
      <w:r>
        <w:rPr>
          <w:rFonts w:hint="eastAsia" w:ascii="仿宋" w:hAnsi="仿宋" w:eastAsia="仿宋" w:cs="仿宋"/>
          <w:sz w:val="24"/>
          <w:szCs w:val="24"/>
        </w:rPr>
        <w:t>磋商供应商认为必要提供的声明及文件资料。</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本次采购不接受联合体磋商。</w:t>
      </w:r>
    </w:p>
    <w:p>
      <w:pPr>
        <w:pStyle w:val="13"/>
        <w:spacing w:line="400" w:lineRule="exact"/>
        <w:rPr>
          <w:rFonts w:ascii="仿宋" w:hAnsi="仿宋" w:eastAsia="仿宋" w:cs="仿宋"/>
          <w:b/>
          <w:sz w:val="24"/>
          <w:szCs w:val="24"/>
        </w:rPr>
      </w:pPr>
    </w:p>
    <w:p>
      <w:pPr>
        <w:pStyle w:val="13"/>
        <w:spacing w:line="400" w:lineRule="exact"/>
        <w:jc w:val="center"/>
        <w:outlineLvl w:val="2"/>
        <w:rPr>
          <w:rFonts w:ascii="仿宋" w:hAnsi="仿宋" w:eastAsia="仿宋" w:cs="仿宋"/>
          <w:b/>
          <w:bCs/>
          <w:sz w:val="24"/>
          <w:szCs w:val="24"/>
        </w:rPr>
      </w:pPr>
      <w:bookmarkStart w:id="54" w:name="_Toc19517"/>
      <w:r>
        <w:rPr>
          <w:rFonts w:hint="eastAsia" w:ascii="仿宋" w:hAnsi="仿宋" w:eastAsia="仿宋" w:cs="仿宋"/>
          <w:b/>
          <w:bCs/>
          <w:sz w:val="24"/>
          <w:szCs w:val="24"/>
        </w:rPr>
        <w:t>（六）磋商保证金</w:t>
      </w:r>
      <w:bookmarkEnd w:id="54"/>
    </w:p>
    <w:p>
      <w:pPr>
        <w:pStyle w:val="13"/>
        <w:numPr>
          <w:ilvl w:val="0"/>
          <w:numId w:val="2"/>
        </w:numPr>
        <w:spacing w:line="400" w:lineRule="exact"/>
        <w:outlineLvl w:val="3"/>
        <w:rPr>
          <w:rFonts w:ascii="仿宋" w:hAnsi="仿宋" w:eastAsia="仿宋" w:cs="仿宋"/>
          <w:b/>
          <w:sz w:val="24"/>
          <w:szCs w:val="24"/>
        </w:rPr>
      </w:pPr>
      <w:r>
        <w:rPr>
          <w:rFonts w:hint="eastAsia" w:ascii="仿宋" w:hAnsi="仿宋" w:eastAsia="仿宋" w:cs="仿宋"/>
          <w:b/>
          <w:sz w:val="24"/>
          <w:szCs w:val="24"/>
        </w:rPr>
        <w:t>磋商保证金</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磋商保证金应用人民币，</w:t>
      </w:r>
      <w:r>
        <w:rPr>
          <w:rFonts w:hint="eastAsia" w:ascii="仿宋" w:hAnsi="仿宋" w:eastAsia="仿宋" w:cs="仿宋"/>
          <w:b/>
          <w:bCs/>
          <w:sz w:val="24"/>
          <w:szCs w:val="24"/>
        </w:rPr>
        <w:t>金额为：人民币叁仟元整（￥3000.00）。</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交款方式：转账、电汇等形式。</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磋商供应商应按本须知第15条中明确的单位全称、开户行、账号，于磋商截止前转账到以下帐户上，并将缴纳证明复印件和开户许可证复印件或基本存款账户信息装订于响应文件中，</w:t>
      </w:r>
      <w:r>
        <w:rPr>
          <w:rFonts w:hint="eastAsia" w:ascii="仿宋" w:hAnsi="仿宋" w:eastAsia="仿宋" w:cs="仿宋"/>
          <w:b/>
          <w:sz w:val="24"/>
          <w:szCs w:val="24"/>
        </w:rPr>
        <w:t>否则磋商无效。</w:t>
      </w:r>
    </w:p>
    <w:p>
      <w:pPr>
        <w:pStyle w:val="13"/>
        <w:tabs>
          <w:tab w:val="left" w:pos="851"/>
        </w:tabs>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磋商保证金交纳账户：</w:t>
      </w:r>
    </w:p>
    <w:p>
      <w:pPr>
        <w:pStyle w:val="13"/>
        <w:numPr>
          <w:ilvl w:val="1"/>
          <w:numId w:val="2"/>
        </w:numPr>
        <w:spacing w:line="400" w:lineRule="exact"/>
        <w:ind w:hanging="464"/>
        <w:rPr>
          <w:rFonts w:ascii="仿宋" w:hAnsi="仿宋" w:eastAsia="仿宋" w:cs="仿宋"/>
          <w:b/>
          <w:sz w:val="24"/>
          <w:szCs w:val="24"/>
        </w:rPr>
      </w:pPr>
      <w:r>
        <w:rPr>
          <w:rFonts w:hint="eastAsia" w:ascii="仿宋" w:hAnsi="仿宋" w:eastAsia="仿宋" w:cs="仿宋"/>
          <w:b/>
          <w:sz w:val="24"/>
          <w:szCs w:val="24"/>
        </w:rPr>
        <w:t>开户名：广西天立工程造价咨询有限公司贺州分公司</w:t>
      </w:r>
      <w:r>
        <w:rPr>
          <w:rFonts w:hint="eastAsia" w:ascii="仿宋" w:hAnsi="仿宋" w:eastAsia="仿宋" w:cs="仿宋"/>
          <w:b/>
          <w:sz w:val="24"/>
          <w:szCs w:val="24"/>
        </w:rPr>
        <w:tab/>
      </w:r>
    </w:p>
    <w:p>
      <w:pPr>
        <w:pStyle w:val="13"/>
        <w:numPr>
          <w:ilvl w:val="1"/>
          <w:numId w:val="2"/>
        </w:numPr>
        <w:spacing w:line="400" w:lineRule="exact"/>
        <w:ind w:hanging="464"/>
        <w:rPr>
          <w:rFonts w:ascii="仿宋" w:hAnsi="仿宋" w:eastAsia="仿宋" w:cs="仿宋"/>
          <w:b/>
          <w:sz w:val="24"/>
          <w:szCs w:val="24"/>
        </w:rPr>
      </w:pPr>
      <w:r>
        <w:rPr>
          <w:rFonts w:hint="eastAsia" w:ascii="仿宋" w:hAnsi="仿宋" w:eastAsia="仿宋" w:cs="仿宋"/>
          <w:b/>
          <w:sz w:val="24"/>
          <w:szCs w:val="24"/>
        </w:rPr>
        <w:t>账  号：2109  3805  1910  0060  905</w:t>
      </w:r>
      <w:r>
        <w:rPr>
          <w:rFonts w:hint="eastAsia" w:ascii="仿宋" w:hAnsi="仿宋" w:eastAsia="仿宋" w:cs="仿宋"/>
          <w:b/>
          <w:sz w:val="24"/>
          <w:szCs w:val="24"/>
        </w:rPr>
        <w:tab/>
      </w:r>
    </w:p>
    <w:p>
      <w:pPr>
        <w:pStyle w:val="13"/>
        <w:numPr>
          <w:ilvl w:val="1"/>
          <w:numId w:val="2"/>
        </w:numPr>
        <w:spacing w:line="400" w:lineRule="exact"/>
        <w:ind w:hanging="464"/>
        <w:rPr>
          <w:rFonts w:ascii="仿宋" w:hAnsi="仿宋" w:eastAsia="仿宋" w:cs="仿宋"/>
          <w:b/>
          <w:sz w:val="24"/>
          <w:szCs w:val="24"/>
          <w:u w:val="single"/>
        </w:rPr>
      </w:pPr>
      <w:r>
        <w:rPr>
          <w:rFonts w:hint="eastAsia" w:ascii="仿宋" w:hAnsi="仿宋" w:eastAsia="仿宋" w:cs="仿宋"/>
          <w:b/>
          <w:sz w:val="24"/>
          <w:szCs w:val="24"/>
        </w:rPr>
        <w:t>开户行：中国工商银行股份有限公司贺州市西约支行</w:t>
      </w:r>
    </w:p>
    <w:p>
      <w:pPr>
        <w:pStyle w:val="13"/>
        <w:numPr>
          <w:ilvl w:val="1"/>
          <w:numId w:val="2"/>
        </w:numPr>
        <w:spacing w:line="400" w:lineRule="exact"/>
        <w:ind w:hanging="464"/>
        <w:rPr>
          <w:rFonts w:ascii="仿宋" w:hAnsi="仿宋" w:eastAsia="仿宋" w:cs="仿宋"/>
          <w:b/>
          <w:sz w:val="24"/>
          <w:szCs w:val="24"/>
          <w:u w:val="single"/>
        </w:rPr>
      </w:pPr>
      <w:r>
        <w:rPr>
          <w:rFonts w:hint="eastAsia" w:ascii="仿宋" w:hAnsi="仿宋" w:eastAsia="仿宋" w:cs="仿宋"/>
          <w:b/>
          <w:sz w:val="24"/>
          <w:szCs w:val="24"/>
        </w:rPr>
        <w:t>对未按本磋商文件要求交纳磋商保证金的响应文件，磋商小组评定为无效磋商。</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①办理磋商保证金手续时，请务必在银行进账单或电汇单的用途或空白栏上注明项目名称及项目编号，以免耽误磋商。</w:t>
      </w:r>
    </w:p>
    <w:p>
      <w:pPr>
        <w:snapToGrid w:val="0"/>
        <w:spacing w:line="400" w:lineRule="exact"/>
        <w:ind w:firstLine="960" w:firstLineChars="400"/>
        <w:jc w:val="left"/>
        <w:rPr>
          <w:rFonts w:ascii="仿宋" w:hAnsi="仿宋" w:eastAsia="仿宋" w:cs="仿宋"/>
          <w:sz w:val="24"/>
        </w:rPr>
      </w:pPr>
      <w:r>
        <w:rPr>
          <w:rFonts w:hint="eastAsia" w:ascii="仿宋" w:hAnsi="仿宋" w:eastAsia="仿宋" w:cs="仿宋"/>
          <w:sz w:val="24"/>
        </w:rPr>
        <w:t>②未成交供应商的磋商保证金在成交通知书发出后五个工作日内退还，不计利息。</w:t>
      </w:r>
    </w:p>
    <w:p>
      <w:pPr>
        <w:snapToGrid w:val="0"/>
        <w:spacing w:line="400" w:lineRule="exact"/>
        <w:ind w:left="210" w:leftChars="100" w:firstLine="720" w:firstLineChars="300"/>
        <w:jc w:val="left"/>
        <w:rPr>
          <w:rFonts w:ascii="仿宋" w:hAnsi="仿宋" w:eastAsia="仿宋" w:cs="仿宋"/>
          <w:sz w:val="24"/>
        </w:rPr>
      </w:pPr>
      <w:r>
        <w:rPr>
          <w:rFonts w:hint="eastAsia" w:ascii="仿宋" w:hAnsi="仿宋" w:eastAsia="仿宋" w:cs="仿宋"/>
          <w:sz w:val="24"/>
        </w:rPr>
        <w:t>③成交供应商的磋商保证金自政府采购合同签订之日起5个工作日内（合同签订后送达本代理机构)后退还，不计利息。</w:t>
      </w:r>
    </w:p>
    <w:p>
      <w:pPr>
        <w:pStyle w:val="13"/>
        <w:spacing w:line="400" w:lineRule="exact"/>
        <w:jc w:val="center"/>
        <w:rPr>
          <w:rFonts w:ascii="仿宋" w:hAnsi="仿宋" w:eastAsia="仿宋" w:cs="仿宋"/>
          <w:b/>
          <w:sz w:val="24"/>
          <w:szCs w:val="24"/>
        </w:rPr>
      </w:pPr>
    </w:p>
    <w:p>
      <w:pPr>
        <w:pStyle w:val="13"/>
        <w:spacing w:line="400" w:lineRule="exact"/>
        <w:jc w:val="center"/>
        <w:outlineLvl w:val="2"/>
        <w:rPr>
          <w:rFonts w:ascii="仿宋" w:hAnsi="仿宋" w:eastAsia="仿宋" w:cs="仿宋"/>
          <w:b/>
          <w:bCs/>
          <w:sz w:val="24"/>
          <w:szCs w:val="24"/>
        </w:rPr>
      </w:pPr>
      <w:bookmarkStart w:id="55" w:name="_Toc24386"/>
      <w:r>
        <w:rPr>
          <w:rFonts w:hint="eastAsia" w:ascii="仿宋" w:hAnsi="仿宋" w:eastAsia="仿宋" w:cs="仿宋"/>
          <w:b/>
          <w:bCs/>
          <w:sz w:val="24"/>
          <w:szCs w:val="24"/>
        </w:rPr>
        <w:t>（七）响应文件的密封、修改和撤回</w:t>
      </w:r>
      <w:bookmarkEnd w:id="55"/>
    </w:p>
    <w:p>
      <w:pPr>
        <w:pStyle w:val="13"/>
        <w:numPr>
          <w:ilvl w:val="0"/>
          <w:numId w:val="2"/>
        </w:numPr>
        <w:spacing w:line="400" w:lineRule="exact"/>
        <w:outlineLvl w:val="3"/>
        <w:rPr>
          <w:rFonts w:ascii="仿宋" w:hAnsi="仿宋" w:eastAsia="仿宋" w:cs="仿宋"/>
          <w:b/>
          <w:sz w:val="24"/>
          <w:szCs w:val="24"/>
        </w:rPr>
      </w:pPr>
      <w:r>
        <w:rPr>
          <w:rFonts w:hint="eastAsia" w:ascii="仿宋" w:hAnsi="仿宋" w:eastAsia="仿宋" w:cs="仿宋"/>
          <w:b/>
          <w:sz w:val="24"/>
          <w:szCs w:val="24"/>
        </w:rPr>
        <w:t>响应文件的密封与标记</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磋商供应商应将响应文件按正、副本分别装订成册，在每个正副本封面上标明“正本”或“副本”以及项目名称、项目编号、磋商供应商名称等内容。</w:t>
      </w:r>
    </w:p>
    <w:p>
      <w:pPr>
        <w:pStyle w:val="13"/>
        <w:numPr>
          <w:ilvl w:val="1"/>
          <w:numId w:val="2"/>
        </w:numPr>
        <w:spacing w:line="400" w:lineRule="exact"/>
        <w:ind w:left="771" w:hanging="465"/>
        <w:rPr>
          <w:rFonts w:ascii="仿宋" w:hAnsi="仿宋" w:eastAsia="仿宋" w:cs="仿宋"/>
          <w:sz w:val="24"/>
          <w:szCs w:val="24"/>
        </w:rPr>
      </w:pPr>
      <w:r>
        <w:rPr>
          <w:rFonts w:hint="eastAsia" w:ascii="仿宋" w:hAnsi="仿宋" w:eastAsia="仿宋" w:cs="仿宋"/>
          <w:sz w:val="24"/>
          <w:szCs w:val="24"/>
        </w:rPr>
        <w:t>磋商供应商应将响应文件（正本一份，副本三份）一并装入响应文件袋内加以密封；在每一封贴处密封签章（公章、密封章、法定代表人或其委托代理人签字均可）。</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响应文件袋上应写明：</w:t>
      </w:r>
    </w:p>
    <w:p>
      <w:pPr>
        <w:pStyle w:val="13"/>
        <w:numPr>
          <w:ilvl w:val="0"/>
          <w:numId w:val="6"/>
        </w:numPr>
        <w:spacing w:line="400" w:lineRule="exact"/>
        <w:rPr>
          <w:rFonts w:ascii="仿宋" w:hAnsi="仿宋" w:eastAsia="仿宋" w:cs="仿宋"/>
          <w:sz w:val="24"/>
          <w:szCs w:val="24"/>
        </w:rPr>
      </w:pPr>
      <w:r>
        <w:rPr>
          <w:rFonts w:hint="eastAsia" w:ascii="仿宋" w:hAnsi="仿宋" w:eastAsia="仿宋" w:cs="仿宋"/>
          <w:sz w:val="24"/>
          <w:szCs w:val="24"/>
        </w:rPr>
        <w:t>采购机构：</w:t>
      </w:r>
      <w:r>
        <w:rPr>
          <w:rFonts w:hint="eastAsia" w:ascii="仿宋" w:hAnsi="仿宋" w:eastAsia="仿宋" w:cs="仿宋"/>
          <w:sz w:val="24"/>
          <w:szCs w:val="24"/>
          <w:u w:val="single"/>
        </w:rPr>
        <w:t>广西天立工程造价咨询有限公司</w:t>
      </w:r>
    </w:p>
    <w:p>
      <w:pPr>
        <w:pStyle w:val="13"/>
        <w:numPr>
          <w:ilvl w:val="0"/>
          <w:numId w:val="6"/>
        </w:numPr>
        <w:spacing w:line="400" w:lineRule="exact"/>
        <w:rPr>
          <w:rFonts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钟山县2021年春季松材线虫病枯死树除治(森林有害生物防治)方案</w:t>
      </w:r>
    </w:p>
    <w:p>
      <w:pPr>
        <w:pStyle w:val="13"/>
        <w:numPr>
          <w:ilvl w:val="0"/>
          <w:numId w:val="6"/>
        </w:numPr>
        <w:spacing w:line="400" w:lineRule="exact"/>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rPr>
        <w:t>HZZC2021-C3-220099-TLZJ</w:t>
      </w:r>
    </w:p>
    <w:p>
      <w:pPr>
        <w:pStyle w:val="13"/>
        <w:numPr>
          <w:ilvl w:val="0"/>
          <w:numId w:val="6"/>
        </w:numPr>
        <w:spacing w:line="400" w:lineRule="exact"/>
        <w:rPr>
          <w:rFonts w:ascii="仿宋" w:hAnsi="仿宋" w:eastAsia="仿宋" w:cs="仿宋"/>
          <w:sz w:val="24"/>
          <w:szCs w:val="24"/>
        </w:rPr>
      </w:pPr>
      <w:r>
        <w:rPr>
          <w:rFonts w:hint="eastAsia" w:ascii="仿宋" w:hAnsi="仿宋" w:eastAsia="仿宋" w:cs="仿宋"/>
          <w:sz w:val="24"/>
          <w:szCs w:val="24"/>
        </w:rPr>
        <w:t>响应单位：</w:t>
      </w:r>
      <w:r>
        <w:rPr>
          <w:rFonts w:hint="eastAsia" w:ascii="仿宋" w:hAnsi="仿宋" w:eastAsia="仿宋" w:cs="仿宋"/>
          <w:sz w:val="24"/>
          <w:szCs w:val="24"/>
          <w:u w:val="single"/>
        </w:rPr>
        <w:t xml:space="preserve">           </w:t>
      </w:r>
    </w:p>
    <w:p>
      <w:pPr>
        <w:pStyle w:val="13"/>
        <w:numPr>
          <w:ilvl w:val="0"/>
          <w:numId w:val="6"/>
        </w:numPr>
        <w:spacing w:line="400" w:lineRule="exact"/>
        <w:rPr>
          <w:rFonts w:ascii="仿宋" w:hAnsi="仿宋" w:eastAsia="仿宋" w:cs="仿宋"/>
          <w:sz w:val="24"/>
          <w:szCs w:val="24"/>
        </w:rPr>
      </w:pPr>
      <w:r>
        <w:rPr>
          <w:rFonts w:hint="eastAsia" w:ascii="仿宋" w:hAnsi="仿宋" w:eastAsia="仿宋" w:cs="仿宋"/>
          <w:sz w:val="24"/>
          <w:szCs w:val="24"/>
        </w:rPr>
        <w:t>注明“开标时才能启封”</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b/>
          <w:sz w:val="24"/>
          <w:szCs w:val="24"/>
        </w:rPr>
        <w:t>响应文件的密封以响应文件袋无明显缝隙露出袋内文件且封口处有签字或盖章为合格</w:t>
      </w:r>
      <w:r>
        <w:rPr>
          <w:rFonts w:hint="eastAsia" w:ascii="仿宋" w:hAnsi="仿宋" w:eastAsia="仿宋" w:cs="仿宋"/>
          <w:sz w:val="24"/>
          <w:szCs w:val="24"/>
        </w:rPr>
        <w:t>。</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磋商供应商在递交响应文件时未按本须知要求密封的，采购代理机构有权拒收。</w:t>
      </w:r>
    </w:p>
    <w:p>
      <w:pPr>
        <w:pStyle w:val="13"/>
        <w:numPr>
          <w:ilvl w:val="0"/>
          <w:numId w:val="2"/>
        </w:numPr>
        <w:spacing w:line="400" w:lineRule="exact"/>
        <w:outlineLvl w:val="3"/>
        <w:rPr>
          <w:rFonts w:ascii="仿宋" w:hAnsi="仿宋" w:eastAsia="仿宋" w:cs="仿宋"/>
          <w:b/>
          <w:sz w:val="24"/>
          <w:szCs w:val="24"/>
        </w:rPr>
      </w:pPr>
      <w:r>
        <w:rPr>
          <w:rFonts w:hint="eastAsia" w:ascii="仿宋" w:hAnsi="仿宋" w:eastAsia="仿宋" w:cs="仿宋"/>
          <w:b/>
          <w:sz w:val="24"/>
          <w:szCs w:val="24"/>
        </w:rPr>
        <w:t>响应文件的修改及撤回</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磋商供应商在磋商截止时间前，对所递交的响应文件可以进行补充、修改或撤回。磋商供应商对所递交的补充、修改或撤回需向采购代理机构出具书面通知。补充、修改的内容为响应文件的组成部分。</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响应文件的修改应按本须知第16条的规定密封、标记和递交，并在封面上标明“修改”字样。</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在磋商截止时间后，磋商供应商不得对其磋商做任何修改。</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在磋商结束后的磋商有效期内，磋商供应商不得撤回其响应文件，否则全部磋商保证金将不予退还。</w:t>
      </w:r>
    </w:p>
    <w:p>
      <w:pPr>
        <w:pStyle w:val="13"/>
        <w:spacing w:line="400" w:lineRule="exact"/>
        <w:ind w:left="309"/>
        <w:rPr>
          <w:rFonts w:ascii="仿宋" w:hAnsi="仿宋" w:eastAsia="仿宋" w:cs="仿宋"/>
          <w:sz w:val="24"/>
          <w:szCs w:val="24"/>
        </w:rPr>
      </w:pPr>
    </w:p>
    <w:p>
      <w:pPr>
        <w:pStyle w:val="13"/>
        <w:spacing w:line="400" w:lineRule="exact"/>
        <w:jc w:val="center"/>
        <w:outlineLvl w:val="2"/>
        <w:rPr>
          <w:rFonts w:ascii="仿宋" w:hAnsi="仿宋" w:eastAsia="仿宋" w:cs="仿宋"/>
          <w:b/>
          <w:bCs/>
          <w:sz w:val="24"/>
          <w:szCs w:val="24"/>
        </w:rPr>
      </w:pPr>
      <w:bookmarkStart w:id="56" w:name="_Toc25460"/>
      <w:r>
        <w:rPr>
          <w:rFonts w:hint="eastAsia" w:ascii="仿宋" w:hAnsi="仿宋" w:eastAsia="仿宋" w:cs="仿宋"/>
          <w:b/>
          <w:bCs/>
          <w:sz w:val="24"/>
          <w:szCs w:val="24"/>
        </w:rPr>
        <w:t>（八）响应文件递交截止时间及有效期</w:t>
      </w:r>
      <w:bookmarkEnd w:id="56"/>
    </w:p>
    <w:p>
      <w:pPr>
        <w:pStyle w:val="13"/>
        <w:numPr>
          <w:ilvl w:val="0"/>
          <w:numId w:val="2"/>
        </w:numPr>
        <w:spacing w:line="400" w:lineRule="exact"/>
        <w:outlineLvl w:val="3"/>
        <w:rPr>
          <w:rFonts w:ascii="仿宋" w:hAnsi="仿宋" w:eastAsia="仿宋" w:cs="仿宋"/>
          <w:b/>
          <w:sz w:val="24"/>
          <w:szCs w:val="24"/>
        </w:rPr>
      </w:pPr>
      <w:r>
        <w:rPr>
          <w:rFonts w:hint="eastAsia" w:ascii="仿宋" w:hAnsi="仿宋" w:eastAsia="仿宋" w:cs="仿宋"/>
          <w:b/>
          <w:sz w:val="24"/>
          <w:szCs w:val="24"/>
        </w:rPr>
        <w:t>响应文件递交截止时间</w:t>
      </w:r>
    </w:p>
    <w:p>
      <w:pPr>
        <w:pStyle w:val="13"/>
        <w:numPr>
          <w:ilvl w:val="1"/>
          <w:numId w:val="2"/>
        </w:numPr>
        <w:spacing w:line="400" w:lineRule="exact"/>
        <w:ind w:hanging="464"/>
        <w:rPr>
          <w:rFonts w:ascii="仿宋" w:hAnsi="仿宋" w:eastAsia="仿宋" w:cs="仿宋"/>
          <w:b/>
          <w:bCs/>
          <w:sz w:val="24"/>
          <w:szCs w:val="24"/>
          <w:u w:val="single"/>
        </w:rPr>
      </w:pPr>
      <w:r>
        <w:rPr>
          <w:rFonts w:hint="eastAsia" w:ascii="仿宋" w:hAnsi="仿宋" w:eastAsia="仿宋" w:cs="仿宋"/>
          <w:sz w:val="24"/>
          <w:szCs w:val="24"/>
        </w:rPr>
        <w:t>响应文件的递交不得迟于本须知前附表规定的</w:t>
      </w:r>
      <w:r>
        <w:rPr>
          <w:rFonts w:hint="eastAsia" w:ascii="仿宋" w:hAnsi="仿宋" w:eastAsia="仿宋" w:cs="仿宋"/>
          <w:b/>
          <w:sz w:val="24"/>
          <w:szCs w:val="24"/>
        </w:rPr>
        <w:t>截止时间，即</w:t>
      </w:r>
      <w:r>
        <w:rPr>
          <w:rFonts w:hint="eastAsia" w:ascii="仿宋" w:hAnsi="仿宋" w:eastAsia="仿宋" w:cs="仿宋"/>
          <w:b/>
          <w:sz w:val="24"/>
          <w:szCs w:val="24"/>
          <w:u w:val="single"/>
        </w:rPr>
        <w:t>2021年06月</w:t>
      </w:r>
      <w:r>
        <w:rPr>
          <w:rFonts w:hint="eastAsia" w:ascii="仿宋" w:hAnsi="仿宋" w:eastAsia="仿宋" w:cs="仿宋"/>
          <w:b/>
          <w:sz w:val="24"/>
          <w:szCs w:val="24"/>
          <w:u w:val="single"/>
          <w:lang w:val="en-US" w:eastAsia="zh-CN"/>
        </w:rPr>
        <w:t>15</w:t>
      </w:r>
      <w:r>
        <w:rPr>
          <w:rFonts w:hint="eastAsia" w:ascii="仿宋" w:hAnsi="仿宋" w:eastAsia="仿宋" w:cs="仿宋"/>
          <w:b/>
          <w:sz w:val="24"/>
          <w:szCs w:val="24"/>
          <w:u w:val="single"/>
        </w:rPr>
        <w:t>日15时30分</w:t>
      </w:r>
      <w:r>
        <w:rPr>
          <w:rFonts w:hint="eastAsia" w:ascii="仿宋" w:hAnsi="仿宋" w:eastAsia="仿宋" w:cs="仿宋"/>
          <w:b/>
          <w:bCs/>
          <w:sz w:val="24"/>
          <w:szCs w:val="24"/>
        </w:rPr>
        <w:t>。</w:t>
      </w:r>
    </w:p>
    <w:p>
      <w:pPr>
        <w:pStyle w:val="13"/>
        <w:numPr>
          <w:ilvl w:val="1"/>
          <w:numId w:val="2"/>
        </w:numPr>
        <w:spacing w:line="400" w:lineRule="exact"/>
        <w:ind w:hanging="464"/>
        <w:rPr>
          <w:rFonts w:ascii="仿宋" w:hAnsi="仿宋" w:eastAsia="仿宋" w:cs="仿宋"/>
          <w:b/>
          <w:sz w:val="24"/>
          <w:szCs w:val="24"/>
        </w:rPr>
      </w:pPr>
      <w:r>
        <w:rPr>
          <w:rFonts w:hint="eastAsia" w:ascii="仿宋" w:hAnsi="仿宋" w:eastAsia="仿宋" w:cs="仿宋"/>
          <w:sz w:val="24"/>
          <w:szCs w:val="24"/>
        </w:rPr>
        <w:t>磋商供应商必须在规定时间内将响应文件送到本须知前附表规定地点，</w:t>
      </w:r>
      <w:r>
        <w:rPr>
          <w:rFonts w:hint="eastAsia" w:ascii="仿宋" w:hAnsi="仿宋" w:eastAsia="仿宋" w:cs="仿宋"/>
          <w:b/>
          <w:bCs/>
          <w:sz w:val="24"/>
          <w:szCs w:val="24"/>
          <w:u w:val="single"/>
        </w:rPr>
        <w:t>即钟山县政务中心3楼开标厅（地址：贺州钟山县兴钟中路14号）</w:t>
      </w:r>
      <w:r>
        <w:rPr>
          <w:rFonts w:hint="eastAsia" w:ascii="仿宋" w:hAnsi="仿宋" w:eastAsia="仿宋" w:cs="仿宋"/>
          <w:b/>
          <w:bCs/>
          <w:sz w:val="24"/>
          <w:szCs w:val="24"/>
        </w:rPr>
        <w:t>，</w:t>
      </w:r>
      <w:r>
        <w:rPr>
          <w:rFonts w:hint="eastAsia" w:ascii="仿宋" w:hAnsi="仿宋" w:eastAsia="仿宋" w:cs="仿宋"/>
          <w:b/>
          <w:sz w:val="24"/>
          <w:szCs w:val="24"/>
        </w:rPr>
        <w:t>超过磋商截止时间送达的响应文件为无效响应文件，采购代理机构将拒收。</w:t>
      </w:r>
    </w:p>
    <w:p>
      <w:pPr>
        <w:pStyle w:val="13"/>
        <w:numPr>
          <w:ilvl w:val="0"/>
          <w:numId w:val="2"/>
        </w:numPr>
        <w:spacing w:line="400" w:lineRule="exact"/>
        <w:outlineLvl w:val="3"/>
        <w:rPr>
          <w:rFonts w:ascii="仿宋" w:hAnsi="仿宋" w:eastAsia="仿宋" w:cs="仿宋"/>
          <w:b/>
          <w:sz w:val="24"/>
          <w:szCs w:val="24"/>
        </w:rPr>
      </w:pPr>
      <w:r>
        <w:rPr>
          <w:rFonts w:hint="eastAsia" w:ascii="仿宋" w:hAnsi="仿宋" w:eastAsia="仿宋" w:cs="仿宋"/>
          <w:b/>
          <w:sz w:val="24"/>
          <w:szCs w:val="24"/>
        </w:rPr>
        <w:t>磋商的有效期</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响应文件从磋商截止日期后45天内有效。</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在特殊情况下，采购代理机构可与磋商供应商协商延长响应文件的有效期。</w:t>
      </w:r>
    </w:p>
    <w:p>
      <w:pPr>
        <w:pStyle w:val="13"/>
        <w:spacing w:line="400" w:lineRule="exact"/>
        <w:jc w:val="center"/>
        <w:rPr>
          <w:rFonts w:ascii="仿宋" w:hAnsi="仿宋" w:eastAsia="仿宋" w:cs="仿宋"/>
          <w:b/>
          <w:bCs/>
          <w:sz w:val="24"/>
          <w:szCs w:val="24"/>
        </w:rPr>
      </w:pPr>
    </w:p>
    <w:p>
      <w:pPr>
        <w:pStyle w:val="13"/>
        <w:spacing w:line="400" w:lineRule="exact"/>
        <w:jc w:val="center"/>
        <w:outlineLvl w:val="2"/>
        <w:rPr>
          <w:rFonts w:ascii="仿宋" w:hAnsi="仿宋" w:eastAsia="仿宋" w:cs="仿宋"/>
          <w:b/>
          <w:bCs/>
          <w:sz w:val="24"/>
          <w:szCs w:val="24"/>
        </w:rPr>
      </w:pPr>
      <w:bookmarkStart w:id="57" w:name="_Toc20686"/>
      <w:r>
        <w:rPr>
          <w:rFonts w:hint="eastAsia" w:ascii="仿宋" w:hAnsi="仿宋" w:eastAsia="仿宋" w:cs="仿宋"/>
          <w:b/>
          <w:bCs/>
          <w:sz w:val="24"/>
          <w:szCs w:val="24"/>
        </w:rPr>
        <w:t>（九）竞争性磋商（简称磋商）与评标</w:t>
      </w:r>
      <w:bookmarkEnd w:id="57"/>
    </w:p>
    <w:p>
      <w:pPr>
        <w:pStyle w:val="13"/>
        <w:numPr>
          <w:ilvl w:val="0"/>
          <w:numId w:val="2"/>
        </w:numPr>
        <w:spacing w:line="400" w:lineRule="exact"/>
        <w:outlineLvl w:val="3"/>
        <w:rPr>
          <w:rFonts w:ascii="仿宋" w:hAnsi="仿宋" w:eastAsia="仿宋" w:cs="仿宋"/>
          <w:b/>
          <w:sz w:val="24"/>
          <w:szCs w:val="24"/>
        </w:rPr>
      </w:pPr>
      <w:r>
        <w:rPr>
          <w:rFonts w:hint="eastAsia" w:ascii="仿宋" w:hAnsi="仿宋" w:eastAsia="仿宋" w:cs="仿宋"/>
          <w:b/>
          <w:sz w:val="24"/>
          <w:szCs w:val="24"/>
        </w:rPr>
        <w:t>磋商</w:t>
      </w:r>
    </w:p>
    <w:p>
      <w:pPr>
        <w:pStyle w:val="13"/>
        <w:numPr>
          <w:ilvl w:val="1"/>
          <w:numId w:val="2"/>
        </w:numPr>
        <w:tabs>
          <w:tab w:val="left" w:pos="412"/>
        </w:tabs>
        <w:spacing w:line="400" w:lineRule="exact"/>
        <w:ind w:left="412" w:hanging="103"/>
        <w:rPr>
          <w:rFonts w:ascii="仿宋" w:hAnsi="仿宋" w:eastAsia="仿宋" w:cs="仿宋"/>
          <w:b/>
          <w:sz w:val="24"/>
          <w:szCs w:val="24"/>
        </w:rPr>
      </w:pPr>
      <w:r>
        <w:rPr>
          <w:rFonts w:hint="eastAsia" w:ascii="仿宋" w:hAnsi="仿宋" w:eastAsia="仿宋" w:cs="仿宋"/>
          <w:sz w:val="24"/>
          <w:szCs w:val="24"/>
        </w:rPr>
        <w:t>磋商时间：</w:t>
      </w:r>
      <w:r>
        <w:rPr>
          <w:rFonts w:hint="eastAsia" w:ascii="仿宋" w:hAnsi="仿宋" w:eastAsia="仿宋" w:cs="仿宋"/>
          <w:b/>
          <w:sz w:val="24"/>
          <w:szCs w:val="24"/>
          <w:u w:val="single"/>
        </w:rPr>
        <w:t>2021年 06月1</w:t>
      </w:r>
      <w:r>
        <w:rPr>
          <w:rFonts w:hint="eastAsia" w:ascii="仿宋" w:hAnsi="仿宋" w:eastAsia="仿宋" w:cs="仿宋"/>
          <w:b/>
          <w:sz w:val="24"/>
          <w:szCs w:val="24"/>
          <w:u w:val="single"/>
          <w:lang w:val="en-US" w:eastAsia="zh-CN"/>
        </w:rPr>
        <w:t>5</w:t>
      </w:r>
      <w:r>
        <w:rPr>
          <w:rFonts w:hint="eastAsia" w:ascii="仿宋" w:hAnsi="仿宋" w:eastAsia="仿宋" w:cs="仿宋"/>
          <w:b/>
          <w:sz w:val="24"/>
          <w:szCs w:val="24"/>
          <w:u w:val="single"/>
        </w:rPr>
        <w:t>日15时30分</w:t>
      </w:r>
      <w:r>
        <w:rPr>
          <w:rFonts w:hint="eastAsia" w:ascii="仿宋" w:hAnsi="仿宋" w:eastAsia="仿宋" w:cs="仿宋"/>
          <w:sz w:val="24"/>
          <w:szCs w:val="24"/>
        </w:rPr>
        <w:t>截标后为与磋商供应商磋商时间。地点钟山县政务中心3楼开标厅（地址：贺州钟山县兴钟中路14号）。</w:t>
      </w:r>
    </w:p>
    <w:p>
      <w:pPr>
        <w:pStyle w:val="13"/>
        <w:spacing w:line="400" w:lineRule="exact"/>
        <w:ind w:left="412" w:firstLine="472" w:firstLineChars="196"/>
        <w:rPr>
          <w:rFonts w:ascii="仿宋" w:hAnsi="仿宋" w:eastAsia="仿宋" w:cs="仿宋"/>
          <w:b/>
          <w:sz w:val="24"/>
          <w:szCs w:val="24"/>
        </w:rPr>
      </w:pPr>
      <w:r>
        <w:rPr>
          <w:rFonts w:hint="eastAsia" w:ascii="仿宋" w:hAnsi="仿宋" w:eastAsia="仿宋" w:cs="仿宋"/>
          <w:b/>
          <w:sz w:val="24"/>
          <w:szCs w:val="24"/>
        </w:rPr>
        <w:t>磋商供应商代表（即磋商供应商的法定代表人或其委托代理人）应按时参加磋商会议，在签到簿上签名并在磋商会议期间接受身份验证。未通过身份验证的，或磋商供应商的法定代表人或其授权代理人未出席磋商会议，视为无效磋商，磋商小组将拒绝该磋商供应商参加磋商。</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采购代理机构根据磋商项目的特点组建磋商小组，磋商小组成员将由聘请的专家3人以上单数组成，其中专家人数不少于成员总数的三分之二。在整个磋商过程中，磋商小组负责对法定代表人或其委托代理人的身份验证，磋商供应商资格审查及对有效响应文件进行审查、磋商及评定工作。</w:t>
      </w:r>
    </w:p>
    <w:p>
      <w:pPr>
        <w:pStyle w:val="13"/>
        <w:numPr>
          <w:ilvl w:val="1"/>
          <w:numId w:val="2"/>
        </w:numPr>
        <w:spacing w:line="400" w:lineRule="exact"/>
        <w:ind w:hanging="464"/>
        <w:rPr>
          <w:rStyle w:val="41"/>
          <w:rFonts w:ascii="仿宋" w:hAnsi="仿宋" w:eastAsia="仿宋" w:cs="仿宋"/>
          <w:sz w:val="24"/>
          <w:szCs w:val="24"/>
        </w:rPr>
      </w:pPr>
      <w:r>
        <w:rPr>
          <w:rFonts w:hint="eastAsia" w:ascii="仿宋" w:hAnsi="仿宋" w:eastAsia="仿宋" w:cs="仿宋"/>
          <w:sz w:val="24"/>
          <w:szCs w:val="24"/>
        </w:rPr>
        <w:t>磋商程序如</w:t>
      </w:r>
      <w:r>
        <w:rPr>
          <w:rStyle w:val="41"/>
          <w:rFonts w:hint="eastAsia" w:ascii="仿宋" w:hAnsi="仿宋" w:eastAsia="仿宋" w:cs="仿宋"/>
          <w:sz w:val="24"/>
          <w:szCs w:val="24"/>
        </w:rPr>
        <w:t>下：</w:t>
      </w:r>
    </w:p>
    <w:p>
      <w:pPr>
        <w:numPr>
          <w:ilvl w:val="0"/>
          <w:numId w:val="7"/>
        </w:numPr>
        <w:tabs>
          <w:tab w:val="left" w:pos="412"/>
          <w:tab w:val="clear" w:pos="360"/>
        </w:tabs>
        <w:spacing w:line="400" w:lineRule="exact"/>
        <w:ind w:left="412" w:firstLine="470" w:firstLineChars="195"/>
        <w:rPr>
          <w:rFonts w:ascii="仿宋" w:hAnsi="仿宋" w:eastAsia="仿宋" w:cs="仿宋"/>
          <w:b/>
          <w:sz w:val="24"/>
        </w:rPr>
      </w:pPr>
      <w:r>
        <w:rPr>
          <w:rFonts w:hint="eastAsia" w:ascii="仿宋" w:hAnsi="仿宋" w:eastAsia="仿宋" w:cs="仿宋"/>
          <w:b/>
          <w:bCs/>
          <w:sz w:val="24"/>
        </w:rPr>
        <w:t>采购代理机构按磋商文件规定的时间、地点组织磋商。磋商供应商的法定代表人或其委托代理人在磋商会议现场检查响应文件的密封情况并签字确认；采购代理机构工作人员拆封响应文件，磋商小组验证各磋商供应商代表的身份。响应文件未按要求密封、磋商供应商的法定代表人或其委托代理人身份与响应文件不符的，磋商小组有权拒绝该磋商供应商参加本次磋商。</w:t>
      </w:r>
    </w:p>
    <w:p>
      <w:pPr>
        <w:numPr>
          <w:ilvl w:val="0"/>
          <w:numId w:val="7"/>
        </w:numPr>
        <w:tabs>
          <w:tab w:val="left" w:pos="412"/>
          <w:tab w:val="clear" w:pos="360"/>
        </w:tabs>
        <w:spacing w:line="400" w:lineRule="exact"/>
        <w:ind w:left="412" w:firstLine="470" w:firstLineChars="196"/>
        <w:rPr>
          <w:rFonts w:ascii="仿宋" w:hAnsi="仿宋" w:eastAsia="仿宋" w:cs="仿宋"/>
          <w:sz w:val="24"/>
        </w:rPr>
      </w:pPr>
      <w:r>
        <w:rPr>
          <w:rFonts w:hint="eastAsia" w:ascii="仿宋" w:hAnsi="仿宋" w:eastAsia="仿宋" w:cs="仿宋"/>
          <w:sz w:val="24"/>
        </w:rPr>
        <w:t>磋商供应商可由1～2人参加磋商，磋商中磋商供应商成员之间意见不一致时，以磋商供应商的法定代表人（或其委托代理人）的意见为准。</w:t>
      </w:r>
    </w:p>
    <w:p>
      <w:pPr>
        <w:numPr>
          <w:ilvl w:val="0"/>
          <w:numId w:val="7"/>
        </w:numPr>
        <w:tabs>
          <w:tab w:val="left" w:pos="412"/>
          <w:tab w:val="clear" w:pos="360"/>
        </w:tabs>
        <w:spacing w:line="400" w:lineRule="exact"/>
        <w:ind w:left="412" w:firstLine="470" w:firstLineChars="196"/>
        <w:rPr>
          <w:rFonts w:ascii="仿宋" w:hAnsi="仿宋" w:eastAsia="仿宋" w:cs="仿宋"/>
          <w:sz w:val="24"/>
        </w:rPr>
      </w:pPr>
      <w:r>
        <w:rPr>
          <w:rFonts w:hint="eastAsia" w:ascii="仿宋" w:hAnsi="仿宋" w:eastAsia="仿宋" w:cs="仿宋"/>
          <w:sz w:val="24"/>
        </w:rPr>
        <w:t>磋商小组成员作为一个集体按抽签顺序与单个各磋商供应商分别进行磋商，磋商的内容包括技术性条件、商务性条件以及磋商小组认为需要磋商的内容。当磋商文件有实质性变动的，磋商小组以书面形式通知所有参加磋商的磋商供应商。其中涉及价格的内容不得要求磋商供应商在磋商时作口头报价，而应以书面密封形式报价。</w:t>
      </w:r>
    </w:p>
    <w:p>
      <w:pPr>
        <w:numPr>
          <w:ilvl w:val="0"/>
          <w:numId w:val="7"/>
        </w:numPr>
        <w:tabs>
          <w:tab w:val="left" w:pos="412"/>
          <w:tab w:val="clear" w:pos="360"/>
        </w:tabs>
        <w:spacing w:line="400" w:lineRule="exact"/>
        <w:ind w:left="412" w:firstLine="412"/>
        <w:rPr>
          <w:rFonts w:ascii="仿宋" w:hAnsi="仿宋" w:eastAsia="仿宋" w:cs="仿宋"/>
          <w:sz w:val="24"/>
        </w:rPr>
      </w:pPr>
      <w:r>
        <w:rPr>
          <w:rFonts w:hint="eastAsia" w:ascii="仿宋" w:hAnsi="仿宋" w:eastAsia="仿宋" w:cs="仿宋"/>
          <w:sz w:val="24"/>
        </w:rPr>
        <w:t>磋商内容应作记录，并由磋商供应商及磋商小组成员签字确认。</w:t>
      </w:r>
    </w:p>
    <w:p>
      <w:pPr>
        <w:numPr>
          <w:ilvl w:val="0"/>
          <w:numId w:val="7"/>
        </w:numPr>
        <w:tabs>
          <w:tab w:val="left" w:pos="412"/>
          <w:tab w:val="clear" w:pos="360"/>
        </w:tabs>
        <w:spacing w:line="400" w:lineRule="exact"/>
        <w:ind w:left="412" w:firstLine="470" w:firstLineChars="196"/>
        <w:rPr>
          <w:rFonts w:ascii="仿宋" w:hAnsi="仿宋" w:eastAsia="仿宋" w:cs="仿宋"/>
          <w:sz w:val="24"/>
        </w:rPr>
      </w:pPr>
      <w:r>
        <w:rPr>
          <w:rFonts w:hint="eastAsia" w:ascii="仿宋" w:hAnsi="仿宋" w:eastAsia="仿宋" w:cs="仿宋"/>
          <w:sz w:val="24"/>
        </w:rPr>
        <w:t>磋商结束后，磋商小组应要求磋商供应商在规定的时间、地点以书面密封形式递交磋商时要求其就商务和技术条件作出的包含补充、修改、承诺、重新报价等内容的应答文件，应答文件必须由磋商供应商的法定代表人或委托代理人签名或盖公章，应答文件构成响应文件的一部分。</w:t>
      </w:r>
    </w:p>
    <w:p>
      <w:pPr>
        <w:numPr>
          <w:ilvl w:val="0"/>
          <w:numId w:val="7"/>
        </w:numPr>
        <w:tabs>
          <w:tab w:val="left" w:pos="412"/>
          <w:tab w:val="clear" w:pos="360"/>
        </w:tabs>
        <w:spacing w:line="400" w:lineRule="exact"/>
        <w:ind w:left="412" w:firstLine="470" w:firstLineChars="196"/>
        <w:rPr>
          <w:rFonts w:ascii="仿宋" w:hAnsi="仿宋" w:eastAsia="仿宋" w:cs="仿宋"/>
          <w:sz w:val="24"/>
        </w:rPr>
      </w:pPr>
      <w:r>
        <w:rPr>
          <w:rFonts w:hint="eastAsia" w:ascii="仿宋" w:hAnsi="仿宋" w:eastAsia="仿宋" w:cs="仿宋"/>
          <w:sz w:val="24"/>
        </w:rPr>
        <w:t>磋商小组对各磋商供应商递交的应答文件统一开启，并进行评审后，认为有必要再次进行磋商的，可再次与磋商供应商进行磋商，直至磋商小组认为没有必要再进行磋商（最多三轮），磋商方可结束。对最后一轮磋商，磋商小组应明确告知磋商供应商，并要求所有磋商供应商在规定的时间、地点以书面密封形式递交最终的应答文件。</w:t>
      </w:r>
    </w:p>
    <w:p>
      <w:pPr>
        <w:numPr>
          <w:ilvl w:val="0"/>
          <w:numId w:val="7"/>
        </w:numPr>
        <w:tabs>
          <w:tab w:val="left" w:pos="412"/>
          <w:tab w:val="clear" w:pos="360"/>
        </w:tabs>
        <w:spacing w:line="400" w:lineRule="exact"/>
        <w:ind w:left="412" w:firstLine="470" w:firstLineChars="196"/>
        <w:rPr>
          <w:rFonts w:ascii="仿宋" w:hAnsi="仿宋" w:eastAsia="仿宋" w:cs="仿宋"/>
          <w:sz w:val="24"/>
        </w:rPr>
      </w:pPr>
      <w:r>
        <w:rPr>
          <w:rFonts w:hint="eastAsia" w:ascii="仿宋" w:hAnsi="仿宋" w:eastAsia="仿宋" w:cs="仿宋"/>
          <w:sz w:val="24"/>
        </w:rPr>
        <w:t>磋商小组对磋商供应商资格性和响应文件符合性审查。磋商小组只要求通过资格性和符合性审查磋商供应商在规定时间内进行最终报价。</w:t>
      </w:r>
    </w:p>
    <w:p>
      <w:pPr>
        <w:numPr>
          <w:ilvl w:val="0"/>
          <w:numId w:val="7"/>
        </w:numPr>
        <w:tabs>
          <w:tab w:val="left" w:pos="412"/>
          <w:tab w:val="clear" w:pos="360"/>
        </w:tabs>
        <w:spacing w:line="400" w:lineRule="exact"/>
        <w:ind w:left="412" w:firstLine="470" w:firstLineChars="196"/>
        <w:rPr>
          <w:rFonts w:ascii="仿宋" w:hAnsi="仿宋" w:eastAsia="仿宋" w:cs="仿宋"/>
          <w:sz w:val="24"/>
        </w:rPr>
      </w:pPr>
      <w:r>
        <w:rPr>
          <w:rFonts w:hint="eastAsia" w:ascii="仿宋" w:hAnsi="仿宋" w:eastAsia="仿宋" w:cs="仿宋"/>
          <w:sz w:val="24"/>
        </w:rPr>
        <w:t>磋商供应商作出最终报价后，采购代理机构工作人员唱出其最终报价以及相关服务内容并记录，磋商供应商签字确认。</w:t>
      </w:r>
    </w:p>
    <w:p>
      <w:pPr>
        <w:numPr>
          <w:ilvl w:val="0"/>
          <w:numId w:val="7"/>
        </w:numPr>
        <w:tabs>
          <w:tab w:val="left" w:pos="412"/>
          <w:tab w:val="clear" w:pos="360"/>
        </w:tabs>
        <w:spacing w:line="400" w:lineRule="exact"/>
        <w:ind w:left="412" w:firstLine="470" w:firstLineChars="196"/>
        <w:rPr>
          <w:rFonts w:ascii="仿宋" w:hAnsi="仿宋" w:eastAsia="仿宋" w:cs="仿宋"/>
          <w:sz w:val="24"/>
        </w:rPr>
      </w:pPr>
      <w:r>
        <w:rPr>
          <w:rFonts w:hint="eastAsia" w:ascii="仿宋" w:hAnsi="仿宋" w:eastAsia="仿宋" w:cs="仿宋"/>
          <w:sz w:val="24"/>
        </w:rPr>
        <w:t>磋商小组进入评标阶段，根据磋商文件规定的评标办法和最终的磋商结果进行详评并确定成交供应商。</w:t>
      </w:r>
    </w:p>
    <w:p>
      <w:pPr>
        <w:pStyle w:val="13"/>
        <w:numPr>
          <w:ilvl w:val="1"/>
          <w:numId w:val="2"/>
        </w:numPr>
        <w:spacing w:line="400" w:lineRule="exact"/>
        <w:ind w:hanging="464"/>
        <w:rPr>
          <w:rFonts w:ascii="仿宋" w:hAnsi="仿宋" w:eastAsia="仿宋" w:cs="仿宋"/>
          <w:sz w:val="24"/>
          <w:szCs w:val="24"/>
        </w:rPr>
      </w:pPr>
      <w:r>
        <w:rPr>
          <w:rStyle w:val="41"/>
          <w:rFonts w:hint="eastAsia" w:ascii="仿宋" w:hAnsi="仿宋" w:eastAsia="仿宋" w:cs="仿宋"/>
          <w:sz w:val="24"/>
          <w:szCs w:val="24"/>
        </w:rPr>
        <w:t>最终磋商结束后</w:t>
      </w:r>
      <w:r>
        <w:rPr>
          <w:rFonts w:hint="eastAsia" w:ascii="仿宋" w:hAnsi="仿宋" w:eastAsia="仿宋" w:cs="仿宋"/>
          <w:spacing w:val="-4"/>
          <w:sz w:val="24"/>
          <w:szCs w:val="24"/>
        </w:rPr>
        <w:t>，磋商小组</w:t>
      </w:r>
      <w:r>
        <w:rPr>
          <w:rFonts w:hint="eastAsia" w:ascii="仿宋" w:hAnsi="仿宋" w:eastAsia="仿宋" w:cs="仿宋"/>
          <w:sz w:val="24"/>
          <w:szCs w:val="24"/>
        </w:rPr>
        <w:t>不得再与磋商供应商进行任何形式的商谈。</w:t>
      </w:r>
    </w:p>
    <w:p>
      <w:pPr>
        <w:pStyle w:val="13"/>
        <w:numPr>
          <w:ilvl w:val="1"/>
          <w:numId w:val="2"/>
        </w:numPr>
        <w:spacing w:line="400" w:lineRule="exact"/>
        <w:ind w:hanging="464"/>
        <w:rPr>
          <w:rFonts w:ascii="仿宋" w:hAnsi="仿宋" w:eastAsia="仿宋" w:cs="仿宋"/>
          <w:sz w:val="24"/>
          <w:szCs w:val="24"/>
        </w:rPr>
      </w:pPr>
      <w:r>
        <w:rPr>
          <w:rStyle w:val="41"/>
          <w:rFonts w:hint="eastAsia" w:ascii="仿宋" w:hAnsi="仿宋" w:eastAsia="仿宋" w:cs="仿宋"/>
          <w:sz w:val="24"/>
          <w:szCs w:val="24"/>
        </w:rPr>
        <w:t>磋商的任何一方不得透露与磋商有关的其他磋商供应商的技术资料</w:t>
      </w:r>
      <w:r>
        <w:rPr>
          <w:rFonts w:hint="eastAsia" w:ascii="仿宋" w:hAnsi="仿宋" w:eastAsia="仿宋" w:cs="仿宋"/>
          <w:sz w:val="24"/>
          <w:szCs w:val="24"/>
        </w:rPr>
        <w:t>、价格和其他信息。</w:t>
      </w:r>
    </w:p>
    <w:p>
      <w:pPr>
        <w:pStyle w:val="13"/>
        <w:numPr>
          <w:ilvl w:val="0"/>
          <w:numId w:val="2"/>
        </w:numPr>
        <w:spacing w:line="400" w:lineRule="exact"/>
        <w:outlineLvl w:val="3"/>
        <w:rPr>
          <w:rFonts w:ascii="仿宋" w:hAnsi="仿宋" w:eastAsia="仿宋" w:cs="仿宋"/>
          <w:b/>
          <w:sz w:val="24"/>
          <w:szCs w:val="24"/>
        </w:rPr>
      </w:pPr>
      <w:r>
        <w:rPr>
          <w:rFonts w:hint="eastAsia" w:ascii="仿宋" w:hAnsi="仿宋" w:eastAsia="仿宋" w:cs="仿宋"/>
          <w:b/>
          <w:sz w:val="24"/>
          <w:szCs w:val="24"/>
        </w:rPr>
        <w:t xml:space="preserve">评标 </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本采购项目的评标依据为磋商文件和响应文件。</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本项目采用的评标方法：</w:t>
      </w:r>
      <w:r>
        <w:rPr>
          <w:rFonts w:hint="eastAsia" w:ascii="仿宋" w:hAnsi="仿宋" w:eastAsia="仿宋" w:cs="仿宋"/>
          <w:sz w:val="24"/>
          <w:szCs w:val="24"/>
          <w:u w:val="single"/>
        </w:rPr>
        <w:t>综合评分法</w:t>
      </w:r>
      <w:r>
        <w:rPr>
          <w:rFonts w:hint="eastAsia" w:ascii="仿宋" w:hAnsi="仿宋" w:eastAsia="仿宋" w:cs="仿宋"/>
          <w:sz w:val="24"/>
          <w:szCs w:val="24"/>
        </w:rPr>
        <w:t>。磋商小组成员、有关工作人员及其他知情人不得透露对响应文件的评审、比较和成交候选人的推荐情况以及与评标有关的其他情况。</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磋商供应商在评标过程中，所进行的力图影响评定公正性的活动，将可能导致其成交资格被取消。</w:t>
      </w:r>
    </w:p>
    <w:p>
      <w:pPr>
        <w:pStyle w:val="13"/>
        <w:numPr>
          <w:ilvl w:val="0"/>
          <w:numId w:val="2"/>
        </w:numPr>
        <w:spacing w:line="400" w:lineRule="exact"/>
        <w:outlineLvl w:val="3"/>
        <w:rPr>
          <w:rFonts w:ascii="仿宋" w:hAnsi="仿宋" w:eastAsia="仿宋" w:cs="仿宋"/>
          <w:sz w:val="24"/>
          <w:szCs w:val="24"/>
        </w:rPr>
      </w:pPr>
      <w:r>
        <w:rPr>
          <w:rFonts w:hint="eastAsia" w:ascii="仿宋" w:hAnsi="仿宋" w:eastAsia="仿宋" w:cs="仿宋"/>
          <w:b/>
          <w:sz w:val="24"/>
          <w:szCs w:val="24"/>
        </w:rPr>
        <w:t>无效的响应文件</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响应文件如有下列情况之一，将会在评标中按照无效响应文件处理：</w:t>
      </w:r>
    </w:p>
    <w:p>
      <w:pPr>
        <w:widowControl/>
        <w:numPr>
          <w:ilvl w:val="0"/>
          <w:numId w:val="8"/>
        </w:numPr>
        <w:spacing w:line="400" w:lineRule="exact"/>
        <w:jc w:val="left"/>
        <w:rPr>
          <w:rFonts w:ascii="仿宋" w:hAnsi="仿宋" w:eastAsia="仿宋" w:cs="仿宋"/>
          <w:b/>
          <w:sz w:val="24"/>
        </w:rPr>
      </w:pPr>
      <w:r>
        <w:rPr>
          <w:rFonts w:hint="eastAsia" w:ascii="仿宋" w:hAnsi="仿宋" w:eastAsia="仿宋" w:cs="仿宋"/>
          <w:b/>
          <w:sz w:val="24"/>
        </w:rPr>
        <w:t>未按照磋商文件规定要求密封、签署、盖章的；</w:t>
      </w:r>
    </w:p>
    <w:p>
      <w:pPr>
        <w:widowControl/>
        <w:numPr>
          <w:ilvl w:val="0"/>
          <w:numId w:val="8"/>
        </w:numPr>
        <w:spacing w:line="400" w:lineRule="exact"/>
        <w:jc w:val="left"/>
        <w:rPr>
          <w:rFonts w:ascii="仿宋" w:hAnsi="仿宋" w:eastAsia="仿宋" w:cs="仿宋"/>
          <w:b/>
          <w:sz w:val="24"/>
        </w:rPr>
      </w:pPr>
      <w:r>
        <w:rPr>
          <w:rFonts w:hint="eastAsia" w:ascii="仿宋" w:hAnsi="仿宋" w:eastAsia="仿宋" w:cs="仿宋"/>
          <w:b/>
          <w:sz w:val="24"/>
        </w:rPr>
        <w:t>超越行政许可或者行政审批的经营范围的；</w:t>
      </w:r>
    </w:p>
    <w:p>
      <w:pPr>
        <w:widowControl/>
        <w:numPr>
          <w:ilvl w:val="0"/>
          <w:numId w:val="8"/>
        </w:numPr>
        <w:spacing w:line="400" w:lineRule="exact"/>
        <w:jc w:val="left"/>
        <w:rPr>
          <w:rFonts w:ascii="仿宋" w:hAnsi="仿宋" w:eastAsia="仿宋" w:cs="仿宋"/>
          <w:b/>
          <w:sz w:val="24"/>
        </w:rPr>
      </w:pPr>
      <w:r>
        <w:rPr>
          <w:rFonts w:hint="eastAsia" w:ascii="仿宋" w:hAnsi="仿宋" w:eastAsia="仿宋" w:cs="仿宋"/>
          <w:b/>
          <w:sz w:val="24"/>
        </w:rPr>
        <w:t>不具备磋商文件中规定资格要求的；</w:t>
      </w:r>
    </w:p>
    <w:p>
      <w:pPr>
        <w:widowControl/>
        <w:numPr>
          <w:ilvl w:val="0"/>
          <w:numId w:val="8"/>
        </w:numPr>
        <w:spacing w:line="400" w:lineRule="exact"/>
        <w:jc w:val="left"/>
        <w:rPr>
          <w:rFonts w:ascii="仿宋" w:hAnsi="仿宋" w:eastAsia="仿宋" w:cs="仿宋"/>
          <w:b/>
          <w:sz w:val="24"/>
        </w:rPr>
      </w:pPr>
      <w:r>
        <w:rPr>
          <w:rFonts w:hint="eastAsia" w:ascii="仿宋" w:hAnsi="仿宋" w:eastAsia="仿宋" w:cs="仿宋"/>
          <w:b/>
          <w:sz w:val="24"/>
        </w:rPr>
        <w:t>未按磋商文件要求缴纳磋商保证金的；</w:t>
      </w:r>
    </w:p>
    <w:p>
      <w:pPr>
        <w:widowControl/>
        <w:numPr>
          <w:ilvl w:val="0"/>
          <w:numId w:val="8"/>
        </w:numPr>
        <w:spacing w:line="400" w:lineRule="exact"/>
        <w:jc w:val="left"/>
        <w:rPr>
          <w:rFonts w:ascii="仿宋" w:hAnsi="仿宋" w:eastAsia="仿宋" w:cs="仿宋"/>
          <w:b/>
          <w:sz w:val="24"/>
        </w:rPr>
      </w:pPr>
      <w:r>
        <w:rPr>
          <w:rFonts w:hint="eastAsia" w:ascii="仿宋" w:hAnsi="仿宋" w:eastAsia="仿宋" w:cs="仿宋"/>
          <w:b/>
          <w:sz w:val="24"/>
        </w:rPr>
        <w:t>不符合本须知第6.2条规定的实质性要求并且在磋商规定的时间内无法说明和补充的；</w:t>
      </w:r>
    </w:p>
    <w:p>
      <w:pPr>
        <w:widowControl/>
        <w:numPr>
          <w:ilvl w:val="0"/>
          <w:numId w:val="8"/>
        </w:numPr>
        <w:spacing w:line="400" w:lineRule="exact"/>
        <w:jc w:val="left"/>
        <w:rPr>
          <w:rFonts w:ascii="仿宋" w:hAnsi="仿宋" w:eastAsia="仿宋" w:cs="仿宋"/>
          <w:b/>
          <w:sz w:val="24"/>
        </w:rPr>
      </w:pPr>
      <w:r>
        <w:rPr>
          <w:rFonts w:hint="eastAsia" w:ascii="仿宋" w:hAnsi="仿宋" w:eastAsia="仿宋" w:cs="仿宋"/>
          <w:b/>
          <w:sz w:val="24"/>
        </w:rPr>
        <w:t>最终报价超出采购单位预算的；</w:t>
      </w:r>
    </w:p>
    <w:p>
      <w:pPr>
        <w:widowControl/>
        <w:numPr>
          <w:ilvl w:val="0"/>
          <w:numId w:val="8"/>
        </w:numPr>
        <w:spacing w:line="400" w:lineRule="exact"/>
        <w:jc w:val="left"/>
        <w:rPr>
          <w:rFonts w:ascii="仿宋" w:hAnsi="仿宋" w:eastAsia="仿宋" w:cs="仿宋"/>
          <w:b/>
          <w:sz w:val="24"/>
        </w:rPr>
      </w:pPr>
      <w:r>
        <w:rPr>
          <w:rFonts w:hint="eastAsia" w:ascii="仿宋" w:hAnsi="仿宋" w:eastAsia="仿宋" w:cs="仿宋"/>
          <w:b/>
          <w:sz w:val="24"/>
        </w:rPr>
        <w:t>不符合法律、法规的或未符合磋商文件规定的其他实质性要求的。</w:t>
      </w:r>
    </w:p>
    <w:p>
      <w:pPr>
        <w:pStyle w:val="13"/>
        <w:numPr>
          <w:ilvl w:val="0"/>
          <w:numId w:val="2"/>
        </w:numPr>
        <w:spacing w:line="400" w:lineRule="exact"/>
        <w:outlineLvl w:val="3"/>
        <w:rPr>
          <w:rFonts w:ascii="仿宋" w:hAnsi="仿宋" w:eastAsia="仿宋" w:cs="仿宋"/>
          <w:b/>
          <w:sz w:val="24"/>
          <w:szCs w:val="24"/>
        </w:rPr>
      </w:pPr>
      <w:r>
        <w:rPr>
          <w:rFonts w:hint="eastAsia" w:ascii="仿宋" w:hAnsi="仿宋" w:eastAsia="仿宋" w:cs="仿宋"/>
          <w:b/>
          <w:sz w:val="24"/>
          <w:szCs w:val="24"/>
        </w:rPr>
        <w:t>废标</w:t>
      </w:r>
    </w:p>
    <w:p>
      <w:pPr>
        <w:pStyle w:val="13"/>
        <w:numPr>
          <w:ilvl w:val="1"/>
          <w:numId w:val="2"/>
        </w:numPr>
        <w:spacing w:line="400" w:lineRule="exact"/>
        <w:ind w:hanging="464"/>
        <w:rPr>
          <w:rFonts w:ascii="仿宋" w:hAnsi="仿宋" w:eastAsia="仿宋" w:cs="仿宋"/>
          <w:sz w:val="24"/>
          <w:szCs w:val="24"/>
        </w:rPr>
      </w:pPr>
      <w:r>
        <w:rPr>
          <w:rFonts w:hint="eastAsia" w:ascii="仿宋" w:hAnsi="仿宋" w:eastAsia="仿宋" w:cs="仿宋"/>
          <w:sz w:val="24"/>
          <w:szCs w:val="24"/>
        </w:rPr>
        <w:t>磋商采购项目出现下列情形之一的，将予以废标：</w:t>
      </w:r>
    </w:p>
    <w:p>
      <w:pPr>
        <w:pStyle w:val="13"/>
        <w:numPr>
          <w:ilvl w:val="0"/>
          <w:numId w:val="9"/>
        </w:numPr>
        <w:spacing w:line="400" w:lineRule="exact"/>
        <w:rPr>
          <w:rFonts w:ascii="仿宋" w:hAnsi="仿宋" w:eastAsia="仿宋" w:cs="仿宋"/>
          <w:b/>
          <w:sz w:val="24"/>
          <w:szCs w:val="24"/>
        </w:rPr>
      </w:pPr>
      <w:r>
        <w:rPr>
          <w:rFonts w:hint="eastAsia" w:ascii="仿宋" w:hAnsi="仿宋" w:eastAsia="仿宋" w:cs="仿宋"/>
          <w:b/>
          <w:sz w:val="24"/>
          <w:szCs w:val="24"/>
        </w:rPr>
        <w:t>出现影响采购公正的违法、违规行为的；</w:t>
      </w:r>
    </w:p>
    <w:p>
      <w:pPr>
        <w:pStyle w:val="13"/>
        <w:numPr>
          <w:ilvl w:val="0"/>
          <w:numId w:val="9"/>
        </w:numPr>
        <w:spacing w:line="400" w:lineRule="exact"/>
        <w:rPr>
          <w:rFonts w:ascii="仿宋" w:hAnsi="仿宋" w:eastAsia="仿宋" w:cs="仿宋"/>
          <w:b/>
          <w:sz w:val="24"/>
          <w:szCs w:val="24"/>
        </w:rPr>
      </w:pPr>
      <w:r>
        <w:rPr>
          <w:rFonts w:hint="eastAsia" w:ascii="仿宋" w:hAnsi="仿宋" w:eastAsia="仿宋" w:cs="仿宋"/>
          <w:b/>
          <w:sz w:val="24"/>
          <w:szCs w:val="24"/>
        </w:rPr>
        <w:t>符合专业条件的供应商或对磋商文件实质性响应的供应商不足三家的；</w:t>
      </w:r>
    </w:p>
    <w:p>
      <w:pPr>
        <w:pStyle w:val="13"/>
        <w:numPr>
          <w:ilvl w:val="0"/>
          <w:numId w:val="9"/>
        </w:numPr>
        <w:spacing w:line="400" w:lineRule="exact"/>
        <w:rPr>
          <w:rFonts w:ascii="仿宋" w:hAnsi="仿宋" w:eastAsia="仿宋" w:cs="仿宋"/>
          <w:b/>
          <w:sz w:val="24"/>
          <w:szCs w:val="24"/>
        </w:rPr>
      </w:pPr>
      <w:r>
        <w:rPr>
          <w:rFonts w:hint="eastAsia" w:ascii="仿宋" w:hAnsi="仿宋" w:eastAsia="仿宋" w:cs="仿宋"/>
          <w:b/>
          <w:sz w:val="24"/>
          <w:szCs w:val="24"/>
        </w:rPr>
        <w:t>所有磋商供应商的最终报价均超过了采购预算，采购单位不能支付的；</w:t>
      </w:r>
    </w:p>
    <w:p>
      <w:pPr>
        <w:pStyle w:val="13"/>
        <w:numPr>
          <w:ilvl w:val="0"/>
          <w:numId w:val="9"/>
        </w:numPr>
        <w:spacing w:line="400" w:lineRule="exact"/>
        <w:rPr>
          <w:rFonts w:ascii="仿宋" w:hAnsi="仿宋" w:eastAsia="仿宋" w:cs="仿宋"/>
          <w:b/>
          <w:sz w:val="24"/>
          <w:szCs w:val="24"/>
        </w:rPr>
      </w:pPr>
      <w:r>
        <w:rPr>
          <w:rFonts w:hint="eastAsia" w:ascii="仿宋" w:hAnsi="仿宋" w:eastAsia="仿宋" w:cs="仿宋"/>
          <w:b/>
          <w:sz w:val="24"/>
          <w:szCs w:val="24"/>
        </w:rPr>
        <w:t>采购任务取消的。</w:t>
      </w:r>
    </w:p>
    <w:p>
      <w:pPr>
        <w:pStyle w:val="13"/>
        <w:numPr>
          <w:ilvl w:val="1"/>
          <w:numId w:val="2"/>
        </w:numPr>
        <w:spacing w:line="400" w:lineRule="exact"/>
        <w:ind w:hanging="464"/>
        <w:rPr>
          <w:rFonts w:ascii="仿宋" w:hAnsi="仿宋" w:eastAsia="仿宋" w:cs="仿宋"/>
          <w:b/>
          <w:sz w:val="24"/>
          <w:szCs w:val="24"/>
        </w:rPr>
      </w:pPr>
      <w:r>
        <w:rPr>
          <w:rFonts w:hint="eastAsia" w:ascii="仿宋" w:hAnsi="仿宋" w:eastAsia="仿宋" w:cs="仿宋"/>
          <w:sz w:val="24"/>
          <w:szCs w:val="24"/>
        </w:rPr>
        <w:t>废标后，采购代理机构将把废标理由通知所有磋商供应商。</w:t>
      </w:r>
    </w:p>
    <w:p>
      <w:pPr>
        <w:pStyle w:val="13"/>
        <w:spacing w:line="400" w:lineRule="exact"/>
        <w:outlineLvl w:val="3"/>
        <w:rPr>
          <w:rFonts w:ascii="仿宋" w:hAnsi="仿宋" w:eastAsia="仿宋" w:cs="仿宋"/>
          <w:b/>
          <w:sz w:val="24"/>
          <w:szCs w:val="24"/>
        </w:rPr>
      </w:pPr>
      <w:r>
        <w:rPr>
          <w:rFonts w:hint="eastAsia" w:ascii="仿宋" w:hAnsi="仿宋" w:eastAsia="仿宋" w:cs="仿宋"/>
          <w:b/>
          <w:sz w:val="24"/>
          <w:szCs w:val="24"/>
        </w:rPr>
        <w:t>23.特别说明</w:t>
      </w:r>
    </w:p>
    <w:p>
      <w:pPr>
        <w:pStyle w:val="13"/>
        <w:spacing w:line="400" w:lineRule="exact"/>
        <w:ind w:left="309" w:firstLine="480" w:firstLineChars="200"/>
        <w:rPr>
          <w:rFonts w:ascii="仿宋" w:hAnsi="仿宋" w:eastAsia="仿宋" w:cs="仿宋"/>
          <w:sz w:val="24"/>
          <w:szCs w:val="24"/>
        </w:rPr>
      </w:pPr>
      <w:r>
        <w:rPr>
          <w:rFonts w:hint="eastAsia" w:ascii="仿宋" w:hAnsi="仿宋" w:eastAsia="仿宋" w:cs="仿宋"/>
          <w:sz w:val="24"/>
          <w:szCs w:val="24"/>
        </w:rPr>
        <w:t>23.1根据财库【2015】124号文规定：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14"/>
        <w:ind w:left="5250"/>
      </w:pPr>
    </w:p>
    <w:p>
      <w:pPr>
        <w:pStyle w:val="13"/>
        <w:spacing w:line="400" w:lineRule="exact"/>
        <w:jc w:val="center"/>
        <w:outlineLvl w:val="2"/>
        <w:rPr>
          <w:rFonts w:ascii="仿宋" w:hAnsi="仿宋" w:eastAsia="仿宋" w:cs="仿宋"/>
          <w:b/>
          <w:bCs/>
          <w:sz w:val="24"/>
          <w:szCs w:val="24"/>
        </w:rPr>
      </w:pPr>
      <w:bookmarkStart w:id="58" w:name="_Toc17893"/>
      <w:r>
        <w:rPr>
          <w:rFonts w:hint="eastAsia" w:ascii="仿宋" w:hAnsi="仿宋" w:eastAsia="仿宋" w:cs="仿宋"/>
          <w:b/>
          <w:bCs/>
          <w:sz w:val="24"/>
          <w:szCs w:val="24"/>
        </w:rPr>
        <w:t>（十）磋商结果</w:t>
      </w:r>
      <w:bookmarkEnd w:id="58"/>
    </w:p>
    <w:p>
      <w:pPr>
        <w:pStyle w:val="13"/>
        <w:spacing w:line="400" w:lineRule="exact"/>
        <w:outlineLvl w:val="3"/>
        <w:rPr>
          <w:rFonts w:ascii="仿宋" w:hAnsi="仿宋" w:eastAsia="仿宋" w:cs="仿宋"/>
          <w:b/>
          <w:sz w:val="24"/>
          <w:szCs w:val="24"/>
        </w:rPr>
      </w:pPr>
      <w:r>
        <w:rPr>
          <w:rFonts w:hint="eastAsia" w:ascii="仿宋" w:hAnsi="仿宋" w:eastAsia="仿宋" w:cs="仿宋"/>
          <w:b/>
          <w:sz w:val="24"/>
          <w:szCs w:val="24"/>
        </w:rPr>
        <w:t>24.成交公告</w:t>
      </w:r>
    </w:p>
    <w:p>
      <w:pPr>
        <w:pStyle w:val="13"/>
        <w:spacing w:line="400" w:lineRule="exact"/>
        <w:ind w:left="309"/>
        <w:rPr>
          <w:rFonts w:ascii="仿宋" w:hAnsi="仿宋" w:eastAsia="仿宋" w:cs="仿宋"/>
          <w:sz w:val="24"/>
          <w:szCs w:val="24"/>
        </w:rPr>
      </w:pPr>
      <w:r>
        <w:rPr>
          <w:rFonts w:hint="eastAsia" w:ascii="仿宋" w:hAnsi="仿宋" w:eastAsia="仿宋" w:cs="仿宋"/>
          <w:sz w:val="24"/>
          <w:szCs w:val="24"/>
        </w:rPr>
        <w:t>24.1采购代理机构在磋商工作完成后2个工作日内将磋商报告送采购人，采购人确认后，成交结果将在中国政府采购网、广西政府采购网公告。</w:t>
      </w:r>
    </w:p>
    <w:p>
      <w:pPr>
        <w:pStyle w:val="13"/>
        <w:spacing w:line="400" w:lineRule="exact"/>
        <w:ind w:left="309"/>
        <w:rPr>
          <w:rFonts w:ascii="仿宋" w:hAnsi="仿宋" w:eastAsia="仿宋" w:cs="仿宋"/>
          <w:bCs/>
          <w:sz w:val="24"/>
          <w:szCs w:val="24"/>
        </w:rPr>
      </w:pPr>
      <w:r>
        <w:rPr>
          <w:rFonts w:hint="eastAsia" w:ascii="仿宋" w:hAnsi="仿宋" w:eastAsia="仿宋" w:cs="仿宋"/>
          <w:sz w:val="24"/>
          <w:szCs w:val="24"/>
        </w:rPr>
        <w:t>24.2磋商供应商如对成交公告有异议，可</w:t>
      </w:r>
      <w:r>
        <w:rPr>
          <w:rFonts w:hint="eastAsia" w:ascii="仿宋" w:hAnsi="仿宋" w:eastAsia="仿宋" w:cs="仿宋"/>
          <w:bCs/>
          <w:sz w:val="24"/>
          <w:szCs w:val="24"/>
        </w:rPr>
        <w:t>以在成交公告期满7个工作日内以书面形式向采购代理机构提出质疑。采购代理机构将在收到磋商供应商的书面质疑后7个工作日内做出答复，但答复的内容不得涉及商业秘密。</w:t>
      </w:r>
    </w:p>
    <w:p>
      <w:pPr>
        <w:pStyle w:val="13"/>
        <w:spacing w:line="400" w:lineRule="exact"/>
        <w:ind w:left="309"/>
        <w:rPr>
          <w:rFonts w:ascii="仿宋" w:hAnsi="仿宋" w:eastAsia="仿宋" w:cs="仿宋"/>
          <w:bCs/>
          <w:sz w:val="24"/>
          <w:szCs w:val="24"/>
        </w:rPr>
      </w:pPr>
      <w:r>
        <w:rPr>
          <w:rFonts w:hint="eastAsia" w:ascii="仿宋" w:hAnsi="仿宋" w:eastAsia="仿宋" w:cs="仿宋"/>
          <w:sz w:val="24"/>
          <w:szCs w:val="24"/>
        </w:rPr>
        <w:t>24.3质疑磋商供应商必须首先经过质疑程序</w:t>
      </w:r>
      <w:r>
        <w:rPr>
          <w:rFonts w:hint="eastAsia" w:ascii="仿宋" w:hAnsi="仿宋" w:eastAsia="仿宋" w:cs="仿宋"/>
          <w:bCs/>
          <w:sz w:val="24"/>
          <w:szCs w:val="24"/>
        </w:rPr>
        <w:t>，在对采购代理机构的答复不满意或者采购代理机构未在规定的时间内做出答复的，可以在答复期满后15个工作日内书面向本级政府采购招磋商监督管理部门投诉。</w:t>
      </w:r>
    </w:p>
    <w:p>
      <w:pPr>
        <w:pStyle w:val="13"/>
        <w:spacing w:line="400" w:lineRule="exact"/>
        <w:ind w:firstLine="840" w:firstLineChars="350"/>
        <w:rPr>
          <w:rFonts w:ascii="仿宋" w:hAnsi="仿宋" w:eastAsia="仿宋" w:cs="仿宋"/>
          <w:bCs/>
          <w:sz w:val="24"/>
          <w:szCs w:val="24"/>
        </w:rPr>
      </w:pPr>
      <w:r>
        <w:rPr>
          <w:rFonts w:hint="eastAsia" w:ascii="仿宋" w:hAnsi="仿宋" w:eastAsia="仿宋" w:cs="仿宋"/>
          <w:bCs/>
          <w:sz w:val="24"/>
          <w:szCs w:val="24"/>
        </w:rPr>
        <w:t>质疑联系部门及电话为：广西天立工程造价咨询有限公司，0774-5270990</w:t>
      </w:r>
    </w:p>
    <w:p>
      <w:pPr>
        <w:pStyle w:val="13"/>
        <w:spacing w:line="400" w:lineRule="exact"/>
        <w:outlineLvl w:val="3"/>
        <w:rPr>
          <w:rFonts w:ascii="仿宋" w:hAnsi="仿宋" w:eastAsia="仿宋" w:cs="仿宋"/>
          <w:sz w:val="24"/>
          <w:szCs w:val="24"/>
        </w:rPr>
      </w:pPr>
      <w:r>
        <w:rPr>
          <w:rFonts w:hint="eastAsia" w:ascii="仿宋" w:hAnsi="仿宋" w:eastAsia="仿宋" w:cs="仿宋"/>
          <w:b/>
          <w:sz w:val="24"/>
          <w:szCs w:val="24"/>
        </w:rPr>
        <w:t>25.成交通知</w:t>
      </w:r>
    </w:p>
    <w:p>
      <w:pPr>
        <w:pStyle w:val="13"/>
        <w:spacing w:line="400" w:lineRule="exact"/>
        <w:ind w:left="309"/>
        <w:rPr>
          <w:rFonts w:ascii="仿宋" w:hAnsi="仿宋" w:eastAsia="仿宋" w:cs="仿宋"/>
          <w:b/>
          <w:sz w:val="24"/>
          <w:szCs w:val="24"/>
        </w:rPr>
      </w:pPr>
      <w:r>
        <w:rPr>
          <w:rFonts w:hint="eastAsia" w:ascii="仿宋" w:hAnsi="仿宋" w:eastAsia="仿宋" w:cs="仿宋"/>
          <w:sz w:val="24"/>
          <w:szCs w:val="24"/>
        </w:rPr>
        <w:t>25.1发布成交公告</w:t>
      </w:r>
      <w:r>
        <w:rPr>
          <w:rFonts w:hint="eastAsia" w:ascii="仿宋" w:hAnsi="仿宋" w:eastAsia="仿宋" w:cs="仿宋"/>
          <w:bCs/>
          <w:sz w:val="24"/>
          <w:szCs w:val="24"/>
        </w:rPr>
        <w:t>，采购代理机构将同时向成交供应商发出成交通知书</w:t>
      </w:r>
      <w:r>
        <w:rPr>
          <w:rFonts w:hint="eastAsia" w:ascii="仿宋" w:hAnsi="仿宋" w:eastAsia="仿宋" w:cs="仿宋"/>
          <w:sz w:val="24"/>
          <w:szCs w:val="24"/>
        </w:rPr>
        <w:t>。</w:t>
      </w:r>
    </w:p>
    <w:p>
      <w:pPr>
        <w:pStyle w:val="13"/>
        <w:spacing w:line="400" w:lineRule="exact"/>
        <w:ind w:left="309"/>
        <w:rPr>
          <w:rFonts w:ascii="仿宋" w:hAnsi="仿宋" w:eastAsia="仿宋" w:cs="仿宋"/>
          <w:sz w:val="24"/>
          <w:szCs w:val="24"/>
        </w:rPr>
      </w:pPr>
      <w:r>
        <w:rPr>
          <w:rFonts w:hint="eastAsia" w:ascii="仿宋" w:hAnsi="仿宋" w:eastAsia="仿宋" w:cs="仿宋"/>
          <w:sz w:val="24"/>
          <w:szCs w:val="24"/>
        </w:rPr>
        <w:t>25.2采购代理机构无义务向落标的磋商供应商解释落标原因和退还响应文件。</w:t>
      </w:r>
    </w:p>
    <w:p>
      <w:pPr>
        <w:pStyle w:val="13"/>
        <w:spacing w:line="400" w:lineRule="exact"/>
        <w:outlineLvl w:val="3"/>
        <w:rPr>
          <w:rFonts w:ascii="仿宋" w:hAnsi="仿宋" w:eastAsia="仿宋" w:cs="仿宋"/>
          <w:b/>
          <w:sz w:val="24"/>
          <w:szCs w:val="24"/>
        </w:rPr>
      </w:pPr>
      <w:r>
        <w:rPr>
          <w:rFonts w:hint="eastAsia" w:ascii="仿宋" w:hAnsi="仿宋" w:eastAsia="仿宋" w:cs="仿宋"/>
          <w:b/>
          <w:sz w:val="24"/>
          <w:szCs w:val="24"/>
        </w:rPr>
        <w:t>26.合同授予标准</w:t>
      </w:r>
    </w:p>
    <w:p>
      <w:pPr>
        <w:pStyle w:val="13"/>
        <w:spacing w:line="400" w:lineRule="exact"/>
        <w:ind w:left="309"/>
        <w:rPr>
          <w:rFonts w:ascii="仿宋" w:hAnsi="仿宋" w:eastAsia="仿宋" w:cs="仿宋"/>
          <w:sz w:val="24"/>
          <w:szCs w:val="24"/>
        </w:rPr>
      </w:pPr>
      <w:r>
        <w:rPr>
          <w:rFonts w:hint="eastAsia" w:ascii="仿宋" w:hAnsi="仿宋" w:eastAsia="仿宋" w:cs="仿宋"/>
          <w:sz w:val="24"/>
          <w:szCs w:val="24"/>
        </w:rPr>
        <w:t>26.1合同将授予被确定为实质上响应磋商文件要求，具备履行合同能力，评审得分最高，综合评分排名第一的供应商。</w:t>
      </w:r>
    </w:p>
    <w:p>
      <w:pPr>
        <w:pStyle w:val="13"/>
        <w:spacing w:line="400" w:lineRule="exact"/>
        <w:ind w:left="309"/>
        <w:rPr>
          <w:rFonts w:ascii="仿宋" w:hAnsi="仿宋" w:eastAsia="仿宋" w:cs="仿宋"/>
          <w:sz w:val="24"/>
          <w:szCs w:val="24"/>
        </w:rPr>
      </w:pPr>
      <w:r>
        <w:rPr>
          <w:rFonts w:hint="eastAsia" w:ascii="仿宋" w:hAnsi="仿宋" w:eastAsia="仿宋" w:cs="仿宋"/>
          <w:sz w:val="24"/>
          <w:szCs w:val="24"/>
        </w:rPr>
        <w:t>26.2采购人应按照评标报告中推荐的成交候选供应商顺序确定成交供应商，也可授权磋商小组直接确定成交供应商。</w:t>
      </w:r>
    </w:p>
    <w:p>
      <w:pPr>
        <w:pStyle w:val="13"/>
        <w:spacing w:line="400" w:lineRule="exact"/>
        <w:outlineLvl w:val="3"/>
        <w:rPr>
          <w:rFonts w:ascii="仿宋" w:hAnsi="仿宋" w:eastAsia="仿宋" w:cs="仿宋"/>
          <w:b/>
          <w:sz w:val="24"/>
          <w:szCs w:val="24"/>
        </w:rPr>
      </w:pPr>
      <w:r>
        <w:rPr>
          <w:rFonts w:hint="eastAsia" w:ascii="仿宋" w:hAnsi="仿宋" w:eastAsia="仿宋" w:cs="仿宋"/>
          <w:b/>
          <w:sz w:val="24"/>
          <w:szCs w:val="24"/>
        </w:rPr>
        <w:t>27.签订合同</w:t>
      </w:r>
    </w:p>
    <w:p>
      <w:pPr>
        <w:pStyle w:val="13"/>
        <w:spacing w:line="400" w:lineRule="exact"/>
        <w:ind w:left="309"/>
        <w:rPr>
          <w:rFonts w:ascii="仿宋" w:hAnsi="仿宋" w:eastAsia="仿宋" w:cs="仿宋"/>
          <w:sz w:val="24"/>
          <w:szCs w:val="24"/>
        </w:rPr>
      </w:pPr>
      <w:r>
        <w:rPr>
          <w:rFonts w:hint="eastAsia" w:ascii="仿宋" w:hAnsi="仿宋" w:eastAsia="仿宋" w:cs="仿宋"/>
          <w:sz w:val="24"/>
          <w:szCs w:val="24"/>
        </w:rPr>
        <w:t>27.1成交供应商收到成交通知书后，按成交通知书中规定的时间、地点与采购人签订合同。</w:t>
      </w:r>
    </w:p>
    <w:p>
      <w:pPr>
        <w:pStyle w:val="13"/>
        <w:spacing w:line="400" w:lineRule="exact"/>
        <w:ind w:left="309"/>
        <w:rPr>
          <w:rFonts w:ascii="仿宋" w:hAnsi="仿宋" w:eastAsia="仿宋" w:cs="仿宋"/>
          <w:sz w:val="24"/>
          <w:szCs w:val="24"/>
        </w:rPr>
      </w:pPr>
      <w:r>
        <w:rPr>
          <w:rFonts w:hint="eastAsia" w:ascii="仿宋" w:hAnsi="仿宋" w:eastAsia="仿宋" w:cs="仿宋"/>
          <w:sz w:val="24"/>
          <w:szCs w:val="24"/>
        </w:rPr>
        <w:t>27.2如成交供应商不按成交通知书的规定签订合同（采购人原因除外），则按成交供应商违约处理，采购代理机构将取消该中标决定，不予退还该成交人的磋商保证金，成交人应当依法承担法律责任。</w:t>
      </w:r>
    </w:p>
    <w:p>
      <w:pPr>
        <w:pStyle w:val="13"/>
        <w:spacing w:line="400" w:lineRule="exact"/>
        <w:ind w:left="309"/>
        <w:rPr>
          <w:rFonts w:ascii="仿宋" w:hAnsi="仿宋" w:eastAsia="仿宋" w:cs="仿宋"/>
          <w:sz w:val="24"/>
          <w:szCs w:val="24"/>
        </w:rPr>
      </w:pPr>
      <w:r>
        <w:rPr>
          <w:rFonts w:hint="eastAsia" w:ascii="仿宋" w:hAnsi="仿宋" w:eastAsia="仿宋" w:cs="仿宋"/>
          <w:sz w:val="24"/>
          <w:szCs w:val="24"/>
        </w:rPr>
        <w:t>27.3成交供应商因不可抗力或者自身原因不能履行政府采购合同的，不再递补其他磋商供应商作为成交供应商。</w:t>
      </w:r>
    </w:p>
    <w:p>
      <w:pPr>
        <w:pStyle w:val="13"/>
        <w:spacing w:line="400" w:lineRule="exact"/>
        <w:ind w:left="309"/>
        <w:rPr>
          <w:rFonts w:ascii="仿宋" w:hAnsi="仿宋" w:eastAsia="仿宋" w:cs="仿宋"/>
          <w:sz w:val="24"/>
          <w:szCs w:val="24"/>
        </w:rPr>
      </w:pPr>
      <w:r>
        <w:rPr>
          <w:rFonts w:hint="eastAsia" w:ascii="仿宋" w:hAnsi="仿宋" w:eastAsia="仿宋" w:cs="仿宋"/>
          <w:sz w:val="24"/>
          <w:szCs w:val="24"/>
        </w:rPr>
        <w:t>27.4采购合同由采购人与成交供应商在规定的时间内签订并签字盖章后送钟山县自然资源局纪检监察室备案。</w:t>
      </w:r>
    </w:p>
    <w:p>
      <w:pPr>
        <w:pStyle w:val="13"/>
        <w:spacing w:line="400" w:lineRule="exact"/>
        <w:outlineLvl w:val="3"/>
        <w:rPr>
          <w:rFonts w:ascii="仿宋" w:hAnsi="仿宋" w:eastAsia="仿宋" w:cs="仿宋"/>
          <w:b/>
          <w:sz w:val="24"/>
          <w:szCs w:val="24"/>
        </w:rPr>
      </w:pPr>
      <w:r>
        <w:rPr>
          <w:rFonts w:hint="eastAsia" w:ascii="仿宋" w:hAnsi="仿宋" w:eastAsia="仿宋" w:cs="仿宋"/>
          <w:b/>
          <w:sz w:val="24"/>
          <w:szCs w:val="24"/>
        </w:rPr>
        <w:t>28.合同履行中的追加</w:t>
      </w:r>
    </w:p>
    <w:p>
      <w:pPr>
        <w:pStyle w:val="13"/>
        <w:spacing w:line="400" w:lineRule="exact"/>
        <w:ind w:left="309"/>
        <w:rPr>
          <w:rFonts w:ascii="仿宋" w:hAnsi="仿宋" w:eastAsia="仿宋" w:cs="仿宋"/>
          <w:sz w:val="24"/>
          <w:szCs w:val="24"/>
        </w:rPr>
      </w:pPr>
      <w:r>
        <w:rPr>
          <w:rFonts w:hint="eastAsia" w:ascii="仿宋" w:hAnsi="仿宋" w:eastAsia="仿宋" w:cs="仿宋"/>
          <w:sz w:val="24"/>
          <w:szCs w:val="24"/>
        </w:rPr>
        <w:t>28.1政府采购合同履行中，采购单位如需追加与合同标的相同的货物、工程和服务的，经钟山县自然资源局纪检监察室同意，在不改变合同其他条款的前提下，可以与成交供应商协商签订补充的合同。但补充的合同涉及的采购金额不得超过原合同采购金额的10%。</w:t>
      </w:r>
    </w:p>
    <w:p>
      <w:pPr>
        <w:pStyle w:val="13"/>
        <w:spacing w:line="400" w:lineRule="exact"/>
        <w:outlineLvl w:val="3"/>
        <w:rPr>
          <w:rFonts w:ascii="仿宋" w:hAnsi="仿宋" w:eastAsia="仿宋" w:cs="仿宋"/>
          <w:b/>
          <w:sz w:val="24"/>
          <w:szCs w:val="24"/>
        </w:rPr>
      </w:pPr>
      <w:r>
        <w:rPr>
          <w:rFonts w:hint="eastAsia" w:ascii="仿宋" w:hAnsi="仿宋" w:eastAsia="仿宋" w:cs="仿宋"/>
          <w:b/>
          <w:sz w:val="24"/>
          <w:szCs w:val="24"/>
        </w:rPr>
        <w:t>29.履约保证金：</w:t>
      </w:r>
      <w:r>
        <w:rPr>
          <w:rFonts w:hint="eastAsia" w:ascii="仿宋" w:hAnsi="仿宋" w:eastAsia="仿宋" w:cs="仿宋"/>
          <w:sz w:val="24"/>
          <w:szCs w:val="24"/>
        </w:rPr>
        <w:t>本项目不需交纳。</w:t>
      </w:r>
    </w:p>
    <w:p>
      <w:pPr>
        <w:pStyle w:val="13"/>
        <w:spacing w:line="400" w:lineRule="exact"/>
        <w:rPr>
          <w:rFonts w:ascii="仿宋" w:hAnsi="仿宋" w:eastAsia="仿宋" w:cs="仿宋"/>
          <w:b/>
          <w:bCs/>
          <w:sz w:val="24"/>
          <w:szCs w:val="24"/>
        </w:rPr>
      </w:pPr>
    </w:p>
    <w:p>
      <w:pPr>
        <w:pStyle w:val="13"/>
        <w:spacing w:line="400" w:lineRule="exact"/>
        <w:jc w:val="center"/>
        <w:outlineLvl w:val="2"/>
        <w:rPr>
          <w:rFonts w:ascii="仿宋" w:hAnsi="仿宋" w:eastAsia="仿宋" w:cs="仿宋"/>
          <w:b/>
          <w:bCs/>
          <w:sz w:val="24"/>
          <w:szCs w:val="24"/>
        </w:rPr>
      </w:pPr>
      <w:bookmarkStart w:id="59" w:name="_Toc28252"/>
      <w:r>
        <w:rPr>
          <w:rFonts w:hint="eastAsia" w:ascii="仿宋" w:hAnsi="仿宋" w:eastAsia="仿宋" w:cs="仿宋"/>
          <w:b/>
          <w:bCs/>
          <w:sz w:val="24"/>
          <w:szCs w:val="24"/>
        </w:rPr>
        <w:t>（十一）其他事项</w:t>
      </w:r>
      <w:bookmarkEnd w:id="59"/>
    </w:p>
    <w:p>
      <w:pPr>
        <w:pStyle w:val="13"/>
        <w:spacing w:line="400" w:lineRule="exact"/>
        <w:outlineLvl w:val="3"/>
        <w:rPr>
          <w:rFonts w:ascii="仿宋" w:hAnsi="仿宋" w:eastAsia="仿宋" w:cs="仿宋"/>
          <w:b/>
          <w:sz w:val="24"/>
          <w:szCs w:val="24"/>
        </w:rPr>
      </w:pPr>
      <w:r>
        <w:rPr>
          <w:rFonts w:hint="eastAsia" w:ascii="仿宋" w:hAnsi="仿宋" w:eastAsia="仿宋" w:cs="仿宋"/>
          <w:b/>
          <w:sz w:val="24"/>
          <w:szCs w:val="24"/>
        </w:rPr>
        <w:t>30.成交服务费</w:t>
      </w:r>
    </w:p>
    <w:p>
      <w:pPr>
        <w:pStyle w:val="13"/>
        <w:tabs>
          <w:tab w:val="left" w:pos="773"/>
        </w:tabs>
        <w:spacing w:line="320" w:lineRule="exact"/>
        <w:ind w:left="206"/>
        <w:rPr>
          <w:rFonts w:ascii="仿宋" w:hAnsi="仿宋" w:eastAsia="仿宋" w:cs="仿宋"/>
          <w:sz w:val="24"/>
          <w:szCs w:val="24"/>
        </w:rPr>
      </w:pPr>
      <w:r>
        <w:rPr>
          <w:rFonts w:hint="eastAsia" w:ascii="仿宋" w:hAnsi="仿宋" w:eastAsia="仿宋" w:cs="仿宋"/>
          <w:sz w:val="24"/>
          <w:szCs w:val="24"/>
        </w:rPr>
        <w:t>30.1项目的代理服务费由成交人向采购代理机构支付。成交供应商须在领取成交通知书的同时向广西天立工程造价咨询有限公司贺州分公司一次性付清采购代理服务费。</w:t>
      </w:r>
    </w:p>
    <w:p>
      <w:pPr>
        <w:pStyle w:val="13"/>
        <w:tabs>
          <w:tab w:val="left" w:pos="773"/>
        </w:tabs>
        <w:spacing w:line="320" w:lineRule="exact"/>
        <w:ind w:left="206"/>
        <w:rPr>
          <w:rFonts w:ascii="仿宋" w:hAnsi="仿宋" w:eastAsia="仿宋" w:cs="仿宋"/>
          <w:sz w:val="24"/>
          <w:szCs w:val="24"/>
        </w:rPr>
      </w:pPr>
      <w:r>
        <w:rPr>
          <w:rFonts w:hint="eastAsia" w:ascii="仿宋" w:hAnsi="仿宋" w:eastAsia="仿宋" w:cs="仿宋"/>
          <w:sz w:val="24"/>
          <w:szCs w:val="24"/>
        </w:rPr>
        <w:t>30.2无论磋商结果如何，磋商人均应自行承担所有与本次磋商有关的全部费用。</w:t>
      </w:r>
    </w:p>
    <w:p>
      <w:pPr>
        <w:pStyle w:val="13"/>
        <w:tabs>
          <w:tab w:val="left" w:pos="773"/>
        </w:tabs>
        <w:spacing w:line="320" w:lineRule="exact"/>
        <w:ind w:firstLine="240" w:firstLineChars="100"/>
        <w:rPr>
          <w:rFonts w:ascii="仿宋" w:hAnsi="仿宋" w:eastAsia="仿宋" w:cs="仿宋"/>
          <w:sz w:val="24"/>
          <w:szCs w:val="24"/>
        </w:rPr>
      </w:pPr>
      <w:r>
        <w:rPr>
          <w:rFonts w:hint="eastAsia" w:ascii="仿宋" w:hAnsi="仿宋" w:eastAsia="仿宋" w:cs="仿宋"/>
          <w:sz w:val="24"/>
          <w:szCs w:val="24"/>
        </w:rPr>
        <w:t>30.3本项目代理服务费按国家计委《招标代理服务收费管理暂行办法》（计价格[2002]1980号）以及国家发展和改革委员会办公厅《关于招标代理服务有关问题的通知》（发改办价格[2003]857号）的规定的费率向成交人收取。</w:t>
      </w:r>
    </w:p>
    <w:p>
      <w:pPr>
        <w:pStyle w:val="13"/>
        <w:spacing w:line="400" w:lineRule="exact"/>
        <w:ind w:left="425"/>
        <w:rPr>
          <w:rFonts w:ascii="仿宋" w:hAnsi="仿宋" w:eastAsia="仿宋" w:cs="仿宋"/>
          <w:sz w:val="24"/>
          <w:szCs w:val="24"/>
        </w:rPr>
      </w:pPr>
      <w:r>
        <w:rPr>
          <w:rFonts w:hint="eastAsia" w:ascii="仿宋" w:hAnsi="仿宋" w:eastAsia="仿宋" w:cs="仿宋"/>
          <w:sz w:val="24"/>
          <w:szCs w:val="24"/>
        </w:rPr>
        <w:t>附件1：招标代理服务费收费标准：</w:t>
      </w:r>
    </w:p>
    <w:tbl>
      <w:tblPr>
        <w:tblStyle w:val="29"/>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923"/>
        <w:gridCol w:w="191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895" w:type="dxa"/>
          </w:tcPr>
          <w:p>
            <w:pPr>
              <w:spacing w:line="400" w:lineRule="exact"/>
              <w:rPr>
                <w:rFonts w:ascii="仿宋" w:hAnsi="仿宋" w:eastAsia="仿宋" w:cs="仿宋"/>
                <w:sz w:val="24"/>
              </w:rPr>
            </w:pPr>
            <w:r>
              <w:rPr>
                <w:rFonts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-6350</wp:posOffset>
                      </wp:positionV>
                      <wp:extent cx="1803400" cy="480060"/>
                      <wp:effectExtent l="1270" t="4445" r="5080" b="10795"/>
                      <wp:wrapNone/>
                      <wp:docPr id="1" name="直接连接符 1"/>
                      <wp:cNvGraphicFramePr/>
                      <a:graphic xmlns:a="http://schemas.openxmlformats.org/drawingml/2006/main">
                        <a:graphicData uri="http://schemas.microsoft.com/office/word/2010/wordprocessingShape">
                          <wps:wsp>
                            <wps:cNvCnPr/>
                            <wps:spPr bwMode="auto">
                              <a:xfrm>
                                <a:off x="0" y="0"/>
                                <a:ext cx="1803400" cy="4800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4pt;margin-top:-0.5pt;height:37.8pt;width:142pt;z-index:251659264;mso-width-relative:page;mso-height-relative:page;" filled="f" stroked="t" coordsize="21600,21600" o:gfxdata="UEsDBAoAAAAAAIdO4kAAAAAAAAAAAAAAAAAEAAAAZHJzL1BLAwQUAAAACACHTuJA6ZCZz9gAAAAJ&#10;AQAADwAAAGRycy9kb3ducmV2LnhtbE2PS0/DMBCE70j8B2uRuFStnRS1VYjTA5Ablz4Q1228TSLi&#10;dRq7D/j1mF7obUc7mvkmX15sJ040+NaxhmSiQBBXzrRca9huyvEChA/IBjvHpOGbPCyL+7scM+PO&#10;vKLTOtQihrDPUEMTQp9J6auGLPqJ64njb+8GiyHKoZZmwHMMt51MlZpJiy3HhgZ7emmo+lofrQZf&#10;ftCh/BlVI/U5rR2lh9f3N9T68SFRzyACXcK/Gf7wIzoUkWnnjmy86DSMExXRw/UAEQ3pfJqC2GmY&#10;P81AFrm8XVD8AlBLAwQUAAAACACHTuJAdPI7etQBAACLAwAADgAAAGRycy9lMm9Eb2MueG1srVPN&#10;bhMxEL4j8Q6W72Q3oUXpKpseGpULP5WgD+DY3qwl22N5nGzyErwAEjc4ceTO21Aeg7E3jUq59MAe&#10;LM/fN/6+mV1c7p1lOx3RgG/5dFJzpr0EZfym5bcfr1/MOcMkvBIWvG75QSO/XD5/thhCo2fQg1U6&#10;MgLx2Ayh5X1KoakqlL12AicQtKdgB9GJRGbcVCqKgdCdrWZ1/aoaIKoQQWpE8q7GID8ixqcAQtcZ&#10;qVcgt077NKJGbUUiStibgHxZXtt1Wqb3XYc6MdtyYprKSU3ovs5ntVyIZhNF6I08PkE85QmPODlh&#10;PDU9Qa1EEmwbzT9QzsgICF2aSHDVSKQoQiym9SNtPvQi6MKFpMZwEh3/H6x8t7uJzCjaBM68cDTw&#10;u88/fn36+vvnFzrvvn9j0yzSELCh3Ct/E48WBipcD29BUY3YJij89110WQdixvZF5sNJZr1PTJJz&#10;Oq9fntU0AUmxszntRJlDJZr76hAxvdbgWL603BqfZRCN2L3BRP0p9T4luz1cG2vLKK1nQ8svzmfn&#10;pQDBGpWDOQ3jZn1lI9uJvAzly9QI7K+0CFuvRr/1uU6XPTp2zkJk6qMka1CHokiV/TSjAnfcp7wE&#10;D226P/yH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ZCZz9gAAAAJAQAADwAAAAAAAAABACAA&#10;AAAiAAAAZHJzL2Rvd25yZXYueG1sUEsBAhQAFAAAAAgAh07iQHTyO3rUAQAAiwMAAA4AAAAAAAAA&#10;AQAgAAAAJwEAAGRycy9lMm9Eb2MueG1sUEsFBgAAAAAGAAYAWQEAAG0FAAAAAA==&#10;">
                      <v:fill on="f" focussize="0,0"/>
                      <v:stroke color="#000000" joinstyle="round"/>
                      <v:imagedata o:title=""/>
                      <o:lock v:ext="edit" aspectratio="f"/>
                    </v:line>
                  </w:pict>
                </mc:Fallback>
              </mc:AlternateContent>
            </w:r>
            <w:r>
              <w:rPr>
                <w:rFonts w:hint="eastAsia" w:ascii="仿宋" w:hAnsi="仿宋" w:eastAsia="仿宋" w:cs="仿宋"/>
                <w:sz w:val="24"/>
              </w:rPr>
              <w:t xml:space="preserve">          费率</w:t>
            </w:r>
          </w:p>
          <w:p>
            <w:pPr>
              <w:spacing w:line="400" w:lineRule="exact"/>
              <w:rPr>
                <w:rFonts w:ascii="仿宋" w:hAnsi="仿宋" w:eastAsia="仿宋" w:cs="仿宋"/>
                <w:sz w:val="24"/>
              </w:rPr>
            </w:pPr>
            <w:r>
              <w:rPr>
                <w:rFonts w:hint="eastAsia" w:ascii="仿宋" w:hAnsi="仿宋" w:eastAsia="仿宋" w:cs="仿宋"/>
                <w:sz w:val="24"/>
              </w:rPr>
              <w:t>中标金额</w:t>
            </w:r>
          </w:p>
        </w:tc>
        <w:tc>
          <w:tcPr>
            <w:tcW w:w="1923" w:type="dxa"/>
            <w:vAlign w:val="center"/>
          </w:tcPr>
          <w:p>
            <w:pPr>
              <w:spacing w:line="400" w:lineRule="exact"/>
              <w:ind w:firstLine="120" w:firstLineChars="50"/>
              <w:jc w:val="center"/>
              <w:rPr>
                <w:rFonts w:ascii="仿宋" w:hAnsi="仿宋" w:eastAsia="仿宋" w:cs="仿宋"/>
                <w:sz w:val="24"/>
              </w:rPr>
            </w:pPr>
            <w:r>
              <w:rPr>
                <w:rFonts w:hint="eastAsia" w:ascii="仿宋" w:hAnsi="仿宋" w:eastAsia="仿宋" w:cs="仿宋"/>
                <w:sz w:val="24"/>
              </w:rPr>
              <w:t>货物招标</w:t>
            </w:r>
          </w:p>
        </w:tc>
        <w:tc>
          <w:tcPr>
            <w:tcW w:w="1912" w:type="dxa"/>
            <w:vAlign w:val="center"/>
          </w:tcPr>
          <w:p>
            <w:pPr>
              <w:spacing w:line="400" w:lineRule="exact"/>
              <w:jc w:val="center"/>
              <w:rPr>
                <w:rFonts w:ascii="仿宋" w:hAnsi="仿宋" w:eastAsia="仿宋" w:cs="仿宋"/>
                <w:sz w:val="24"/>
              </w:rPr>
            </w:pPr>
            <w:r>
              <w:rPr>
                <w:rFonts w:hint="eastAsia" w:ascii="仿宋" w:hAnsi="仿宋" w:eastAsia="仿宋" w:cs="仿宋"/>
                <w:sz w:val="24"/>
              </w:rPr>
              <w:t>服务招标</w:t>
            </w:r>
          </w:p>
        </w:tc>
        <w:tc>
          <w:tcPr>
            <w:tcW w:w="1747" w:type="dxa"/>
            <w:vAlign w:val="center"/>
          </w:tcPr>
          <w:p>
            <w:pPr>
              <w:spacing w:line="400" w:lineRule="exact"/>
              <w:jc w:val="center"/>
              <w:rPr>
                <w:rFonts w:ascii="仿宋" w:hAnsi="仿宋" w:eastAsia="仿宋" w:cs="仿宋"/>
                <w:sz w:val="24"/>
              </w:rPr>
            </w:pPr>
            <w:r>
              <w:rPr>
                <w:rFonts w:hint="eastAsia" w:ascii="仿宋" w:hAnsi="仿宋" w:eastAsia="仿宋" w:cs="仿宋"/>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400" w:lineRule="exact"/>
              <w:rPr>
                <w:rFonts w:ascii="仿宋" w:hAnsi="仿宋" w:eastAsia="仿宋" w:cs="仿宋"/>
                <w:sz w:val="24"/>
              </w:rPr>
            </w:pPr>
            <w:r>
              <w:rPr>
                <w:rFonts w:hint="eastAsia" w:ascii="仿宋" w:hAnsi="仿宋" w:eastAsia="仿宋" w:cs="仿宋"/>
                <w:sz w:val="24"/>
              </w:rPr>
              <w:t>100万元以下</w:t>
            </w:r>
          </w:p>
        </w:tc>
        <w:tc>
          <w:tcPr>
            <w:tcW w:w="1923" w:type="dxa"/>
            <w:vAlign w:val="center"/>
          </w:tcPr>
          <w:p>
            <w:pPr>
              <w:spacing w:line="400" w:lineRule="exact"/>
              <w:jc w:val="center"/>
              <w:rPr>
                <w:rFonts w:ascii="仿宋" w:hAnsi="仿宋" w:eastAsia="仿宋" w:cs="仿宋"/>
                <w:sz w:val="24"/>
              </w:rPr>
            </w:pPr>
            <w:r>
              <w:rPr>
                <w:rFonts w:hint="eastAsia" w:ascii="仿宋" w:hAnsi="仿宋" w:eastAsia="仿宋" w:cs="仿宋"/>
                <w:kern w:val="0"/>
                <w:sz w:val="24"/>
              </w:rPr>
              <w:t>1.5%</w:t>
            </w:r>
          </w:p>
        </w:tc>
        <w:tc>
          <w:tcPr>
            <w:tcW w:w="1912" w:type="dxa"/>
            <w:vAlign w:val="center"/>
          </w:tcPr>
          <w:p>
            <w:pPr>
              <w:spacing w:line="400" w:lineRule="exact"/>
              <w:jc w:val="center"/>
              <w:rPr>
                <w:rFonts w:ascii="仿宋" w:hAnsi="仿宋" w:eastAsia="仿宋" w:cs="仿宋"/>
                <w:sz w:val="24"/>
              </w:rPr>
            </w:pPr>
            <w:r>
              <w:rPr>
                <w:rFonts w:hint="eastAsia" w:ascii="仿宋" w:hAnsi="仿宋" w:eastAsia="仿宋" w:cs="仿宋"/>
                <w:kern w:val="0"/>
                <w:sz w:val="24"/>
              </w:rPr>
              <w:t>1.5%</w:t>
            </w:r>
          </w:p>
        </w:tc>
        <w:tc>
          <w:tcPr>
            <w:tcW w:w="1747" w:type="dxa"/>
            <w:vAlign w:val="center"/>
          </w:tcPr>
          <w:p>
            <w:pPr>
              <w:spacing w:line="400" w:lineRule="exact"/>
              <w:jc w:val="center"/>
              <w:rPr>
                <w:rFonts w:ascii="仿宋" w:hAnsi="仿宋" w:eastAsia="仿宋" w:cs="仿宋"/>
                <w:sz w:val="24"/>
              </w:rPr>
            </w:pPr>
            <w:r>
              <w:rPr>
                <w:rFonts w:hint="eastAsia" w:ascii="仿宋" w:hAnsi="仿宋" w:eastAsia="仿宋" w:cs="仿宋"/>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400" w:lineRule="exact"/>
              <w:rPr>
                <w:rFonts w:ascii="仿宋" w:hAnsi="仿宋" w:eastAsia="仿宋" w:cs="仿宋"/>
                <w:sz w:val="24"/>
              </w:rPr>
            </w:pPr>
            <w:r>
              <w:rPr>
                <w:rFonts w:hint="eastAsia" w:ascii="仿宋" w:hAnsi="仿宋" w:eastAsia="仿宋" w:cs="仿宋"/>
                <w:sz w:val="24"/>
              </w:rPr>
              <w:t>100～500万元</w:t>
            </w:r>
          </w:p>
        </w:tc>
        <w:tc>
          <w:tcPr>
            <w:tcW w:w="1923" w:type="dxa"/>
            <w:vAlign w:val="center"/>
          </w:tcPr>
          <w:p>
            <w:pPr>
              <w:spacing w:line="400" w:lineRule="exact"/>
              <w:jc w:val="center"/>
              <w:rPr>
                <w:rFonts w:ascii="仿宋" w:hAnsi="仿宋" w:eastAsia="仿宋" w:cs="仿宋"/>
                <w:sz w:val="24"/>
              </w:rPr>
            </w:pPr>
            <w:r>
              <w:rPr>
                <w:rFonts w:hint="eastAsia" w:ascii="仿宋" w:hAnsi="仿宋" w:eastAsia="仿宋" w:cs="仿宋"/>
                <w:kern w:val="0"/>
                <w:sz w:val="24"/>
              </w:rPr>
              <w:t>1.1%</w:t>
            </w:r>
          </w:p>
        </w:tc>
        <w:tc>
          <w:tcPr>
            <w:tcW w:w="1912" w:type="dxa"/>
            <w:vAlign w:val="center"/>
          </w:tcPr>
          <w:p>
            <w:pPr>
              <w:spacing w:line="400" w:lineRule="exact"/>
              <w:jc w:val="center"/>
              <w:rPr>
                <w:rFonts w:ascii="仿宋" w:hAnsi="仿宋" w:eastAsia="仿宋" w:cs="仿宋"/>
                <w:sz w:val="24"/>
              </w:rPr>
            </w:pPr>
            <w:r>
              <w:rPr>
                <w:rFonts w:hint="eastAsia" w:ascii="仿宋" w:hAnsi="仿宋" w:eastAsia="仿宋" w:cs="仿宋"/>
                <w:kern w:val="0"/>
                <w:sz w:val="24"/>
              </w:rPr>
              <w:t>0.8%</w:t>
            </w:r>
          </w:p>
        </w:tc>
        <w:tc>
          <w:tcPr>
            <w:tcW w:w="1747" w:type="dxa"/>
            <w:vAlign w:val="center"/>
          </w:tcPr>
          <w:p>
            <w:pPr>
              <w:spacing w:line="400" w:lineRule="exact"/>
              <w:jc w:val="center"/>
              <w:rPr>
                <w:rFonts w:ascii="仿宋" w:hAnsi="仿宋" w:eastAsia="仿宋" w:cs="仿宋"/>
                <w:sz w:val="24"/>
              </w:rPr>
            </w:pPr>
            <w:r>
              <w:rPr>
                <w:rFonts w:hint="eastAsia" w:ascii="仿宋" w:hAnsi="仿宋" w:eastAsia="仿宋" w:cs="仿宋"/>
                <w:kern w:val="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400" w:lineRule="exact"/>
              <w:rPr>
                <w:rFonts w:ascii="仿宋" w:hAnsi="仿宋" w:eastAsia="仿宋" w:cs="仿宋"/>
                <w:sz w:val="24"/>
              </w:rPr>
            </w:pPr>
            <w:r>
              <w:rPr>
                <w:rFonts w:hint="eastAsia" w:ascii="仿宋" w:hAnsi="仿宋" w:eastAsia="仿宋" w:cs="仿宋"/>
                <w:sz w:val="24"/>
              </w:rPr>
              <w:t>500～1000万元</w:t>
            </w:r>
          </w:p>
        </w:tc>
        <w:tc>
          <w:tcPr>
            <w:tcW w:w="1923" w:type="dxa"/>
            <w:vAlign w:val="center"/>
          </w:tcPr>
          <w:p>
            <w:pPr>
              <w:spacing w:line="400" w:lineRule="exact"/>
              <w:jc w:val="center"/>
              <w:rPr>
                <w:rFonts w:ascii="仿宋" w:hAnsi="仿宋" w:eastAsia="仿宋" w:cs="仿宋"/>
                <w:sz w:val="24"/>
              </w:rPr>
            </w:pPr>
            <w:r>
              <w:rPr>
                <w:rFonts w:hint="eastAsia" w:ascii="仿宋" w:hAnsi="仿宋" w:eastAsia="仿宋" w:cs="仿宋"/>
                <w:kern w:val="0"/>
                <w:sz w:val="24"/>
              </w:rPr>
              <w:t>0.8%</w:t>
            </w:r>
          </w:p>
        </w:tc>
        <w:tc>
          <w:tcPr>
            <w:tcW w:w="1912" w:type="dxa"/>
            <w:vAlign w:val="center"/>
          </w:tcPr>
          <w:p>
            <w:pPr>
              <w:spacing w:line="400" w:lineRule="exact"/>
              <w:jc w:val="center"/>
              <w:rPr>
                <w:rFonts w:ascii="仿宋" w:hAnsi="仿宋" w:eastAsia="仿宋" w:cs="仿宋"/>
                <w:sz w:val="24"/>
              </w:rPr>
            </w:pPr>
            <w:r>
              <w:rPr>
                <w:rFonts w:hint="eastAsia" w:ascii="仿宋" w:hAnsi="仿宋" w:eastAsia="仿宋" w:cs="仿宋"/>
                <w:kern w:val="0"/>
                <w:sz w:val="24"/>
              </w:rPr>
              <w:t>0.45%</w:t>
            </w:r>
          </w:p>
        </w:tc>
        <w:tc>
          <w:tcPr>
            <w:tcW w:w="1747" w:type="dxa"/>
            <w:vAlign w:val="center"/>
          </w:tcPr>
          <w:p>
            <w:pPr>
              <w:spacing w:line="400" w:lineRule="exact"/>
              <w:jc w:val="center"/>
              <w:rPr>
                <w:rFonts w:ascii="仿宋" w:hAnsi="仿宋" w:eastAsia="仿宋" w:cs="仿宋"/>
                <w:sz w:val="24"/>
              </w:rPr>
            </w:pPr>
            <w:r>
              <w:rPr>
                <w:rFonts w:hint="eastAsia" w:ascii="仿宋" w:hAnsi="仿宋" w:eastAsia="仿宋" w:cs="仿宋"/>
                <w:kern w:val="0"/>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400" w:lineRule="exact"/>
              <w:rPr>
                <w:rFonts w:ascii="仿宋" w:hAnsi="仿宋" w:eastAsia="仿宋" w:cs="仿宋"/>
                <w:sz w:val="24"/>
              </w:rPr>
            </w:pPr>
            <w:r>
              <w:rPr>
                <w:rFonts w:hint="eastAsia" w:ascii="仿宋" w:hAnsi="仿宋" w:eastAsia="仿宋" w:cs="仿宋"/>
                <w:sz w:val="24"/>
              </w:rPr>
              <w:t>1000～5000万元</w:t>
            </w:r>
          </w:p>
        </w:tc>
        <w:tc>
          <w:tcPr>
            <w:tcW w:w="1923" w:type="dxa"/>
            <w:vAlign w:val="center"/>
          </w:tcPr>
          <w:p>
            <w:pPr>
              <w:spacing w:line="400" w:lineRule="exact"/>
              <w:jc w:val="center"/>
              <w:rPr>
                <w:rFonts w:ascii="仿宋" w:hAnsi="仿宋" w:eastAsia="仿宋" w:cs="仿宋"/>
                <w:sz w:val="24"/>
              </w:rPr>
            </w:pPr>
            <w:r>
              <w:rPr>
                <w:rFonts w:hint="eastAsia" w:ascii="仿宋" w:hAnsi="仿宋" w:eastAsia="仿宋" w:cs="仿宋"/>
                <w:kern w:val="0"/>
                <w:sz w:val="24"/>
              </w:rPr>
              <w:t>0.5%</w:t>
            </w:r>
          </w:p>
        </w:tc>
        <w:tc>
          <w:tcPr>
            <w:tcW w:w="1912" w:type="dxa"/>
            <w:vAlign w:val="center"/>
          </w:tcPr>
          <w:p>
            <w:pPr>
              <w:spacing w:line="400" w:lineRule="exact"/>
              <w:jc w:val="center"/>
              <w:rPr>
                <w:rFonts w:ascii="仿宋" w:hAnsi="仿宋" w:eastAsia="仿宋" w:cs="仿宋"/>
                <w:sz w:val="24"/>
              </w:rPr>
            </w:pPr>
            <w:r>
              <w:rPr>
                <w:rFonts w:hint="eastAsia" w:ascii="仿宋" w:hAnsi="仿宋" w:eastAsia="仿宋" w:cs="仿宋"/>
                <w:kern w:val="0"/>
                <w:sz w:val="24"/>
              </w:rPr>
              <w:t>0.25%</w:t>
            </w:r>
          </w:p>
        </w:tc>
        <w:tc>
          <w:tcPr>
            <w:tcW w:w="1747" w:type="dxa"/>
            <w:vAlign w:val="center"/>
          </w:tcPr>
          <w:p>
            <w:pPr>
              <w:spacing w:line="400" w:lineRule="exact"/>
              <w:jc w:val="center"/>
              <w:rPr>
                <w:rFonts w:ascii="仿宋" w:hAnsi="仿宋" w:eastAsia="仿宋" w:cs="仿宋"/>
                <w:sz w:val="24"/>
              </w:rPr>
            </w:pPr>
            <w:r>
              <w:rPr>
                <w:rFonts w:hint="eastAsia" w:ascii="仿宋" w:hAnsi="仿宋" w:eastAsia="仿宋" w:cs="仿宋"/>
                <w:kern w:val="0"/>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400" w:lineRule="exact"/>
              <w:rPr>
                <w:rFonts w:ascii="仿宋" w:hAnsi="仿宋" w:eastAsia="仿宋" w:cs="仿宋"/>
                <w:sz w:val="24"/>
              </w:rPr>
            </w:pPr>
            <w:r>
              <w:rPr>
                <w:rFonts w:hint="eastAsia" w:ascii="仿宋" w:hAnsi="仿宋" w:eastAsia="仿宋" w:cs="仿宋"/>
                <w:sz w:val="24"/>
              </w:rPr>
              <w:t>5000万元～1亿元</w:t>
            </w:r>
          </w:p>
        </w:tc>
        <w:tc>
          <w:tcPr>
            <w:tcW w:w="1923" w:type="dxa"/>
            <w:vAlign w:val="center"/>
          </w:tcPr>
          <w:p>
            <w:pPr>
              <w:spacing w:line="400" w:lineRule="exact"/>
              <w:jc w:val="center"/>
              <w:rPr>
                <w:rFonts w:ascii="仿宋" w:hAnsi="仿宋" w:eastAsia="仿宋" w:cs="仿宋"/>
                <w:sz w:val="24"/>
              </w:rPr>
            </w:pPr>
            <w:r>
              <w:rPr>
                <w:rFonts w:hint="eastAsia" w:ascii="仿宋" w:hAnsi="仿宋" w:eastAsia="仿宋" w:cs="仿宋"/>
                <w:kern w:val="0"/>
                <w:sz w:val="24"/>
              </w:rPr>
              <w:t>0.25%</w:t>
            </w:r>
          </w:p>
        </w:tc>
        <w:tc>
          <w:tcPr>
            <w:tcW w:w="1912" w:type="dxa"/>
            <w:vAlign w:val="center"/>
          </w:tcPr>
          <w:p>
            <w:pPr>
              <w:spacing w:line="400" w:lineRule="exact"/>
              <w:jc w:val="center"/>
              <w:rPr>
                <w:rFonts w:ascii="仿宋" w:hAnsi="仿宋" w:eastAsia="仿宋" w:cs="仿宋"/>
                <w:sz w:val="24"/>
              </w:rPr>
            </w:pPr>
            <w:r>
              <w:rPr>
                <w:rFonts w:hint="eastAsia" w:ascii="仿宋" w:hAnsi="仿宋" w:eastAsia="仿宋" w:cs="仿宋"/>
                <w:kern w:val="0"/>
                <w:sz w:val="24"/>
              </w:rPr>
              <w:t>0.1%</w:t>
            </w:r>
          </w:p>
        </w:tc>
        <w:tc>
          <w:tcPr>
            <w:tcW w:w="1747" w:type="dxa"/>
            <w:vAlign w:val="center"/>
          </w:tcPr>
          <w:p>
            <w:pPr>
              <w:spacing w:line="400" w:lineRule="exact"/>
              <w:jc w:val="center"/>
              <w:rPr>
                <w:rFonts w:ascii="仿宋" w:hAnsi="仿宋" w:eastAsia="仿宋" w:cs="仿宋"/>
                <w:sz w:val="24"/>
              </w:rPr>
            </w:pPr>
            <w:r>
              <w:rPr>
                <w:rFonts w:hint="eastAsia" w:ascii="仿宋" w:hAnsi="仿宋" w:eastAsia="仿宋" w:cs="仿宋"/>
                <w:kern w:val="0"/>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400" w:lineRule="exact"/>
              <w:rPr>
                <w:rFonts w:ascii="仿宋" w:hAnsi="仿宋" w:eastAsia="仿宋" w:cs="仿宋"/>
                <w:sz w:val="24"/>
              </w:rPr>
            </w:pPr>
            <w:r>
              <w:rPr>
                <w:rFonts w:hint="eastAsia" w:ascii="仿宋" w:hAnsi="仿宋" w:eastAsia="仿宋" w:cs="仿宋"/>
                <w:sz w:val="24"/>
              </w:rPr>
              <w:t>1～5亿元</w:t>
            </w:r>
          </w:p>
        </w:tc>
        <w:tc>
          <w:tcPr>
            <w:tcW w:w="1923" w:type="dxa"/>
            <w:vAlign w:val="center"/>
          </w:tcPr>
          <w:p>
            <w:pPr>
              <w:spacing w:line="400" w:lineRule="exact"/>
              <w:jc w:val="center"/>
              <w:rPr>
                <w:rFonts w:ascii="仿宋" w:hAnsi="仿宋" w:eastAsia="仿宋" w:cs="仿宋"/>
                <w:sz w:val="24"/>
              </w:rPr>
            </w:pPr>
            <w:r>
              <w:rPr>
                <w:rFonts w:hint="eastAsia" w:ascii="仿宋" w:hAnsi="仿宋" w:eastAsia="仿宋" w:cs="仿宋"/>
                <w:sz w:val="24"/>
              </w:rPr>
              <w:t>0.05%</w:t>
            </w:r>
          </w:p>
        </w:tc>
        <w:tc>
          <w:tcPr>
            <w:tcW w:w="1912" w:type="dxa"/>
            <w:vAlign w:val="center"/>
          </w:tcPr>
          <w:p>
            <w:pPr>
              <w:spacing w:line="400" w:lineRule="exact"/>
              <w:jc w:val="center"/>
              <w:rPr>
                <w:rFonts w:ascii="仿宋" w:hAnsi="仿宋" w:eastAsia="仿宋" w:cs="仿宋"/>
                <w:sz w:val="24"/>
              </w:rPr>
            </w:pPr>
            <w:r>
              <w:rPr>
                <w:rFonts w:hint="eastAsia" w:ascii="仿宋" w:hAnsi="仿宋" w:eastAsia="仿宋" w:cs="仿宋"/>
                <w:sz w:val="24"/>
              </w:rPr>
              <w:t>0.05%</w:t>
            </w:r>
          </w:p>
        </w:tc>
        <w:tc>
          <w:tcPr>
            <w:tcW w:w="1747" w:type="dxa"/>
            <w:vAlign w:val="center"/>
          </w:tcPr>
          <w:p>
            <w:pPr>
              <w:spacing w:line="400" w:lineRule="exact"/>
              <w:jc w:val="center"/>
              <w:rPr>
                <w:rFonts w:ascii="仿宋" w:hAnsi="仿宋" w:eastAsia="仿宋" w:cs="仿宋"/>
                <w:sz w:val="24"/>
              </w:rPr>
            </w:pPr>
            <w:r>
              <w:rPr>
                <w:rFonts w:hint="eastAsia" w:ascii="仿宋" w:hAnsi="仿宋" w:eastAsia="仿宋" w:cs="仿宋"/>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400" w:lineRule="exact"/>
              <w:rPr>
                <w:rFonts w:ascii="仿宋" w:hAnsi="仿宋" w:eastAsia="仿宋" w:cs="仿宋"/>
                <w:sz w:val="24"/>
              </w:rPr>
            </w:pPr>
            <w:r>
              <w:rPr>
                <w:rFonts w:hint="eastAsia" w:ascii="仿宋" w:hAnsi="仿宋" w:eastAsia="仿宋" w:cs="仿宋"/>
                <w:sz w:val="24"/>
              </w:rPr>
              <w:t>5～10亿元</w:t>
            </w:r>
          </w:p>
        </w:tc>
        <w:tc>
          <w:tcPr>
            <w:tcW w:w="1923" w:type="dxa"/>
            <w:vAlign w:val="center"/>
          </w:tcPr>
          <w:p>
            <w:pPr>
              <w:spacing w:line="400" w:lineRule="exact"/>
              <w:jc w:val="center"/>
              <w:rPr>
                <w:rFonts w:ascii="仿宋" w:hAnsi="仿宋" w:eastAsia="仿宋" w:cs="仿宋"/>
                <w:sz w:val="24"/>
              </w:rPr>
            </w:pPr>
            <w:r>
              <w:rPr>
                <w:rFonts w:hint="eastAsia" w:ascii="仿宋" w:hAnsi="仿宋" w:eastAsia="仿宋" w:cs="仿宋"/>
                <w:sz w:val="24"/>
              </w:rPr>
              <w:t>0.035%</w:t>
            </w:r>
          </w:p>
        </w:tc>
        <w:tc>
          <w:tcPr>
            <w:tcW w:w="1912" w:type="dxa"/>
            <w:vAlign w:val="center"/>
          </w:tcPr>
          <w:p>
            <w:pPr>
              <w:spacing w:line="400" w:lineRule="exact"/>
              <w:jc w:val="center"/>
              <w:rPr>
                <w:rFonts w:ascii="仿宋" w:hAnsi="仿宋" w:eastAsia="仿宋" w:cs="仿宋"/>
                <w:sz w:val="24"/>
              </w:rPr>
            </w:pPr>
            <w:r>
              <w:rPr>
                <w:rFonts w:hint="eastAsia" w:ascii="仿宋" w:hAnsi="仿宋" w:eastAsia="仿宋" w:cs="仿宋"/>
                <w:sz w:val="24"/>
              </w:rPr>
              <w:t>0.035%</w:t>
            </w:r>
          </w:p>
        </w:tc>
        <w:tc>
          <w:tcPr>
            <w:tcW w:w="1747" w:type="dxa"/>
            <w:vAlign w:val="center"/>
          </w:tcPr>
          <w:p>
            <w:pPr>
              <w:spacing w:line="400" w:lineRule="exact"/>
              <w:jc w:val="center"/>
              <w:rPr>
                <w:rFonts w:ascii="仿宋" w:hAnsi="仿宋" w:eastAsia="仿宋" w:cs="仿宋"/>
                <w:sz w:val="24"/>
              </w:rPr>
            </w:pPr>
            <w:r>
              <w:rPr>
                <w:rFonts w:hint="eastAsia" w:ascii="仿宋" w:hAnsi="仿宋" w:eastAsia="仿宋" w:cs="仿宋"/>
                <w:sz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400" w:lineRule="exact"/>
              <w:rPr>
                <w:rFonts w:ascii="仿宋" w:hAnsi="仿宋" w:eastAsia="仿宋" w:cs="仿宋"/>
                <w:sz w:val="24"/>
              </w:rPr>
            </w:pPr>
            <w:r>
              <w:rPr>
                <w:rFonts w:hint="eastAsia" w:ascii="仿宋" w:hAnsi="仿宋" w:eastAsia="仿宋" w:cs="仿宋"/>
                <w:sz w:val="24"/>
              </w:rPr>
              <w:t>10～50亿元</w:t>
            </w:r>
          </w:p>
        </w:tc>
        <w:tc>
          <w:tcPr>
            <w:tcW w:w="1923" w:type="dxa"/>
            <w:vAlign w:val="center"/>
          </w:tcPr>
          <w:p>
            <w:pPr>
              <w:spacing w:line="400" w:lineRule="exact"/>
              <w:jc w:val="center"/>
              <w:rPr>
                <w:rFonts w:ascii="仿宋" w:hAnsi="仿宋" w:eastAsia="仿宋" w:cs="仿宋"/>
                <w:sz w:val="24"/>
              </w:rPr>
            </w:pPr>
            <w:r>
              <w:rPr>
                <w:rFonts w:hint="eastAsia" w:ascii="仿宋" w:hAnsi="仿宋" w:eastAsia="仿宋" w:cs="仿宋"/>
                <w:sz w:val="24"/>
              </w:rPr>
              <w:t>0.008%</w:t>
            </w:r>
          </w:p>
        </w:tc>
        <w:tc>
          <w:tcPr>
            <w:tcW w:w="1912" w:type="dxa"/>
            <w:vAlign w:val="center"/>
          </w:tcPr>
          <w:p>
            <w:pPr>
              <w:spacing w:line="400" w:lineRule="exact"/>
              <w:jc w:val="center"/>
              <w:rPr>
                <w:rFonts w:ascii="仿宋" w:hAnsi="仿宋" w:eastAsia="仿宋" w:cs="仿宋"/>
                <w:sz w:val="24"/>
              </w:rPr>
            </w:pPr>
            <w:r>
              <w:rPr>
                <w:rFonts w:hint="eastAsia" w:ascii="仿宋" w:hAnsi="仿宋" w:eastAsia="仿宋" w:cs="仿宋"/>
                <w:sz w:val="24"/>
              </w:rPr>
              <w:t>0.008%</w:t>
            </w:r>
          </w:p>
        </w:tc>
        <w:tc>
          <w:tcPr>
            <w:tcW w:w="1747" w:type="dxa"/>
            <w:vAlign w:val="center"/>
          </w:tcPr>
          <w:p>
            <w:pPr>
              <w:spacing w:line="400" w:lineRule="exact"/>
              <w:jc w:val="center"/>
              <w:rPr>
                <w:rFonts w:ascii="仿宋" w:hAnsi="仿宋" w:eastAsia="仿宋" w:cs="仿宋"/>
                <w:sz w:val="24"/>
              </w:rPr>
            </w:pPr>
            <w:r>
              <w:rPr>
                <w:rFonts w:hint="eastAsia" w:ascii="仿宋" w:hAnsi="仿宋" w:eastAsia="仿宋" w:cs="仿宋"/>
                <w:sz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400" w:lineRule="exact"/>
              <w:rPr>
                <w:rFonts w:ascii="仿宋" w:hAnsi="仿宋" w:eastAsia="仿宋" w:cs="仿宋"/>
                <w:sz w:val="24"/>
              </w:rPr>
            </w:pPr>
            <w:r>
              <w:rPr>
                <w:rFonts w:hint="eastAsia" w:ascii="仿宋" w:hAnsi="仿宋" w:eastAsia="仿宋" w:cs="仿宋"/>
                <w:sz w:val="24"/>
              </w:rPr>
              <w:t>50～100亿元</w:t>
            </w:r>
          </w:p>
        </w:tc>
        <w:tc>
          <w:tcPr>
            <w:tcW w:w="1923" w:type="dxa"/>
            <w:vAlign w:val="center"/>
          </w:tcPr>
          <w:p>
            <w:pPr>
              <w:spacing w:line="400" w:lineRule="exact"/>
              <w:jc w:val="center"/>
              <w:rPr>
                <w:rFonts w:ascii="仿宋" w:hAnsi="仿宋" w:eastAsia="仿宋" w:cs="仿宋"/>
                <w:sz w:val="24"/>
              </w:rPr>
            </w:pPr>
            <w:r>
              <w:rPr>
                <w:rFonts w:hint="eastAsia" w:ascii="仿宋" w:hAnsi="仿宋" w:eastAsia="仿宋" w:cs="仿宋"/>
                <w:sz w:val="24"/>
              </w:rPr>
              <w:t>0.006%</w:t>
            </w:r>
          </w:p>
        </w:tc>
        <w:tc>
          <w:tcPr>
            <w:tcW w:w="1912" w:type="dxa"/>
            <w:vAlign w:val="center"/>
          </w:tcPr>
          <w:p>
            <w:pPr>
              <w:spacing w:line="400" w:lineRule="exact"/>
              <w:jc w:val="center"/>
              <w:rPr>
                <w:rFonts w:ascii="仿宋" w:hAnsi="仿宋" w:eastAsia="仿宋" w:cs="仿宋"/>
                <w:sz w:val="24"/>
              </w:rPr>
            </w:pPr>
            <w:r>
              <w:rPr>
                <w:rFonts w:hint="eastAsia" w:ascii="仿宋" w:hAnsi="仿宋" w:eastAsia="仿宋" w:cs="仿宋"/>
                <w:sz w:val="24"/>
              </w:rPr>
              <w:t>0.006%</w:t>
            </w:r>
          </w:p>
        </w:tc>
        <w:tc>
          <w:tcPr>
            <w:tcW w:w="1747" w:type="dxa"/>
            <w:vAlign w:val="center"/>
          </w:tcPr>
          <w:p>
            <w:pPr>
              <w:spacing w:line="400" w:lineRule="exact"/>
              <w:jc w:val="center"/>
              <w:rPr>
                <w:rFonts w:ascii="仿宋" w:hAnsi="仿宋" w:eastAsia="仿宋" w:cs="仿宋"/>
                <w:sz w:val="24"/>
              </w:rPr>
            </w:pPr>
            <w:r>
              <w:rPr>
                <w:rFonts w:hint="eastAsia" w:ascii="仿宋" w:hAnsi="仿宋" w:eastAsia="仿宋" w:cs="仿宋"/>
                <w:sz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400" w:lineRule="exact"/>
              <w:rPr>
                <w:rFonts w:ascii="仿宋" w:hAnsi="仿宋" w:eastAsia="仿宋" w:cs="仿宋"/>
                <w:sz w:val="24"/>
              </w:rPr>
            </w:pPr>
            <w:r>
              <w:rPr>
                <w:rFonts w:hint="eastAsia" w:ascii="仿宋" w:hAnsi="仿宋" w:eastAsia="仿宋" w:cs="仿宋"/>
                <w:sz w:val="24"/>
              </w:rPr>
              <w:t>100亿以上</w:t>
            </w:r>
          </w:p>
        </w:tc>
        <w:tc>
          <w:tcPr>
            <w:tcW w:w="1923" w:type="dxa"/>
            <w:vAlign w:val="center"/>
          </w:tcPr>
          <w:p>
            <w:pPr>
              <w:spacing w:line="400" w:lineRule="exact"/>
              <w:jc w:val="center"/>
              <w:rPr>
                <w:rFonts w:ascii="仿宋" w:hAnsi="仿宋" w:eastAsia="仿宋" w:cs="仿宋"/>
                <w:sz w:val="24"/>
              </w:rPr>
            </w:pPr>
            <w:r>
              <w:rPr>
                <w:rFonts w:hint="eastAsia" w:ascii="仿宋" w:hAnsi="仿宋" w:eastAsia="仿宋" w:cs="仿宋"/>
                <w:sz w:val="24"/>
              </w:rPr>
              <w:t>0.004%</w:t>
            </w:r>
          </w:p>
        </w:tc>
        <w:tc>
          <w:tcPr>
            <w:tcW w:w="1912" w:type="dxa"/>
            <w:vAlign w:val="center"/>
          </w:tcPr>
          <w:p>
            <w:pPr>
              <w:spacing w:line="400" w:lineRule="exact"/>
              <w:jc w:val="center"/>
              <w:rPr>
                <w:rFonts w:ascii="仿宋" w:hAnsi="仿宋" w:eastAsia="仿宋" w:cs="仿宋"/>
                <w:sz w:val="24"/>
              </w:rPr>
            </w:pPr>
            <w:r>
              <w:rPr>
                <w:rFonts w:hint="eastAsia" w:ascii="仿宋" w:hAnsi="仿宋" w:eastAsia="仿宋" w:cs="仿宋"/>
                <w:sz w:val="24"/>
              </w:rPr>
              <w:t>0.004%</w:t>
            </w:r>
          </w:p>
        </w:tc>
        <w:tc>
          <w:tcPr>
            <w:tcW w:w="1747" w:type="dxa"/>
            <w:vAlign w:val="center"/>
          </w:tcPr>
          <w:p>
            <w:pPr>
              <w:spacing w:line="400" w:lineRule="exact"/>
              <w:jc w:val="center"/>
              <w:rPr>
                <w:rFonts w:ascii="仿宋" w:hAnsi="仿宋" w:eastAsia="仿宋" w:cs="仿宋"/>
                <w:sz w:val="24"/>
              </w:rPr>
            </w:pPr>
            <w:r>
              <w:rPr>
                <w:rFonts w:hint="eastAsia" w:ascii="仿宋" w:hAnsi="仿宋" w:eastAsia="仿宋" w:cs="仿宋"/>
                <w:sz w:val="24"/>
              </w:rPr>
              <w:t>0.004%</w:t>
            </w:r>
          </w:p>
        </w:tc>
      </w:tr>
    </w:tbl>
    <w:p>
      <w:pPr>
        <w:pStyle w:val="13"/>
        <w:spacing w:line="400" w:lineRule="exact"/>
        <w:ind w:left="425"/>
        <w:rPr>
          <w:rFonts w:ascii="仿宋" w:hAnsi="仿宋" w:eastAsia="仿宋" w:cs="仿宋"/>
          <w:sz w:val="24"/>
          <w:szCs w:val="24"/>
        </w:rPr>
      </w:pPr>
      <w:r>
        <w:rPr>
          <w:rFonts w:hint="eastAsia" w:ascii="仿宋" w:hAnsi="仿宋" w:eastAsia="仿宋" w:cs="仿宋"/>
          <w:sz w:val="24"/>
          <w:szCs w:val="24"/>
        </w:rPr>
        <w:t>注：招标代理服务收费按差额定率累进法计算。</w:t>
      </w:r>
    </w:p>
    <w:p>
      <w:pPr>
        <w:pStyle w:val="13"/>
        <w:spacing w:line="400" w:lineRule="exact"/>
        <w:outlineLvl w:val="3"/>
        <w:rPr>
          <w:rFonts w:ascii="仿宋" w:hAnsi="仿宋" w:eastAsia="仿宋" w:cs="仿宋"/>
          <w:b/>
          <w:sz w:val="24"/>
          <w:szCs w:val="24"/>
        </w:rPr>
      </w:pPr>
      <w:r>
        <w:rPr>
          <w:rFonts w:hint="eastAsia" w:ascii="仿宋" w:hAnsi="仿宋" w:eastAsia="仿宋" w:cs="仿宋"/>
          <w:b/>
          <w:sz w:val="24"/>
          <w:szCs w:val="24"/>
        </w:rPr>
        <w:t>31.解释权</w:t>
      </w:r>
    </w:p>
    <w:p>
      <w:pPr>
        <w:pStyle w:val="13"/>
        <w:spacing w:line="400" w:lineRule="exact"/>
        <w:ind w:left="309"/>
        <w:rPr>
          <w:rFonts w:ascii="仿宋" w:hAnsi="仿宋" w:eastAsia="仿宋" w:cs="仿宋"/>
          <w:szCs w:val="28"/>
        </w:rPr>
      </w:pPr>
      <w:r>
        <w:rPr>
          <w:rFonts w:hint="eastAsia" w:ascii="仿宋" w:hAnsi="仿宋" w:eastAsia="仿宋" w:cs="仿宋"/>
          <w:sz w:val="24"/>
          <w:szCs w:val="24"/>
        </w:rPr>
        <w:t>31.1本磋商文件是根据国家有关法律、法规以及政府采购管理有关规定和参照国际惯例编制，解释权属采购代理机构。</w:t>
      </w:r>
    </w:p>
    <w:p>
      <w:pPr>
        <w:pStyle w:val="13"/>
        <w:spacing w:line="360" w:lineRule="auto"/>
        <w:outlineLvl w:val="2"/>
        <w:rPr>
          <w:rFonts w:ascii="仿宋" w:hAnsi="仿宋" w:eastAsia="仿宋" w:cs="仿宋"/>
          <w:szCs w:val="28"/>
        </w:rPr>
      </w:pPr>
    </w:p>
    <w:p>
      <w:pPr>
        <w:rPr>
          <w:rFonts w:ascii="仿宋" w:hAnsi="仿宋" w:eastAsia="仿宋" w:cs="仿宋"/>
          <w:b/>
          <w:bCs/>
          <w:sz w:val="24"/>
        </w:rPr>
      </w:pPr>
      <w:r>
        <w:rPr>
          <w:rFonts w:hint="eastAsia" w:ascii="仿宋" w:hAnsi="仿宋" w:eastAsia="仿宋" w:cs="仿宋"/>
          <w:b/>
          <w:bCs/>
          <w:sz w:val="24"/>
        </w:rPr>
        <w:br w:type="page"/>
      </w:r>
    </w:p>
    <w:p>
      <w:pPr>
        <w:pStyle w:val="13"/>
        <w:spacing w:line="360" w:lineRule="auto"/>
        <w:rPr>
          <w:rFonts w:ascii="仿宋" w:hAnsi="仿宋" w:eastAsia="仿宋" w:cs="仿宋"/>
          <w:b/>
          <w:bCs/>
          <w:sz w:val="24"/>
        </w:rPr>
      </w:pPr>
      <w:r>
        <w:rPr>
          <w:rFonts w:hint="eastAsia" w:ascii="仿宋" w:hAnsi="仿宋" w:eastAsia="仿宋" w:cs="仿宋"/>
          <w:b/>
          <w:bCs/>
          <w:sz w:val="24"/>
          <w:szCs w:val="24"/>
        </w:rPr>
        <w:t>附件：有关法律法规对政府采购当事人应承担法律责任的规定</w:t>
      </w:r>
    </w:p>
    <w:p>
      <w:pPr>
        <w:spacing w:line="360" w:lineRule="exact"/>
        <w:rPr>
          <w:rFonts w:ascii="仿宋" w:hAnsi="仿宋" w:eastAsia="仿宋" w:cs="仿宋"/>
          <w:b/>
          <w:bCs/>
          <w:sz w:val="24"/>
        </w:rPr>
      </w:pPr>
      <w:r>
        <w:rPr>
          <w:rFonts w:hint="eastAsia" w:ascii="仿宋" w:hAnsi="仿宋" w:eastAsia="仿宋" w:cs="仿宋"/>
          <w:b/>
          <w:bCs/>
          <w:sz w:val="24"/>
        </w:rPr>
        <w:t>《中华人民共和国政府采购法》有关规定：</w:t>
      </w:r>
    </w:p>
    <w:p>
      <w:pPr>
        <w:spacing w:line="360" w:lineRule="exact"/>
        <w:ind w:firstLine="480" w:firstLineChars="200"/>
        <w:rPr>
          <w:rFonts w:ascii="仿宋" w:hAnsi="仿宋" w:eastAsia="仿宋" w:cs="仿宋"/>
          <w:sz w:val="24"/>
        </w:rPr>
      </w:pPr>
      <w:r>
        <w:rPr>
          <w:rFonts w:hint="eastAsia" w:ascii="仿宋" w:hAnsi="仿宋" w:eastAsia="仿宋" w:cs="仿宋"/>
          <w:sz w:val="24"/>
        </w:rPr>
        <w:t xml:space="preserve">第三条 政府采购应当遵循公开透明原则、公平竞争原则、公正原则和诚实信用原则。 </w:t>
      </w:r>
    </w:p>
    <w:p>
      <w:pPr>
        <w:spacing w:line="360" w:lineRule="exact"/>
        <w:ind w:firstLine="480" w:firstLineChars="200"/>
        <w:rPr>
          <w:rFonts w:ascii="仿宋" w:hAnsi="仿宋" w:eastAsia="仿宋" w:cs="仿宋"/>
          <w:sz w:val="24"/>
        </w:rPr>
      </w:pPr>
      <w:r>
        <w:rPr>
          <w:rFonts w:hint="eastAsia" w:ascii="仿宋" w:hAnsi="仿宋" w:eastAsia="仿宋" w:cs="仿宋"/>
          <w:sz w:val="24"/>
        </w:rPr>
        <w:t>第二十二条 供应商参加政府采购活动应当具备下列条件：</w:t>
      </w:r>
    </w:p>
    <w:p>
      <w:pPr>
        <w:numPr>
          <w:ilvl w:val="0"/>
          <w:numId w:val="10"/>
        </w:numPr>
        <w:spacing w:line="360" w:lineRule="exact"/>
        <w:rPr>
          <w:rFonts w:ascii="仿宋" w:hAnsi="仿宋" w:eastAsia="仿宋" w:cs="仿宋"/>
          <w:sz w:val="24"/>
        </w:rPr>
      </w:pPr>
      <w:r>
        <w:rPr>
          <w:rFonts w:hint="eastAsia" w:ascii="仿宋" w:hAnsi="仿宋" w:eastAsia="仿宋" w:cs="仿宋"/>
          <w:sz w:val="24"/>
        </w:rPr>
        <w:t>具有独立承担民事责任的能力；</w:t>
      </w:r>
    </w:p>
    <w:p>
      <w:pPr>
        <w:numPr>
          <w:ilvl w:val="0"/>
          <w:numId w:val="10"/>
        </w:numPr>
        <w:spacing w:line="360" w:lineRule="exact"/>
        <w:rPr>
          <w:rFonts w:ascii="仿宋" w:hAnsi="仿宋" w:eastAsia="仿宋" w:cs="仿宋"/>
          <w:sz w:val="24"/>
        </w:rPr>
      </w:pPr>
      <w:r>
        <w:rPr>
          <w:rFonts w:hint="eastAsia" w:ascii="仿宋" w:hAnsi="仿宋" w:eastAsia="仿宋" w:cs="仿宋"/>
          <w:sz w:val="24"/>
        </w:rPr>
        <w:t>具有良好的商业信誉和健全的财务会计制度；</w:t>
      </w:r>
    </w:p>
    <w:p>
      <w:pPr>
        <w:numPr>
          <w:ilvl w:val="0"/>
          <w:numId w:val="10"/>
        </w:numPr>
        <w:spacing w:line="360" w:lineRule="exact"/>
        <w:rPr>
          <w:rFonts w:ascii="仿宋" w:hAnsi="仿宋" w:eastAsia="仿宋" w:cs="仿宋"/>
          <w:sz w:val="24"/>
        </w:rPr>
      </w:pPr>
      <w:r>
        <w:rPr>
          <w:rFonts w:hint="eastAsia" w:ascii="仿宋" w:hAnsi="仿宋" w:eastAsia="仿宋" w:cs="仿宋"/>
          <w:sz w:val="24"/>
        </w:rPr>
        <w:t>具有履行所必需的设备和专业技术能力；</w:t>
      </w:r>
    </w:p>
    <w:p>
      <w:pPr>
        <w:numPr>
          <w:ilvl w:val="0"/>
          <w:numId w:val="10"/>
        </w:numPr>
        <w:spacing w:line="360" w:lineRule="exact"/>
        <w:rPr>
          <w:rFonts w:ascii="仿宋" w:hAnsi="仿宋" w:eastAsia="仿宋" w:cs="仿宋"/>
          <w:sz w:val="24"/>
        </w:rPr>
      </w:pPr>
      <w:r>
        <w:rPr>
          <w:rFonts w:hint="eastAsia" w:ascii="仿宋" w:hAnsi="仿宋" w:eastAsia="仿宋" w:cs="仿宋"/>
          <w:sz w:val="24"/>
        </w:rPr>
        <w:t>有依法缴纳税收和社会保障资金的良好记录；</w:t>
      </w:r>
    </w:p>
    <w:p>
      <w:pPr>
        <w:numPr>
          <w:ilvl w:val="0"/>
          <w:numId w:val="10"/>
        </w:numPr>
        <w:spacing w:line="360" w:lineRule="exact"/>
        <w:rPr>
          <w:rFonts w:ascii="仿宋" w:hAnsi="仿宋" w:eastAsia="仿宋" w:cs="仿宋"/>
          <w:sz w:val="24"/>
        </w:rPr>
      </w:pPr>
      <w:r>
        <w:rPr>
          <w:rFonts w:hint="eastAsia" w:ascii="仿宋" w:hAnsi="仿宋" w:eastAsia="仿宋" w:cs="仿宋"/>
          <w:sz w:val="24"/>
        </w:rPr>
        <w:t>参加政府采购活动前三年内，在经营活动中没有重大违法记录；</w:t>
      </w:r>
    </w:p>
    <w:p>
      <w:pPr>
        <w:numPr>
          <w:ilvl w:val="0"/>
          <w:numId w:val="10"/>
        </w:numPr>
        <w:spacing w:line="360" w:lineRule="exact"/>
        <w:rPr>
          <w:rFonts w:ascii="仿宋" w:hAnsi="仿宋" w:eastAsia="仿宋" w:cs="仿宋"/>
          <w:sz w:val="24"/>
        </w:rPr>
      </w:pPr>
      <w:r>
        <w:rPr>
          <w:rFonts w:hint="eastAsia" w:ascii="仿宋" w:hAnsi="仿宋" w:eastAsia="仿宋" w:cs="仿宋"/>
          <w:sz w:val="24"/>
        </w:rPr>
        <w:t>法律、行政法规规定的其他条件。</w:t>
      </w:r>
    </w:p>
    <w:p>
      <w:pPr>
        <w:spacing w:line="360" w:lineRule="exact"/>
        <w:ind w:firstLine="480" w:firstLineChars="200"/>
        <w:rPr>
          <w:rFonts w:ascii="仿宋" w:hAnsi="仿宋" w:eastAsia="仿宋" w:cs="仿宋"/>
          <w:sz w:val="24"/>
        </w:rPr>
      </w:pPr>
      <w:r>
        <w:rPr>
          <w:rFonts w:hint="eastAsia" w:ascii="仿宋" w:hAnsi="仿宋" w:eastAsia="仿宋" w:cs="仿宋"/>
          <w:sz w:val="24"/>
        </w:rPr>
        <w:t xml:space="preserve">第四十六条 采购人与中标、成交供应商应当在中标、成交通知书发出之日起9内，按照采购文件确定的事项签订政府采购合同。 </w:t>
      </w:r>
    </w:p>
    <w:p>
      <w:pPr>
        <w:spacing w:line="360" w:lineRule="exact"/>
        <w:ind w:firstLine="480" w:firstLineChars="200"/>
        <w:rPr>
          <w:rFonts w:ascii="仿宋" w:hAnsi="仿宋" w:eastAsia="仿宋" w:cs="仿宋"/>
          <w:sz w:val="24"/>
        </w:rPr>
      </w:pPr>
      <w:r>
        <w:rPr>
          <w:rFonts w:hint="eastAsia" w:ascii="仿宋" w:hAnsi="仿宋" w:eastAsia="仿宋" w:cs="仿宋"/>
          <w:sz w:val="24"/>
        </w:rPr>
        <w:t xml:space="preserve">中标、成交通知书对采购人和中标、成交供应商均具有法律效力。中标、成交通知书发出后，采购人改变中标、成交结果的，或者中标、成交供应商放弃中标、成交项目的，应当依法承担法律责任。 </w:t>
      </w:r>
    </w:p>
    <w:p>
      <w:pPr>
        <w:spacing w:line="360" w:lineRule="exact"/>
        <w:ind w:firstLine="480" w:firstLineChars="200"/>
        <w:rPr>
          <w:rFonts w:ascii="仿宋" w:hAnsi="仿宋" w:eastAsia="仿宋" w:cs="仿宋"/>
          <w:sz w:val="24"/>
        </w:rPr>
      </w:pPr>
      <w:r>
        <w:rPr>
          <w:rFonts w:hint="eastAsia" w:ascii="仿宋" w:hAnsi="仿宋" w:eastAsia="仿宋" w:cs="仿宋"/>
          <w:sz w:val="24"/>
        </w:rPr>
        <w:t xml:space="preserve">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谈判的；（六）拒绝有关部门监督检查或者提供虚假情况的。 </w:t>
      </w:r>
    </w:p>
    <w:p>
      <w:pPr>
        <w:spacing w:line="360" w:lineRule="exact"/>
        <w:ind w:firstLine="480" w:firstLineChars="200"/>
        <w:rPr>
          <w:rFonts w:ascii="仿宋" w:hAnsi="仿宋" w:eastAsia="仿宋" w:cs="仿宋"/>
          <w:sz w:val="24"/>
        </w:rPr>
      </w:pPr>
      <w:r>
        <w:rPr>
          <w:rFonts w:hint="eastAsia" w:ascii="仿宋" w:hAnsi="仿宋" w:eastAsia="仿宋" w:cs="仿宋"/>
          <w:sz w:val="24"/>
        </w:rPr>
        <w:t xml:space="preserve">供应商有前款第（一）至（五）项情形之一的，中标、成交无效。 </w:t>
      </w:r>
    </w:p>
    <w:p>
      <w:pPr>
        <w:spacing w:line="360" w:lineRule="exact"/>
        <w:ind w:firstLine="480" w:firstLineChars="200"/>
        <w:rPr>
          <w:rFonts w:ascii="仿宋" w:hAnsi="仿宋" w:eastAsia="仿宋" w:cs="仿宋"/>
          <w:b/>
          <w:bCs/>
          <w:sz w:val="24"/>
        </w:rPr>
      </w:pPr>
      <w:r>
        <w:rPr>
          <w:rFonts w:hint="eastAsia" w:ascii="仿宋" w:hAnsi="仿宋" w:eastAsia="仿宋" w:cs="仿宋"/>
          <w:sz w:val="24"/>
        </w:rPr>
        <w:t xml:space="preserve">第七十九条  政府采购当事人有本法第七十一条、第七十二条、第七十七条违法行为之一，给他人造成损失的，并应依照有关民事法律规定承担民事责任。 </w:t>
      </w:r>
    </w:p>
    <w:p>
      <w:pPr>
        <w:spacing w:line="360" w:lineRule="exact"/>
        <w:rPr>
          <w:rFonts w:ascii="仿宋" w:hAnsi="仿宋" w:eastAsia="仿宋" w:cs="仿宋"/>
          <w:b/>
          <w:bCs/>
          <w:sz w:val="24"/>
        </w:rPr>
      </w:pPr>
    </w:p>
    <w:p>
      <w:pPr>
        <w:spacing w:line="360" w:lineRule="exact"/>
        <w:rPr>
          <w:rFonts w:ascii="仿宋" w:hAnsi="仿宋" w:eastAsia="仿宋" w:cs="仿宋"/>
          <w:b/>
          <w:bCs/>
          <w:sz w:val="24"/>
        </w:rPr>
      </w:pPr>
      <w:r>
        <w:rPr>
          <w:rFonts w:hint="eastAsia" w:ascii="仿宋" w:hAnsi="仿宋" w:eastAsia="仿宋" w:cs="仿宋"/>
          <w:b/>
          <w:bCs/>
          <w:sz w:val="24"/>
        </w:rPr>
        <w:t>《中华人民共和国合同法》有关规定：</w:t>
      </w:r>
    </w:p>
    <w:p>
      <w:pPr>
        <w:spacing w:line="360" w:lineRule="exact"/>
        <w:ind w:firstLine="480" w:firstLineChars="200"/>
        <w:rPr>
          <w:rFonts w:ascii="仿宋" w:hAnsi="仿宋" w:eastAsia="仿宋" w:cs="仿宋"/>
          <w:sz w:val="24"/>
        </w:rPr>
      </w:pPr>
      <w:r>
        <w:rPr>
          <w:rFonts w:hint="eastAsia" w:ascii="仿宋" w:hAnsi="仿宋" w:eastAsia="仿宋" w:cs="仿宋"/>
          <w:sz w:val="24"/>
        </w:rPr>
        <w:t>第四十二条：当事人在订立合同过程中有下列情形之一，给对方造成损失的，应当承担损害赔偿责任：</w:t>
      </w:r>
    </w:p>
    <w:p>
      <w:pPr>
        <w:spacing w:line="360" w:lineRule="exact"/>
        <w:ind w:firstLine="480" w:firstLineChars="200"/>
        <w:rPr>
          <w:rFonts w:ascii="仿宋" w:hAnsi="仿宋" w:eastAsia="仿宋" w:cs="仿宋"/>
          <w:sz w:val="24"/>
        </w:rPr>
      </w:pPr>
      <w:r>
        <w:rPr>
          <w:rFonts w:hint="eastAsia" w:ascii="仿宋" w:hAnsi="仿宋" w:eastAsia="仿宋" w:cs="仿宋"/>
          <w:sz w:val="24"/>
        </w:rPr>
        <w:t>（一）假借订立合同，恶意进行磋商；</w:t>
      </w:r>
    </w:p>
    <w:p>
      <w:pPr>
        <w:pStyle w:val="26"/>
        <w:spacing w:line="360" w:lineRule="exact"/>
        <w:ind w:firstLine="480"/>
        <w:rPr>
          <w:rFonts w:ascii="仿宋" w:hAnsi="仿宋" w:eastAsia="仿宋" w:cs="仿宋"/>
          <w:bCs w:val="0"/>
          <w:sz w:val="24"/>
          <w:szCs w:val="24"/>
        </w:rPr>
      </w:pPr>
      <w:r>
        <w:rPr>
          <w:rFonts w:hint="eastAsia" w:ascii="仿宋" w:hAnsi="仿宋" w:eastAsia="仿宋" w:cs="仿宋"/>
          <w:bCs w:val="0"/>
          <w:sz w:val="24"/>
          <w:szCs w:val="24"/>
        </w:rPr>
        <w:t>（二）故意隐瞒与订立合同有关的重要事实或者提供虚假情况；</w:t>
      </w:r>
    </w:p>
    <w:p>
      <w:pPr>
        <w:pStyle w:val="13"/>
        <w:spacing w:line="360" w:lineRule="exact"/>
        <w:ind w:firstLine="480" w:firstLineChars="200"/>
        <w:rPr>
          <w:rFonts w:ascii="仿宋" w:hAnsi="仿宋" w:eastAsia="仿宋" w:cs="仿宋"/>
          <w:b/>
          <w:bCs/>
          <w:sz w:val="24"/>
          <w:szCs w:val="24"/>
        </w:rPr>
      </w:pPr>
      <w:r>
        <w:rPr>
          <w:rFonts w:hint="eastAsia" w:ascii="仿宋" w:hAnsi="仿宋" w:eastAsia="仿宋" w:cs="仿宋"/>
          <w:sz w:val="24"/>
          <w:szCs w:val="24"/>
        </w:rPr>
        <w:t>（三）有其他违背诚实信用原则的行为。</w:t>
      </w: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sz w:val="44"/>
        </w:rPr>
      </w:pPr>
    </w:p>
    <w:p>
      <w:pPr>
        <w:spacing w:line="360" w:lineRule="auto"/>
        <w:jc w:val="center"/>
        <w:outlineLvl w:val="0"/>
        <w:rPr>
          <w:rFonts w:ascii="仿宋" w:hAnsi="仿宋" w:eastAsia="仿宋" w:cs="仿宋"/>
          <w:b/>
          <w:sz w:val="44"/>
          <w:szCs w:val="44"/>
        </w:rPr>
      </w:pPr>
      <w:bookmarkStart w:id="60" w:name="_Toc24623"/>
      <w:r>
        <w:rPr>
          <w:rFonts w:hint="eastAsia" w:ascii="仿宋" w:hAnsi="仿宋" w:eastAsia="仿宋" w:cs="仿宋"/>
          <w:b/>
          <w:sz w:val="44"/>
          <w:szCs w:val="44"/>
        </w:rPr>
        <w:t>第三章  项目需求和说明</w:t>
      </w:r>
      <w:bookmarkEnd w:id="60"/>
    </w:p>
    <w:p>
      <w:pPr>
        <w:pStyle w:val="13"/>
        <w:spacing w:line="360" w:lineRule="auto"/>
        <w:jc w:val="center"/>
        <w:rPr>
          <w:rFonts w:ascii="仿宋" w:hAnsi="仿宋" w:eastAsia="仿宋" w:cs="仿宋"/>
          <w:b/>
          <w:sz w:val="32"/>
        </w:rPr>
      </w:pPr>
    </w:p>
    <w:p>
      <w:pPr>
        <w:pStyle w:val="13"/>
        <w:spacing w:line="360" w:lineRule="auto"/>
        <w:jc w:val="center"/>
        <w:outlineLvl w:val="1"/>
        <w:rPr>
          <w:rFonts w:ascii="仿宋" w:hAnsi="仿宋" w:eastAsia="仿宋" w:cs="仿宋"/>
          <w:szCs w:val="21"/>
          <w:shd w:val="clear" w:color="auto" w:fill="FFFFFF"/>
        </w:rPr>
      </w:pPr>
      <w:r>
        <w:rPr>
          <w:rFonts w:hint="eastAsia" w:ascii="仿宋" w:hAnsi="仿宋" w:eastAsia="仿宋" w:cs="仿宋"/>
          <w:b/>
          <w:sz w:val="32"/>
        </w:rPr>
        <w:br w:type="page"/>
      </w:r>
    </w:p>
    <w:p>
      <w:pPr>
        <w:pStyle w:val="13"/>
        <w:spacing w:line="360" w:lineRule="auto"/>
        <w:jc w:val="center"/>
        <w:outlineLvl w:val="1"/>
        <w:rPr>
          <w:rFonts w:ascii="仿宋" w:hAnsi="仿宋" w:eastAsia="仿宋" w:cs="仿宋"/>
          <w:sz w:val="24"/>
        </w:rPr>
      </w:pPr>
      <w:bookmarkStart w:id="61" w:name="_Toc452"/>
      <w:r>
        <w:rPr>
          <w:rFonts w:hint="eastAsia" w:ascii="仿宋" w:hAnsi="仿宋" w:eastAsia="仿宋" w:cs="仿宋"/>
          <w:b/>
          <w:bCs/>
          <w:sz w:val="32"/>
          <w:szCs w:val="32"/>
        </w:rPr>
        <w:t>项目需求和说明</w:t>
      </w:r>
      <w:bookmarkEnd w:id="61"/>
    </w:p>
    <w:p>
      <w:pPr>
        <w:pStyle w:val="4"/>
        <w:widowControl/>
        <w:tabs>
          <w:tab w:val="center" w:pos="4215"/>
          <w:tab w:val="right" w:pos="8306"/>
        </w:tabs>
        <w:spacing w:line="480" w:lineRule="exact"/>
        <w:rPr>
          <w:rFonts w:ascii="仿宋" w:hAnsi="仿宋" w:eastAsia="仿宋" w:cs="仿宋"/>
          <w:sz w:val="24"/>
        </w:rPr>
      </w:pPr>
      <w:bookmarkStart w:id="62" w:name="_Toc19918"/>
      <w:r>
        <w:rPr>
          <w:rFonts w:hint="eastAsia" w:ascii="仿宋" w:hAnsi="仿宋" w:eastAsia="仿宋" w:cs="仿宋"/>
          <w:sz w:val="24"/>
        </w:rPr>
        <w:t>钟山县2021年春季松材线虫病枯死树</w:t>
      </w:r>
      <w:bookmarkEnd w:id="62"/>
    </w:p>
    <w:p>
      <w:pPr>
        <w:pStyle w:val="4"/>
        <w:widowControl/>
        <w:tabs>
          <w:tab w:val="center" w:pos="4215"/>
          <w:tab w:val="right" w:pos="8306"/>
        </w:tabs>
        <w:spacing w:line="480" w:lineRule="exact"/>
        <w:rPr>
          <w:rFonts w:ascii="仿宋" w:hAnsi="仿宋" w:eastAsia="仿宋" w:cs="仿宋"/>
          <w:sz w:val="24"/>
        </w:rPr>
      </w:pPr>
      <w:bookmarkStart w:id="63" w:name="_Toc21890"/>
      <w:r>
        <w:rPr>
          <w:rFonts w:hint="eastAsia" w:ascii="仿宋" w:hAnsi="仿宋" w:eastAsia="仿宋" w:cs="仿宋"/>
          <w:sz w:val="24"/>
        </w:rPr>
        <w:t>除治(森林有害生物防治)方案</w:t>
      </w:r>
      <w:bookmarkEnd w:id="63"/>
    </w:p>
    <w:p>
      <w:pPr>
        <w:rPr>
          <w:rFonts w:ascii="仿宋" w:hAnsi="仿宋" w:eastAsia="仿宋" w:cs="仿宋"/>
          <w:sz w:val="24"/>
        </w:rPr>
      </w:pPr>
    </w:p>
    <w:p>
      <w:pPr>
        <w:spacing w:line="460" w:lineRule="exact"/>
        <w:ind w:firstLine="720" w:firstLineChars="300"/>
        <w:rPr>
          <w:rFonts w:ascii="仿宋" w:hAnsi="仿宋" w:eastAsia="仿宋" w:cs="仿宋"/>
          <w:sz w:val="24"/>
        </w:rPr>
      </w:pPr>
      <w:r>
        <w:rPr>
          <w:rFonts w:hint="eastAsia" w:ascii="仿宋" w:hAnsi="仿宋" w:eastAsia="仿宋" w:cs="仿宋"/>
          <w:sz w:val="24"/>
        </w:rPr>
        <w:t>为了及时清理疫点乡镇枯死树，彻底遏制我县松材线虫病扩散蔓延的势头，根据《钟山县2021年松材线虫病防控实施方案》和国家林业和草原局重新修订的《松材线虫病疫区和疫木管理办法》，特制定本方案。</w:t>
      </w:r>
    </w:p>
    <w:p>
      <w:pPr>
        <w:numPr>
          <w:ilvl w:val="0"/>
          <w:numId w:val="11"/>
        </w:numPr>
        <w:spacing w:line="460" w:lineRule="exact"/>
        <w:rPr>
          <w:rFonts w:ascii="仿宋" w:hAnsi="仿宋" w:eastAsia="仿宋" w:cs="仿宋"/>
          <w:sz w:val="24"/>
        </w:rPr>
      </w:pPr>
      <w:r>
        <w:rPr>
          <w:rFonts w:hint="eastAsia" w:ascii="仿宋" w:hAnsi="仿宋" w:eastAsia="仿宋" w:cs="仿宋"/>
          <w:sz w:val="24"/>
        </w:rPr>
        <w:t>目的意义</w:t>
      </w:r>
    </w:p>
    <w:p>
      <w:pPr>
        <w:spacing w:line="460" w:lineRule="exact"/>
        <w:ind w:firstLine="480" w:firstLineChars="200"/>
        <w:rPr>
          <w:rFonts w:ascii="仿宋" w:hAnsi="仿宋" w:eastAsia="仿宋" w:cs="仿宋"/>
          <w:sz w:val="24"/>
        </w:rPr>
      </w:pPr>
      <w:r>
        <w:rPr>
          <w:rFonts w:hint="eastAsia" w:ascii="仿宋" w:hAnsi="仿宋" w:eastAsia="仿宋" w:cs="仿宋"/>
          <w:sz w:val="24"/>
        </w:rPr>
        <w:t>对全县疫点范围内及周边的松树枯死树进行一次性伐除并进行消毒灭杀，避免疫情扩大。</w:t>
      </w:r>
    </w:p>
    <w:p>
      <w:pPr>
        <w:spacing w:line="460" w:lineRule="exact"/>
        <w:ind w:firstLine="480" w:firstLineChars="200"/>
        <w:rPr>
          <w:rFonts w:ascii="仿宋" w:hAnsi="仿宋" w:eastAsia="仿宋" w:cs="仿宋"/>
          <w:sz w:val="24"/>
        </w:rPr>
      </w:pPr>
      <w:r>
        <w:rPr>
          <w:rFonts w:hint="eastAsia" w:ascii="仿宋" w:hAnsi="仿宋" w:eastAsia="仿宋" w:cs="仿宋"/>
          <w:sz w:val="24"/>
        </w:rPr>
        <w:t>二、时间、地点和目标</w:t>
      </w:r>
    </w:p>
    <w:p>
      <w:pPr>
        <w:spacing w:line="460" w:lineRule="exact"/>
        <w:ind w:firstLine="480" w:firstLineChars="200"/>
        <w:rPr>
          <w:rFonts w:ascii="仿宋" w:hAnsi="仿宋" w:eastAsia="仿宋" w:cs="仿宋"/>
          <w:sz w:val="24"/>
        </w:rPr>
      </w:pPr>
      <w:r>
        <w:rPr>
          <w:rFonts w:hint="eastAsia" w:ascii="仿宋" w:hAnsi="仿宋" w:eastAsia="仿宋" w:cs="仿宋"/>
          <w:sz w:val="24"/>
        </w:rPr>
        <w:t>时间：从2021年6月18日至2021年6月30日。</w:t>
      </w:r>
    </w:p>
    <w:p>
      <w:pPr>
        <w:spacing w:line="460" w:lineRule="exact"/>
        <w:ind w:firstLine="480" w:firstLineChars="200"/>
        <w:rPr>
          <w:rFonts w:ascii="仿宋" w:hAnsi="仿宋" w:eastAsia="仿宋" w:cs="仿宋"/>
          <w:sz w:val="24"/>
        </w:rPr>
      </w:pPr>
      <w:r>
        <w:rPr>
          <w:rFonts w:hint="eastAsia" w:ascii="仿宋" w:hAnsi="仿宋" w:eastAsia="仿宋" w:cs="仿宋"/>
          <w:sz w:val="24"/>
        </w:rPr>
        <w:t>地点：钟山镇、回龙镇、清塘镇等。</w:t>
      </w:r>
    </w:p>
    <w:p>
      <w:pPr>
        <w:spacing w:line="460" w:lineRule="exact"/>
        <w:ind w:firstLine="480" w:firstLineChars="200"/>
        <w:rPr>
          <w:rFonts w:ascii="仿宋" w:hAnsi="仿宋" w:eastAsia="仿宋" w:cs="仿宋"/>
          <w:sz w:val="24"/>
        </w:rPr>
      </w:pPr>
      <w:r>
        <w:rPr>
          <w:rFonts w:hint="eastAsia" w:ascii="仿宋" w:hAnsi="仿宋" w:eastAsia="仿宋" w:cs="仿宋"/>
          <w:sz w:val="24"/>
        </w:rPr>
        <w:t>目标：发现的2272株枯死树全部砍除并进行消毒灭杀。</w:t>
      </w:r>
    </w:p>
    <w:p>
      <w:pPr>
        <w:spacing w:line="460" w:lineRule="exact"/>
        <w:ind w:firstLine="480" w:firstLineChars="200"/>
        <w:rPr>
          <w:rFonts w:ascii="仿宋" w:hAnsi="仿宋" w:eastAsia="仿宋" w:cs="仿宋"/>
          <w:sz w:val="24"/>
        </w:rPr>
      </w:pPr>
      <w:r>
        <w:rPr>
          <w:rFonts w:hint="eastAsia" w:ascii="仿宋" w:hAnsi="仿宋" w:eastAsia="仿宋" w:cs="仿宋"/>
          <w:sz w:val="24"/>
        </w:rPr>
        <w:t>三、主要技术措施</w:t>
      </w:r>
    </w:p>
    <w:p>
      <w:pPr>
        <w:spacing w:line="460" w:lineRule="exact"/>
        <w:ind w:firstLine="480" w:firstLineChars="200"/>
        <w:rPr>
          <w:rFonts w:ascii="仿宋" w:hAnsi="仿宋" w:eastAsia="仿宋" w:cs="仿宋"/>
          <w:sz w:val="24"/>
        </w:rPr>
      </w:pPr>
      <w:r>
        <w:rPr>
          <w:rFonts w:hint="eastAsia" w:ascii="仿宋" w:hAnsi="仿宋" w:eastAsia="仿宋" w:cs="仿宋"/>
          <w:sz w:val="24"/>
        </w:rPr>
        <w:t>1.彻底清理疫点，切断枯死疫木病原的传播途径。</w:t>
      </w:r>
    </w:p>
    <w:p>
      <w:pPr>
        <w:spacing w:line="460" w:lineRule="exact"/>
        <w:ind w:firstLine="480" w:firstLineChars="200"/>
        <w:rPr>
          <w:rFonts w:ascii="仿宋" w:hAnsi="仿宋" w:eastAsia="仿宋" w:cs="仿宋"/>
          <w:color w:val="auto"/>
          <w:sz w:val="24"/>
        </w:rPr>
      </w:pPr>
      <w:r>
        <w:rPr>
          <w:rFonts w:hint="eastAsia" w:ascii="仿宋" w:hAnsi="仿宋" w:eastAsia="仿宋" w:cs="仿宋"/>
          <w:sz w:val="24"/>
        </w:rPr>
        <w:t>（1）主干及枝条处理：伐倒枯死疫木，将伐倒的主干和枝分段，选取远离居民区、建筑物且交通方便的地点进行就地烧毁（或粉碎）,将所有细枝和松针、树皮全部当场集中烧毁</w:t>
      </w:r>
      <w:r>
        <w:rPr>
          <w:rFonts w:hint="eastAsia" w:ascii="仿宋" w:hAnsi="仿宋" w:eastAsia="仿宋" w:cs="仿宋"/>
          <w:color w:val="auto"/>
          <w:sz w:val="24"/>
        </w:rPr>
        <w:t>。</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（2）伐桩除治方法：伐桩高度在5cm以下，扒开树桩周围泥土，剥除树皮，伐桩断面使用磷化铝进行除害，数量根据伐庄大小放置一至两颗磷化铝，然后盖膜、埋土20cm。</w:t>
      </w:r>
    </w:p>
    <w:p>
      <w:pPr>
        <w:pStyle w:val="25"/>
        <w:spacing w:beforeAutospacing="0" w:afterAutospacing="0" w:line="460" w:lineRule="exact"/>
        <w:rPr>
          <w:rFonts w:ascii="仿宋" w:hAnsi="仿宋" w:eastAsia="仿宋" w:cs="仿宋"/>
          <w:kern w:val="2"/>
        </w:rPr>
      </w:pPr>
      <w:r>
        <w:rPr>
          <w:rFonts w:hint="eastAsia" w:ascii="仿宋" w:hAnsi="仿宋" w:eastAsia="仿宋" w:cs="仿宋"/>
          <w:kern w:val="2"/>
        </w:rPr>
        <w:t xml:space="preserve">    枯死疫木伐倒，烧毁（或粉碎）和伐桩处理均一律当日完成。</w:t>
      </w:r>
    </w:p>
    <w:p>
      <w:pPr>
        <w:pStyle w:val="25"/>
        <w:tabs>
          <w:tab w:val="left" w:pos="540"/>
        </w:tabs>
        <w:spacing w:beforeAutospacing="0" w:afterAutospacing="0" w:line="460" w:lineRule="exact"/>
        <w:ind w:firstLine="480" w:firstLineChars="200"/>
        <w:jc w:val="both"/>
        <w:rPr>
          <w:rFonts w:ascii="仿宋" w:hAnsi="仿宋" w:eastAsia="仿宋" w:cs="仿宋"/>
          <w:kern w:val="2"/>
        </w:rPr>
      </w:pPr>
      <w:r>
        <w:rPr>
          <w:rFonts w:hint="eastAsia" w:ascii="仿宋" w:hAnsi="仿宋" w:eastAsia="仿宋" w:cs="仿宋"/>
          <w:kern w:val="2"/>
        </w:rPr>
        <w:t>2.强化管理，把好根除质量关。</w:t>
      </w:r>
    </w:p>
    <w:p>
      <w:pPr>
        <w:pStyle w:val="25"/>
        <w:tabs>
          <w:tab w:val="left" w:pos="0"/>
          <w:tab w:val="left" w:pos="160"/>
          <w:tab w:val="left" w:pos="3040"/>
          <w:tab w:val="left" w:pos="3680"/>
        </w:tabs>
        <w:spacing w:beforeAutospacing="0" w:afterAutospacing="0" w:line="460" w:lineRule="exact"/>
        <w:ind w:right="-31" w:rightChars="-15"/>
        <w:rPr>
          <w:rFonts w:ascii="仿宋" w:hAnsi="仿宋" w:eastAsia="仿宋" w:cs="仿宋"/>
          <w:kern w:val="2"/>
        </w:rPr>
      </w:pPr>
      <w:r>
        <w:rPr>
          <w:rFonts w:hint="eastAsia" w:ascii="仿宋" w:hAnsi="仿宋" w:eastAsia="仿宋" w:cs="仿宋"/>
          <w:kern w:val="2"/>
        </w:rPr>
        <w:t xml:space="preserve">    要实现根除目标，彻底控制松材线虫病的扩散蔓延，把好除治质量关十分重要。制定一整套的工程质量监管办法，责任到人。主要从四个方面把好除治质量关：一是使用优质药物和器械；二是要求对枝桠清理要干净，原地归堆进行烧毁处理；三是为防止疫情向外扩散蔓延，疫木连同所有的枝桠材全部就地处理；四是要求做到并全部杀虫除害处理。</w:t>
      </w:r>
    </w:p>
    <w:p>
      <w:pPr>
        <w:spacing w:line="460" w:lineRule="exact"/>
        <w:ind w:firstLine="480" w:firstLineChars="200"/>
        <w:rPr>
          <w:rFonts w:ascii="仿宋" w:hAnsi="仿宋" w:eastAsia="仿宋" w:cs="仿宋"/>
          <w:sz w:val="24"/>
        </w:rPr>
      </w:pPr>
      <w:r>
        <w:rPr>
          <w:rFonts w:hint="eastAsia" w:ascii="仿宋" w:hAnsi="仿宋" w:eastAsia="仿宋" w:cs="仿宋"/>
          <w:sz w:val="24"/>
        </w:rPr>
        <w:t>3.加强监督，把好检疫关。</w:t>
      </w:r>
    </w:p>
    <w:p>
      <w:pPr>
        <w:tabs>
          <w:tab w:val="left" w:pos="4160"/>
        </w:tabs>
        <w:spacing w:line="460" w:lineRule="exact"/>
        <w:ind w:firstLine="480" w:firstLineChars="200"/>
        <w:rPr>
          <w:rFonts w:ascii="仿宋" w:hAnsi="仿宋" w:eastAsia="仿宋" w:cs="仿宋"/>
          <w:sz w:val="24"/>
        </w:rPr>
      </w:pPr>
      <w:r>
        <w:rPr>
          <w:rFonts w:hint="eastAsia" w:ascii="仿宋" w:hAnsi="仿宋" w:eastAsia="仿宋" w:cs="仿宋"/>
          <w:sz w:val="24"/>
        </w:rPr>
        <w:t>为巩固工程根除成效，第一，杜绝疫木无序流动，严防疫情向外扩散蔓延；第二，主管部门监管好病死木范围内的枯树管理工作，禁止任何人搬运枯树下山。</w:t>
      </w:r>
    </w:p>
    <w:p>
      <w:pPr>
        <w:spacing w:line="460" w:lineRule="exact"/>
        <w:ind w:firstLine="480" w:firstLineChars="200"/>
        <w:rPr>
          <w:rFonts w:ascii="仿宋" w:hAnsi="仿宋" w:eastAsia="仿宋" w:cs="仿宋"/>
          <w:sz w:val="24"/>
        </w:rPr>
      </w:pPr>
      <w:r>
        <w:rPr>
          <w:rFonts w:hint="eastAsia" w:ascii="仿宋" w:hAnsi="仿宋" w:eastAsia="仿宋" w:cs="仿宋"/>
          <w:sz w:val="24"/>
        </w:rPr>
        <w:t>四、主要技术指标</w:t>
      </w:r>
    </w:p>
    <w:p>
      <w:pPr>
        <w:adjustRightInd w:val="0"/>
        <w:spacing w:line="460" w:lineRule="exact"/>
        <w:ind w:firstLine="570"/>
        <w:jc w:val="left"/>
        <w:rPr>
          <w:rFonts w:ascii="仿宋" w:hAnsi="仿宋" w:eastAsia="仿宋" w:cs="仿宋"/>
          <w:sz w:val="24"/>
        </w:rPr>
      </w:pPr>
      <w:r>
        <w:rPr>
          <w:rFonts w:hint="eastAsia" w:ascii="仿宋" w:hAnsi="仿宋" w:eastAsia="仿宋" w:cs="仿宋"/>
          <w:sz w:val="24"/>
        </w:rPr>
        <w:t>1.枯死松树100%伐除。</w:t>
      </w:r>
    </w:p>
    <w:p>
      <w:pPr>
        <w:spacing w:line="460" w:lineRule="exact"/>
        <w:ind w:firstLine="480" w:firstLineChars="200"/>
        <w:rPr>
          <w:rFonts w:ascii="仿宋" w:hAnsi="仿宋" w:eastAsia="仿宋" w:cs="仿宋"/>
          <w:sz w:val="24"/>
        </w:rPr>
      </w:pPr>
      <w:r>
        <w:rPr>
          <w:rFonts w:hint="eastAsia" w:ascii="仿宋" w:hAnsi="仿宋" w:eastAsia="仿宋" w:cs="仿宋"/>
          <w:sz w:val="24"/>
        </w:rPr>
        <w:t>2.伐桩除害处理100%。</w:t>
      </w:r>
    </w:p>
    <w:p>
      <w:pPr>
        <w:tabs>
          <w:tab w:val="left" w:pos="615"/>
        </w:tabs>
        <w:spacing w:line="460" w:lineRule="exact"/>
        <w:ind w:firstLine="630"/>
        <w:rPr>
          <w:rFonts w:ascii="仿宋" w:hAnsi="仿宋" w:eastAsia="仿宋" w:cs="仿宋"/>
          <w:sz w:val="24"/>
        </w:rPr>
      </w:pPr>
      <w:r>
        <w:rPr>
          <w:rFonts w:hint="eastAsia" w:ascii="仿宋" w:hAnsi="仿宋" w:eastAsia="仿宋" w:cs="仿宋"/>
          <w:sz w:val="24"/>
        </w:rPr>
        <w:t>五、其他说明</w:t>
      </w:r>
    </w:p>
    <w:p>
      <w:pPr>
        <w:tabs>
          <w:tab w:val="left" w:pos="615"/>
        </w:tabs>
        <w:spacing w:line="460" w:lineRule="exact"/>
        <w:ind w:firstLine="630"/>
        <w:rPr>
          <w:rFonts w:ascii="仿宋" w:hAnsi="仿宋" w:eastAsia="仿宋" w:cs="仿宋"/>
          <w:sz w:val="24"/>
        </w:rPr>
      </w:pPr>
      <w:r>
        <w:rPr>
          <w:rFonts w:hint="eastAsia" w:ascii="仿宋" w:hAnsi="仿宋" w:eastAsia="仿宋" w:cs="仿宋"/>
          <w:sz w:val="24"/>
        </w:rPr>
        <w:t>1、操作过程中的所有费用在报价中综合考虑，无论交通距离远近，均不因此增减费用，亦不因此延长施工期。</w:t>
      </w:r>
    </w:p>
    <w:p>
      <w:pPr>
        <w:tabs>
          <w:tab w:val="left" w:pos="615"/>
        </w:tabs>
        <w:spacing w:line="460" w:lineRule="exact"/>
        <w:ind w:firstLine="630"/>
        <w:rPr>
          <w:rFonts w:ascii="仿宋" w:hAnsi="仿宋" w:eastAsia="仿宋" w:cs="仿宋"/>
          <w:sz w:val="24"/>
        </w:rPr>
      </w:pPr>
      <w:r>
        <w:rPr>
          <w:rFonts w:hint="eastAsia" w:ascii="仿宋" w:hAnsi="仿宋" w:eastAsia="仿宋" w:cs="仿宋"/>
          <w:sz w:val="24"/>
        </w:rPr>
        <w:t>2、砍伐的疫木进行定位，并在图上标注，对疫木的近景、远景、伐倒后、焚烧、碳化各拍照一张以及疫木除治过程视频。</w:t>
      </w:r>
    </w:p>
    <w:p>
      <w:pPr>
        <w:tabs>
          <w:tab w:val="left" w:pos="615"/>
        </w:tabs>
        <w:spacing w:line="460" w:lineRule="exact"/>
        <w:ind w:firstLine="630"/>
        <w:rPr>
          <w:rFonts w:ascii="仿宋" w:hAnsi="仿宋" w:eastAsia="仿宋" w:cs="仿宋"/>
          <w:sz w:val="24"/>
        </w:rPr>
      </w:pPr>
      <w:r>
        <w:rPr>
          <w:rFonts w:hint="eastAsia" w:ascii="仿宋" w:hAnsi="仿宋" w:eastAsia="仿宋" w:cs="仿宋"/>
          <w:sz w:val="24"/>
        </w:rPr>
        <w:t>3、处理结束，及时总结、汇总，并提交图、文、表等有关材料。</w:t>
      </w:r>
    </w:p>
    <w:p>
      <w:pPr>
        <w:pStyle w:val="2"/>
        <w:jc w:val="center"/>
        <w:rPr>
          <w:rFonts w:ascii="仿宋" w:hAnsi="仿宋" w:eastAsia="仿宋" w:cs="仿宋"/>
          <w:b/>
          <w:bCs/>
          <w:color w:val="auto"/>
          <w:kern w:val="2"/>
          <w:sz w:val="28"/>
          <w:szCs w:val="28"/>
        </w:rPr>
      </w:pPr>
    </w:p>
    <w:p>
      <w:pPr>
        <w:pStyle w:val="2"/>
        <w:jc w:val="center"/>
        <w:rPr>
          <w:rFonts w:ascii="仿宋" w:hAnsi="仿宋" w:eastAsia="仿宋" w:cs="仿宋"/>
          <w:b/>
          <w:bCs/>
          <w:color w:val="auto"/>
          <w:kern w:val="2"/>
          <w:sz w:val="28"/>
          <w:szCs w:val="28"/>
        </w:rPr>
      </w:pPr>
      <w:r>
        <w:rPr>
          <w:rFonts w:hint="eastAsia" w:ascii="仿宋" w:hAnsi="仿宋" w:eastAsia="仿宋" w:cs="仿宋"/>
          <w:b/>
          <w:bCs/>
          <w:color w:val="auto"/>
          <w:kern w:val="2"/>
          <w:sz w:val="28"/>
          <w:szCs w:val="28"/>
        </w:rPr>
        <w:t>采购需求表</w:t>
      </w:r>
    </w:p>
    <w:p>
      <w:pPr>
        <w:pStyle w:val="2"/>
        <w:rPr>
          <w:rFonts w:ascii="仿宋" w:hAnsi="仿宋" w:eastAsia="仿宋" w:cs="仿宋"/>
          <w:color w:val="auto"/>
          <w:kern w:val="2"/>
        </w:rPr>
      </w:pPr>
    </w:p>
    <w:tbl>
      <w:tblPr>
        <w:tblStyle w:val="29"/>
        <w:tblpPr w:leftFromText="180" w:rightFromText="180" w:vertAnchor="text" w:horzAnchor="page" w:tblpX="2010" w:tblpY="5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835"/>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5" w:hRule="atLeast"/>
        </w:trPr>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仿宋" w:hAnsi="仿宋" w:eastAsia="仿宋" w:cs="仿宋"/>
                <w:sz w:val="24"/>
              </w:rPr>
            </w:pPr>
            <w:r>
              <w:rPr>
                <w:rFonts w:hint="eastAsia" w:ascii="仿宋" w:hAnsi="仿宋" w:eastAsia="仿宋" w:cs="仿宋"/>
                <w:sz w:val="24"/>
              </w:rPr>
              <w:t>项目名称</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仿宋" w:hAnsi="仿宋" w:eastAsia="仿宋" w:cs="仿宋"/>
                <w:sz w:val="24"/>
              </w:rPr>
            </w:pPr>
            <w:r>
              <w:rPr>
                <w:rFonts w:hint="eastAsia" w:ascii="仿宋" w:hAnsi="仿宋" w:eastAsia="仿宋" w:cs="仿宋"/>
                <w:sz w:val="24"/>
              </w:rPr>
              <w:t>地点</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仿宋" w:hAnsi="仿宋" w:eastAsia="仿宋" w:cs="仿宋"/>
                <w:sz w:val="24"/>
              </w:rPr>
            </w:pPr>
            <w:r>
              <w:rPr>
                <w:rFonts w:hint="eastAsia" w:ascii="仿宋" w:hAnsi="仿宋" w:eastAsia="仿宋" w:cs="仿宋"/>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tabs>
                <w:tab w:val="center" w:pos="4215"/>
                <w:tab w:val="right" w:pos="8306"/>
              </w:tabs>
              <w:spacing w:line="480" w:lineRule="exact"/>
              <w:rPr>
                <w:rFonts w:ascii="仿宋" w:hAnsi="仿宋" w:eastAsia="仿宋" w:cs="仿宋"/>
                <w:sz w:val="24"/>
              </w:rPr>
            </w:pPr>
            <w:bookmarkStart w:id="64" w:name="_Toc16478"/>
            <w:r>
              <w:rPr>
                <w:rFonts w:hint="eastAsia" w:ascii="仿宋" w:hAnsi="仿宋" w:eastAsia="仿宋" w:cs="仿宋"/>
                <w:sz w:val="24"/>
              </w:rPr>
              <w:t>钟山县2021年春季松材线虫病枯死树除治(森林有害生物防治)</w:t>
            </w:r>
            <w:bookmarkEnd w:id="64"/>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仿宋" w:hAnsi="仿宋" w:eastAsia="仿宋" w:cs="仿宋"/>
                <w:sz w:val="24"/>
              </w:rPr>
            </w:pPr>
            <w:r>
              <w:rPr>
                <w:rFonts w:hint="eastAsia" w:ascii="仿宋" w:hAnsi="仿宋" w:eastAsia="仿宋" w:cs="仿宋"/>
                <w:sz w:val="24"/>
              </w:rPr>
              <w:t>钟山镇、回龙镇、清塘镇等</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仿宋" w:hAnsi="仿宋" w:eastAsia="仿宋" w:cs="仿宋"/>
                <w:sz w:val="24"/>
              </w:rPr>
            </w:pPr>
            <w:r>
              <w:rPr>
                <w:rFonts w:hint="eastAsia" w:ascii="仿宋" w:hAnsi="仿宋" w:eastAsia="仿宋" w:cs="仿宋"/>
                <w:sz w:val="24"/>
              </w:rPr>
              <w:t>2272株</w:t>
            </w:r>
          </w:p>
        </w:tc>
      </w:tr>
    </w:tbl>
    <w:p>
      <w:pPr>
        <w:spacing w:line="460" w:lineRule="exact"/>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b/>
          <w:sz w:val="44"/>
          <w:szCs w:val="44"/>
        </w:rPr>
      </w:pPr>
    </w:p>
    <w:p>
      <w:pPr>
        <w:rPr>
          <w:rFonts w:ascii="仿宋" w:hAnsi="仿宋" w:eastAsia="仿宋" w:cs="仿宋"/>
          <w:b/>
          <w:sz w:val="44"/>
          <w:szCs w:val="44"/>
        </w:rPr>
      </w:pPr>
      <w:r>
        <w:rPr>
          <w:rFonts w:hint="eastAsia" w:ascii="仿宋" w:hAnsi="仿宋" w:eastAsia="仿宋" w:cs="仿宋"/>
          <w:b/>
          <w:sz w:val="44"/>
          <w:szCs w:val="44"/>
        </w:rPr>
        <w:br w:type="page"/>
      </w:r>
    </w:p>
    <w:p>
      <w:pPr>
        <w:pStyle w:val="2"/>
        <w:rPr>
          <w:color w:val="auto"/>
        </w:rPr>
      </w:pP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r>
        <w:rPr>
          <w:rFonts w:hint="eastAsia" w:ascii="仿宋" w:hAnsi="仿宋" w:eastAsia="仿宋" w:cs="仿宋"/>
          <w:b/>
          <w:sz w:val="44"/>
          <w:szCs w:val="44"/>
        </w:rPr>
        <w:t>第四章  合同书（格式）</w:t>
      </w:r>
    </w:p>
    <w:p>
      <w:pPr>
        <w:spacing w:line="360" w:lineRule="auto"/>
        <w:jc w:val="center"/>
        <w:rPr>
          <w:rFonts w:ascii="仿宋" w:hAnsi="仿宋" w:eastAsia="仿宋" w:cs="仿宋"/>
          <w:b/>
          <w:sz w:val="32"/>
        </w:rPr>
      </w:pPr>
    </w:p>
    <w:p>
      <w:pPr>
        <w:spacing w:line="360" w:lineRule="auto"/>
        <w:jc w:val="center"/>
        <w:rPr>
          <w:rFonts w:ascii="仿宋" w:hAnsi="仿宋" w:eastAsia="仿宋" w:cs="仿宋"/>
          <w:b/>
          <w:sz w:val="32"/>
        </w:rPr>
      </w:pPr>
    </w:p>
    <w:p>
      <w:pPr>
        <w:pStyle w:val="9"/>
        <w:rPr>
          <w:rFonts w:ascii="仿宋" w:hAnsi="仿宋" w:eastAsia="仿宋" w:cs="仿宋"/>
          <w:b/>
          <w:sz w:val="32"/>
        </w:rPr>
      </w:pPr>
    </w:p>
    <w:p>
      <w:pPr>
        <w:pStyle w:val="9"/>
        <w:rPr>
          <w:rFonts w:ascii="仿宋" w:hAnsi="仿宋" w:eastAsia="仿宋" w:cs="仿宋"/>
          <w:b/>
          <w:sz w:val="32"/>
        </w:rPr>
      </w:pPr>
    </w:p>
    <w:p>
      <w:pPr>
        <w:pStyle w:val="9"/>
        <w:rPr>
          <w:rFonts w:ascii="仿宋" w:hAnsi="仿宋" w:eastAsia="仿宋" w:cs="仿宋"/>
          <w:b/>
          <w:sz w:val="32"/>
        </w:rPr>
      </w:pPr>
    </w:p>
    <w:p>
      <w:pPr>
        <w:pStyle w:val="9"/>
        <w:rPr>
          <w:rFonts w:ascii="仿宋" w:hAnsi="仿宋" w:eastAsia="仿宋" w:cs="仿宋"/>
          <w:b/>
          <w:sz w:val="32"/>
        </w:rPr>
      </w:pPr>
    </w:p>
    <w:p>
      <w:pPr>
        <w:pStyle w:val="9"/>
        <w:rPr>
          <w:rFonts w:ascii="仿宋" w:hAnsi="仿宋" w:eastAsia="仿宋" w:cs="仿宋"/>
          <w:b/>
          <w:sz w:val="32"/>
        </w:rPr>
      </w:pPr>
    </w:p>
    <w:p>
      <w:pPr>
        <w:spacing w:line="360" w:lineRule="auto"/>
        <w:jc w:val="center"/>
        <w:rPr>
          <w:rFonts w:ascii="仿宋" w:hAnsi="仿宋" w:eastAsia="仿宋" w:cs="仿宋"/>
          <w:b/>
          <w:sz w:val="32"/>
        </w:rPr>
      </w:pPr>
    </w:p>
    <w:p>
      <w:pPr>
        <w:rPr>
          <w:rFonts w:ascii="仿宋" w:hAnsi="仿宋" w:eastAsia="仿宋" w:cs="仿宋"/>
          <w:b/>
          <w:sz w:val="24"/>
        </w:rPr>
      </w:pPr>
      <w:bookmarkStart w:id="65" w:name="_Toc462136101"/>
      <w:bookmarkStart w:id="66" w:name="_Toc312711399"/>
      <w:r>
        <w:rPr>
          <w:rFonts w:hint="eastAsia" w:ascii="仿宋" w:hAnsi="仿宋" w:eastAsia="仿宋" w:cs="仿宋"/>
          <w:b/>
          <w:sz w:val="24"/>
        </w:rPr>
        <w:br w:type="page"/>
      </w:r>
    </w:p>
    <w:bookmarkEnd w:id="65"/>
    <w:bookmarkEnd w:id="66"/>
    <w:p>
      <w:pPr>
        <w:jc w:val="center"/>
        <w:rPr>
          <w:rFonts w:ascii="仿宋" w:hAnsi="仿宋" w:eastAsia="仿宋" w:cs="仿宋"/>
          <w:b/>
          <w:sz w:val="32"/>
        </w:rPr>
      </w:pPr>
      <w:r>
        <w:rPr>
          <w:rFonts w:hint="eastAsia" w:ascii="仿宋" w:hAnsi="仿宋" w:eastAsia="仿宋" w:cs="仿宋"/>
          <w:b/>
          <w:sz w:val="32"/>
        </w:rPr>
        <w:t>合同书（格式）</w:t>
      </w:r>
    </w:p>
    <w:p>
      <w:pPr>
        <w:jc w:val="center"/>
        <w:rPr>
          <w:rFonts w:ascii="宋体" w:hAnsi="宋体"/>
          <w:b/>
          <w:sz w:val="32"/>
        </w:rPr>
      </w:pPr>
    </w:p>
    <w:p>
      <w:pPr>
        <w:adjustRightInd w:val="0"/>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钟山县2021年春季松材线虫病枯死树除治(森林有害生物防治)方案</w:t>
      </w:r>
    </w:p>
    <w:p>
      <w:pPr>
        <w:kinsoku w:val="0"/>
        <w:overflowPunct w:val="0"/>
        <w:autoSpaceDE w:val="0"/>
        <w:autoSpaceDN w:val="0"/>
        <w:adjustRightInd w:val="0"/>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HZZC2021-C3-220099-TLZJ　</w:t>
      </w:r>
    </w:p>
    <w:p>
      <w:pPr>
        <w:kinsoku w:val="0"/>
        <w:overflowPunct w:val="0"/>
        <w:autoSpaceDE w:val="0"/>
        <w:autoSpaceDN w:val="0"/>
        <w:adjustRightInd w:val="0"/>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甲方（采  购  人）：</w:t>
      </w:r>
      <w:r>
        <w:rPr>
          <w:rFonts w:hint="eastAsia" w:ascii="仿宋" w:hAnsi="仿宋" w:eastAsia="仿宋" w:cs="仿宋"/>
          <w:sz w:val="24"/>
          <w:u w:val="single"/>
        </w:rPr>
        <w:t>钟山县自然资源局</w:t>
      </w:r>
    </w:p>
    <w:p>
      <w:pPr>
        <w:kinsoku w:val="0"/>
        <w:overflowPunct w:val="0"/>
        <w:autoSpaceDE w:val="0"/>
        <w:autoSpaceDN w:val="0"/>
        <w:adjustRightInd w:val="0"/>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乙方（中标供应商）： </w:t>
      </w:r>
      <w:r>
        <w:rPr>
          <w:rFonts w:hint="eastAsia" w:ascii="仿宋" w:hAnsi="仿宋" w:eastAsia="仿宋" w:cs="仿宋"/>
          <w:sz w:val="24"/>
          <w:u w:val="single"/>
        </w:rPr>
        <w:t>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根据</w:t>
      </w:r>
      <w:r>
        <w:rPr>
          <w:rFonts w:hint="eastAsia" w:ascii="仿宋" w:hAnsi="仿宋" w:eastAsia="仿宋" w:cs="仿宋"/>
          <w:sz w:val="24"/>
          <w:u w:val="single"/>
        </w:rPr>
        <w:t>　　　</w:t>
      </w:r>
      <w:r>
        <w:rPr>
          <w:rFonts w:hint="eastAsia" w:ascii="仿宋" w:hAnsi="仿宋" w:eastAsia="仿宋" w:cs="仿宋"/>
          <w:sz w:val="24"/>
        </w:rPr>
        <w:t>年</w:t>
      </w:r>
      <w:r>
        <w:rPr>
          <w:rFonts w:hint="eastAsia" w:ascii="仿宋" w:hAnsi="仿宋" w:eastAsia="仿宋" w:cs="仿宋"/>
          <w:sz w:val="24"/>
          <w:u w:val="single"/>
        </w:rPr>
        <w:t>　　</w:t>
      </w:r>
      <w:r>
        <w:rPr>
          <w:rFonts w:hint="eastAsia" w:ascii="仿宋" w:hAnsi="仿宋" w:eastAsia="仿宋" w:cs="仿宋"/>
          <w:sz w:val="24"/>
        </w:rPr>
        <w:t>月</w:t>
      </w:r>
      <w:r>
        <w:rPr>
          <w:rFonts w:hint="eastAsia" w:ascii="仿宋" w:hAnsi="仿宋" w:eastAsia="仿宋" w:cs="仿宋"/>
          <w:sz w:val="24"/>
          <w:u w:val="single"/>
        </w:rPr>
        <w:t>　</w:t>
      </w:r>
      <w:r>
        <w:rPr>
          <w:rFonts w:hint="eastAsia" w:ascii="仿宋" w:hAnsi="仿宋" w:eastAsia="仿宋" w:cs="仿宋"/>
          <w:sz w:val="24"/>
        </w:rPr>
        <w:t>日钟山县2021年春季松材线虫病枯死树除治(森林有害生物防治)方案的采购结果，甲方接受乙方为本项目成交供应商，甲、乙双方同意签署本合同（以下简称合同）。</w:t>
      </w:r>
    </w:p>
    <w:p>
      <w:pPr>
        <w:kinsoku w:val="0"/>
        <w:overflowPunct w:val="0"/>
        <w:autoSpaceDE w:val="0"/>
        <w:autoSpaceDN w:val="0"/>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  采购内容及期限</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 服务名称： </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服务内容包括钟山县2021年春季松材线虫病枯死树除治(森林有害生物防治)方案，详见《项目需求和说明》。</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1.2 数量：详见《项目需求和说明》。 </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1.2 服务要求：详见《项目需求和说明》。</w:t>
      </w:r>
    </w:p>
    <w:p>
      <w:pPr>
        <w:spacing w:line="360" w:lineRule="auto"/>
        <w:ind w:firstLine="570"/>
        <w:textAlignment w:val="baseline"/>
        <w:rPr>
          <w:rFonts w:ascii="仿宋" w:hAnsi="仿宋" w:eastAsia="仿宋" w:cs="仿宋"/>
          <w:sz w:val="24"/>
        </w:rPr>
      </w:pPr>
      <w:r>
        <w:rPr>
          <w:rFonts w:hint="eastAsia" w:ascii="仿宋" w:hAnsi="仿宋" w:eastAsia="仿宋" w:cs="仿宋"/>
          <w:sz w:val="24"/>
        </w:rPr>
        <w:t>1.3 2021年06月18日至2021年06月30日。</w:t>
      </w:r>
    </w:p>
    <w:p>
      <w:pPr>
        <w:kinsoku w:val="0"/>
        <w:overflowPunct w:val="0"/>
        <w:autoSpaceDE w:val="0"/>
        <w:autoSpaceDN w:val="0"/>
        <w:adjustRightInd w:val="0"/>
        <w:snapToGrid w:val="0"/>
        <w:spacing w:line="360" w:lineRule="auto"/>
        <w:ind w:left="479" w:leftChars="228"/>
        <w:rPr>
          <w:rFonts w:ascii="仿宋" w:hAnsi="仿宋" w:eastAsia="仿宋" w:cs="仿宋"/>
          <w:b/>
          <w:sz w:val="24"/>
        </w:rPr>
      </w:pPr>
      <w:r>
        <w:rPr>
          <w:rFonts w:hint="eastAsia" w:ascii="仿宋" w:hAnsi="仿宋" w:eastAsia="仿宋" w:cs="仿宋"/>
          <w:b/>
          <w:sz w:val="24"/>
        </w:rPr>
        <w:t>2.  服务费金额（合同价）</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2.1 本合同服务金额为（大写）：</w:t>
      </w:r>
      <w:r>
        <w:rPr>
          <w:rFonts w:hint="eastAsia" w:ascii="仿宋" w:hAnsi="仿宋" w:eastAsia="仿宋" w:cs="仿宋"/>
          <w:sz w:val="24"/>
          <w:u w:val="single"/>
        </w:rPr>
        <w:t>　　　　　　　</w:t>
      </w:r>
      <w:r>
        <w:rPr>
          <w:rFonts w:hint="eastAsia" w:ascii="仿宋" w:hAnsi="仿宋" w:eastAsia="仿宋" w:cs="仿宋"/>
          <w:sz w:val="24"/>
        </w:rPr>
        <w:t>（￥：</w:t>
      </w:r>
      <w:r>
        <w:rPr>
          <w:rFonts w:hint="eastAsia" w:ascii="仿宋" w:hAnsi="仿宋" w:eastAsia="仿宋" w:cs="仿宋"/>
          <w:sz w:val="24"/>
          <w:u w:val="single"/>
        </w:rPr>
        <w:t>　　　　　　</w:t>
      </w:r>
      <w:r>
        <w:rPr>
          <w:rFonts w:hint="eastAsia" w:ascii="仿宋" w:hAnsi="仿宋" w:eastAsia="仿宋" w:cs="仿宋"/>
          <w:sz w:val="24"/>
        </w:rPr>
        <w:t>元）。</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上述服务总值是完成项目的含税全包价，所有价格变动的风险均由乙方承担，甲方不需再向乙方支付任何费用。（详见《磋商记录》）</w:t>
      </w:r>
    </w:p>
    <w:p>
      <w:pPr>
        <w:kinsoku w:val="0"/>
        <w:overflowPunct w:val="0"/>
        <w:autoSpaceDE w:val="0"/>
        <w:autoSpaceDN w:val="0"/>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3.  服务时间和地点</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3.1 服务时间：2021年  月  日</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3.2 服务地点：贺州市钟山县</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3.3 乙方必须按《项目需求和说明》、《服务方案》的服务响应条款向甲方提供服务。</w:t>
      </w:r>
    </w:p>
    <w:p>
      <w:pPr>
        <w:kinsoku w:val="0"/>
        <w:overflowPunct w:val="0"/>
        <w:autoSpaceDE w:val="0"/>
        <w:autoSpaceDN w:val="0"/>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4.  履约保证金（本项目不采用）</w:t>
      </w:r>
    </w:p>
    <w:p>
      <w:pPr>
        <w:kinsoku w:val="0"/>
        <w:overflowPunct w:val="0"/>
        <w:autoSpaceDE w:val="0"/>
        <w:autoSpaceDN w:val="0"/>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5.  技术资料</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5.1乙方负责完成项目需求和说明的服务要求，甲方以予积极配合。</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5.2 没有甲方事先书面同意，乙方不得将甲方提供的有关合同或任何合同条文、规格、计划、图纸、样品及资料提供给与履行本合同无关的任何其他人。即使向履行本合同有关的人员提供，也仅限于履行合同的必需范围并应注意保密。</w:t>
      </w:r>
    </w:p>
    <w:p>
      <w:pPr>
        <w:kinsoku w:val="0"/>
        <w:overflowPunct w:val="0"/>
        <w:autoSpaceDE w:val="0"/>
        <w:autoSpaceDN w:val="0"/>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6.  服务费支付</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6.1 付款形式：银行转帐支付</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6.2 支付流程：支付服务费时，由甲方按规定提交政府采购资金拨款申请书等相关资料，钟山县自然资源局审核无误后，将款项直接支付给乙方。</w:t>
      </w:r>
    </w:p>
    <w:p>
      <w:pPr>
        <w:spacing w:line="440" w:lineRule="exact"/>
        <w:ind w:firstLine="480" w:firstLineChars="200"/>
        <w:rPr>
          <w:rFonts w:ascii="仿宋" w:hAnsi="仿宋" w:eastAsia="仿宋" w:cs="仿宋"/>
          <w:sz w:val="24"/>
        </w:rPr>
      </w:pPr>
      <w:r>
        <w:rPr>
          <w:rFonts w:hint="eastAsia" w:ascii="仿宋" w:hAnsi="仿宋" w:eastAsia="仿宋" w:cs="仿宋"/>
          <w:sz w:val="24"/>
        </w:rPr>
        <w:t>6.3 付款方式：乙方工作结束后15个工作日内甲方向乙方一次性付清本项目款。</w:t>
      </w:r>
      <w:r>
        <w:rPr>
          <w:rFonts w:hint="eastAsia" w:ascii="仿宋" w:hAnsi="仿宋" w:eastAsia="仿宋" w:cs="仿宋"/>
          <w:kern w:val="0"/>
          <w:sz w:val="24"/>
        </w:rPr>
        <w:t>甲方向乙方支付费用之前乙方应向甲方提供付款申请单及增值税专用发票，甲方支付费用到乙方指定账户,指定账户开户名应与合同签约主体名称一致，乙方的收款账号以乙方在合同尾部签名盖章落款处留存的银行账号为准。</w:t>
      </w:r>
    </w:p>
    <w:p>
      <w:pPr>
        <w:spacing w:line="360" w:lineRule="auto"/>
        <w:ind w:firstLine="477" w:firstLineChars="199"/>
        <w:rPr>
          <w:rFonts w:ascii="仿宋" w:hAnsi="仿宋" w:eastAsia="仿宋" w:cs="仿宋"/>
          <w:sz w:val="24"/>
        </w:rPr>
      </w:pPr>
      <w:r>
        <w:rPr>
          <w:rFonts w:hint="eastAsia" w:ascii="仿宋" w:hAnsi="仿宋" w:eastAsia="仿宋" w:cs="仿宋"/>
          <w:sz w:val="24"/>
        </w:rPr>
        <w:t>6.4如果采购监督管理部门在处理投诉事项期间，向甲方发出暂停采购通知书时，甲方有权延期支服服务费给乙方，乙方不能因此要求甲方承担逾期付款的责任。</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7.  后续服务要求</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7.1 在本合同第8.1项约定的服务保证期限内，乙方应对本合同项下服务出现的问题负责处理解决并承担一切费用。</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7.2 其他后续服务要求：详见《项目需求和说明》 、《服务方案》。</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8.  违约责任</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8.1 甲方无正当理由拒收服务的，甲方向乙方偿付拒收服务费总值（合同价）的百分之五违约金。</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8.2 甲方无故逾期验收或办理服务费支付手续的，甲方应按逾期付款总额每日万分之五向乙方支付违约金。</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8.3 乙方逾期交付服务的，乙方应按逾期提供服务总额（合同价）每日千分之六向甲方支付违约金，由甲方从待付服务费中扣除。逾期超过约定日期十个工作日不能提供服务成果的，甲方有权解除本合同。乙方因逾期提交服务成果</w:t>
      </w:r>
      <w:r>
        <w:rPr>
          <w:rFonts w:hint="eastAsia" w:ascii="仿宋" w:hAnsi="仿宋" w:eastAsia="仿宋" w:cs="仿宋"/>
          <w:sz w:val="24"/>
          <w:u w:val="single"/>
        </w:rPr>
        <w:t>或因其他违约行为导致甲方解除合同的</w:t>
      </w:r>
      <w:r>
        <w:rPr>
          <w:rFonts w:hint="eastAsia" w:ascii="仿宋" w:hAnsi="仿宋" w:eastAsia="仿宋" w:cs="仿宋"/>
          <w:sz w:val="24"/>
        </w:rPr>
        <w:t>，乙方应向甲方支付服务费总值百分之五的违约金，如造成甲方损失超过违约金的，超出部分由乙方继续承担赔偿责任。</w:t>
      </w:r>
    </w:p>
    <w:p>
      <w:pPr>
        <w:kinsoku w:val="0"/>
        <w:overflowPunct w:val="0"/>
        <w:autoSpaceDE w:val="0"/>
        <w:autoSpaceDN w:val="0"/>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9.  不可抗力事件处理</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9.1 在合同有效期内，任何一方因不可抗力事件导致不能履行合同，则合同履行期可延长，其延长期与不可抗力影响期相同。</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9.2 不可抗力事件发生后，应立即通知对方，并寄送有关权威机构出具的证明。</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9.3 不可抗力事件延续120天以上，双方应通过友好协商，确定是否继续履行合同。</w:t>
      </w:r>
    </w:p>
    <w:p>
      <w:pPr>
        <w:kinsoku w:val="0"/>
        <w:overflowPunct w:val="0"/>
        <w:autoSpaceDE w:val="0"/>
        <w:autoSpaceDN w:val="0"/>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10.  争议解决方式</w:t>
      </w:r>
    </w:p>
    <w:p>
      <w:pPr>
        <w:kinsoku w:val="0"/>
        <w:overflowPunct w:val="0"/>
        <w:autoSpaceDE w:val="0"/>
        <w:autoSpaceDN w:val="0"/>
        <w:adjustRightInd w:val="0"/>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10.1</w:t>
      </w:r>
      <w:r>
        <w:rPr>
          <w:rFonts w:hint="eastAsia" w:ascii="仿宋" w:hAnsi="仿宋" w:eastAsia="仿宋" w:cs="仿宋"/>
          <w:sz w:val="24"/>
          <w:u w:val="single"/>
        </w:rPr>
        <w:t>双方在执行合同中所发生的一切争议，应通过协商解决。如协商不成，提请贺州市钟山县仲裁委员会申请仲裁。</w:t>
      </w:r>
    </w:p>
    <w:p>
      <w:pPr>
        <w:kinsoku w:val="0"/>
        <w:overflowPunct w:val="0"/>
        <w:autoSpaceDE w:val="0"/>
        <w:autoSpaceDN w:val="0"/>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11.  合同生效及其它</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11.1 合同经双方法定代表人签字并加盖单位公章后生效。</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11.2合同执行中，如需修改或补充合同内容，由双方协商另签署书面修改或补充协议并经钟山县自然资源局确认后作为主合同不可分割的一部分。</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12.3 下列合同附件作为本合同不可分割的部分并与本合同具有同等效力：</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（1）《成交通知书》；</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（2）《项目需求和说明》；</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（3）《投标报价表》；</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（4）《服务方案》；</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（5）甲、乙双方商定经钟山县自然资源局确认后的补充协议；</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（6）其他与本合同相关并经甲乙双方认可的资料。</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12.4 本合同未尽事宜，遵照《中华人民共和国合同法》有关条文执行。</w:t>
      </w:r>
    </w:p>
    <w:p>
      <w:pPr>
        <w:kinsoku w:val="0"/>
        <w:overflowPunct w:val="0"/>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12.5 本合同正本一式拾份，具有同等法律效力，双方各执三份；钟山县自然资源局贰份，代理机构壹份。</w:t>
      </w:r>
    </w:p>
    <w:tbl>
      <w:tblPr>
        <w:tblStyle w:val="29"/>
        <w:tblpPr w:leftFromText="180" w:rightFromText="180" w:vertAnchor="text" w:horzAnchor="margin" w:tblpXSpec="right" w:tblpYSpec="inside"/>
        <w:tblW w:w="9601" w:type="dxa"/>
        <w:tblInd w:w="0" w:type="dxa"/>
        <w:tblLayout w:type="fixed"/>
        <w:tblCellMar>
          <w:top w:w="0" w:type="dxa"/>
          <w:left w:w="113" w:type="dxa"/>
          <w:bottom w:w="0" w:type="dxa"/>
          <w:right w:w="0" w:type="dxa"/>
        </w:tblCellMar>
      </w:tblPr>
      <w:tblGrid>
        <w:gridCol w:w="4875"/>
        <w:gridCol w:w="4726"/>
      </w:tblGrid>
      <w:tr>
        <w:tblPrEx>
          <w:tblCellMar>
            <w:top w:w="0" w:type="dxa"/>
            <w:left w:w="113" w:type="dxa"/>
            <w:bottom w:w="0" w:type="dxa"/>
            <w:right w:w="0" w:type="dxa"/>
          </w:tblCellMar>
        </w:tblPrEx>
        <w:tc>
          <w:tcPr>
            <w:tcW w:w="4875" w:type="dxa"/>
          </w:tcPr>
          <w:p>
            <w:pPr>
              <w:kinsoku w:val="0"/>
              <w:overflowPunct w:val="0"/>
              <w:autoSpaceDE w:val="0"/>
              <w:autoSpaceDN w:val="0"/>
              <w:adjustRightInd w:val="0"/>
              <w:snapToGrid w:val="0"/>
              <w:spacing w:line="480" w:lineRule="auto"/>
              <w:rPr>
                <w:rFonts w:ascii="仿宋" w:hAnsi="仿宋" w:eastAsia="仿宋" w:cs="仿宋"/>
                <w:sz w:val="24"/>
                <w:u w:val="single"/>
              </w:rPr>
            </w:pPr>
            <w:r>
              <w:rPr>
                <w:rFonts w:hint="eastAsia" w:ascii="仿宋" w:hAnsi="仿宋" w:eastAsia="仿宋" w:cs="仿宋"/>
                <w:sz w:val="24"/>
              </w:rPr>
              <w:t>甲方：</w:t>
            </w:r>
          </w:p>
          <w:p>
            <w:pPr>
              <w:kinsoku w:val="0"/>
              <w:overflowPunct w:val="0"/>
              <w:autoSpaceDE w:val="0"/>
              <w:autoSpaceDN w:val="0"/>
              <w:adjustRightInd w:val="0"/>
              <w:snapToGrid w:val="0"/>
              <w:spacing w:line="480" w:lineRule="auto"/>
              <w:rPr>
                <w:rFonts w:ascii="仿宋" w:hAnsi="仿宋" w:eastAsia="仿宋" w:cs="仿宋"/>
                <w:sz w:val="24"/>
                <w:u w:val="single"/>
              </w:rPr>
            </w:pPr>
            <w:r>
              <w:rPr>
                <w:rFonts w:hint="eastAsia" w:ascii="仿宋" w:hAnsi="仿宋" w:eastAsia="仿宋" w:cs="仿宋"/>
                <w:sz w:val="24"/>
              </w:rPr>
              <w:t>地址：</w:t>
            </w:r>
          </w:p>
          <w:p>
            <w:pPr>
              <w:kinsoku w:val="0"/>
              <w:overflowPunct w:val="0"/>
              <w:autoSpaceDE w:val="0"/>
              <w:autoSpaceDN w:val="0"/>
              <w:adjustRightInd w:val="0"/>
              <w:snapToGrid w:val="0"/>
              <w:spacing w:line="480" w:lineRule="auto"/>
              <w:rPr>
                <w:rFonts w:ascii="仿宋" w:hAnsi="仿宋" w:eastAsia="仿宋" w:cs="仿宋"/>
                <w:sz w:val="24"/>
              </w:rPr>
            </w:pPr>
            <w:r>
              <w:rPr>
                <w:rFonts w:hint="eastAsia" w:ascii="仿宋" w:hAnsi="仿宋" w:eastAsia="仿宋" w:cs="仿宋"/>
                <w:sz w:val="24"/>
              </w:rPr>
              <w:t>法定代表人：</w:t>
            </w:r>
          </w:p>
          <w:p>
            <w:pPr>
              <w:kinsoku w:val="0"/>
              <w:overflowPunct w:val="0"/>
              <w:autoSpaceDE w:val="0"/>
              <w:autoSpaceDN w:val="0"/>
              <w:adjustRightInd w:val="0"/>
              <w:snapToGrid w:val="0"/>
              <w:spacing w:line="480" w:lineRule="auto"/>
              <w:rPr>
                <w:rFonts w:ascii="仿宋" w:hAnsi="仿宋" w:eastAsia="仿宋" w:cs="仿宋"/>
                <w:sz w:val="24"/>
                <w:u w:val="single"/>
              </w:rPr>
            </w:pPr>
            <w:r>
              <w:rPr>
                <w:rFonts w:hint="eastAsia" w:ascii="仿宋" w:hAnsi="仿宋" w:eastAsia="仿宋" w:cs="仿宋"/>
                <w:sz w:val="24"/>
              </w:rPr>
              <w:t>电话：</w:t>
            </w:r>
          </w:p>
          <w:p>
            <w:pPr>
              <w:kinsoku w:val="0"/>
              <w:overflowPunct w:val="0"/>
              <w:autoSpaceDE w:val="0"/>
              <w:autoSpaceDN w:val="0"/>
              <w:adjustRightInd w:val="0"/>
              <w:snapToGrid w:val="0"/>
              <w:spacing w:line="480" w:lineRule="auto"/>
              <w:rPr>
                <w:rFonts w:ascii="仿宋" w:hAnsi="仿宋" w:eastAsia="仿宋" w:cs="仿宋"/>
                <w:sz w:val="24"/>
                <w:u w:val="single"/>
              </w:rPr>
            </w:pPr>
            <w:r>
              <w:rPr>
                <w:rFonts w:hint="eastAsia" w:ascii="仿宋" w:hAnsi="仿宋" w:eastAsia="仿宋" w:cs="仿宋"/>
                <w:sz w:val="24"/>
              </w:rPr>
              <w:t>传真：</w:t>
            </w:r>
          </w:p>
          <w:p>
            <w:pPr>
              <w:kinsoku w:val="0"/>
              <w:overflowPunct w:val="0"/>
              <w:autoSpaceDE w:val="0"/>
              <w:autoSpaceDN w:val="0"/>
              <w:adjustRightInd w:val="0"/>
              <w:snapToGrid w:val="0"/>
              <w:spacing w:line="480" w:lineRule="auto"/>
              <w:rPr>
                <w:rFonts w:ascii="仿宋" w:hAnsi="仿宋" w:eastAsia="仿宋" w:cs="仿宋"/>
                <w:sz w:val="24"/>
              </w:rPr>
            </w:pPr>
            <w:r>
              <w:rPr>
                <w:rFonts w:hint="eastAsia" w:ascii="仿宋" w:hAnsi="仿宋" w:eastAsia="仿宋" w:cs="仿宋"/>
                <w:sz w:val="24"/>
              </w:rPr>
              <w:t>邮政编码：</w:t>
            </w:r>
          </w:p>
          <w:p>
            <w:pPr>
              <w:kinsoku w:val="0"/>
              <w:overflowPunct w:val="0"/>
              <w:autoSpaceDE w:val="0"/>
              <w:autoSpaceDN w:val="0"/>
              <w:adjustRightInd w:val="0"/>
              <w:snapToGrid w:val="0"/>
              <w:spacing w:line="480" w:lineRule="auto"/>
              <w:rPr>
                <w:rFonts w:ascii="仿宋" w:hAnsi="仿宋" w:eastAsia="仿宋" w:cs="仿宋"/>
                <w:sz w:val="24"/>
              </w:rPr>
            </w:pPr>
            <w:r>
              <w:rPr>
                <w:rFonts w:hint="eastAsia" w:ascii="仿宋" w:hAnsi="仿宋" w:eastAsia="仿宋" w:cs="仿宋"/>
                <w:sz w:val="24"/>
              </w:rPr>
              <w:t>开户银行：</w:t>
            </w:r>
          </w:p>
          <w:p>
            <w:pPr>
              <w:kinsoku w:val="0"/>
              <w:overflowPunct w:val="0"/>
              <w:autoSpaceDE w:val="0"/>
              <w:autoSpaceDN w:val="0"/>
              <w:adjustRightInd w:val="0"/>
              <w:snapToGrid w:val="0"/>
              <w:spacing w:line="480" w:lineRule="auto"/>
              <w:rPr>
                <w:rFonts w:ascii="仿宋" w:hAnsi="仿宋" w:eastAsia="仿宋" w:cs="仿宋"/>
                <w:sz w:val="24"/>
              </w:rPr>
            </w:pPr>
            <w:r>
              <w:rPr>
                <w:rFonts w:hint="eastAsia" w:ascii="仿宋" w:hAnsi="仿宋" w:eastAsia="仿宋" w:cs="仿宋"/>
                <w:sz w:val="24"/>
              </w:rPr>
              <w:t>开户名称：</w:t>
            </w:r>
          </w:p>
          <w:p>
            <w:pPr>
              <w:kinsoku w:val="0"/>
              <w:overflowPunct w:val="0"/>
              <w:autoSpaceDE w:val="0"/>
              <w:autoSpaceDN w:val="0"/>
              <w:adjustRightInd w:val="0"/>
              <w:snapToGrid w:val="0"/>
              <w:spacing w:line="480" w:lineRule="auto"/>
              <w:rPr>
                <w:rFonts w:ascii="仿宋" w:hAnsi="仿宋" w:eastAsia="仿宋" w:cs="仿宋"/>
                <w:sz w:val="24"/>
              </w:rPr>
            </w:pPr>
            <w:r>
              <w:rPr>
                <w:rFonts w:hint="eastAsia" w:ascii="仿宋" w:hAnsi="仿宋" w:eastAsia="仿宋" w:cs="仿宋"/>
                <w:sz w:val="24"/>
              </w:rPr>
              <w:t>银行账号：</w:t>
            </w:r>
          </w:p>
        </w:tc>
        <w:tc>
          <w:tcPr>
            <w:tcW w:w="4726" w:type="dxa"/>
          </w:tcPr>
          <w:p>
            <w:pPr>
              <w:kinsoku w:val="0"/>
              <w:overflowPunct w:val="0"/>
              <w:autoSpaceDE w:val="0"/>
              <w:autoSpaceDN w:val="0"/>
              <w:adjustRightInd w:val="0"/>
              <w:snapToGrid w:val="0"/>
              <w:spacing w:line="480" w:lineRule="auto"/>
              <w:rPr>
                <w:rFonts w:ascii="仿宋" w:hAnsi="仿宋" w:eastAsia="仿宋" w:cs="仿宋"/>
                <w:sz w:val="24"/>
                <w:u w:val="single"/>
              </w:rPr>
            </w:pPr>
            <w:r>
              <w:rPr>
                <w:rFonts w:hint="eastAsia" w:ascii="仿宋" w:hAnsi="仿宋" w:eastAsia="仿宋" w:cs="仿宋"/>
                <w:sz w:val="24"/>
              </w:rPr>
              <w:t>乙方：</w:t>
            </w:r>
          </w:p>
          <w:p>
            <w:pPr>
              <w:kinsoku w:val="0"/>
              <w:overflowPunct w:val="0"/>
              <w:autoSpaceDE w:val="0"/>
              <w:autoSpaceDN w:val="0"/>
              <w:adjustRightInd w:val="0"/>
              <w:snapToGrid w:val="0"/>
              <w:spacing w:line="480" w:lineRule="auto"/>
              <w:rPr>
                <w:rFonts w:ascii="仿宋" w:hAnsi="仿宋" w:eastAsia="仿宋" w:cs="仿宋"/>
                <w:sz w:val="24"/>
                <w:u w:val="single"/>
              </w:rPr>
            </w:pPr>
            <w:r>
              <w:rPr>
                <w:rFonts w:hint="eastAsia" w:ascii="仿宋" w:hAnsi="仿宋" w:eastAsia="仿宋" w:cs="仿宋"/>
                <w:sz w:val="24"/>
              </w:rPr>
              <w:t>地址：</w:t>
            </w:r>
          </w:p>
          <w:p>
            <w:pPr>
              <w:kinsoku w:val="0"/>
              <w:overflowPunct w:val="0"/>
              <w:autoSpaceDE w:val="0"/>
              <w:autoSpaceDN w:val="0"/>
              <w:adjustRightInd w:val="0"/>
              <w:snapToGrid w:val="0"/>
              <w:spacing w:line="480" w:lineRule="auto"/>
              <w:rPr>
                <w:rFonts w:ascii="仿宋" w:hAnsi="仿宋" w:eastAsia="仿宋" w:cs="仿宋"/>
                <w:sz w:val="24"/>
              </w:rPr>
            </w:pPr>
            <w:r>
              <w:rPr>
                <w:rFonts w:hint="eastAsia" w:ascii="仿宋" w:hAnsi="仿宋" w:eastAsia="仿宋" w:cs="仿宋"/>
                <w:sz w:val="24"/>
              </w:rPr>
              <w:t>法定代表人：</w:t>
            </w:r>
          </w:p>
          <w:p>
            <w:pPr>
              <w:kinsoku w:val="0"/>
              <w:overflowPunct w:val="0"/>
              <w:autoSpaceDE w:val="0"/>
              <w:autoSpaceDN w:val="0"/>
              <w:adjustRightInd w:val="0"/>
              <w:snapToGrid w:val="0"/>
              <w:spacing w:line="480" w:lineRule="auto"/>
              <w:rPr>
                <w:rFonts w:ascii="仿宋" w:hAnsi="仿宋" w:eastAsia="仿宋" w:cs="仿宋"/>
                <w:sz w:val="24"/>
                <w:u w:val="single"/>
              </w:rPr>
            </w:pPr>
            <w:r>
              <w:rPr>
                <w:rFonts w:hint="eastAsia" w:ascii="仿宋" w:hAnsi="仿宋" w:eastAsia="仿宋" w:cs="仿宋"/>
                <w:sz w:val="24"/>
              </w:rPr>
              <w:t>电话：</w:t>
            </w:r>
          </w:p>
          <w:p>
            <w:pPr>
              <w:kinsoku w:val="0"/>
              <w:overflowPunct w:val="0"/>
              <w:autoSpaceDE w:val="0"/>
              <w:autoSpaceDN w:val="0"/>
              <w:adjustRightInd w:val="0"/>
              <w:snapToGrid w:val="0"/>
              <w:spacing w:line="480" w:lineRule="auto"/>
              <w:rPr>
                <w:rFonts w:ascii="仿宋" w:hAnsi="仿宋" w:eastAsia="仿宋" w:cs="仿宋"/>
                <w:sz w:val="24"/>
                <w:u w:val="single"/>
              </w:rPr>
            </w:pPr>
            <w:r>
              <w:rPr>
                <w:rFonts w:hint="eastAsia" w:ascii="仿宋" w:hAnsi="仿宋" w:eastAsia="仿宋" w:cs="仿宋"/>
                <w:sz w:val="24"/>
              </w:rPr>
              <w:t>传真：</w:t>
            </w:r>
          </w:p>
          <w:p>
            <w:pPr>
              <w:kinsoku w:val="0"/>
              <w:overflowPunct w:val="0"/>
              <w:autoSpaceDE w:val="0"/>
              <w:autoSpaceDN w:val="0"/>
              <w:adjustRightInd w:val="0"/>
              <w:snapToGrid w:val="0"/>
              <w:spacing w:line="480" w:lineRule="auto"/>
              <w:rPr>
                <w:rFonts w:ascii="仿宋" w:hAnsi="仿宋" w:eastAsia="仿宋" w:cs="仿宋"/>
                <w:sz w:val="24"/>
                <w:u w:val="single"/>
              </w:rPr>
            </w:pPr>
            <w:r>
              <w:rPr>
                <w:rFonts w:hint="eastAsia" w:ascii="仿宋" w:hAnsi="仿宋" w:eastAsia="仿宋" w:cs="仿宋"/>
                <w:sz w:val="24"/>
              </w:rPr>
              <w:t>邮政编码：</w:t>
            </w:r>
          </w:p>
          <w:p>
            <w:pPr>
              <w:kinsoku w:val="0"/>
              <w:overflowPunct w:val="0"/>
              <w:autoSpaceDE w:val="0"/>
              <w:autoSpaceDN w:val="0"/>
              <w:adjustRightInd w:val="0"/>
              <w:snapToGrid w:val="0"/>
              <w:spacing w:line="480" w:lineRule="auto"/>
              <w:rPr>
                <w:rFonts w:ascii="仿宋" w:hAnsi="仿宋" w:eastAsia="仿宋" w:cs="仿宋"/>
                <w:sz w:val="24"/>
                <w:u w:val="single"/>
              </w:rPr>
            </w:pPr>
            <w:r>
              <w:rPr>
                <w:rFonts w:hint="eastAsia" w:ascii="仿宋" w:hAnsi="仿宋" w:eastAsia="仿宋" w:cs="仿宋"/>
                <w:sz w:val="24"/>
              </w:rPr>
              <w:t>开户银行：</w:t>
            </w:r>
          </w:p>
          <w:p>
            <w:pPr>
              <w:kinsoku w:val="0"/>
              <w:overflowPunct w:val="0"/>
              <w:autoSpaceDE w:val="0"/>
              <w:autoSpaceDN w:val="0"/>
              <w:adjustRightInd w:val="0"/>
              <w:snapToGrid w:val="0"/>
              <w:spacing w:line="480" w:lineRule="auto"/>
              <w:rPr>
                <w:rFonts w:ascii="仿宋" w:hAnsi="仿宋" w:eastAsia="仿宋" w:cs="仿宋"/>
                <w:sz w:val="24"/>
                <w:u w:val="single"/>
              </w:rPr>
            </w:pPr>
            <w:r>
              <w:rPr>
                <w:rFonts w:hint="eastAsia" w:ascii="仿宋" w:hAnsi="仿宋" w:eastAsia="仿宋" w:cs="仿宋"/>
                <w:sz w:val="24"/>
              </w:rPr>
              <w:t>开户名称：</w:t>
            </w:r>
          </w:p>
          <w:p>
            <w:pPr>
              <w:kinsoku w:val="0"/>
              <w:overflowPunct w:val="0"/>
              <w:autoSpaceDE w:val="0"/>
              <w:autoSpaceDN w:val="0"/>
              <w:adjustRightInd w:val="0"/>
              <w:snapToGrid w:val="0"/>
              <w:spacing w:line="480" w:lineRule="auto"/>
              <w:rPr>
                <w:rFonts w:ascii="仿宋" w:hAnsi="仿宋" w:eastAsia="仿宋" w:cs="仿宋"/>
                <w:sz w:val="24"/>
              </w:rPr>
            </w:pPr>
            <w:r>
              <w:rPr>
                <w:rFonts w:hint="eastAsia" w:ascii="仿宋" w:hAnsi="仿宋" w:eastAsia="仿宋" w:cs="仿宋"/>
                <w:sz w:val="24"/>
              </w:rPr>
              <w:t>银行账号：</w:t>
            </w:r>
          </w:p>
        </w:tc>
      </w:tr>
    </w:tbl>
    <w:p>
      <w:pPr>
        <w:kinsoku w:val="0"/>
        <w:overflowPunct w:val="0"/>
        <w:autoSpaceDE w:val="0"/>
        <w:autoSpaceDN w:val="0"/>
        <w:adjustRightInd w:val="0"/>
        <w:snapToGrid w:val="0"/>
        <w:spacing w:line="400" w:lineRule="exact"/>
        <w:ind w:firstLine="480" w:firstLineChars="200"/>
        <w:rPr>
          <w:rFonts w:ascii="仿宋" w:hAnsi="仿宋" w:eastAsia="仿宋" w:cs="仿宋"/>
          <w:sz w:val="24"/>
        </w:rPr>
      </w:pPr>
    </w:p>
    <w:p>
      <w:pPr>
        <w:kinsoku w:val="0"/>
        <w:overflowPunct w:val="0"/>
        <w:autoSpaceDE w:val="0"/>
        <w:autoSpaceDN w:val="0"/>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合同签订地点：贺州市钟山县</w:t>
      </w:r>
    </w:p>
    <w:p>
      <w:pPr>
        <w:kinsoku w:val="0"/>
        <w:overflowPunct w:val="0"/>
        <w:autoSpaceDE w:val="0"/>
        <w:autoSpaceDN w:val="0"/>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合同签订日期： 年 月 日</w:t>
      </w:r>
    </w:p>
    <w:p>
      <w:pPr>
        <w:pStyle w:val="13"/>
        <w:spacing w:line="360" w:lineRule="auto"/>
        <w:jc w:val="center"/>
        <w:rPr>
          <w:rFonts w:ascii="仿宋" w:hAnsi="仿宋" w:eastAsia="仿宋" w:cs="仿宋"/>
          <w:sz w:val="44"/>
        </w:rPr>
      </w:pPr>
    </w:p>
    <w:p>
      <w:pPr>
        <w:pStyle w:val="13"/>
        <w:spacing w:line="360" w:lineRule="auto"/>
        <w:jc w:val="center"/>
        <w:rPr>
          <w:rFonts w:ascii="仿宋" w:hAnsi="仿宋" w:eastAsia="仿宋" w:cs="仿宋"/>
          <w:sz w:val="44"/>
        </w:rPr>
      </w:pPr>
    </w:p>
    <w:p>
      <w:pPr>
        <w:pStyle w:val="13"/>
        <w:spacing w:line="360" w:lineRule="auto"/>
        <w:jc w:val="center"/>
        <w:rPr>
          <w:rFonts w:ascii="仿宋" w:hAnsi="仿宋" w:eastAsia="仿宋" w:cs="仿宋"/>
          <w:sz w:val="44"/>
        </w:rPr>
      </w:pPr>
    </w:p>
    <w:p>
      <w:pPr>
        <w:pStyle w:val="13"/>
        <w:spacing w:line="360" w:lineRule="auto"/>
        <w:jc w:val="center"/>
        <w:rPr>
          <w:rFonts w:ascii="仿宋" w:hAnsi="仿宋" w:eastAsia="仿宋" w:cs="仿宋"/>
          <w:sz w:val="44"/>
        </w:rPr>
      </w:pPr>
    </w:p>
    <w:p>
      <w:pPr>
        <w:pStyle w:val="13"/>
        <w:spacing w:line="360" w:lineRule="auto"/>
        <w:jc w:val="center"/>
        <w:rPr>
          <w:rFonts w:ascii="仿宋" w:hAnsi="仿宋" w:eastAsia="仿宋" w:cs="仿宋"/>
          <w:sz w:val="44"/>
        </w:rPr>
      </w:pPr>
    </w:p>
    <w:p>
      <w:pPr>
        <w:ind w:firstLine="2650" w:firstLineChars="600"/>
        <w:rPr>
          <w:rFonts w:ascii="仿宋" w:hAnsi="仿宋" w:eastAsia="仿宋" w:cs="仿宋"/>
          <w:b/>
          <w:sz w:val="44"/>
          <w:szCs w:val="44"/>
        </w:rPr>
      </w:pPr>
      <w:r>
        <w:rPr>
          <w:rFonts w:hint="eastAsia" w:ascii="仿宋" w:hAnsi="仿宋" w:eastAsia="仿宋" w:cs="仿宋"/>
          <w:b/>
          <w:sz w:val="44"/>
          <w:szCs w:val="44"/>
        </w:rPr>
        <w:t>第五章  响应文件（格式）</w:t>
      </w:r>
    </w:p>
    <w:p>
      <w:pPr>
        <w:spacing w:line="360" w:lineRule="auto"/>
        <w:jc w:val="center"/>
        <w:rPr>
          <w:rFonts w:ascii="仿宋" w:hAnsi="仿宋" w:eastAsia="仿宋" w:cs="仿宋"/>
          <w:b/>
          <w:sz w:val="44"/>
          <w:szCs w:val="44"/>
        </w:rPr>
      </w:pPr>
    </w:p>
    <w:p>
      <w:pPr>
        <w:pStyle w:val="13"/>
        <w:spacing w:line="360" w:lineRule="auto"/>
        <w:jc w:val="center"/>
        <w:rPr>
          <w:rFonts w:ascii="仿宋" w:hAnsi="仿宋" w:eastAsia="仿宋" w:cs="仿宋"/>
          <w:sz w:val="36"/>
          <w:szCs w:val="36"/>
        </w:rPr>
      </w:pPr>
      <w:r>
        <w:rPr>
          <w:rFonts w:hint="eastAsia" w:ascii="仿宋" w:hAnsi="仿宋" w:eastAsia="仿宋" w:cs="仿宋"/>
        </w:rPr>
        <w:br w:type="page"/>
      </w:r>
      <w:r>
        <w:rPr>
          <w:rFonts w:hint="eastAsia" w:ascii="仿宋" w:hAnsi="仿宋" w:eastAsia="仿宋" w:cs="仿宋"/>
          <w:sz w:val="36"/>
          <w:szCs w:val="36"/>
        </w:rPr>
        <w:t>（封面格式）</w:t>
      </w:r>
    </w:p>
    <w:p>
      <w:pPr>
        <w:pStyle w:val="13"/>
        <w:spacing w:line="360" w:lineRule="auto"/>
        <w:jc w:val="center"/>
        <w:rPr>
          <w:rFonts w:ascii="仿宋" w:hAnsi="仿宋" w:eastAsia="仿宋" w:cs="仿宋"/>
          <w:sz w:val="36"/>
          <w:szCs w:val="36"/>
        </w:rPr>
      </w:pPr>
    </w:p>
    <w:p>
      <w:pPr>
        <w:pStyle w:val="13"/>
        <w:spacing w:line="360" w:lineRule="auto"/>
        <w:ind w:firstLine="2160" w:firstLineChars="600"/>
        <w:rPr>
          <w:rFonts w:ascii="仿宋" w:hAnsi="仿宋" w:eastAsia="仿宋" w:cs="仿宋"/>
          <w:sz w:val="36"/>
          <w:szCs w:val="36"/>
        </w:rPr>
      </w:pPr>
      <w:r>
        <w:rPr>
          <w:rFonts w:hint="eastAsia" w:ascii="仿宋" w:hAnsi="仿宋" w:eastAsia="仿宋" w:cs="仿宋"/>
          <w:sz w:val="36"/>
          <w:szCs w:val="36"/>
          <w:u w:val="single"/>
        </w:rPr>
        <w:t xml:space="preserve"> 正/副 </w:t>
      </w:r>
      <w:r>
        <w:rPr>
          <w:rFonts w:hint="eastAsia" w:ascii="仿宋" w:hAnsi="仿宋" w:eastAsia="仿宋" w:cs="仿宋"/>
          <w:sz w:val="36"/>
          <w:szCs w:val="36"/>
        </w:rPr>
        <w:t>本</w:t>
      </w:r>
    </w:p>
    <w:p>
      <w:pPr>
        <w:pStyle w:val="13"/>
        <w:spacing w:line="360" w:lineRule="auto"/>
        <w:jc w:val="center"/>
        <w:rPr>
          <w:rFonts w:ascii="仿宋" w:hAnsi="仿宋" w:eastAsia="仿宋" w:cs="仿宋"/>
          <w:sz w:val="36"/>
          <w:szCs w:val="36"/>
        </w:rPr>
      </w:pPr>
    </w:p>
    <w:p>
      <w:pPr>
        <w:pStyle w:val="13"/>
        <w:spacing w:line="360" w:lineRule="auto"/>
        <w:jc w:val="center"/>
        <w:rPr>
          <w:rFonts w:ascii="仿宋" w:hAnsi="仿宋" w:eastAsia="仿宋" w:cs="仿宋"/>
          <w:sz w:val="36"/>
          <w:szCs w:val="36"/>
        </w:rPr>
      </w:pPr>
      <w:r>
        <w:rPr>
          <w:rFonts w:hint="eastAsia" w:ascii="仿宋" w:hAnsi="仿宋" w:eastAsia="仿宋" w:cs="仿宋"/>
          <w:sz w:val="36"/>
          <w:szCs w:val="36"/>
        </w:rPr>
        <w:t>××××××（磋商供应商名称）</w:t>
      </w:r>
    </w:p>
    <w:p>
      <w:pPr>
        <w:pStyle w:val="13"/>
        <w:spacing w:line="360" w:lineRule="auto"/>
        <w:jc w:val="center"/>
        <w:rPr>
          <w:rFonts w:ascii="仿宋" w:hAnsi="仿宋" w:eastAsia="仿宋" w:cs="仿宋"/>
          <w:sz w:val="36"/>
          <w:szCs w:val="36"/>
        </w:rPr>
      </w:pPr>
    </w:p>
    <w:p>
      <w:pPr>
        <w:pStyle w:val="13"/>
        <w:spacing w:line="360" w:lineRule="auto"/>
        <w:jc w:val="center"/>
        <w:rPr>
          <w:rFonts w:ascii="仿宋" w:hAnsi="仿宋" w:eastAsia="仿宋" w:cs="仿宋"/>
          <w:sz w:val="36"/>
          <w:szCs w:val="36"/>
        </w:rPr>
      </w:pPr>
    </w:p>
    <w:p>
      <w:pPr>
        <w:pStyle w:val="13"/>
        <w:spacing w:line="360" w:lineRule="auto"/>
        <w:jc w:val="center"/>
        <w:rPr>
          <w:rFonts w:ascii="仿宋" w:hAnsi="仿宋" w:eastAsia="仿宋" w:cs="仿宋"/>
          <w:sz w:val="36"/>
          <w:szCs w:val="36"/>
        </w:rPr>
      </w:pPr>
      <w:r>
        <w:rPr>
          <w:rFonts w:hint="eastAsia" w:ascii="仿宋" w:hAnsi="仿宋" w:eastAsia="仿宋" w:cs="仿宋"/>
          <w:b/>
          <w:sz w:val="84"/>
          <w:szCs w:val="84"/>
        </w:rPr>
        <w:t>响 应 文 件</w:t>
      </w:r>
    </w:p>
    <w:p>
      <w:pPr>
        <w:pStyle w:val="13"/>
        <w:spacing w:line="360" w:lineRule="auto"/>
        <w:jc w:val="center"/>
        <w:rPr>
          <w:rFonts w:ascii="仿宋" w:hAnsi="仿宋" w:eastAsia="仿宋" w:cs="仿宋"/>
          <w:sz w:val="36"/>
          <w:szCs w:val="36"/>
        </w:rPr>
      </w:pPr>
    </w:p>
    <w:p>
      <w:pPr>
        <w:pStyle w:val="13"/>
        <w:spacing w:line="360" w:lineRule="auto"/>
        <w:jc w:val="center"/>
        <w:rPr>
          <w:rFonts w:ascii="仿宋" w:hAnsi="仿宋" w:eastAsia="仿宋" w:cs="仿宋"/>
          <w:sz w:val="36"/>
          <w:szCs w:val="36"/>
        </w:rPr>
      </w:pPr>
    </w:p>
    <w:p>
      <w:pPr>
        <w:pStyle w:val="13"/>
        <w:spacing w:line="360" w:lineRule="auto"/>
        <w:jc w:val="left"/>
        <w:rPr>
          <w:rFonts w:ascii="仿宋" w:hAnsi="仿宋" w:eastAsia="仿宋" w:cs="仿宋"/>
          <w:b/>
          <w:sz w:val="30"/>
          <w:szCs w:val="30"/>
          <w:u w:val="single"/>
        </w:rPr>
      </w:pPr>
      <w:r>
        <w:rPr>
          <w:rFonts w:hint="eastAsia" w:ascii="仿宋" w:hAnsi="仿宋" w:eastAsia="仿宋" w:cs="仿宋"/>
          <w:b/>
          <w:sz w:val="30"/>
          <w:szCs w:val="30"/>
        </w:rPr>
        <w:t>项目名称：</w:t>
      </w:r>
      <w:r>
        <w:rPr>
          <w:rFonts w:hint="eastAsia" w:ascii="仿宋" w:hAnsi="仿宋" w:eastAsia="仿宋" w:cs="仿宋"/>
          <w:b/>
          <w:sz w:val="30"/>
          <w:szCs w:val="30"/>
          <w:u w:val="single"/>
        </w:rPr>
        <w:t xml:space="preserve">钟山县2021年春季松材线虫病枯死树除治(森林有害生物防治)方案  </w:t>
      </w:r>
    </w:p>
    <w:p>
      <w:pPr>
        <w:pStyle w:val="13"/>
        <w:spacing w:line="360" w:lineRule="auto"/>
        <w:rPr>
          <w:rFonts w:ascii="仿宋" w:hAnsi="仿宋" w:eastAsia="仿宋" w:cs="仿宋"/>
          <w:b/>
          <w:sz w:val="30"/>
          <w:szCs w:val="30"/>
          <w:u w:val="single"/>
        </w:rPr>
      </w:pPr>
      <w:r>
        <w:rPr>
          <w:rFonts w:hint="eastAsia" w:ascii="仿宋" w:hAnsi="仿宋" w:eastAsia="仿宋" w:cs="仿宋"/>
          <w:b/>
          <w:sz w:val="30"/>
          <w:szCs w:val="30"/>
        </w:rPr>
        <w:t>项目编号：</w:t>
      </w:r>
      <w:r>
        <w:rPr>
          <w:rFonts w:hint="eastAsia" w:ascii="仿宋" w:hAnsi="仿宋" w:eastAsia="仿宋" w:cs="仿宋"/>
          <w:b/>
          <w:sz w:val="30"/>
          <w:szCs w:val="30"/>
          <w:u w:val="single"/>
        </w:rPr>
        <w:t>HZZC2021-C3-220099-TLZJ</w:t>
      </w:r>
    </w:p>
    <w:p>
      <w:pPr>
        <w:pStyle w:val="13"/>
        <w:spacing w:line="360" w:lineRule="auto"/>
        <w:rPr>
          <w:rFonts w:ascii="仿宋" w:hAnsi="仿宋" w:eastAsia="仿宋" w:cs="仿宋"/>
          <w:sz w:val="32"/>
          <w:szCs w:val="32"/>
          <w:u w:val="single"/>
        </w:rPr>
      </w:pPr>
    </w:p>
    <w:p>
      <w:pPr>
        <w:pStyle w:val="13"/>
        <w:spacing w:line="360" w:lineRule="auto"/>
        <w:ind w:firstLine="800" w:firstLineChars="250"/>
        <w:rPr>
          <w:rFonts w:ascii="仿宋" w:hAnsi="仿宋" w:eastAsia="仿宋" w:cs="仿宋"/>
          <w:sz w:val="32"/>
          <w:szCs w:val="32"/>
          <w:u w:val="single"/>
        </w:rPr>
      </w:pPr>
      <w:r>
        <w:rPr>
          <w:rFonts w:hint="eastAsia" w:ascii="仿宋" w:hAnsi="仿宋" w:eastAsia="仿宋" w:cs="仿宋"/>
          <w:sz w:val="32"/>
          <w:szCs w:val="32"/>
        </w:rPr>
        <w:t>磋商供应商：</w:t>
      </w:r>
      <w:r>
        <w:rPr>
          <w:rFonts w:hint="eastAsia" w:ascii="仿宋" w:hAnsi="仿宋" w:eastAsia="仿宋" w:cs="仿宋"/>
          <w:sz w:val="32"/>
          <w:szCs w:val="32"/>
          <w:u w:val="single"/>
        </w:rPr>
        <w:t xml:space="preserve">                                 （盖章）</w:t>
      </w:r>
    </w:p>
    <w:p>
      <w:pPr>
        <w:pStyle w:val="13"/>
        <w:spacing w:line="360" w:lineRule="auto"/>
        <w:ind w:firstLine="800" w:firstLineChars="250"/>
        <w:rPr>
          <w:rFonts w:ascii="仿宋" w:hAnsi="仿宋" w:eastAsia="仿宋" w:cs="仿宋"/>
          <w:sz w:val="32"/>
          <w:szCs w:val="32"/>
        </w:rPr>
      </w:pPr>
      <w:r>
        <w:rPr>
          <w:rFonts w:hint="eastAsia" w:ascii="仿宋" w:hAnsi="仿宋" w:eastAsia="仿宋" w:cs="仿宋"/>
          <w:sz w:val="32"/>
          <w:szCs w:val="32"/>
        </w:rPr>
        <w:t>法定代表人或其委托代理人：</w:t>
      </w:r>
    </w:p>
    <w:p>
      <w:pPr>
        <w:pStyle w:val="13"/>
        <w:spacing w:line="360" w:lineRule="auto"/>
        <w:ind w:firstLine="480" w:firstLineChars="150"/>
        <w:rPr>
          <w:rFonts w:ascii="仿宋" w:hAnsi="仿宋" w:eastAsia="仿宋" w:cs="仿宋"/>
          <w:sz w:val="32"/>
          <w:szCs w:val="32"/>
        </w:rPr>
      </w:pPr>
    </w:p>
    <w:p>
      <w:pPr>
        <w:pStyle w:val="13"/>
        <w:spacing w:line="360" w:lineRule="auto"/>
        <w:jc w:val="right"/>
        <w:rPr>
          <w:rFonts w:ascii="仿宋" w:hAnsi="仿宋" w:eastAsia="仿宋" w:cs="仿宋"/>
          <w:sz w:val="28"/>
          <w:szCs w:val="28"/>
        </w:rPr>
      </w:pPr>
      <w:r>
        <w:rPr>
          <w:rFonts w:hint="eastAsia" w:ascii="仿宋" w:hAnsi="仿宋" w:eastAsia="仿宋" w:cs="仿宋"/>
          <w:sz w:val="28"/>
          <w:szCs w:val="28"/>
        </w:rPr>
        <w:t>日期：年月日</w:t>
      </w:r>
    </w:p>
    <w:p>
      <w:pPr>
        <w:pStyle w:val="13"/>
        <w:spacing w:line="360" w:lineRule="auto"/>
        <w:jc w:val="center"/>
        <w:rPr>
          <w:rFonts w:ascii="仿宋" w:hAnsi="仿宋" w:eastAsia="仿宋" w:cs="仿宋"/>
          <w:b/>
          <w:sz w:val="44"/>
          <w:szCs w:val="44"/>
        </w:rPr>
      </w:pPr>
      <w:r>
        <w:rPr>
          <w:rFonts w:hint="eastAsia" w:ascii="仿宋" w:hAnsi="仿宋" w:eastAsia="仿宋" w:cs="仿宋"/>
        </w:rPr>
        <w:br w:type="page"/>
      </w:r>
      <w:r>
        <w:rPr>
          <w:rFonts w:hint="eastAsia" w:ascii="仿宋" w:hAnsi="仿宋" w:eastAsia="仿宋" w:cs="仿宋"/>
          <w:b/>
          <w:sz w:val="44"/>
          <w:szCs w:val="44"/>
        </w:rPr>
        <w:t>目  录</w:t>
      </w:r>
    </w:p>
    <w:p>
      <w:pPr>
        <w:pStyle w:val="13"/>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第一部分：商务部分</w:t>
      </w:r>
    </w:p>
    <w:p>
      <w:pPr>
        <w:pStyle w:val="13"/>
        <w:numPr>
          <w:ilvl w:val="0"/>
          <w:numId w:val="12"/>
        </w:numPr>
        <w:spacing w:line="360" w:lineRule="auto"/>
        <w:rPr>
          <w:rFonts w:ascii="仿宋" w:hAnsi="仿宋" w:eastAsia="仿宋" w:cs="仿宋"/>
          <w:sz w:val="28"/>
          <w:szCs w:val="28"/>
        </w:rPr>
      </w:pPr>
      <w:r>
        <w:rPr>
          <w:rFonts w:hint="eastAsia" w:ascii="仿宋" w:hAnsi="仿宋" w:eastAsia="仿宋" w:cs="仿宋"/>
          <w:sz w:val="28"/>
          <w:szCs w:val="28"/>
        </w:rPr>
        <w:t>响应函；</w:t>
      </w:r>
    </w:p>
    <w:p>
      <w:pPr>
        <w:pStyle w:val="13"/>
        <w:numPr>
          <w:ilvl w:val="0"/>
          <w:numId w:val="12"/>
        </w:numPr>
        <w:spacing w:line="360" w:lineRule="auto"/>
        <w:rPr>
          <w:rFonts w:ascii="仿宋" w:hAnsi="仿宋" w:eastAsia="仿宋" w:cs="仿宋"/>
          <w:sz w:val="28"/>
          <w:szCs w:val="28"/>
        </w:rPr>
      </w:pPr>
      <w:r>
        <w:rPr>
          <w:rFonts w:hint="eastAsia" w:ascii="仿宋" w:hAnsi="仿宋" w:eastAsia="仿宋" w:cs="仿宋"/>
          <w:sz w:val="28"/>
          <w:szCs w:val="28"/>
        </w:rPr>
        <w:t>磋商一览表；</w:t>
      </w:r>
    </w:p>
    <w:p>
      <w:pPr>
        <w:pStyle w:val="13"/>
        <w:numPr>
          <w:ilvl w:val="0"/>
          <w:numId w:val="12"/>
        </w:numPr>
        <w:spacing w:line="360" w:lineRule="auto"/>
        <w:rPr>
          <w:rFonts w:ascii="仿宋" w:hAnsi="仿宋" w:eastAsia="仿宋" w:cs="仿宋"/>
          <w:sz w:val="28"/>
          <w:szCs w:val="28"/>
        </w:rPr>
      </w:pPr>
      <w:r>
        <w:rPr>
          <w:rFonts w:hint="eastAsia" w:ascii="仿宋" w:hAnsi="仿宋" w:eastAsia="仿宋" w:cs="仿宋"/>
          <w:sz w:val="28"/>
          <w:szCs w:val="28"/>
        </w:rPr>
        <w:t>磋商保证金缴纳证明；</w:t>
      </w:r>
    </w:p>
    <w:p>
      <w:pPr>
        <w:pStyle w:val="13"/>
        <w:numPr>
          <w:ilvl w:val="0"/>
          <w:numId w:val="12"/>
        </w:numPr>
        <w:spacing w:line="360" w:lineRule="auto"/>
        <w:rPr>
          <w:rFonts w:ascii="仿宋" w:hAnsi="仿宋" w:eastAsia="仿宋" w:cs="仿宋"/>
          <w:sz w:val="28"/>
          <w:szCs w:val="28"/>
        </w:rPr>
      </w:pPr>
      <w:r>
        <w:rPr>
          <w:rFonts w:hint="eastAsia" w:ascii="仿宋" w:hAnsi="仿宋" w:eastAsia="仿宋" w:cs="仿宋"/>
          <w:sz w:val="28"/>
          <w:szCs w:val="28"/>
        </w:rPr>
        <w:t>服务承诺书；</w:t>
      </w:r>
    </w:p>
    <w:p>
      <w:pPr>
        <w:pStyle w:val="13"/>
        <w:numPr>
          <w:ilvl w:val="0"/>
          <w:numId w:val="12"/>
        </w:numPr>
        <w:spacing w:line="360" w:lineRule="auto"/>
        <w:rPr>
          <w:rFonts w:ascii="仿宋" w:hAnsi="仿宋" w:eastAsia="仿宋" w:cs="仿宋"/>
          <w:sz w:val="28"/>
          <w:szCs w:val="28"/>
        </w:rPr>
      </w:pPr>
      <w:r>
        <w:rPr>
          <w:rFonts w:hint="eastAsia" w:ascii="仿宋" w:hAnsi="仿宋" w:eastAsia="仿宋" w:cs="仿宋"/>
          <w:sz w:val="28"/>
          <w:szCs w:val="28"/>
        </w:rPr>
        <w:t>磋商供应商基本情况登记表；</w:t>
      </w:r>
    </w:p>
    <w:p>
      <w:pPr>
        <w:pStyle w:val="13"/>
        <w:numPr>
          <w:ilvl w:val="0"/>
          <w:numId w:val="12"/>
        </w:numPr>
        <w:spacing w:line="360" w:lineRule="auto"/>
        <w:rPr>
          <w:rFonts w:ascii="仿宋" w:hAnsi="仿宋" w:eastAsia="仿宋" w:cs="仿宋"/>
          <w:sz w:val="28"/>
          <w:szCs w:val="28"/>
        </w:rPr>
      </w:pPr>
      <w:r>
        <w:rPr>
          <w:rFonts w:hint="eastAsia" w:ascii="仿宋" w:hAnsi="仿宋" w:eastAsia="仿宋" w:cs="仿宋"/>
          <w:sz w:val="28"/>
          <w:szCs w:val="28"/>
        </w:rPr>
        <w:t>磋商供应商资格证明文件；</w:t>
      </w:r>
    </w:p>
    <w:p>
      <w:pPr>
        <w:rPr>
          <w:rFonts w:ascii="仿宋" w:hAnsi="仿宋" w:eastAsia="仿宋" w:cs="仿宋"/>
          <w:sz w:val="28"/>
          <w:szCs w:val="28"/>
        </w:rPr>
      </w:pPr>
      <w:r>
        <w:rPr>
          <w:rFonts w:ascii="仿宋" w:hAnsi="仿宋" w:eastAsia="仿宋" w:cs="仿宋"/>
          <w:sz w:val="28"/>
          <w:szCs w:val="28"/>
        </w:rPr>
        <w:br w:type="page"/>
      </w:r>
    </w:p>
    <w:p>
      <w:pPr>
        <w:pStyle w:val="14"/>
        <w:ind w:left="5250"/>
      </w:pPr>
    </w:p>
    <w:p>
      <w:pPr>
        <w:pStyle w:val="13"/>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第二部分：技术部分</w:t>
      </w:r>
    </w:p>
    <w:p>
      <w:pPr>
        <w:pStyle w:val="13"/>
        <w:numPr>
          <w:ilvl w:val="0"/>
          <w:numId w:val="13"/>
        </w:numPr>
        <w:spacing w:line="360" w:lineRule="auto"/>
        <w:rPr>
          <w:rFonts w:ascii="仿宋" w:hAnsi="仿宋" w:eastAsia="仿宋" w:cs="仿宋"/>
          <w:sz w:val="28"/>
          <w:szCs w:val="28"/>
        </w:rPr>
      </w:pPr>
      <w:r>
        <w:rPr>
          <w:rFonts w:hint="eastAsia" w:ascii="仿宋" w:hAnsi="仿宋" w:eastAsia="仿宋" w:cs="仿宋"/>
          <w:sz w:val="28"/>
          <w:szCs w:val="28"/>
        </w:rPr>
        <w:t>服务方案；（格式自拟）</w:t>
      </w:r>
    </w:p>
    <w:p>
      <w:pPr>
        <w:pStyle w:val="14"/>
        <w:ind w:left="0" w:leftChars="0" w:firstLine="560" w:firstLineChars="200"/>
        <w:rPr>
          <w:rFonts w:ascii="仿宋" w:hAnsi="仿宋" w:eastAsia="仿宋" w:cs="仿宋"/>
          <w:sz w:val="28"/>
          <w:szCs w:val="28"/>
        </w:rPr>
      </w:pPr>
      <w:r>
        <w:rPr>
          <w:rFonts w:hint="eastAsia" w:ascii="仿宋" w:hAnsi="仿宋" w:eastAsia="仿宋" w:cs="仿宋"/>
          <w:sz w:val="28"/>
          <w:szCs w:val="28"/>
        </w:rPr>
        <w:t>（2）投标报价表：</w:t>
      </w:r>
    </w:p>
    <w:p>
      <w:pPr>
        <w:rPr>
          <w:rFonts w:ascii="仿宋" w:hAnsi="仿宋" w:eastAsia="仿宋" w:cs="仿宋"/>
          <w:sz w:val="28"/>
          <w:szCs w:val="28"/>
        </w:rPr>
      </w:pPr>
    </w:p>
    <w:p>
      <w:pPr>
        <w:pStyle w:val="9"/>
      </w:pPr>
    </w:p>
    <w:p>
      <w:pPr>
        <w:pStyle w:val="13"/>
        <w:snapToGrid w:val="0"/>
        <w:spacing w:line="400" w:lineRule="exact"/>
        <w:jc w:val="center"/>
        <w:rPr>
          <w:rFonts w:hAnsi="宋体" w:cs="仿宋"/>
          <w:b/>
          <w:sz w:val="28"/>
          <w:szCs w:val="28"/>
        </w:rPr>
      </w:pPr>
      <w:r>
        <w:rPr>
          <w:rFonts w:hint="eastAsia" w:hAnsi="宋体" w:cs="仿宋"/>
          <w:b/>
          <w:sz w:val="28"/>
          <w:szCs w:val="28"/>
        </w:rPr>
        <w:t>投标报价表（格式）</w:t>
      </w:r>
    </w:p>
    <w:p>
      <w:pPr>
        <w:pStyle w:val="13"/>
        <w:snapToGrid w:val="0"/>
        <w:spacing w:line="400" w:lineRule="exact"/>
        <w:rPr>
          <w:rFonts w:hAnsi="宋体" w:cs="仿宋"/>
          <w:u w:val="single"/>
        </w:rPr>
      </w:pPr>
      <w:r>
        <w:rPr>
          <w:rFonts w:hint="eastAsia" w:hAnsi="宋体" w:cs="仿宋"/>
        </w:rPr>
        <w:t>项目名称：</w:t>
      </w:r>
    </w:p>
    <w:p>
      <w:pPr>
        <w:pStyle w:val="13"/>
        <w:snapToGrid w:val="0"/>
        <w:spacing w:line="400" w:lineRule="exact"/>
        <w:rPr>
          <w:rFonts w:hAnsi="宋体" w:cs="仿宋"/>
          <w:u w:val="single"/>
        </w:rPr>
      </w:pPr>
      <w:r>
        <w:rPr>
          <w:rFonts w:hint="eastAsia" w:hAnsi="宋体" w:cs="仿宋"/>
        </w:rPr>
        <w:t>项目编号：</w:t>
      </w:r>
    </w:p>
    <w:p>
      <w:pPr>
        <w:pStyle w:val="13"/>
        <w:snapToGrid w:val="0"/>
        <w:spacing w:line="400" w:lineRule="exact"/>
        <w:rPr>
          <w:rFonts w:hAnsi="宋体" w:cs="仿宋"/>
          <w:b/>
          <w:sz w:val="28"/>
          <w:szCs w:val="28"/>
        </w:rPr>
      </w:pPr>
    </w:p>
    <w:p>
      <w:pPr>
        <w:pStyle w:val="13"/>
        <w:snapToGrid w:val="0"/>
        <w:spacing w:line="400" w:lineRule="exact"/>
        <w:ind w:firstLine="5460" w:firstLineChars="2600"/>
        <w:rPr>
          <w:rFonts w:hAnsi="宋体" w:cs="仿宋"/>
        </w:rPr>
      </w:pPr>
      <w:r>
        <w:rPr>
          <w:rFonts w:hint="eastAsia" w:hAnsi="宋体" w:cs="仿宋"/>
        </w:rPr>
        <w:t>金额单位：人民币（元）</w:t>
      </w:r>
    </w:p>
    <w:tbl>
      <w:tblPr>
        <w:tblStyle w:val="29"/>
        <w:tblW w:w="1011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954"/>
        <w:gridCol w:w="1440"/>
        <w:gridCol w:w="1470"/>
        <w:gridCol w:w="1635"/>
        <w:gridCol w:w="2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仿宋"/>
                <w:spacing w:val="20"/>
                <w:szCs w:val="21"/>
              </w:rPr>
            </w:pPr>
            <w:r>
              <w:rPr>
                <w:rFonts w:hint="eastAsia" w:ascii="宋体" w:hAnsi="宋体" w:cs="仿宋"/>
                <w:szCs w:val="21"/>
              </w:rPr>
              <w:t>序号</w:t>
            </w:r>
          </w:p>
        </w:tc>
        <w:tc>
          <w:tcPr>
            <w:tcW w:w="195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仿宋"/>
                <w:szCs w:val="21"/>
              </w:rPr>
            </w:pPr>
            <w:r>
              <w:rPr>
                <w:rFonts w:hint="eastAsia" w:ascii="宋体" w:hAnsi="宋体" w:cs="仿宋"/>
                <w:szCs w:val="21"/>
              </w:rPr>
              <w:t>货物或服务名称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仿宋"/>
                <w:szCs w:val="21"/>
              </w:rPr>
            </w:pPr>
            <w:r>
              <w:rPr>
                <w:rFonts w:hint="eastAsia" w:ascii="宋体" w:hAnsi="宋体" w:cs="仿宋"/>
                <w:szCs w:val="21"/>
              </w:rPr>
              <w:t>数量</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仿宋"/>
                <w:szCs w:val="21"/>
              </w:rPr>
            </w:pPr>
            <w:r>
              <w:rPr>
                <w:rFonts w:hint="eastAsia" w:ascii="宋体" w:hAnsi="宋体" w:cs="仿宋"/>
                <w:szCs w:val="21"/>
              </w:rPr>
              <w:t>单价</w:t>
            </w:r>
          </w:p>
        </w:tc>
        <w:tc>
          <w:tcPr>
            <w:tcW w:w="16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仿宋"/>
                <w:szCs w:val="21"/>
              </w:rPr>
            </w:pPr>
            <w:r>
              <w:rPr>
                <w:rFonts w:hint="eastAsia" w:ascii="宋体" w:hAnsi="宋体" w:cs="仿宋"/>
                <w:szCs w:val="21"/>
              </w:rPr>
              <w:t>报价（数量*单价）</w:t>
            </w:r>
          </w:p>
        </w:tc>
        <w:tc>
          <w:tcPr>
            <w:tcW w:w="271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仿宋"/>
                <w:szCs w:val="21"/>
              </w:rPr>
            </w:pPr>
            <w:r>
              <w:rPr>
                <w:rFonts w:hint="eastAsia" w:ascii="宋体" w:hAnsi="宋体" w:cs="仿宋"/>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仿宋"/>
                <w:spacing w:val="20"/>
                <w:szCs w:val="21"/>
              </w:rPr>
            </w:pPr>
          </w:p>
        </w:tc>
        <w:tc>
          <w:tcPr>
            <w:tcW w:w="19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仿宋"/>
                <w:spacing w:val="20"/>
                <w:szCs w:val="21"/>
              </w:rPr>
            </w:pPr>
          </w:p>
        </w:tc>
        <w:tc>
          <w:tcPr>
            <w:tcW w:w="14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仿宋"/>
                <w:spacing w:val="20"/>
                <w:szCs w:val="21"/>
              </w:rPr>
            </w:pPr>
          </w:p>
        </w:tc>
        <w:tc>
          <w:tcPr>
            <w:tcW w:w="163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仿宋"/>
                <w:spacing w:val="20"/>
                <w:szCs w:val="21"/>
              </w:rPr>
            </w:pPr>
          </w:p>
        </w:tc>
        <w:tc>
          <w:tcPr>
            <w:tcW w:w="271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仿宋"/>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仿宋"/>
                <w:spacing w:val="20"/>
                <w:szCs w:val="21"/>
              </w:rPr>
            </w:pPr>
          </w:p>
        </w:tc>
        <w:tc>
          <w:tcPr>
            <w:tcW w:w="19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仿宋"/>
                <w:spacing w:val="20"/>
                <w:szCs w:val="21"/>
              </w:rPr>
            </w:pPr>
          </w:p>
        </w:tc>
        <w:tc>
          <w:tcPr>
            <w:tcW w:w="14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仿宋"/>
                <w:spacing w:val="20"/>
                <w:szCs w:val="21"/>
              </w:rPr>
            </w:pPr>
          </w:p>
        </w:tc>
        <w:tc>
          <w:tcPr>
            <w:tcW w:w="163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仿宋"/>
                <w:spacing w:val="20"/>
                <w:szCs w:val="21"/>
              </w:rPr>
            </w:pPr>
          </w:p>
        </w:tc>
        <w:tc>
          <w:tcPr>
            <w:tcW w:w="271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仿宋"/>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854"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仿宋"/>
                <w:spacing w:val="20"/>
                <w:szCs w:val="21"/>
              </w:rPr>
            </w:pPr>
            <w:r>
              <w:rPr>
                <w:rFonts w:hint="eastAsia" w:ascii="宋体" w:hAnsi="宋体" w:cs="仿宋"/>
                <w:spacing w:val="20"/>
                <w:szCs w:val="21"/>
              </w:rPr>
              <w:t>投标总报价</w:t>
            </w:r>
          </w:p>
        </w:tc>
        <w:tc>
          <w:tcPr>
            <w:tcW w:w="7260"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仿宋"/>
                <w:spacing w:val="20"/>
                <w:szCs w:val="21"/>
              </w:rPr>
            </w:pPr>
            <w:r>
              <w:rPr>
                <w:rFonts w:hint="eastAsia" w:ascii="宋体" w:hAnsi="宋体" w:cs="仿宋"/>
                <w:spacing w:val="20"/>
                <w:szCs w:val="21"/>
              </w:rPr>
              <w:t>（人民币：大写）（</w:t>
            </w:r>
            <w:r>
              <w:rPr>
                <w:rFonts w:ascii="Arial" w:hAnsi="Arial" w:cs="Arial"/>
                <w:spacing w:val="20"/>
                <w:szCs w:val="21"/>
              </w:rPr>
              <w:t>¥</w:t>
            </w:r>
            <w:r>
              <w:rPr>
                <w:rFonts w:hint="eastAsia" w:ascii="宋体" w:hAnsi="宋体" w:cs="仿宋"/>
                <w:spacing w:val="2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854"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仿宋"/>
                <w:spacing w:val="20"/>
                <w:szCs w:val="21"/>
              </w:rPr>
            </w:pPr>
            <w:r>
              <w:rPr>
                <w:rFonts w:hint="eastAsia" w:ascii="宋体" w:hAnsi="宋体" w:cs="仿宋"/>
                <w:spacing w:val="20"/>
                <w:szCs w:val="21"/>
              </w:rPr>
              <w:t>项目服务期</w:t>
            </w:r>
          </w:p>
        </w:tc>
        <w:tc>
          <w:tcPr>
            <w:tcW w:w="7260"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仿宋"/>
                <w:spacing w:val="20"/>
                <w:szCs w:val="21"/>
              </w:rPr>
            </w:pPr>
          </w:p>
        </w:tc>
      </w:tr>
    </w:tbl>
    <w:p>
      <w:pPr>
        <w:tabs>
          <w:tab w:val="left" w:pos="1418"/>
        </w:tabs>
        <w:snapToGrid w:val="0"/>
        <w:spacing w:line="400" w:lineRule="exact"/>
        <w:ind w:firstLine="500" w:firstLineChars="200"/>
        <w:jc w:val="center"/>
        <w:rPr>
          <w:rFonts w:ascii="宋体" w:hAnsi="宋体" w:cs="仿宋"/>
          <w:spacing w:val="20"/>
          <w:szCs w:val="21"/>
          <w:u w:val="single"/>
        </w:rPr>
      </w:pPr>
    </w:p>
    <w:p>
      <w:pPr>
        <w:pStyle w:val="9"/>
        <w:rPr>
          <w:rFonts w:ascii="宋体" w:hAnsi="宋体" w:cs="仿宋"/>
          <w:spacing w:val="20"/>
          <w:szCs w:val="21"/>
          <w:u w:val="single"/>
        </w:rPr>
      </w:pPr>
    </w:p>
    <w:p>
      <w:pPr>
        <w:pStyle w:val="9"/>
        <w:rPr>
          <w:rFonts w:ascii="宋体" w:hAnsi="宋体" w:cs="仿宋"/>
          <w:spacing w:val="20"/>
          <w:szCs w:val="21"/>
          <w:u w:val="single"/>
        </w:rPr>
      </w:pPr>
    </w:p>
    <w:p>
      <w:pPr>
        <w:pStyle w:val="13"/>
        <w:ind w:firstLine="2520" w:firstLineChars="1200"/>
        <w:rPr>
          <w:rFonts w:hAnsi="宋体" w:cs="仿宋"/>
        </w:rPr>
      </w:pPr>
      <w:r>
        <w:rPr>
          <w:rFonts w:hint="eastAsia" w:hAnsi="宋体" w:cs="仿宋"/>
        </w:rPr>
        <w:t>投标人（盖章）</w:t>
      </w:r>
    </w:p>
    <w:p>
      <w:pPr>
        <w:pStyle w:val="13"/>
        <w:rPr>
          <w:rFonts w:hAnsi="宋体" w:cs="仿宋"/>
        </w:rPr>
      </w:pPr>
    </w:p>
    <w:p>
      <w:pPr>
        <w:pStyle w:val="13"/>
        <w:ind w:firstLine="2520" w:firstLineChars="1200"/>
        <w:rPr>
          <w:rFonts w:hAnsi="宋体" w:cs="仿宋"/>
          <w:u w:val="single"/>
        </w:rPr>
      </w:pPr>
      <w:r>
        <w:rPr>
          <w:rFonts w:hint="eastAsia" w:hAnsi="宋体" w:cs="仿宋"/>
        </w:rPr>
        <w:t>法定代表人（负责人）或委托代理人（签字或盖章）</w:t>
      </w:r>
    </w:p>
    <w:p>
      <w:pPr>
        <w:tabs>
          <w:tab w:val="left" w:pos="3870"/>
          <w:tab w:val="left" w:pos="4085"/>
        </w:tabs>
        <w:snapToGrid w:val="0"/>
        <w:spacing w:line="400" w:lineRule="exact"/>
        <w:ind w:firstLine="420" w:firstLineChars="200"/>
        <w:jc w:val="left"/>
        <w:rPr>
          <w:rFonts w:ascii="宋体" w:hAnsi="宋体" w:cs="仿宋"/>
          <w:szCs w:val="21"/>
          <w:u w:val="single"/>
        </w:rPr>
      </w:pPr>
      <w:r>
        <w:rPr>
          <w:rFonts w:hint="eastAsia" w:ascii="宋体" w:hAnsi="宋体" w:cs="仿宋"/>
          <w:szCs w:val="21"/>
        </w:rPr>
        <w:t xml:space="preserve">                    日期：年月日 </w:t>
      </w:r>
    </w:p>
    <w:p>
      <w:pPr>
        <w:tabs>
          <w:tab w:val="left" w:pos="3870"/>
          <w:tab w:val="left" w:pos="4085"/>
        </w:tabs>
        <w:snapToGrid w:val="0"/>
        <w:spacing w:line="400" w:lineRule="exact"/>
        <w:ind w:firstLine="420" w:firstLineChars="200"/>
        <w:jc w:val="left"/>
        <w:rPr>
          <w:rFonts w:ascii="宋体" w:hAnsi="宋体" w:cs="仿宋"/>
          <w:szCs w:val="21"/>
        </w:rPr>
      </w:pPr>
    </w:p>
    <w:p>
      <w:pPr>
        <w:tabs>
          <w:tab w:val="left" w:pos="3870"/>
          <w:tab w:val="left" w:pos="4085"/>
        </w:tabs>
        <w:snapToGrid w:val="0"/>
        <w:spacing w:line="400" w:lineRule="exact"/>
        <w:ind w:firstLine="420" w:firstLineChars="200"/>
        <w:jc w:val="left"/>
        <w:rPr>
          <w:rFonts w:ascii="宋体" w:hAnsi="宋体" w:cs="仿宋"/>
          <w:szCs w:val="21"/>
        </w:rPr>
      </w:pPr>
    </w:p>
    <w:p>
      <w:pPr>
        <w:tabs>
          <w:tab w:val="left" w:pos="3870"/>
          <w:tab w:val="left" w:pos="4085"/>
        </w:tabs>
        <w:snapToGrid w:val="0"/>
        <w:spacing w:line="400" w:lineRule="exact"/>
        <w:ind w:firstLine="420" w:firstLineChars="200"/>
        <w:jc w:val="left"/>
        <w:rPr>
          <w:rFonts w:ascii="宋体" w:hAnsi="宋体" w:cs="仿宋"/>
          <w:szCs w:val="21"/>
        </w:rPr>
      </w:pPr>
    </w:p>
    <w:p>
      <w:pPr>
        <w:tabs>
          <w:tab w:val="left" w:pos="3870"/>
          <w:tab w:val="left" w:pos="4085"/>
        </w:tabs>
        <w:snapToGrid w:val="0"/>
        <w:spacing w:line="400" w:lineRule="exact"/>
        <w:ind w:firstLine="420" w:firstLineChars="200"/>
        <w:jc w:val="left"/>
        <w:rPr>
          <w:rFonts w:ascii="宋体" w:hAnsi="宋体" w:cs="仿宋"/>
          <w:szCs w:val="21"/>
        </w:rPr>
      </w:pPr>
    </w:p>
    <w:p>
      <w:pPr>
        <w:tabs>
          <w:tab w:val="left" w:pos="3870"/>
          <w:tab w:val="left" w:pos="4085"/>
        </w:tabs>
        <w:snapToGrid w:val="0"/>
        <w:spacing w:line="400" w:lineRule="exact"/>
        <w:ind w:firstLine="420" w:firstLineChars="200"/>
        <w:jc w:val="left"/>
        <w:rPr>
          <w:rFonts w:ascii="宋体" w:hAnsi="宋体" w:cs="仿宋"/>
          <w:szCs w:val="21"/>
        </w:rPr>
      </w:pPr>
      <w:r>
        <w:rPr>
          <w:rFonts w:hint="eastAsia" w:ascii="宋体" w:hAnsi="宋体" w:cs="仿宋"/>
          <w:szCs w:val="21"/>
        </w:rPr>
        <w:br w:type="page"/>
      </w:r>
    </w:p>
    <w:p>
      <w:pPr>
        <w:ind w:left="560"/>
      </w:pPr>
    </w:p>
    <w:p>
      <w:pPr>
        <w:pStyle w:val="14"/>
        <w:ind w:left="5250"/>
      </w:pPr>
    </w:p>
    <w:p>
      <w:pPr>
        <w:pStyle w:val="13"/>
        <w:spacing w:line="360" w:lineRule="auto"/>
        <w:rPr>
          <w:rFonts w:ascii="仿宋" w:hAnsi="仿宋" w:eastAsia="仿宋" w:cs="仿宋"/>
          <w:sz w:val="28"/>
          <w:szCs w:val="28"/>
        </w:rPr>
      </w:pPr>
    </w:p>
    <w:p>
      <w:pPr>
        <w:pStyle w:val="13"/>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第三部分：其他资料</w:t>
      </w:r>
    </w:p>
    <w:p>
      <w:pPr>
        <w:pStyle w:val="13"/>
        <w:spacing w:line="360" w:lineRule="auto"/>
        <w:ind w:left="315" w:leftChars="150" w:firstLine="420" w:firstLineChars="150"/>
        <w:rPr>
          <w:rFonts w:ascii="仿宋" w:hAnsi="仿宋" w:eastAsia="仿宋" w:cs="仿宋"/>
          <w:sz w:val="28"/>
          <w:szCs w:val="28"/>
        </w:rPr>
      </w:pPr>
      <w:r>
        <w:rPr>
          <w:rFonts w:hint="eastAsia" w:ascii="仿宋" w:hAnsi="仿宋" w:eastAsia="仿宋" w:cs="仿宋"/>
          <w:sz w:val="28"/>
          <w:szCs w:val="28"/>
        </w:rPr>
        <w:t>磋商供应商认为有必要提供的其它资料。</w:t>
      </w:r>
    </w:p>
    <w:p>
      <w:pPr>
        <w:pStyle w:val="13"/>
        <w:spacing w:line="360" w:lineRule="auto"/>
        <w:jc w:val="left"/>
        <w:rPr>
          <w:rFonts w:ascii="仿宋" w:hAnsi="仿宋" w:eastAsia="仿宋" w:cs="仿宋"/>
          <w:sz w:val="28"/>
          <w:szCs w:val="28"/>
        </w:rPr>
      </w:pPr>
    </w:p>
    <w:p>
      <w:pPr>
        <w:pStyle w:val="13"/>
        <w:spacing w:line="360" w:lineRule="auto"/>
        <w:rPr>
          <w:rFonts w:ascii="仿宋" w:hAnsi="仿宋" w:eastAsia="仿宋" w:cs="仿宋"/>
          <w:sz w:val="28"/>
          <w:szCs w:val="28"/>
        </w:rPr>
      </w:pPr>
      <w:r>
        <w:rPr>
          <w:rFonts w:hint="eastAsia" w:ascii="仿宋" w:hAnsi="仿宋" w:eastAsia="仿宋" w:cs="仿宋"/>
          <w:sz w:val="28"/>
          <w:szCs w:val="28"/>
        </w:rPr>
        <w:br w:type="page"/>
      </w:r>
    </w:p>
    <w:p>
      <w:pPr>
        <w:pStyle w:val="13"/>
        <w:spacing w:line="360" w:lineRule="auto"/>
        <w:jc w:val="center"/>
        <w:outlineLvl w:val="1"/>
        <w:rPr>
          <w:rFonts w:ascii="仿宋" w:hAnsi="仿宋" w:eastAsia="仿宋" w:cs="仿宋"/>
          <w:b/>
          <w:sz w:val="44"/>
          <w:szCs w:val="44"/>
        </w:rPr>
      </w:pPr>
      <w:bookmarkStart w:id="67" w:name="_Toc27024"/>
      <w:bookmarkStart w:id="68" w:name="_Toc329096195"/>
      <w:r>
        <w:rPr>
          <w:rFonts w:hint="eastAsia" w:ascii="仿宋" w:hAnsi="仿宋" w:eastAsia="仿宋" w:cs="仿宋"/>
          <w:b/>
          <w:sz w:val="44"/>
          <w:szCs w:val="44"/>
        </w:rPr>
        <w:t>第一部分  商务部分</w:t>
      </w:r>
      <w:bookmarkEnd w:id="67"/>
      <w:bookmarkEnd w:id="68"/>
    </w:p>
    <w:p>
      <w:pPr>
        <w:pStyle w:val="13"/>
        <w:spacing w:line="360" w:lineRule="auto"/>
        <w:rPr>
          <w:rFonts w:ascii="仿宋" w:hAnsi="仿宋" w:eastAsia="仿宋" w:cs="仿宋"/>
          <w:sz w:val="28"/>
          <w:szCs w:val="28"/>
        </w:rPr>
      </w:pPr>
    </w:p>
    <w:p>
      <w:pPr>
        <w:pStyle w:val="13"/>
        <w:spacing w:line="360" w:lineRule="auto"/>
        <w:jc w:val="center"/>
        <w:outlineLvl w:val="2"/>
        <w:rPr>
          <w:rFonts w:ascii="仿宋" w:hAnsi="仿宋" w:eastAsia="仿宋" w:cs="仿宋"/>
        </w:rPr>
      </w:pPr>
      <w:bookmarkStart w:id="69" w:name="_Toc329096196"/>
      <w:bookmarkStart w:id="70" w:name="_Toc14427931"/>
      <w:bookmarkStart w:id="71" w:name="_Toc8596"/>
      <w:r>
        <w:rPr>
          <w:rFonts w:hint="eastAsia" w:ascii="仿宋" w:hAnsi="仿宋" w:eastAsia="仿宋" w:cs="仿宋"/>
          <w:b/>
          <w:sz w:val="32"/>
        </w:rPr>
        <w:t>一、响应函（格式）</w:t>
      </w:r>
      <w:bookmarkEnd w:id="69"/>
      <w:bookmarkEnd w:id="70"/>
      <w:bookmarkEnd w:id="71"/>
    </w:p>
    <w:p>
      <w:pPr>
        <w:pStyle w:val="13"/>
        <w:spacing w:line="360" w:lineRule="auto"/>
        <w:rPr>
          <w:rFonts w:ascii="仿宋" w:hAnsi="仿宋" w:eastAsia="仿宋" w:cs="仿宋"/>
        </w:rPr>
      </w:pPr>
    </w:p>
    <w:p>
      <w:pPr>
        <w:pStyle w:val="13"/>
        <w:spacing w:line="400" w:lineRule="exact"/>
        <w:ind w:firstLine="420"/>
        <w:rPr>
          <w:rFonts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广西天立工程造价咨询有限公司</w:t>
      </w:r>
    </w:p>
    <w:p>
      <w:pPr>
        <w:pStyle w:val="13"/>
        <w:spacing w:line="400" w:lineRule="exact"/>
        <w:ind w:firstLine="420"/>
        <w:rPr>
          <w:rFonts w:ascii="仿宋" w:hAnsi="仿宋" w:eastAsia="仿宋" w:cs="仿宋"/>
          <w:sz w:val="24"/>
          <w:szCs w:val="24"/>
        </w:rPr>
      </w:pP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根据贵方采购项目磋商文件，项目编号，正式授权下述签字人（姓名和职务）代表磋商供应商 （响应单位名称），提交下述文件正本一份，副本三份。</w:t>
      </w:r>
    </w:p>
    <w:p>
      <w:pPr>
        <w:pStyle w:val="13"/>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一、响应函</w:t>
      </w:r>
    </w:p>
    <w:p>
      <w:pPr>
        <w:pStyle w:val="13"/>
        <w:spacing w:line="400" w:lineRule="exact"/>
        <w:ind w:left="420"/>
        <w:rPr>
          <w:rFonts w:ascii="仿宋" w:hAnsi="仿宋" w:eastAsia="仿宋" w:cs="仿宋"/>
          <w:sz w:val="24"/>
          <w:szCs w:val="24"/>
        </w:rPr>
      </w:pPr>
      <w:r>
        <w:rPr>
          <w:rFonts w:hint="eastAsia" w:ascii="仿宋" w:hAnsi="仿宋" w:eastAsia="仿宋" w:cs="仿宋"/>
          <w:sz w:val="24"/>
          <w:szCs w:val="24"/>
        </w:rPr>
        <w:t>二、磋商一览表</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三、磋商保证金交纳证明</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四、服务承诺书</w:t>
      </w:r>
    </w:p>
    <w:p>
      <w:pPr>
        <w:pStyle w:val="14"/>
        <w:ind w:left="0" w:leftChars="0"/>
        <w:rPr>
          <w:rFonts w:eastAsia="仿宋"/>
        </w:rPr>
      </w:pPr>
      <w:r>
        <w:rPr>
          <w:rFonts w:hint="eastAsia" w:ascii="仿宋" w:hAnsi="仿宋" w:eastAsia="仿宋" w:cs="仿宋"/>
          <w:szCs w:val="24"/>
        </w:rPr>
        <w:t xml:space="preserve">    五、投标报价表</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六、磋商供应商基本情况登记表</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七、磋商供应商资格证明文件</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以及在本次招标采购活动中必须提供的其他文件。</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据此函，签字人兹宣布同意如下：</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按磋商文件《项目需求和说明》和磋商一览表，磋商总报价为人民币大写</w:t>
      </w:r>
      <w:r>
        <w:rPr>
          <w:rFonts w:hint="eastAsia" w:ascii="仿宋" w:hAnsi="仿宋" w:eastAsia="仿宋" w:cs="仿宋"/>
          <w:sz w:val="24"/>
          <w:szCs w:val="24"/>
          <w:u w:val="single"/>
        </w:rPr>
        <w:t xml:space="preserve">                 （元）  。</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1、我方同意在（磋商供应商须知规定的开标日期）起遵循本响应文件，并在磋商有效期满之前均具有约束力。</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pPr>
        <w:pStyle w:val="13"/>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（1）具有独立承担民事责任的能力；</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（5）参加此项采购活动前三年内，在经营活动中没有重大违法记录。</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3、我方根据磋商文件的规定，承担完成合同的责任和义务。</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4、我方已详细审核磋商文件，我方知道必须放弃提出含糊不清或误解问题的权利。</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5、如果在磋商截止时间后的磋商有效期内撤回磋商或者有其他违约行为，贵方可不退还我方的磋商保证金。</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6、同意向贵方提供贵方可能要求的与本磋商有关的任何数据或资料。</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7、我方完全理解贵方不一定接受最低报价的磋商供应商为成交供应商。</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8、若贵方需要，我方愿意提供我方作出的一切承诺的证明材料。</w:t>
      </w:r>
    </w:p>
    <w:p>
      <w:pPr>
        <w:pStyle w:val="13"/>
        <w:spacing w:line="400" w:lineRule="exact"/>
        <w:ind w:left="420"/>
        <w:rPr>
          <w:rFonts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pacing w:val="-2"/>
          <w:sz w:val="24"/>
          <w:szCs w:val="24"/>
        </w:rPr>
        <w:t>我方将严格遵守《中华人民共和国政府采购法》的规定，知悉作为政府采购供应商应负的法律责任。</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与本磋商有关的正式通讯地址为：</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磋商供应商名称：</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 xml:space="preserve">地址： </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邮政编码：</w:t>
      </w:r>
    </w:p>
    <w:p>
      <w:pPr>
        <w:pStyle w:val="13"/>
        <w:spacing w:line="400" w:lineRule="exact"/>
        <w:ind w:firstLine="420"/>
        <w:rPr>
          <w:rFonts w:ascii="仿宋" w:hAnsi="仿宋" w:eastAsia="仿宋" w:cs="仿宋"/>
          <w:sz w:val="24"/>
          <w:szCs w:val="24"/>
          <w:u w:val="single"/>
        </w:rPr>
      </w:pPr>
      <w:r>
        <w:rPr>
          <w:rFonts w:hint="eastAsia" w:ascii="仿宋" w:hAnsi="仿宋" w:eastAsia="仿宋" w:cs="仿宋"/>
          <w:sz w:val="24"/>
          <w:szCs w:val="24"/>
        </w:rPr>
        <w:t>电话、传真：</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开户名称：</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开户银行：</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帐号：</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法定代表人或委托代理人签名：</w:t>
      </w:r>
    </w:p>
    <w:p>
      <w:pPr>
        <w:pStyle w:val="13"/>
        <w:spacing w:line="400" w:lineRule="exact"/>
        <w:ind w:firstLine="420"/>
        <w:rPr>
          <w:rFonts w:ascii="仿宋" w:hAnsi="仿宋" w:eastAsia="仿宋" w:cs="仿宋"/>
          <w:sz w:val="24"/>
          <w:szCs w:val="24"/>
        </w:rPr>
      </w:pPr>
      <w:r>
        <w:rPr>
          <w:rFonts w:hint="eastAsia" w:ascii="仿宋" w:hAnsi="仿宋" w:eastAsia="仿宋" w:cs="仿宋"/>
          <w:sz w:val="24"/>
          <w:szCs w:val="24"/>
        </w:rPr>
        <w:t>磋商供应商盖公章：</w:t>
      </w:r>
    </w:p>
    <w:p>
      <w:pPr>
        <w:pStyle w:val="13"/>
        <w:spacing w:line="40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磋商日期：</w:t>
      </w:r>
    </w:p>
    <w:p>
      <w:pPr>
        <w:pStyle w:val="13"/>
        <w:spacing w:line="400" w:lineRule="exact"/>
        <w:ind w:firstLine="480" w:firstLineChars="200"/>
        <w:rPr>
          <w:rFonts w:ascii="仿宋" w:hAnsi="仿宋" w:eastAsia="仿宋" w:cs="仿宋"/>
          <w:sz w:val="24"/>
          <w:szCs w:val="24"/>
          <w:u w:val="single"/>
        </w:rPr>
      </w:pPr>
    </w:p>
    <w:p>
      <w:pPr>
        <w:pStyle w:val="13"/>
        <w:spacing w:line="400" w:lineRule="exact"/>
        <w:ind w:firstLine="480" w:firstLineChars="200"/>
        <w:rPr>
          <w:rFonts w:ascii="仿宋" w:hAnsi="仿宋" w:eastAsia="仿宋" w:cs="仿宋"/>
          <w:sz w:val="24"/>
          <w:szCs w:val="24"/>
          <w:u w:val="single"/>
        </w:rPr>
      </w:pPr>
    </w:p>
    <w:p>
      <w:pPr>
        <w:pStyle w:val="13"/>
        <w:spacing w:line="400" w:lineRule="exact"/>
        <w:rPr>
          <w:rFonts w:ascii="仿宋" w:hAnsi="仿宋" w:eastAsia="仿宋" w:cs="仿宋"/>
          <w:b/>
          <w:bCs/>
          <w:szCs w:val="21"/>
        </w:rPr>
      </w:pPr>
      <w:r>
        <w:rPr>
          <w:rFonts w:hint="eastAsia" w:ascii="仿宋" w:hAnsi="仿宋" w:eastAsia="仿宋" w:cs="仿宋"/>
          <w:b/>
          <w:bCs/>
          <w:sz w:val="24"/>
          <w:szCs w:val="24"/>
        </w:rPr>
        <w:t>注：未按照本响应函要求填报的响应函将被视为非实质性响应磋商。</w:t>
      </w:r>
    </w:p>
    <w:p>
      <w:pPr>
        <w:pStyle w:val="13"/>
        <w:spacing w:line="480" w:lineRule="auto"/>
        <w:jc w:val="center"/>
        <w:outlineLvl w:val="2"/>
        <w:rPr>
          <w:rFonts w:ascii="仿宋" w:hAnsi="仿宋" w:eastAsia="仿宋" w:cs="仿宋"/>
          <w:b/>
          <w:sz w:val="36"/>
          <w:szCs w:val="36"/>
        </w:rPr>
      </w:pPr>
      <w:r>
        <w:rPr>
          <w:rFonts w:hint="eastAsia" w:ascii="仿宋" w:hAnsi="仿宋" w:eastAsia="仿宋" w:cs="仿宋"/>
        </w:rPr>
        <w:br w:type="page"/>
      </w:r>
      <w:bookmarkStart w:id="72" w:name="_Toc329096197"/>
      <w:bookmarkStart w:id="73" w:name="_Toc14427932"/>
      <w:bookmarkStart w:id="74" w:name="_Toc19437"/>
      <w:r>
        <w:rPr>
          <w:rFonts w:hint="eastAsia" w:ascii="仿宋" w:hAnsi="仿宋" w:eastAsia="仿宋" w:cs="仿宋"/>
          <w:b/>
          <w:sz w:val="32"/>
        </w:rPr>
        <w:t>二、</w:t>
      </w:r>
      <w:bookmarkEnd w:id="72"/>
      <w:bookmarkEnd w:id="73"/>
      <w:r>
        <w:rPr>
          <w:rFonts w:hint="eastAsia" w:ascii="仿宋" w:hAnsi="仿宋" w:eastAsia="仿宋" w:cs="仿宋"/>
          <w:b/>
          <w:sz w:val="32"/>
        </w:rPr>
        <w:t>磋商一览表（格式）</w:t>
      </w:r>
      <w:bookmarkEnd w:id="74"/>
    </w:p>
    <w:p>
      <w:pPr>
        <w:pStyle w:val="13"/>
        <w:rPr>
          <w:rFonts w:ascii="仿宋" w:hAnsi="仿宋" w:eastAsia="仿宋" w:cs="仿宋"/>
          <w:b/>
          <w:sz w:val="24"/>
        </w:rPr>
      </w:pPr>
    </w:p>
    <w:p>
      <w:pPr>
        <w:pStyle w:val="13"/>
        <w:spacing w:line="360" w:lineRule="auto"/>
        <w:ind w:left="660" w:leftChars="200" w:hanging="240" w:hangingChars="100"/>
        <w:rPr>
          <w:rFonts w:ascii="仿宋" w:hAnsi="仿宋" w:eastAsia="仿宋" w:cs="仿宋"/>
          <w:sz w:val="24"/>
          <w:szCs w:val="24"/>
        </w:rPr>
      </w:pPr>
      <w:r>
        <w:rPr>
          <w:rFonts w:hint="eastAsia" w:ascii="仿宋" w:hAnsi="仿宋" w:eastAsia="仿宋" w:cs="仿宋"/>
          <w:sz w:val="24"/>
          <w:szCs w:val="24"/>
        </w:rPr>
        <w:t>项目名称：</w:t>
      </w:r>
    </w:p>
    <w:p>
      <w:pPr>
        <w:pStyle w:val="13"/>
        <w:spacing w:line="360" w:lineRule="auto"/>
        <w:ind w:left="660" w:leftChars="200" w:hanging="240" w:hangingChars="100"/>
        <w:rPr>
          <w:rFonts w:ascii="仿宋" w:hAnsi="仿宋" w:eastAsia="仿宋" w:cs="仿宋"/>
          <w:sz w:val="24"/>
          <w:szCs w:val="24"/>
          <w:u w:val="single"/>
        </w:rPr>
      </w:pPr>
      <w:r>
        <w:rPr>
          <w:rFonts w:hint="eastAsia" w:ascii="仿宋" w:hAnsi="仿宋" w:eastAsia="仿宋" w:cs="仿宋"/>
          <w:sz w:val="24"/>
          <w:szCs w:val="24"/>
        </w:rPr>
        <w:t>招标编号：</w:t>
      </w:r>
    </w:p>
    <w:p>
      <w:pPr>
        <w:spacing w:line="540" w:lineRule="exact"/>
        <w:jc w:val="right"/>
        <w:rPr>
          <w:rFonts w:ascii="仿宋" w:hAnsi="仿宋" w:eastAsia="仿宋" w:cs="仿宋"/>
          <w:b/>
          <w:sz w:val="24"/>
        </w:rPr>
      </w:pPr>
      <w:r>
        <w:rPr>
          <w:rFonts w:hint="eastAsia" w:ascii="仿宋" w:hAnsi="仿宋" w:eastAsia="仿宋" w:cs="仿宋"/>
          <w:b/>
          <w:sz w:val="24"/>
        </w:rPr>
        <w:t>货币单位：人民币</w:t>
      </w:r>
    </w:p>
    <w:tbl>
      <w:tblPr>
        <w:tblStyle w:val="29"/>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31"/>
        <w:gridCol w:w="442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28" w:type="dxa"/>
            <w:vAlign w:val="center"/>
          </w:tcPr>
          <w:p>
            <w:pPr>
              <w:rPr>
                <w:rFonts w:ascii="仿宋" w:hAnsi="仿宋" w:eastAsia="仿宋" w:cs="仿宋"/>
                <w:b/>
                <w:sz w:val="24"/>
              </w:rPr>
            </w:pPr>
            <w:r>
              <w:rPr>
                <w:rFonts w:hint="eastAsia" w:ascii="仿宋" w:hAnsi="仿宋" w:eastAsia="仿宋" w:cs="仿宋"/>
                <w:b/>
                <w:sz w:val="24"/>
              </w:rPr>
              <w:t>序号</w:t>
            </w:r>
          </w:p>
        </w:tc>
        <w:tc>
          <w:tcPr>
            <w:tcW w:w="2731" w:type="dxa"/>
            <w:vAlign w:val="center"/>
          </w:tcPr>
          <w:p>
            <w:pPr>
              <w:ind w:left="141" w:leftChars="67" w:firstLine="118" w:firstLineChars="49"/>
              <w:jc w:val="center"/>
              <w:rPr>
                <w:rFonts w:ascii="仿宋" w:hAnsi="仿宋" w:eastAsia="仿宋" w:cs="仿宋"/>
                <w:b/>
                <w:sz w:val="24"/>
              </w:rPr>
            </w:pPr>
            <w:r>
              <w:rPr>
                <w:rFonts w:hint="eastAsia" w:ascii="仿宋" w:hAnsi="仿宋" w:eastAsia="仿宋" w:cs="仿宋"/>
                <w:b/>
                <w:sz w:val="24"/>
              </w:rPr>
              <w:t>项  目</w:t>
            </w:r>
          </w:p>
        </w:tc>
        <w:tc>
          <w:tcPr>
            <w:tcW w:w="4429" w:type="dxa"/>
            <w:vAlign w:val="center"/>
          </w:tcPr>
          <w:p>
            <w:pPr>
              <w:jc w:val="center"/>
              <w:rPr>
                <w:rFonts w:ascii="仿宋" w:hAnsi="仿宋" w:eastAsia="仿宋" w:cs="仿宋"/>
                <w:b/>
                <w:sz w:val="24"/>
              </w:rPr>
            </w:pPr>
            <w:r>
              <w:rPr>
                <w:rFonts w:hint="eastAsia" w:ascii="仿宋" w:hAnsi="仿宋" w:eastAsia="仿宋" w:cs="仿宋"/>
                <w:b/>
                <w:sz w:val="24"/>
              </w:rPr>
              <w:t>内  容</w:t>
            </w:r>
          </w:p>
        </w:tc>
        <w:tc>
          <w:tcPr>
            <w:tcW w:w="1260" w:type="dxa"/>
            <w:vAlign w:val="center"/>
          </w:tcPr>
          <w:p>
            <w:pPr>
              <w:jc w:val="center"/>
              <w:rPr>
                <w:rFonts w:ascii="仿宋" w:hAnsi="仿宋" w:eastAsia="仿宋" w:cs="仿宋"/>
                <w:b/>
                <w:sz w:val="24"/>
              </w:rPr>
            </w:pPr>
            <w:r>
              <w:rPr>
                <w:rFonts w:hint="eastAsia" w:ascii="仿宋" w:hAnsi="仿宋" w:eastAsia="仿宋" w:cs="仿宋"/>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28" w:type="dxa"/>
            <w:vAlign w:val="center"/>
          </w:tcPr>
          <w:p>
            <w:pPr>
              <w:jc w:val="center"/>
              <w:rPr>
                <w:rFonts w:ascii="仿宋" w:hAnsi="仿宋" w:eastAsia="仿宋" w:cs="仿宋"/>
                <w:b/>
                <w:sz w:val="24"/>
              </w:rPr>
            </w:pPr>
            <w:r>
              <w:rPr>
                <w:rFonts w:hint="eastAsia" w:ascii="仿宋" w:hAnsi="仿宋" w:eastAsia="仿宋" w:cs="仿宋"/>
                <w:b/>
                <w:sz w:val="24"/>
              </w:rPr>
              <w:t>1</w:t>
            </w:r>
          </w:p>
        </w:tc>
        <w:tc>
          <w:tcPr>
            <w:tcW w:w="2731" w:type="dxa"/>
            <w:vAlign w:val="center"/>
          </w:tcPr>
          <w:p>
            <w:pPr>
              <w:rPr>
                <w:rFonts w:ascii="仿宋" w:hAnsi="仿宋" w:eastAsia="仿宋" w:cs="仿宋"/>
                <w:b/>
                <w:sz w:val="24"/>
              </w:rPr>
            </w:pPr>
            <w:r>
              <w:rPr>
                <w:rFonts w:hint="eastAsia" w:ascii="仿宋" w:hAnsi="仿宋" w:eastAsia="仿宋" w:cs="仿宋"/>
                <w:b/>
                <w:sz w:val="24"/>
              </w:rPr>
              <w:t>磋商保证金</w:t>
            </w:r>
          </w:p>
        </w:tc>
        <w:tc>
          <w:tcPr>
            <w:tcW w:w="4429" w:type="dxa"/>
            <w:vAlign w:val="center"/>
          </w:tcPr>
          <w:p>
            <w:pPr>
              <w:jc w:val="center"/>
              <w:rPr>
                <w:rFonts w:ascii="仿宋" w:hAnsi="仿宋" w:eastAsia="仿宋" w:cs="仿宋"/>
                <w:sz w:val="24"/>
              </w:rPr>
            </w:pPr>
          </w:p>
        </w:tc>
        <w:tc>
          <w:tcPr>
            <w:tcW w:w="126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vMerge w:val="restart"/>
            <w:vAlign w:val="center"/>
          </w:tcPr>
          <w:p>
            <w:pPr>
              <w:jc w:val="center"/>
              <w:rPr>
                <w:rFonts w:ascii="仿宋" w:hAnsi="仿宋" w:eastAsia="仿宋" w:cs="仿宋"/>
                <w:b/>
                <w:sz w:val="24"/>
              </w:rPr>
            </w:pPr>
            <w:r>
              <w:rPr>
                <w:rFonts w:hint="eastAsia" w:ascii="仿宋" w:hAnsi="仿宋" w:eastAsia="仿宋" w:cs="仿宋"/>
                <w:b/>
                <w:sz w:val="24"/>
              </w:rPr>
              <w:t>2</w:t>
            </w:r>
          </w:p>
        </w:tc>
        <w:tc>
          <w:tcPr>
            <w:tcW w:w="2731" w:type="dxa"/>
            <w:vMerge w:val="restart"/>
            <w:vAlign w:val="center"/>
          </w:tcPr>
          <w:p>
            <w:pPr>
              <w:rPr>
                <w:rFonts w:ascii="仿宋" w:hAnsi="仿宋" w:eastAsia="仿宋" w:cs="仿宋"/>
                <w:sz w:val="24"/>
              </w:rPr>
            </w:pPr>
            <w:r>
              <w:rPr>
                <w:rFonts w:hint="eastAsia" w:ascii="仿宋" w:hAnsi="仿宋" w:eastAsia="仿宋" w:cs="仿宋"/>
                <w:b/>
                <w:sz w:val="24"/>
              </w:rPr>
              <w:t>磋商总报价（元）</w:t>
            </w:r>
          </w:p>
        </w:tc>
        <w:tc>
          <w:tcPr>
            <w:tcW w:w="4429" w:type="dxa"/>
            <w:vAlign w:val="center"/>
          </w:tcPr>
          <w:p>
            <w:pPr>
              <w:rPr>
                <w:rFonts w:ascii="仿宋" w:hAnsi="仿宋" w:eastAsia="仿宋" w:cs="仿宋"/>
                <w:sz w:val="24"/>
              </w:rPr>
            </w:pPr>
            <w:r>
              <w:rPr>
                <w:rFonts w:hint="eastAsia" w:ascii="仿宋" w:hAnsi="仿宋" w:eastAsia="仿宋" w:cs="仿宋"/>
                <w:sz w:val="24"/>
              </w:rPr>
              <w:t>（大写）人民币</w:t>
            </w:r>
          </w:p>
        </w:tc>
        <w:tc>
          <w:tcPr>
            <w:tcW w:w="1260" w:type="dxa"/>
            <w:vMerge w:val="restart"/>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vMerge w:val="continue"/>
            <w:vAlign w:val="center"/>
          </w:tcPr>
          <w:p>
            <w:pPr>
              <w:jc w:val="center"/>
              <w:rPr>
                <w:rFonts w:ascii="仿宋" w:hAnsi="仿宋" w:eastAsia="仿宋" w:cs="仿宋"/>
                <w:b/>
                <w:sz w:val="24"/>
              </w:rPr>
            </w:pPr>
          </w:p>
        </w:tc>
        <w:tc>
          <w:tcPr>
            <w:tcW w:w="2731" w:type="dxa"/>
            <w:vMerge w:val="continue"/>
            <w:vAlign w:val="center"/>
          </w:tcPr>
          <w:p>
            <w:pPr>
              <w:rPr>
                <w:rFonts w:ascii="仿宋" w:hAnsi="仿宋" w:eastAsia="仿宋" w:cs="仿宋"/>
                <w:sz w:val="24"/>
              </w:rPr>
            </w:pPr>
          </w:p>
        </w:tc>
        <w:tc>
          <w:tcPr>
            <w:tcW w:w="4429" w:type="dxa"/>
            <w:vAlign w:val="center"/>
          </w:tcPr>
          <w:p>
            <w:pPr>
              <w:rPr>
                <w:rFonts w:ascii="仿宋" w:hAnsi="仿宋" w:eastAsia="仿宋" w:cs="仿宋"/>
                <w:sz w:val="24"/>
              </w:rPr>
            </w:pPr>
            <w:r>
              <w:rPr>
                <w:rFonts w:hint="eastAsia" w:ascii="仿宋" w:hAnsi="仿宋" w:eastAsia="仿宋" w:cs="仿宋"/>
                <w:sz w:val="24"/>
              </w:rPr>
              <w:t>（￥元）</w:t>
            </w:r>
          </w:p>
        </w:tc>
        <w:tc>
          <w:tcPr>
            <w:tcW w:w="1260"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28" w:type="dxa"/>
            <w:vAlign w:val="center"/>
          </w:tcPr>
          <w:p>
            <w:pPr>
              <w:jc w:val="center"/>
              <w:rPr>
                <w:rFonts w:ascii="仿宋" w:hAnsi="仿宋" w:eastAsia="仿宋" w:cs="仿宋"/>
                <w:b/>
                <w:sz w:val="24"/>
              </w:rPr>
            </w:pPr>
            <w:r>
              <w:rPr>
                <w:rFonts w:hint="eastAsia" w:ascii="仿宋" w:hAnsi="仿宋" w:eastAsia="仿宋" w:cs="仿宋"/>
                <w:b/>
                <w:sz w:val="24"/>
              </w:rPr>
              <w:t>3</w:t>
            </w:r>
          </w:p>
        </w:tc>
        <w:tc>
          <w:tcPr>
            <w:tcW w:w="2731" w:type="dxa"/>
            <w:vAlign w:val="center"/>
          </w:tcPr>
          <w:p>
            <w:pPr>
              <w:rPr>
                <w:rFonts w:ascii="仿宋" w:hAnsi="仿宋" w:eastAsia="仿宋" w:cs="仿宋"/>
                <w:b/>
                <w:sz w:val="24"/>
              </w:rPr>
            </w:pPr>
            <w:r>
              <w:rPr>
                <w:rFonts w:hint="eastAsia" w:ascii="仿宋" w:hAnsi="仿宋" w:eastAsia="仿宋" w:cs="仿宋"/>
                <w:b/>
                <w:sz w:val="24"/>
              </w:rPr>
              <w:t>服务期限</w:t>
            </w:r>
          </w:p>
        </w:tc>
        <w:tc>
          <w:tcPr>
            <w:tcW w:w="4429" w:type="dxa"/>
            <w:vAlign w:val="center"/>
          </w:tcPr>
          <w:p>
            <w:pPr>
              <w:jc w:val="center"/>
              <w:rPr>
                <w:rFonts w:ascii="仿宋" w:hAnsi="仿宋" w:eastAsia="仿宋" w:cs="仿宋"/>
                <w:sz w:val="24"/>
              </w:rPr>
            </w:pPr>
            <w:r>
              <w:rPr>
                <w:rFonts w:hint="eastAsia" w:ascii="仿宋" w:hAnsi="仿宋" w:eastAsia="仿宋" w:cs="仿宋"/>
                <w:sz w:val="24"/>
              </w:rPr>
              <w:t>2021年06月18日至2021年06月30日。</w:t>
            </w:r>
          </w:p>
        </w:tc>
        <w:tc>
          <w:tcPr>
            <w:tcW w:w="1260" w:type="dxa"/>
            <w:vAlign w:val="center"/>
          </w:tcPr>
          <w:p>
            <w:pPr>
              <w:jc w:val="center"/>
              <w:rPr>
                <w:rFonts w:ascii="仿宋" w:hAnsi="仿宋" w:eastAsia="仿宋" w:cs="仿宋"/>
                <w:sz w:val="24"/>
              </w:rPr>
            </w:pPr>
          </w:p>
        </w:tc>
      </w:tr>
    </w:tbl>
    <w:p>
      <w:pPr>
        <w:pStyle w:val="13"/>
        <w:rPr>
          <w:rFonts w:ascii="仿宋" w:hAnsi="仿宋" w:eastAsia="仿宋" w:cs="仿宋"/>
          <w:sz w:val="24"/>
          <w:szCs w:val="24"/>
        </w:rPr>
      </w:pPr>
    </w:p>
    <w:p>
      <w:pPr>
        <w:pStyle w:val="13"/>
        <w:ind w:firstLine="2880" w:firstLineChars="1200"/>
        <w:rPr>
          <w:rFonts w:ascii="仿宋" w:hAnsi="仿宋" w:eastAsia="仿宋" w:cs="仿宋"/>
          <w:sz w:val="24"/>
          <w:szCs w:val="24"/>
        </w:rPr>
      </w:pPr>
      <w:r>
        <w:rPr>
          <w:rFonts w:hint="eastAsia" w:ascii="仿宋" w:hAnsi="仿宋" w:eastAsia="仿宋" w:cs="仿宋"/>
          <w:sz w:val="24"/>
          <w:szCs w:val="24"/>
        </w:rPr>
        <w:t>磋商人盖公章</w:t>
      </w:r>
    </w:p>
    <w:p>
      <w:pPr>
        <w:pStyle w:val="13"/>
        <w:rPr>
          <w:rFonts w:ascii="仿宋" w:hAnsi="仿宋" w:eastAsia="仿宋" w:cs="仿宋"/>
          <w:sz w:val="24"/>
          <w:szCs w:val="24"/>
        </w:rPr>
      </w:pPr>
    </w:p>
    <w:p>
      <w:pPr>
        <w:pStyle w:val="13"/>
        <w:ind w:firstLine="2880" w:firstLineChars="1200"/>
        <w:rPr>
          <w:rFonts w:ascii="仿宋" w:hAnsi="仿宋" w:eastAsia="仿宋" w:cs="仿宋"/>
          <w:sz w:val="24"/>
          <w:szCs w:val="24"/>
          <w:u w:val="single"/>
        </w:rPr>
      </w:pPr>
      <w:r>
        <w:rPr>
          <w:rFonts w:hint="eastAsia" w:ascii="仿宋" w:hAnsi="仿宋" w:eastAsia="仿宋" w:cs="仿宋"/>
          <w:sz w:val="24"/>
          <w:szCs w:val="24"/>
        </w:rPr>
        <w:t>法定代表人或委托代理人签字</w:t>
      </w:r>
    </w:p>
    <w:p>
      <w:pPr>
        <w:pStyle w:val="13"/>
        <w:rPr>
          <w:rFonts w:ascii="仿宋" w:hAnsi="仿宋" w:eastAsia="仿宋" w:cs="仿宋"/>
          <w:sz w:val="24"/>
          <w:szCs w:val="24"/>
          <w:u w:val="single"/>
        </w:rPr>
      </w:pPr>
    </w:p>
    <w:p>
      <w:pPr>
        <w:pStyle w:val="13"/>
        <w:ind w:firstLine="2880" w:firstLineChars="1200"/>
        <w:rPr>
          <w:rFonts w:ascii="仿宋" w:hAnsi="仿宋" w:eastAsia="仿宋" w:cs="仿宋"/>
          <w:sz w:val="24"/>
          <w:szCs w:val="24"/>
        </w:rPr>
      </w:pPr>
      <w:r>
        <w:rPr>
          <w:rFonts w:hint="eastAsia" w:ascii="仿宋" w:hAnsi="仿宋" w:eastAsia="仿宋" w:cs="仿宋"/>
          <w:sz w:val="24"/>
          <w:szCs w:val="24"/>
        </w:rPr>
        <w:t>磋商日期：年月日</w:t>
      </w:r>
    </w:p>
    <w:p>
      <w:pPr>
        <w:pStyle w:val="13"/>
        <w:jc w:val="left"/>
        <w:rPr>
          <w:rFonts w:ascii="仿宋" w:hAnsi="仿宋" w:eastAsia="仿宋" w:cs="仿宋"/>
          <w:sz w:val="24"/>
          <w:szCs w:val="24"/>
          <w:u w:val="single"/>
        </w:rPr>
      </w:pPr>
    </w:p>
    <w:p>
      <w:pPr>
        <w:pStyle w:val="13"/>
        <w:rPr>
          <w:rFonts w:ascii="仿宋" w:hAnsi="仿宋" w:eastAsia="仿宋" w:cs="仿宋"/>
          <w:sz w:val="24"/>
          <w:szCs w:val="24"/>
          <w:u w:val="single"/>
        </w:rPr>
      </w:pPr>
    </w:p>
    <w:p>
      <w:pPr>
        <w:pStyle w:val="13"/>
        <w:rPr>
          <w:rFonts w:ascii="仿宋" w:hAnsi="仿宋" w:eastAsia="仿宋" w:cs="仿宋"/>
          <w:b/>
          <w:sz w:val="24"/>
          <w:szCs w:val="24"/>
        </w:rPr>
      </w:pPr>
      <w:r>
        <w:rPr>
          <w:rFonts w:hint="eastAsia" w:ascii="仿宋" w:hAnsi="仿宋" w:eastAsia="仿宋" w:cs="仿宋"/>
          <w:b/>
          <w:sz w:val="24"/>
          <w:szCs w:val="24"/>
        </w:rPr>
        <w:t>说明：</w:t>
      </w:r>
    </w:p>
    <w:p>
      <w:pPr>
        <w:pStyle w:val="13"/>
        <w:numPr>
          <w:ilvl w:val="1"/>
          <w:numId w:val="14"/>
        </w:numPr>
        <w:rPr>
          <w:rFonts w:ascii="仿宋" w:hAnsi="仿宋" w:eastAsia="仿宋" w:cs="仿宋"/>
          <w:b/>
          <w:sz w:val="24"/>
          <w:szCs w:val="24"/>
        </w:rPr>
      </w:pPr>
      <w:r>
        <w:rPr>
          <w:rFonts w:hint="eastAsia" w:ascii="仿宋" w:hAnsi="仿宋" w:eastAsia="仿宋" w:cs="仿宋"/>
          <w:b/>
          <w:sz w:val="24"/>
          <w:szCs w:val="24"/>
        </w:rPr>
        <w:t>磋商一览表每一页都必须加盖公章和签字，否则将被认定为无效的响应文件。</w:t>
      </w:r>
    </w:p>
    <w:p>
      <w:pPr>
        <w:pStyle w:val="13"/>
        <w:numPr>
          <w:ilvl w:val="1"/>
          <w:numId w:val="14"/>
        </w:numPr>
        <w:rPr>
          <w:rFonts w:ascii="仿宋" w:hAnsi="仿宋" w:eastAsia="仿宋" w:cs="仿宋"/>
          <w:b/>
          <w:sz w:val="24"/>
          <w:szCs w:val="24"/>
        </w:rPr>
      </w:pPr>
      <w:r>
        <w:rPr>
          <w:rFonts w:hint="eastAsia" w:ascii="仿宋" w:hAnsi="仿宋" w:eastAsia="仿宋" w:cs="仿宋"/>
          <w:b/>
          <w:bCs/>
          <w:sz w:val="24"/>
          <w:szCs w:val="24"/>
        </w:rPr>
        <w:t>磋商一览表内容与响应文件中内容不一致的，以磋商一览表为准。</w:t>
      </w:r>
    </w:p>
    <w:p>
      <w:pPr>
        <w:pStyle w:val="13"/>
        <w:spacing w:line="400" w:lineRule="exact"/>
        <w:rPr>
          <w:rFonts w:ascii="仿宋" w:hAnsi="仿宋" w:eastAsia="仿宋" w:cs="仿宋"/>
          <w:sz w:val="24"/>
          <w:szCs w:val="24"/>
          <w:u w:val="single"/>
        </w:rPr>
      </w:pPr>
    </w:p>
    <w:p>
      <w:pPr>
        <w:pStyle w:val="13"/>
        <w:spacing w:line="400" w:lineRule="exact"/>
        <w:rPr>
          <w:rFonts w:ascii="仿宋" w:hAnsi="仿宋" w:eastAsia="仿宋" w:cs="仿宋"/>
          <w:b/>
          <w:sz w:val="24"/>
          <w:szCs w:val="24"/>
        </w:rPr>
      </w:pPr>
    </w:p>
    <w:p>
      <w:pPr>
        <w:pStyle w:val="13"/>
        <w:spacing w:line="400" w:lineRule="exact"/>
        <w:rPr>
          <w:rFonts w:ascii="仿宋" w:hAnsi="仿宋" w:eastAsia="仿宋" w:cs="仿宋"/>
          <w:b/>
          <w:sz w:val="24"/>
          <w:szCs w:val="24"/>
        </w:rPr>
      </w:pPr>
    </w:p>
    <w:p>
      <w:pPr>
        <w:pStyle w:val="13"/>
        <w:spacing w:line="360" w:lineRule="auto"/>
        <w:jc w:val="center"/>
        <w:outlineLvl w:val="2"/>
        <w:rPr>
          <w:rFonts w:ascii="仿宋" w:hAnsi="仿宋" w:eastAsia="仿宋" w:cs="仿宋"/>
          <w:b/>
          <w:sz w:val="32"/>
        </w:rPr>
      </w:pPr>
      <w:r>
        <w:rPr>
          <w:rFonts w:hint="eastAsia" w:ascii="仿宋" w:hAnsi="仿宋" w:eastAsia="仿宋" w:cs="仿宋"/>
          <w:b/>
          <w:sz w:val="32"/>
        </w:rPr>
        <w:br w:type="page"/>
      </w:r>
      <w:bookmarkStart w:id="75" w:name="_Toc329096198"/>
      <w:bookmarkStart w:id="76" w:name="_Toc14427933"/>
      <w:bookmarkStart w:id="77" w:name="_Toc20006"/>
      <w:r>
        <w:rPr>
          <w:rFonts w:hint="eastAsia" w:ascii="仿宋" w:hAnsi="仿宋" w:eastAsia="仿宋" w:cs="仿宋"/>
          <w:b/>
          <w:sz w:val="32"/>
        </w:rPr>
        <w:t>三、磋商保证金缴纳证明（格式）</w:t>
      </w:r>
      <w:bookmarkEnd w:id="75"/>
      <w:bookmarkEnd w:id="76"/>
      <w:bookmarkEnd w:id="77"/>
    </w:p>
    <w:p>
      <w:pPr>
        <w:pStyle w:val="13"/>
        <w:spacing w:before="240" w:line="360" w:lineRule="auto"/>
        <w:jc w:val="center"/>
        <w:rPr>
          <w:rFonts w:ascii="仿宋" w:hAnsi="仿宋" w:eastAsia="仿宋" w:cs="仿宋"/>
          <w:sz w:val="24"/>
          <w:szCs w:val="24"/>
        </w:rPr>
      </w:pPr>
      <w:r>
        <w:rPr>
          <w:rFonts w:hint="eastAsia" w:ascii="仿宋" w:hAnsi="仿宋" w:eastAsia="仿宋" w:cs="仿宋"/>
          <w:sz w:val="24"/>
          <w:szCs w:val="24"/>
        </w:rPr>
        <w:t>本证明应为银行交款凭据复印件和开户许可证复印件或基本存款账户信息复印件</w:t>
      </w:r>
    </w:p>
    <w:p>
      <w:pPr>
        <w:pStyle w:val="13"/>
        <w:spacing w:before="240" w:line="360" w:lineRule="auto"/>
        <w:rPr>
          <w:rFonts w:ascii="仿宋" w:hAnsi="仿宋" w:eastAsia="仿宋" w:cs="仿宋"/>
        </w:rPr>
      </w:pPr>
    </w:p>
    <w:p>
      <w:pPr>
        <w:pStyle w:val="13"/>
        <w:spacing w:line="360" w:lineRule="auto"/>
        <w:jc w:val="center"/>
        <w:outlineLvl w:val="2"/>
        <w:rPr>
          <w:rFonts w:ascii="仿宋" w:hAnsi="仿宋" w:eastAsia="仿宋" w:cs="仿宋"/>
          <w:b/>
          <w:sz w:val="32"/>
        </w:rPr>
      </w:pPr>
      <w:r>
        <w:rPr>
          <w:rFonts w:hint="eastAsia" w:ascii="仿宋" w:hAnsi="仿宋" w:eastAsia="仿宋" w:cs="仿宋"/>
          <w:b/>
          <w:sz w:val="32"/>
        </w:rPr>
        <w:br w:type="page"/>
      </w:r>
      <w:bookmarkStart w:id="78" w:name="_Toc329096200"/>
    </w:p>
    <w:p>
      <w:pPr>
        <w:pStyle w:val="13"/>
        <w:spacing w:line="360" w:lineRule="auto"/>
        <w:jc w:val="center"/>
        <w:outlineLvl w:val="2"/>
        <w:rPr>
          <w:rFonts w:ascii="仿宋" w:hAnsi="仿宋" w:eastAsia="仿宋" w:cs="仿宋"/>
          <w:b/>
          <w:sz w:val="32"/>
        </w:rPr>
      </w:pPr>
      <w:bookmarkStart w:id="79" w:name="_Toc14427934"/>
      <w:bookmarkStart w:id="80" w:name="_Toc6747"/>
      <w:r>
        <w:rPr>
          <w:rFonts w:hint="eastAsia" w:ascii="仿宋" w:hAnsi="仿宋" w:eastAsia="仿宋" w:cs="仿宋"/>
          <w:b/>
          <w:sz w:val="32"/>
        </w:rPr>
        <w:t>四、磋商人针对本项目的服务承诺书(必须提供)</w:t>
      </w:r>
      <w:bookmarkEnd w:id="78"/>
      <w:bookmarkEnd w:id="79"/>
      <w:bookmarkEnd w:id="80"/>
    </w:p>
    <w:p>
      <w:pPr>
        <w:pStyle w:val="13"/>
        <w:spacing w:line="360" w:lineRule="auto"/>
        <w:jc w:val="center"/>
        <w:rPr>
          <w:rFonts w:ascii="仿宋" w:hAnsi="仿宋" w:eastAsia="仿宋" w:cs="仿宋"/>
        </w:rPr>
      </w:pPr>
    </w:p>
    <w:p>
      <w:pPr>
        <w:pStyle w:val="13"/>
        <w:spacing w:line="360" w:lineRule="auto"/>
        <w:jc w:val="center"/>
        <w:rPr>
          <w:rFonts w:ascii="仿宋" w:hAnsi="仿宋" w:eastAsia="仿宋" w:cs="仿宋"/>
          <w:sz w:val="24"/>
          <w:szCs w:val="24"/>
        </w:rPr>
      </w:pPr>
      <w:r>
        <w:rPr>
          <w:rFonts w:hint="eastAsia" w:ascii="仿宋" w:hAnsi="仿宋" w:eastAsia="仿宋" w:cs="仿宋"/>
          <w:sz w:val="24"/>
          <w:szCs w:val="24"/>
        </w:rPr>
        <w:t>(由磋商供应商按《项目需求和说明》中的采购要求及售后服务填写)</w:t>
      </w: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rPr>
          <w:rFonts w:ascii="仿宋" w:hAnsi="仿宋" w:eastAsia="仿宋" w:cs="仿宋"/>
        </w:rPr>
      </w:pPr>
    </w:p>
    <w:p>
      <w:pPr>
        <w:pStyle w:val="13"/>
        <w:spacing w:line="360" w:lineRule="auto"/>
        <w:ind w:firstLine="2400" w:firstLineChars="1000"/>
        <w:rPr>
          <w:rFonts w:ascii="仿宋" w:hAnsi="仿宋" w:eastAsia="仿宋" w:cs="仿宋"/>
          <w:sz w:val="24"/>
          <w:szCs w:val="24"/>
          <w:u w:val="single"/>
        </w:rPr>
      </w:pPr>
      <w:r>
        <w:rPr>
          <w:rFonts w:hint="eastAsia" w:ascii="仿宋" w:hAnsi="仿宋" w:eastAsia="仿宋" w:cs="仿宋"/>
          <w:sz w:val="24"/>
          <w:szCs w:val="24"/>
        </w:rPr>
        <w:t>磋商供应商（公章）：</w:t>
      </w:r>
    </w:p>
    <w:p>
      <w:pPr>
        <w:pStyle w:val="13"/>
        <w:spacing w:line="360" w:lineRule="auto"/>
        <w:rPr>
          <w:rFonts w:ascii="仿宋" w:hAnsi="仿宋" w:eastAsia="仿宋" w:cs="仿宋"/>
          <w:sz w:val="24"/>
          <w:szCs w:val="24"/>
        </w:rPr>
      </w:pPr>
    </w:p>
    <w:p>
      <w:pPr>
        <w:pStyle w:val="13"/>
        <w:spacing w:line="360" w:lineRule="auto"/>
        <w:rPr>
          <w:rFonts w:ascii="仿宋" w:hAnsi="仿宋" w:eastAsia="仿宋" w:cs="仿宋"/>
          <w:sz w:val="24"/>
          <w:szCs w:val="24"/>
          <w:u w:val="single"/>
        </w:rPr>
      </w:pPr>
      <w:r>
        <w:rPr>
          <w:rFonts w:hint="eastAsia" w:ascii="仿宋" w:hAnsi="仿宋" w:eastAsia="仿宋" w:cs="仿宋"/>
          <w:sz w:val="24"/>
          <w:szCs w:val="24"/>
        </w:rPr>
        <w:t xml:space="preserve">                    法定代表人或委托代理人签字：</w:t>
      </w:r>
    </w:p>
    <w:p>
      <w:pPr>
        <w:pStyle w:val="13"/>
        <w:spacing w:line="360" w:lineRule="auto"/>
        <w:rPr>
          <w:rFonts w:ascii="仿宋" w:hAnsi="仿宋" w:eastAsia="仿宋" w:cs="仿宋"/>
          <w:u w:val="single"/>
        </w:rPr>
      </w:pPr>
    </w:p>
    <w:p>
      <w:pPr>
        <w:pStyle w:val="13"/>
        <w:spacing w:line="360" w:lineRule="auto"/>
        <w:jc w:val="center"/>
        <w:outlineLvl w:val="2"/>
        <w:rPr>
          <w:rFonts w:ascii="仿宋" w:hAnsi="仿宋" w:eastAsia="仿宋" w:cs="仿宋"/>
          <w:b/>
          <w:sz w:val="32"/>
        </w:rPr>
      </w:pPr>
      <w:r>
        <w:rPr>
          <w:rFonts w:hint="eastAsia" w:ascii="仿宋" w:hAnsi="仿宋" w:eastAsia="仿宋" w:cs="仿宋"/>
        </w:rPr>
        <w:br w:type="page"/>
      </w:r>
      <w:bookmarkStart w:id="81" w:name="_Toc329096201"/>
      <w:bookmarkStart w:id="82" w:name="_Toc30992"/>
      <w:r>
        <w:rPr>
          <w:rFonts w:hint="eastAsia" w:ascii="仿宋" w:hAnsi="仿宋" w:eastAsia="仿宋" w:cs="仿宋"/>
          <w:b/>
          <w:sz w:val="32"/>
        </w:rPr>
        <w:t>五、磋商供应商基本情况登记表（格式）</w:t>
      </w:r>
      <w:bookmarkEnd w:id="81"/>
      <w:bookmarkEnd w:id="82"/>
    </w:p>
    <w:p>
      <w:pPr>
        <w:pStyle w:val="26"/>
        <w:spacing w:line="400" w:lineRule="exact"/>
        <w:ind w:firstLine="480"/>
        <w:rPr>
          <w:rFonts w:ascii="仿宋" w:hAnsi="仿宋" w:eastAsia="仿宋" w:cs="仿宋"/>
          <w:sz w:val="24"/>
          <w:szCs w:val="24"/>
        </w:rPr>
      </w:pPr>
      <w:r>
        <w:rPr>
          <w:rFonts w:hint="eastAsia" w:ascii="仿宋" w:hAnsi="仿宋" w:eastAsia="仿宋" w:cs="仿宋"/>
          <w:sz w:val="24"/>
          <w:szCs w:val="24"/>
        </w:rPr>
        <w:t>填表须知：磋商供应商应完整填写本表，而且保证所有填写内容是真实和准确的。</w:t>
      </w:r>
    </w:p>
    <w:p>
      <w:pPr>
        <w:spacing w:line="400" w:lineRule="exact"/>
        <w:ind w:firstLine="482" w:firstLineChars="200"/>
        <w:rPr>
          <w:rFonts w:ascii="仿宋" w:hAnsi="仿宋" w:eastAsia="仿宋" w:cs="仿宋"/>
          <w:b/>
          <w:sz w:val="24"/>
        </w:rPr>
      </w:pPr>
      <w:r>
        <w:rPr>
          <w:rFonts w:hint="eastAsia" w:ascii="仿宋" w:hAnsi="仿宋" w:eastAsia="仿宋" w:cs="仿宋"/>
          <w:b/>
          <w:sz w:val="24"/>
        </w:rPr>
        <w:t>一、磋商供应商组织机构和法律地位</w:t>
      </w:r>
      <w:r>
        <w:rPr>
          <w:rFonts w:hint="eastAsia" w:ascii="仿宋" w:hAnsi="仿宋" w:eastAsia="仿宋" w:cs="仿宋"/>
          <w:bCs/>
          <w:sz w:val="24"/>
        </w:rPr>
        <w:t>：</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1、企业名称</w:t>
      </w:r>
      <w:r>
        <w:rPr>
          <w:rFonts w:hint="eastAsia" w:ascii="仿宋" w:hAnsi="仿宋" w:eastAsia="仿宋" w:cs="仿宋"/>
          <w:sz w:val="24"/>
        </w:rPr>
        <w:t>：</w:t>
      </w:r>
    </w:p>
    <w:p>
      <w:pPr>
        <w:spacing w:line="400" w:lineRule="exact"/>
        <w:ind w:firstLine="480" w:firstLineChars="200"/>
        <w:rPr>
          <w:rFonts w:ascii="仿宋" w:hAnsi="仿宋" w:eastAsia="仿宋" w:cs="仿宋"/>
          <w:b/>
          <w:sz w:val="24"/>
          <w:u w:val="single"/>
        </w:rPr>
      </w:pPr>
      <w:r>
        <w:rPr>
          <w:rFonts w:hint="eastAsia" w:ascii="仿宋" w:hAnsi="仿宋" w:eastAsia="仿宋" w:cs="仿宋"/>
          <w:bCs/>
          <w:sz w:val="24"/>
        </w:rPr>
        <w:t>2、成立（注册）日期及地点</w:t>
      </w:r>
      <w:r>
        <w:rPr>
          <w:rFonts w:hint="eastAsia" w:ascii="仿宋" w:hAnsi="仿宋" w:eastAsia="仿宋" w:cs="仿宋"/>
          <w:sz w:val="24"/>
        </w:rPr>
        <w:t>：</w:t>
      </w:r>
    </w:p>
    <w:p>
      <w:pPr>
        <w:pStyle w:val="26"/>
        <w:spacing w:line="400" w:lineRule="exact"/>
        <w:ind w:firstLine="480"/>
        <w:rPr>
          <w:rFonts w:ascii="仿宋" w:hAnsi="仿宋" w:eastAsia="仿宋" w:cs="仿宋"/>
          <w:sz w:val="24"/>
          <w:szCs w:val="24"/>
        </w:rPr>
      </w:pPr>
      <w:r>
        <w:rPr>
          <w:rFonts w:hint="eastAsia" w:ascii="仿宋" w:hAnsi="仿宋" w:eastAsia="仿宋" w:cs="仿宋"/>
          <w:sz w:val="24"/>
          <w:szCs w:val="24"/>
        </w:rPr>
        <w:t xml:space="preserve">3、企业组织机构代码证编号：                                    </w:t>
      </w:r>
    </w:p>
    <w:p>
      <w:pPr>
        <w:pStyle w:val="26"/>
        <w:spacing w:line="400" w:lineRule="exact"/>
        <w:ind w:firstLine="480"/>
        <w:rPr>
          <w:rFonts w:ascii="仿宋" w:hAnsi="仿宋" w:eastAsia="仿宋" w:cs="仿宋"/>
          <w:sz w:val="24"/>
          <w:szCs w:val="24"/>
        </w:rPr>
      </w:pPr>
      <w:r>
        <w:rPr>
          <w:rFonts w:hint="eastAsia" w:ascii="仿宋" w:hAnsi="仿宋" w:eastAsia="仿宋" w:cs="仿宋"/>
          <w:sz w:val="24"/>
          <w:szCs w:val="24"/>
        </w:rPr>
        <w:t xml:space="preserve">4、企业法人代表人：    姓名 职务 电话 </w:t>
      </w:r>
    </w:p>
    <w:p>
      <w:pPr>
        <w:spacing w:line="400" w:lineRule="exact"/>
        <w:ind w:firstLine="480" w:firstLineChars="200"/>
        <w:rPr>
          <w:rFonts w:ascii="仿宋" w:hAnsi="仿宋" w:eastAsia="仿宋" w:cs="仿宋"/>
          <w:sz w:val="24"/>
        </w:rPr>
      </w:pPr>
      <w:r>
        <w:rPr>
          <w:rFonts w:hint="eastAsia" w:ascii="仿宋" w:hAnsi="仿宋" w:eastAsia="仿宋" w:cs="仿宋"/>
          <w:bCs/>
          <w:sz w:val="24"/>
        </w:rPr>
        <w:t>5、政府采购业务联系人：姓名职务电话</w:t>
      </w:r>
    </w:p>
    <w:p>
      <w:pPr>
        <w:spacing w:line="400" w:lineRule="exact"/>
        <w:ind w:firstLine="480" w:firstLineChars="200"/>
        <w:rPr>
          <w:rFonts w:ascii="仿宋" w:hAnsi="仿宋" w:eastAsia="仿宋" w:cs="仿宋"/>
          <w:b/>
          <w:sz w:val="24"/>
          <w:u w:val="single"/>
        </w:rPr>
      </w:pPr>
      <w:r>
        <w:rPr>
          <w:rFonts w:hint="eastAsia" w:ascii="仿宋" w:hAnsi="仿宋" w:eastAsia="仿宋" w:cs="仿宋"/>
          <w:sz w:val="24"/>
        </w:rPr>
        <w:t xml:space="preserve">                       手机传真</w:t>
      </w:r>
    </w:p>
    <w:p>
      <w:pPr>
        <w:spacing w:line="400" w:lineRule="exact"/>
        <w:ind w:firstLine="480" w:firstLineChars="200"/>
        <w:rPr>
          <w:rFonts w:ascii="仿宋" w:hAnsi="仿宋" w:eastAsia="仿宋" w:cs="仿宋"/>
          <w:sz w:val="24"/>
        </w:rPr>
      </w:pPr>
      <w:r>
        <w:rPr>
          <w:rFonts w:hint="eastAsia" w:ascii="仿宋" w:hAnsi="仿宋" w:eastAsia="仿宋" w:cs="仿宋"/>
          <w:bCs/>
          <w:sz w:val="24"/>
        </w:rPr>
        <w:t>6、</w:t>
      </w:r>
      <w:r>
        <w:rPr>
          <w:rFonts w:hint="eastAsia" w:ascii="仿宋" w:hAnsi="仿宋" w:eastAsia="仿宋" w:cs="仿宋"/>
          <w:sz w:val="24"/>
        </w:rPr>
        <w:t>邮政编码：</w:t>
      </w:r>
    </w:p>
    <w:p>
      <w:pPr>
        <w:spacing w:line="400" w:lineRule="exact"/>
        <w:ind w:firstLine="480" w:firstLineChars="200"/>
        <w:rPr>
          <w:rFonts w:ascii="仿宋" w:hAnsi="仿宋" w:eastAsia="仿宋" w:cs="仿宋"/>
          <w:bCs/>
          <w:sz w:val="24"/>
        </w:rPr>
      </w:pPr>
      <w:r>
        <w:rPr>
          <w:rFonts w:hint="eastAsia" w:ascii="仿宋" w:hAnsi="仿宋" w:eastAsia="仿宋" w:cs="仿宋"/>
          <w:sz w:val="24"/>
        </w:rPr>
        <w:t>7、通信地址：</w:t>
      </w:r>
    </w:p>
    <w:p>
      <w:pPr>
        <w:spacing w:line="400" w:lineRule="exact"/>
        <w:ind w:firstLine="482" w:firstLineChars="200"/>
        <w:rPr>
          <w:rFonts w:ascii="仿宋" w:hAnsi="仿宋" w:eastAsia="仿宋" w:cs="仿宋"/>
          <w:b/>
          <w:sz w:val="24"/>
        </w:rPr>
      </w:pPr>
      <w:r>
        <w:rPr>
          <w:rFonts w:hint="eastAsia" w:ascii="仿宋" w:hAnsi="仿宋" w:eastAsia="仿宋" w:cs="仿宋"/>
          <w:b/>
          <w:sz w:val="24"/>
        </w:rPr>
        <w:t>二、磋商供应商财务状况：</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1、注册资本：</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2、实收资本：</w:t>
      </w:r>
    </w:p>
    <w:p>
      <w:pPr>
        <w:spacing w:line="400" w:lineRule="exact"/>
        <w:ind w:firstLine="480" w:firstLineChars="200"/>
        <w:rPr>
          <w:rFonts w:ascii="仿宋" w:hAnsi="仿宋" w:eastAsia="仿宋" w:cs="仿宋"/>
          <w:bCs/>
          <w:sz w:val="24"/>
        </w:rPr>
      </w:pPr>
      <w:r>
        <w:rPr>
          <w:rFonts w:hint="eastAsia" w:ascii="仿宋" w:hAnsi="仿宋" w:eastAsia="仿宋" w:cs="仿宋"/>
          <w:sz w:val="24"/>
        </w:rPr>
        <w:t>3、近期资产负债表：</w:t>
      </w:r>
    </w:p>
    <w:p>
      <w:pPr>
        <w:spacing w:line="400" w:lineRule="exact"/>
        <w:ind w:firstLine="480" w:firstLineChars="200"/>
        <w:rPr>
          <w:rFonts w:ascii="仿宋" w:hAnsi="仿宋" w:eastAsia="仿宋" w:cs="仿宋"/>
          <w:bCs/>
          <w:sz w:val="24"/>
        </w:rPr>
      </w:pPr>
      <w:r>
        <w:rPr>
          <w:rFonts w:hint="eastAsia" w:ascii="仿宋" w:hAnsi="仿宋" w:eastAsia="仿宋" w:cs="仿宋"/>
          <w:sz w:val="24"/>
        </w:rPr>
        <w:t>（1）固定资产：</w:t>
      </w:r>
    </w:p>
    <w:p>
      <w:pPr>
        <w:spacing w:line="400" w:lineRule="exact"/>
        <w:ind w:firstLine="480" w:firstLineChars="200"/>
        <w:rPr>
          <w:rFonts w:ascii="仿宋" w:hAnsi="仿宋" w:eastAsia="仿宋" w:cs="仿宋"/>
          <w:bCs/>
          <w:sz w:val="24"/>
        </w:rPr>
      </w:pPr>
      <w:r>
        <w:rPr>
          <w:rFonts w:hint="eastAsia" w:ascii="仿宋" w:hAnsi="仿宋" w:eastAsia="仿宋" w:cs="仿宋"/>
          <w:sz w:val="24"/>
        </w:rPr>
        <w:t xml:space="preserve">     原值：</w:t>
      </w:r>
    </w:p>
    <w:p>
      <w:pPr>
        <w:spacing w:line="400" w:lineRule="exact"/>
        <w:ind w:firstLine="480" w:firstLineChars="200"/>
        <w:rPr>
          <w:rFonts w:ascii="仿宋" w:hAnsi="仿宋" w:eastAsia="仿宋" w:cs="仿宋"/>
          <w:bCs/>
          <w:sz w:val="24"/>
        </w:rPr>
      </w:pPr>
      <w:r>
        <w:rPr>
          <w:rFonts w:hint="eastAsia" w:ascii="仿宋" w:hAnsi="仿宋" w:eastAsia="仿宋" w:cs="仿宋"/>
          <w:sz w:val="24"/>
        </w:rPr>
        <w:t xml:space="preserve">     净值：</w:t>
      </w:r>
    </w:p>
    <w:p>
      <w:pPr>
        <w:spacing w:line="400" w:lineRule="exact"/>
        <w:ind w:firstLine="480" w:firstLineChars="200"/>
        <w:rPr>
          <w:rFonts w:ascii="仿宋" w:hAnsi="仿宋" w:eastAsia="仿宋" w:cs="仿宋"/>
          <w:bCs/>
          <w:sz w:val="24"/>
        </w:rPr>
      </w:pPr>
      <w:r>
        <w:rPr>
          <w:rFonts w:hint="eastAsia" w:ascii="仿宋" w:hAnsi="仿宋" w:eastAsia="仿宋" w:cs="仿宋"/>
          <w:sz w:val="24"/>
        </w:rPr>
        <w:t>（2）流动资金：</w:t>
      </w:r>
    </w:p>
    <w:p>
      <w:pPr>
        <w:spacing w:line="400" w:lineRule="exact"/>
        <w:ind w:firstLine="480" w:firstLineChars="200"/>
        <w:rPr>
          <w:rFonts w:ascii="仿宋" w:hAnsi="仿宋" w:eastAsia="仿宋" w:cs="仿宋"/>
          <w:bCs/>
          <w:sz w:val="24"/>
        </w:rPr>
      </w:pPr>
      <w:r>
        <w:rPr>
          <w:rFonts w:hint="eastAsia" w:ascii="仿宋" w:hAnsi="仿宋" w:eastAsia="仿宋" w:cs="仿宋"/>
          <w:sz w:val="24"/>
        </w:rPr>
        <w:t>（3）长期负债：</w:t>
      </w:r>
    </w:p>
    <w:p>
      <w:pPr>
        <w:spacing w:line="400" w:lineRule="exact"/>
        <w:ind w:firstLine="480" w:firstLineChars="200"/>
        <w:rPr>
          <w:rFonts w:ascii="仿宋" w:hAnsi="仿宋" w:eastAsia="仿宋" w:cs="仿宋"/>
          <w:bCs/>
          <w:sz w:val="24"/>
        </w:rPr>
      </w:pPr>
      <w:r>
        <w:rPr>
          <w:rFonts w:hint="eastAsia" w:ascii="仿宋" w:hAnsi="仿宋" w:eastAsia="仿宋" w:cs="仿宋"/>
          <w:sz w:val="24"/>
        </w:rPr>
        <w:t>（4）短期负债：</w:t>
      </w:r>
    </w:p>
    <w:p>
      <w:pPr>
        <w:spacing w:line="400" w:lineRule="exact"/>
        <w:ind w:firstLine="482" w:firstLineChars="200"/>
        <w:rPr>
          <w:rFonts w:ascii="仿宋" w:hAnsi="仿宋" w:eastAsia="仿宋" w:cs="仿宋"/>
          <w:b/>
          <w:bCs/>
          <w:sz w:val="24"/>
        </w:rPr>
      </w:pPr>
      <w:r>
        <w:rPr>
          <w:rFonts w:hint="eastAsia" w:ascii="仿宋" w:hAnsi="仿宋" w:eastAsia="仿宋" w:cs="仿宋"/>
          <w:b/>
          <w:bCs/>
          <w:sz w:val="24"/>
        </w:rPr>
        <w:t>三、磋商供应商目前涉及的诉讼案或仲裁的情况（如有如实填写）</w:t>
      </w:r>
    </w:p>
    <w:tbl>
      <w:tblPr>
        <w:tblStyle w:val="29"/>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0"/>
        <w:gridCol w:w="3245"/>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4000" w:type="dxa"/>
            <w:vAlign w:val="center"/>
          </w:tcPr>
          <w:p>
            <w:pPr>
              <w:spacing w:line="400" w:lineRule="exact"/>
              <w:jc w:val="center"/>
              <w:rPr>
                <w:rFonts w:ascii="仿宋" w:hAnsi="仿宋" w:eastAsia="仿宋" w:cs="仿宋"/>
                <w:sz w:val="24"/>
              </w:rPr>
            </w:pPr>
            <w:r>
              <w:rPr>
                <w:rFonts w:hint="eastAsia" w:ascii="仿宋" w:hAnsi="仿宋" w:eastAsia="仿宋" w:cs="仿宋"/>
                <w:sz w:val="24"/>
              </w:rPr>
              <w:t>涉及的另一方或另几方</w:t>
            </w:r>
          </w:p>
        </w:tc>
        <w:tc>
          <w:tcPr>
            <w:tcW w:w="3245" w:type="dxa"/>
            <w:vAlign w:val="center"/>
          </w:tcPr>
          <w:p>
            <w:pPr>
              <w:spacing w:line="400" w:lineRule="exact"/>
              <w:jc w:val="center"/>
              <w:rPr>
                <w:rFonts w:ascii="仿宋" w:hAnsi="仿宋" w:eastAsia="仿宋" w:cs="仿宋"/>
                <w:sz w:val="24"/>
              </w:rPr>
            </w:pPr>
            <w:r>
              <w:rPr>
                <w:rFonts w:hint="eastAsia" w:ascii="仿宋" w:hAnsi="仿宋" w:eastAsia="仿宋" w:cs="仿宋"/>
                <w:sz w:val="24"/>
              </w:rPr>
              <w:t>争端的原因</w:t>
            </w:r>
          </w:p>
        </w:tc>
        <w:tc>
          <w:tcPr>
            <w:tcW w:w="2335" w:type="dxa"/>
            <w:vAlign w:val="center"/>
          </w:tcPr>
          <w:p>
            <w:pPr>
              <w:spacing w:line="400" w:lineRule="exact"/>
              <w:jc w:val="center"/>
              <w:rPr>
                <w:rFonts w:ascii="仿宋" w:hAnsi="仿宋" w:eastAsia="仿宋" w:cs="仿宋"/>
                <w:sz w:val="24"/>
              </w:rPr>
            </w:pPr>
            <w:r>
              <w:rPr>
                <w:rFonts w:hint="eastAsia" w:ascii="仿宋" w:hAnsi="仿宋" w:eastAsia="仿宋" w:cs="仿宋"/>
                <w:sz w:val="24"/>
              </w:rPr>
              <w:t>涉及的金额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4000" w:type="dxa"/>
            <w:vAlign w:val="center"/>
          </w:tcPr>
          <w:p>
            <w:pPr>
              <w:spacing w:line="400" w:lineRule="exact"/>
              <w:rPr>
                <w:rFonts w:ascii="仿宋" w:hAnsi="仿宋" w:eastAsia="仿宋" w:cs="仿宋"/>
                <w:sz w:val="24"/>
              </w:rPr>
            </w:pPr>
          </w:p>
        </w:tc>
        <w:tc>
          <w:tcPr>
            <w:tcW w:w="3245" w:type="dxa"/>
            <w:vAlign w:val="center"/>
          </w:tcPr>
          <w:p>
            <w:pPr>
              <w:spacing w:line="400" w:lineRule="exact"/>
              <w:rPr>
                <w:rFonts w:ascii="仿宋" w:hAnsi="仿宋" w:eastAsia="仿宋" w:cs="仿宋"/>
                <w:sz w:val="24"/>
              </w:rPr>
            </w:pPr>
          </w:p>
        </w:tc>
        <w:tc>
          <w:tcPr>
            <w:tcW w:w="2335" w:type="dxa"/>
            <w:vAlign w:val="center"/>
          </w:tcPr>
          <w:p>
            <w:pPr>
              <w:spacing w:line="400" w:lineRule="exact"/>
              <w:rPr>
                <w:rFonts w:ascii="仿宋" w:hAnsi="仿宋" w:eastAsia="仿宋" w:cs="仿宋"/>
                <w:sz w:val="24"/>
              </w:rPr>
            </w:pPr>
          </w:p>
        </w:tc>
      </w:tr>
    </w:tbl>
    <w:p>
      <w:pPr>
        <w:spacing w:line="400" w:lineRule="exact"/>
        <w:ind w:firstLine="4200" w:firstLineChars="1750"/>
        <w:rPr>
          <w:rFonts w:ascii="仿宋" w:hAnsi="仿宋" w:eastAsia="仿宋" w:cs="仿宋"/>
          <w:sz w:val="24"/>
          <w:u w:val="single"/>
        </w:rPr>
      </w:pPr>
      <w:r>
        <w:rPr>
          <w:rFonts w:hint="eastAsia" w:ascii="仿宋" w:hAnsi="仿宋" w:eastAsia="仿宋" w:cs="仿宋"/>
          <w:sz w:val="24"/>
        </w:rPr>
        <w:t>磋商供应商(盖章) ：</w:t>
      </w:r>
    </w:p>
    <w:p>
      <w:pPr>
        <w:spacing w:line="400" w:lineRule="exact"/>
        <w:ind w:firstLine="480"/>
        <w:rPr>
          <w:rFonts w:ascii="仿宋" w:hAnsi="仿宋" w:eastAsia="仿宋" w:cs="仿宋"/>
          <w:sz w:val="24"/>
          <w:u w:val="single"/>
        </w:rPr>
      </w:pPr>
      <w:r>
        <w:rPr>
          <w:rFonts w:hint="eastAsia" w:ascii="仿宋" w:hAnsi="仿宋" w:eastAsia="仿宋" w:cs="仿宋"/>
          <w:sz w:val="24"/>
        </w:rPr>
        <w:t xml:space="preserve">                            法定代表人或委托代理人签字：</w:t>
      </w:r>
    </w:p>
    <w:p>
      <w:pPr>
        <w:pStyle w:val="13"/>
        <w:spacing w:line="400" w:lineRule="exact"/>
        <w:jc w:val="center"/>
        <w:outlineLvl w:val="2"/>
        <w:rPr>
          <w:rFonts w:ascii="仿宋" w:hAnsi="仿宋" w:eastAsia="仿宋" w:cs="仿宋"/>
        </w:rPr>
      </w:pPr>
      <w:r>
        <w:rPr>
          <w:rFonts w:hint="eastAsia" w:ascii="仿宋" w:hAnsi="仿宋" w:eastAsia="仿宋" w:cs="仿宋"/>
          <w:sz w:val="24"/>
          <w:szCs w:val="24"/>
        </w:rPr>
        <w:t xml:space="preserve">                                             </w:t>
      </w:r>
      <w:bookmarkStart w:id="83" w:name="_Toc7969"/>
      <w:r>
        <w:rPr>
          <w:rFonts w:hint="eastAsia" w:ascii="仿宋" w:hAnsi="仿宋" w:eastAsia="仿宋" w:cs="仿宋"/>
          <w:sz w:val="24"/>
          <w:szCs w:val="24"/>
        </w:rPr>
        <w:t xml:space="preserve">年      月     日  </w:t>
      </w:r>
      <w:r>
        <w:rPr>
          <w:rFonts w:hint="eastAsia" w:ascii="仿宋" w:hAnsi="仿宋" w:eastAsia="仿宋" w:cs="仿宋"/>
          <w:b/>
          <w:sz w:val="32"/>
        </w:rPr>
        <w:br w:type="page"/>
      </w:r>
      <w:bookmarkStart w:id="84" w:name="_Toc329096202"/>
      <w:r>
        <w:rPr>
          <w:rFonts w:hint="eastAsia" w:ascii="仿宋" w:hAnsi="仿宋" w:eastAsia="仿宋" w:cs="仿宋"/>
          <w:b/>
          <w:bCs/>
          <w:sz w:val="32"/>
        </w:rPr>
        <w:t>六、磋商供应商资格证明文件（格式）</w:t>
      </w:r>
      <w:bookmarkEnd w:id="83"/>
      <w:bookmarkEnd w:id="84"/>
    </w:p>
    <w:p>
      <w:pPr>
        <w:pStyle w:val="13"/>
        <w:spacing w:line="360" w:lineRule="auto"/>
        <w:rPr>
          <w:rFonts w:ascii="仿宋" w:hAnsi="仿宋" w:eastAsia="仿宋" w:cs="仿宋"/>
          <w:b/>
          <w:sz w:val="32"/>
        </w:rPr>
      </w:pPr>
    </w:p>
    <w:p>
      <w:pPr>
        <w:pStyle w:val="13"/>
        <w:spacing w:line="360" w:lineRule="auto"/>
        <w:jc w:val="center"/>
        <w:rPr>
          <w:rFonts w:ascii="仿宋" w:hAnsi="仿宋" w:eastAsia="仿宋" w:cs="仿宋"/>
          <w:sz w:val="24"/>
          <w:szCs w:val="24"/>
        </w:rPr>
      </w:pPr>
      <w:r>
        <w:rPr>
          <w:rFonts w:hint="eastAsia" w:ascii="仿宋" w:hAnsi="仿宋" w:eastAsia="仿宋" w:cs="仿宋"/>
          <w:sz w:val="24"/>
          <w:szCs w:val="24"/>
        </w:rPr>
        <w:t>（按第二章“磋商供应商须知”第13条要求提供）</w:t>
      </w:r>
    </w:p>
    <w:p>
      <w:pPr>
        <w:pStyle w:val="13"/>
        <w:spacing w:line="360" w:lineRule="auto"/>
        <w:ind w:firstLine="420"/>
        <w:rPr>
          <w:rFonts w:ascii="仿宋" w:hAnsi="仿宋" w:eastAsia="仿宋" w:cs="仿宋"/>
        </w:rPr>
      </w:pPr>
    </w:p>
    <w:p>
      <w:pPr>
        <w:pStyle w:val="13"/>
        <w:spacing w:line="360" w:lineRule="auto"/>
        <w:jc w:val="center"/>
        <w:outlineLvl w:val="2"/>
        <w:rPr>
          <w:rFonts w:ascii="仿宋" w:hAnsi="仿宋" w:eastAsia="仿宋" w:cs="仿宋"/>
        </w:rPr>
      </w:pPr>
    </w:p>
    <w:p>
      <w:pPr>
        <w:pStyle w:val="13"/>
        <w:spacing w:line="360" w:lineRule="auto"/>
        <w:ind w:firstLine="420"/>
        <w:rPr>
          <w:rFonts w:ascii="仿宋" w:hAnsi="仿宋" w:eastAsia="仿宋" w:cs="仿宋"/>
        </w:rPr>
      </w:pPr>
    </w:p>
    <w:p>
      <w:pPr>
        <w:pStyle w:val="13"/>
        <w:spacing w:line="360" w:lineRule="auto"/>
        <w:ind w:firstLine="420"/>
        <w:rPr>
          <w:rFonts w:ascii="仿宋" w:hAnsi="仿宋" w:eastAsia="仿宋" w:cs="仿宋"/>
        </w:rPr>
      </w:pPr>
    </w:p>
    <w:p>
      <w:pPr>
        <w:pStyle w:val="13"/>
        <w:spacing w:line="360" w:lineRule="auto"/>
        <w:ind w:firstLine="420"/>
        <w:rPr>
          <w:rFonts w:ascii="仿宋" w:hAnsi="仿宋" w:eastAsia="仿宋" w:cs="仿宋"/>
        </w:rPr>
      </w:pPr>
    </w:p>
    <w:p>
      <w:pPr>
        <w:pStyle w:val="13"/>
        <w:spacing w:line="360" w:lineRule="auto"/>
        <w:ind w:firstLine="420"/>
        <w:rPr>
          <w:rFonts w:ascii="仿宋" w:hAnsi="仿宋" w:eastAsia="仿宋" w:cs="仿宋"/>
        </w:rPr>
      </w:pPr>
    </w:p>
    <w:p>
      <w:pPr>
        <w:pStyle w:val="13"/>
        <w:spacing w:line="360" w:lineRule="auto"/>
        <w:ind w:firstLine="420"/>
        <w:rPr>
          <w:rFonts w:ascii="仿宋" w:hAnsi="仿宋" w:eastAsia="仿宋" w:cs="仿宋"/>
        </w:rPr>
      </w:pPr>
    </w:p>
    <w:p>
      <w:pPr>
        <w:pStyle w:val="13"/>
        <w:spacing w:line="360" w:lineRule="auto"/>
        <w:ind w:firstLine="420"/>
        <w:rPr>
          <w:rFonts w:ascii="仿宋" w:hAnsi="仿宋" w:eastAsia="仿宋" w:cs="仿宋"/>
        </w:rPr>
      </w:pPr>
      <w:r>
        <w:rPr>
          <w:rFonts w:hint="eastAsia" w:ascii="仿宋" w:hAnsi="仿宋" w:eastAsia="仿宋" w:cs="仿宋"/>
        </w:rPr>
        <w:br w:type="page"/>
      </w:r>
    </w:p>
    <w:p>
      <w:pPr>
        <w:pStyle w:val="13"/>
        <w:spacing w:line="360" w:lineRule="auto"/>
        <w:jc w:val="center"/>
        <w:outlineLvl w:val="3"/>
        <w:rPr>
          <w:rFonts w:ascii="仿宋" w:hAnsi="仿宋" w:eastAsia="仿宋" w:cs="仿宋"/>
          <w:b/>
          <w:sz w:val="32"/>
        </w:rPr>
      </w:pPr>
      <w:r>
        <w:rPr>
          <w:rFonts w:hint="eastAsia" w:ascii="仿宋" w:hAnsi="仿宋" w:eastAsia="仿宋" w:cs="仿宋"/>
          <w:b/>
          <w:sz w:val="32"/>
        </w:rPr>
        <w:t>附件1：法定代表人身份证明书（格式）</w:t>
      </w:r>
    </w:p>
    <w:p>
      <w:pPr>
        <w:pStyle w:val="13"/>
        <w:spacing w:line="400" w:lineRule="exact"/>
        <w:rPr>
          <w:rFonts w:ascii="仿宋" w:hAnsi="仿宋" w:eastAsia="仿宋" w:cs="仿宋"/>
          <w:sz w:val="24"/>
          <w:szCs w:val="24"/>
        </w:rPr>
      </w:pPr>
      <w:r>
        <w:rPr>
          <w:rFonts w:hint="eastAsia" w:ascii="仿宋" w:hAnsi="仿宋" w:eastAsia="仿宋" w:cs="仿宋"/>
          <w:sz w:val="24"/>
          <w:szCs w:val="24"/>
        </w:rPr>
        <w:t>单位性质：</w:t>
      </w:r>
    </w:p>
    <w:p>
      <w:pPr>
        <w:pStyle w:val="13"/>
        <w:spacing w:line="400" w:lineRule="exact"/>
        <w:rPr>
          <w:rFonts w:ascii="仿宋" w:hAnsi="仿宋" w:eastAsia="仿宋" w:cs="仿宋"/>
          <w:sz w:val="24"/>
          <w:szCs w:val="24"/>
        </w:rPr>
      </w:pPr>
    </w:p>
    <w:p>
      <w:pPr>
        <w:pStyle w:val="13"/>
        <w:spacing w:line="400" w:lineRule="exact"/>
        <w:rPr>
          <w:rFonts w:ascii="仿宋" w:hAnsi="仿宋" w:eastAsia="仿宋" w:cs="仿宋"/>
          <w:sz w:val="24"/>
          <w:szCs w:val="24"/>
        </w:rPr>
      </w:pPr>
      <w:r>
        <w:rPr>
          <w:rFonts w:hint="eastAsia" w:ascii="仿宋" w:hAnsi="仿宋" w:eastAsia="仿宋" w:cs="仿宋"/>
          <w:sz w:val="24"/>
          <w:szCs w:val="24"/>
        </w:rPr>
        <w:t>地址：</w:t>
      </w:r>
    </w:p>
    <w:p>
      <w:pPr>
        <w:pStyle w:val="13"/>
        <w:spacing w:line="400" w:lineRule="exact"/>
        <w:rPr>
          <w:rFonts w:ascii="仿宋" w:hAnsi="仿宋" w:eastAsia="仿宋" w:cs="仿宋"/>
          <w:sz w:val="24"/>
          <w:szCs w:val="24"/>
        </w:rPr>
      </w:pPr>
    </w:p>
    <w:p>
      <w:pPr>
        <w:pStyle w:val="13"/>
        <w:spacing w:line="400" w:lineRule="exact"/>
        <w:rPr>
          <w:rFonts w:ascii="仿宋" w:hAnsi="仿宋" w:eastAsia="仿宋" w:cs="仿宋"/>
          <w:sz w:val="24"/>
          <w:szCs w:val="24"/>
        </w:rPr>
      </w:pPr>
      <w:r>
        <w:rPr>
          <w:rFonts w:hint="eastAsia" w:ascii="仿宋" w:hAnsi="仿宋" w:eastAsia="仿宋" w:cs="仿宋"/>
          <w:sz w:val="24"/>
          <w:szCs w:val="24"/>
        </w:rPr>
        <w:t>成立时间：年月 日</w:t>
      </w:r>
    </w:p>
    <w:p>
      <w:pPr>
        <w:pStyle w:val="13"/>
        <w:spacing w:line="400" w:lineRule="exact"/>
        <w:rPr>
          <w:rFonts w:ascii="仿宋" w:hAnsi="仿宋" w:eastAsia="仿宋" w:cs="仿宋"/>
          <w:sz w:val="24"/>
          <w:szCs w:val="24"/>
        </w:rPr>
      </w:pPr>
    </w:p>
    <w:p>
      <w:pPr>
        <w:pStyle w:val="13"/>
        <w:spacing w:line="400" w:lineRule="exact"/>
        <w:rPr>
          <w:rFonts w:ascii="仿宋" w:hAnsi="仿宋" w:eastAsia="仿宋" w:cs="仿宋"/>
          <w:sz w:val="24"/>
          <w:szCs w:val="24"/>
        </w:rPr>
      </w:pPr>
      <w:r>
        <w:rPr>
          <w:rFonts w:hint="eastAsia" w:ascii="仿宋" w:hAnsi="仿宋" w:eastAsia="仿宋" w:cs="仿宋"/>
          <w:sz w:val="24"/>
          <w:szCs w:val="24"/>
        </w:rPr>
        <w:t>经营期限：</w:t>
      </w:r>
    </w:p>
    <w:p>
      <w:pPr>
        <w:pStyle w:val="13"/>
        <w:spacing w:line="400" w:lineRule="exact"/>
        <w:rPr>
          <w:rFonts w:ascii="仿宋" w:hAnsi="仿宋" w:eastAsia="仿宋" w:cs="仿宋"/>
          <w:sz w:val="24"/>
          <w:szCs w:val="24"/>
        </w:rPr>
      </w:pPr>
    </w:p>
    <w:p>
      <w:pPr>
        <w:pStyle w:val="13"/>
        <w:spacing w:line="400" w:lineRule="exact"/>
        <w:rPr>
          <w:rFonts w:ascii="仿宋" w:hAnsi="仿宋" w:eastAsia="仿宋" w:cs="仿宋"/>
          <w:sz w:val="24"/>
          <w:szCs w:val="24"/>
        </w:rPr>
      </w:pPr>
      <w:r>
        <w:rPr>
          <w:rFonts w:hint="eastAsia" w:ascii="仿宋" w:hAnsi="仿宋" w:eastAsia="仿宋" w:cs="仿宋"/>
          <w:sz w:val="24"/>
          <w:szCs w:val="24"/>
        </w:rPr>
        <w:t>姓名：              性别：           年龄：         职务：</w:t>
      </w:r>
    </w:p>
    <w:p>
      <w:pPr>
        <w:pStyle w:val="13"/>
        <w:spacing w:line="400" w:lineRule="exact"/>
        <w:rPr>
          <w:rFonts w:ascii="仿宋" w:hAnsi="仿宋" w:eastAsia="仿宋" w:cs="仿宋"/>
          <w:sz w:val="24"/>
          <w:szCs w:val="24"/>
        </w:rPr>
      </w:pPr>
    </w:p>
    <w:p>
      <w:pPr>
        <w:pStyle w:val="13"/>
        <w:spacing w:line="400" w:lineRule="exact"/>
        <w:rPr>
          <w:rFonts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（磋商供应商名称）     </w:t>
      </w:r>
      <w:r>
        <w:rPr>
          <w:rFonts w:hint="eastAsia" w:ascii="仿宋" w:hAnsi="仿宋" w:eastAsia="仿宋" w:cs="仿宋"/>
          <w:sz w:val="24"/>
          <w:szCs w:val="24"/>
        </w:rPr>
        <w:t>的法定代表人。</w:t>
      </w:r>
    </w:p>
    <w:p>
      <w:pPr>
        <w:pStyle w:val="13"/>
        <w:spacing w:line="400" w:lineRule="exact"/>
        <w:rPr>
          <w:rFonts w:ascii="仿宋" w:hAnsi="仿宋" w:eastAsia="仿宋" w:cs="仿宋"/>
          <w:sz w:val="24"/>
          <w:szCs w:val="24"/>
        </w:rPr>
      </w:pPr>
    </w:p>
    <w:p>
      <w:pPr>
        <w:pStyle w:val="13"/>
        <w:spacing w:line="400" w:lineRule="exact"/>
        <w:rPr>
          <w:rFonts w:ascii="仿宋" w:hAnsi="仿宋" w:eastAsia="仿宋" w:cs="仿宋"/>
          <w:sz w:val="24"/>
          <w:szCs w:val="24"/>
        </w:rPr>
      </w:pPr>
    </w:p>
    <w:p>
      <w:pPr>
        <w:pStyle w:val="13"/>
        <w:spacing w:line="400" w:lineRule="exact"/>
        <w:rPr>
          <w:rFonts w:ascii="仿宋" w:hAnsi="仿宋" w:eastAsia="仿宋" w:cs="仿宋"/>
          <w:sz w:val="24"/>
          <w:szCs w:val="24"/>
        </w:rPr>
      </w:pPr>
      <w:r>
        <w:rPr>
          <w:rFonts w:hint="eastAsia" w:ascii="仿宋" w:hAnsi="仿宋" w:eastAsia="仿宋" w:cs="仿宋"/>
          <w:sz w:val="24"/>
          <w:szCs w:val="24"/>
        </w:rPr>
        <w:t>特此证明。</w:t>
      </w:r>
    </w:p>
    <w:p>
      <w:pPr>
        <w:pStyle w:val="13"/>
        <w:spacing w:line="400" w:lineRule="exact"/>
        <w:jc w:val="center"/>
        <w:rPr>
          <w:rFonts w:ascii="仿宋" w:hAnsi="仿宋" w:eastAsia="仿宋" w:cs="仿宋"/>
          <w:sz w:val="24"/>
          <w:szCs w:val="24"/>
        </w:rPr>
      </w:pPr>
    </w:p>
    <w:p>
      <w:pPr>
        <w:pStyle w:val="13"/>
        <w:spacing w:line="400" w:lineRule="exact"/>
        <w:jc w:val="center"/>
        <w:rPr>
          <w:rFonts w:ascii="仿宋" w:hAnsi="仿宋" w:eastAsia="仿宋" w:cs="仿宋"/>
          <w:sz w:val="24"/>
          <w:szCs w:val="24"/>
        </w:rPr>
      </w:pPr>
      <w:r>
        <w:rPr>
          <w:rFonts w:hint="eastAsia" w:ascii="仿宋" w:hAnsi="仿宋" w:eastAsia="仿宋" w:cs="仿宋"/>
          <w:sz w:val="24"/>
          <w:szCs w:val="24"/>
        </w:rPr>
        <w:t>磋商供应商：（盖章）</w:t>
      </w:r>
    </w:p>
    <w:p>
      <w:pPr>
        <w:pStyle w:val="13"/>
        <w:spacing w:line="400" w:lineRule="exact"/>
        <w:jc w:val="center"/>
        <w:rPr>
          <w:rFonts w:ascii="仿宋" w:hAnsi="仿宋" w:eastAsia="仿宋" w:cs="仿宋"/>
          <w:sz w:val="24"/>
          <w:szCs w:val="24"/>
        </w:rPr>
      </w:pPr>
    </w:p>
    <w:p>
      <w:pPr>
        <w:pStyle w:val="13"/>
        <w:spacing w:line="400" w:lineRule="exact"/>
        <w:ind w:firstLine="2760" w:firstLineChars="1150"/>
        <w:rPr>
          <w:rFonts w:ascii="仿宋" w:hAnsi="仿宋" w:eastAsia="仿宋" w:cs="仿宋"/>
          <w:sz w:val="24"/>
          <w:szCs w:val="24"/>
        </w:rPr>
      </w:pPr>
      <w:r>
        <w:rPr>
          <w:rFonts w:hint="eastAsia" w:ascii="仿宋" w:hAnsi="仿宋" w:eastAsia="仿宋" w:cs="仿宋"/>
          <w:sz w:val="24"/>
          <w:szCs w:val="24"/>
        </w:rPr>
        <w:t>日期：年 月 日</w:t>
      </w:r>
    </w:p>
    <w:p>
      <w:pPr>
        <w:pStyle w:val="13"/>
        <w:spacing w:line="400" w:lineRule="exact"/>
        <w:ind w:firstLine="2760" w:firstLineChars="1150"/>
        <w:rPr>
          <w:rFonts w:ascii="仿宋" w:hAnsi="仿宋" w:eastAsia="仿宋" w:cs="仿宋"/>
          <w:sz w:val="24"/>
          <w:szCs w:val="24"/>
        </w:rPr>
      </w:pPr>
    </w:p>
    <w:p>
      <w:pPr>
        <w:pStyle w:val="13"/>
        <w:spacing w:line="400" w:lineRule="exact"/>
        <w:rPr>
          <w:rFonts w:ascii="仿宋" w:hAnsi="仿宋" w:eastAsia="仿宋" w:cs="仿宋"/>
          <w:sz w:val="24"/>
          <w:szCs w:val="24"/>
        </w:rPr>
      </w:pPr>
      <w:r>
        <w:rPr>
          <w:rFonts w:hint="eastAsia" w:ascii="仿宋" w:hAnsi="仿宋" w:eastAsia="仿宋" w:cs="仿宋"/>
          <w:sz w:val="24"/>
          <w:szCs w:val="24"/>
        </w:rPr>
        <w:t>法定代表人身份证号码：</w:t>
      </w:r>
    </w:p>
    <w:p>
      <w:pPr>
        <w:pStyle w:val="13"/>
        <w:spacing w:line="400" w:lineRule="exact"/>
        <w:rPr>
          <w:rFonts w:ascii="仿宋" w:hAnsi="仿宋" w:eastAsia="仿宋" w:cs="仿宋"/>
          <w:sz w:val="24"/>
          <w:szCs w:val="24"/>
        </w:rPr>
      </w:pPr>
      <w:r>
        <w:rPr>
          <w:rFonts w:hint="eastAsia" w:ascii="仿宋" w:hAnsi="仿宋" w:eastAsia="仿宋" w:cs="仿宋"/>
          <w:sz w:val="24"/>
          <w:szCs w:val="24"/>
        </w:rPr>
        <w:t>住址：</w:t>
      </w:r>
    </w:p>
    <w:p>
      <w:pPr>
        <w:pStyle w:val="13"/>
        <w:spacing w:line="400" w:lineRule="exact"/>
        <w:rPr>
          <w:rFonts w:ascii="仿宋" w:hAnsi="仿宋" w:eastAsia="仿宋" w:cs="仿宋"/>
          <w:sz w:val="24"/>
          <w:szCs w:val="24"/>
        </w:rPr>
      </w:pPr>
      <w:r>
        <w:rPr>
          <w:rFonts w:hint="eastAsia" w:ascii="仿宋" w:hAnsi="仿宋" w:eastAsia="仿宋" w:cs="仿宋"/>
          <w:sz w:val="24"/>
          <w:szCs w:val="24"/>
        </w:rPr>
        <w:t>联系电话：</w:t>
      </w:r>
    </w:p>
    <w:p>
      <w:pPr>
        <w:pStyle w:val="13"/>
        <w:spacing w:line="400" w:lineRule="exact"/>
        <w:ind w:firstLine="2760" w:firstLineChars="1150"/>
        <w:rPr>
          <w:rFonts w:ascii="仿宋" w:hAnsi="仿宋" w:eastAsia="仿宋" w:cs="仿宋"/>
          <w:sz w:val="24"/>
          <w:szCs w:val="24"/>
        </w:rPr>
      </w:pPr>
    </w:p>
    <w:p>
      <w:pPr>
        <w:pStyle w:val="13"/>
        <w:spacing w:line="400" w:lineRule="exact"/>
        <w:rPr>
          <w:rFonts w:ascii="仿宋" w:hAnsi="仿宋" w:eastAsia="仿宋" w:cs="仿宋"/>
          <w:b/>
          <w:sz w:val="24"/>
          <w:szCs w:val="24"/>
        </w:rPr>
      </w:pPr>
      <w:r>
        <w:rPr>
          <w:rFonts w:hint="eastAsia" w:ascii="仿宋" w:hAnsi="仿宋" w:eastAsia="仿宋" w:cs="仿宋"/>
          <w:b/>
          <w:sz w:val="24"/>
          <w:szCs w:val="24"/>
        </w:rPr>
        <w:t>备注：法定代表人亲自参加开标会议的，响应文件中应同时提供“法定代表人身份证明书”以及法定代表人第二代身份证复印件，原件查验。</w:t>
      </w:r>
    </w:p>
    <w:p>
      <w:pPr>
        <w:pStyle w:val="13"/>
        <w:spacing w:line="360" w:lineRule="auto"/>
        <w:rPr>
          <w:rFonts w:ascii="仿宋" w:hAnsi="仿宋" w:eastAsia="仿宋" w:cs="仿宋"/>
        </w:rPr>
      </w:pPr>
    </w:p>
    <w:p>
      <w:pPr>
        <w:pStyle w:val="13"/>
        <w:spacing w:line="360" w:lineRule="auto"/>
        <w:jc w:val="center"/>
        <w:outlineLvl w:val="3"/>
        <w:rPr>
          <w:rFonts w:ascii="仿宋" w:hAnsi="仿宋" w:eastAsia="仿宋" w:cs="仿宋"/>
          <w:b/>
          <w:sz w:val="32"/>
        </w:rPr>
      </w:pPr>
      <w:r>
        <w:rPr>
          <w:rFonts w:hint="eastAsia" w:ascii="仿宋" w:hAnsi="仿宋" w:eastAsia="仿宋" w:cs="仿宋"/>
          <w:b/>
          <w:sz w:val="32"/>
        </w:rPr>
        <w:br w:type="page"/>
      </w:r>
      <w:r>
        <w:rPr>
          <w:rFonts w:hint="eastAsia" w:ascii="仿宋" w:hAnsi="仿宋" w:eastAsia="仿宋" w:cs="仿宋"/>
          <w:b/>
          <w:sz w:val="32"/>
        </w:rPr>
        <w:t>附件2：法定代表人授权委托书（格式）</w:t>
      </w:r>
    </w:p>
    <w:p>
      <w:pPr>
        <w:pStyle w:val="13"/>
        <w:spacing w:line="360" w:lineRule="auto"/>
        <w:jc w:val="center"/>
        <w:rPr>
          <w:rFonts w:ascii="仿宋" w:hAnsi="仿宋" w:eastAsia="仿宋" w:cs="仿宋"/>
          <w:b/>
          <w:sz w:val="24"/>
        </w:rPr>
      </w:pPr>
    </w:p>
    <w:p>
      <w:pPr>
        <w:pStyle w:val="13"/>
        <w:spacing w:line="360" w:lineRule="auto"/>
        <w:jc w:val="center"/>
        <w:rPr>
          <w:rFonts w:ascii="仿宋" w:hAnsi="仿宋" w:eastAsia="仿宋" w:cs="仿宋"/>
          <w:b/>
          <w:sz w:val="24"/>
        </w:rPr>
      </w:pPr>
    </w:p>
    <w:p>
      <w:pPr>
        <w:spacing w:line="400" w:lineRule="exact"/>
        <w:ind w:firstLine="480" w:firstLineChars="200"/>
        <w:rPr>
          <w:rFonts w:ascii="仿宋" w:hAnsi="仿宋" w:eastAsia="仿宋" w:cs="仿宋"/>
          <w:sz w:val="24"/>
        </w:rPr>
      </w:pPr>
      <w:r>
        <w:rPr>
          <w:rFonts w:hint="eastAsia" w:ascii="仿宋" w:hAnsi="仿宋" w:eastAsia="仿宋" w:cs="仿宋"/>
          <w:sz w:val="24"/>
        </w:rPr>
        <w:t>本人（姓名）系（磋商供应商名称）的法定代表人，现授权委托</w:t>
      </w:r>
      <w:r>
        <w:rPr>
          <w:rFonts w:hint="eastAsia" w:ascii="仿宋" w:hAnsi="仿宋" w:eastAsia="仿宋" w:cs="仿宋"/>
          <w:sz w:val="24"/>
          <w:u w:val="single"/>
        </w:rPr>
        <w:t xml:space="preserve">      （</w:t>
      </w:r>
      <w:r>
        <w:rPr>
          <w:rFonts w:hint="eastAsia" w:ascii="仿宋" w:hAnsi="仿宋" w:eastAsia="仿宋" w:cs="仿宋"/>
          <w:sz w:val="24"/>
        </w:rPr>
        <w:t>姓名）为我方代理人。代理人根据授权，以我方名义签署、澄清、说明、补正、递交、撤回、修改</w:t>
      </w:r>
      <w:r>
        <w:rPr>
          <w:rFonts w:hint="eastAsia" w:ascii="仿宋" w:hAnsi="仿宋" w:eastAsia="仿宋" w:cs="仿宋"/>
          <w:sz w:val="24"/>
          <w:u w:val="single"/>
        </w:rPr>
        <w:t>　　　　　</w:t>
      </w:r>
      <w:r>
        <w:rPr>
          <w:rFonts w:hint="eastAsia" w:ascii="仿宋" w:hAnsi="仿宋" w:eastAsia="仿宋" w:cs="仿宋"/>
          <w:sz w:val="24"/>
        </w:rPr>
        <w:t>（项目名称、编号）的响应文件、签订合同和处理有关事宜，其法律后果由我方承担。</w:t>
      </w:r>
    </w:p>
    <w:p>
      <w:pPr>
        <w:spacing w:line="400" w:lineRule="exact"/>
        <w:ind w:firstLine="360"/>
        <w:rPr>
          <w:rFonts w:ascii="仿宋" w:hAnsi="仿宋" w:eastAsia="仿宋" w:cs="仿宋"/>
          <w:sz w:val="24"/>
        </w:rPr>
      </w:pPr>
      <w:r>
        <w:rPr>
          <w:rFonts w:hint="eastAsia" w:ascii="仿宋" w:hAnsi="仿宋" w:eastAsia="仿宋" w:cs="仿宋"/>
          <w:sz w:val="24"/>
        </w:rPr>
        <w:t>委托期限： 。</w:t>
      </w:r>
    </w:p>
    <w:p>
      <w:pPr>
        <w:spacing w:line="400" w:lineRule="exact"/>
        <w:ind w:firstLine="360" w:firstLineChars="150"/>
        <w:rPr>
          <w:rFonts w:ascii="仿宋" w:hAnsi="仿宋" w:eastAsia="仿宋" w:cs="仿宋"/>
          <w:sz w:val="24"/>
        </w:rPr>
      </w:pPr>
      <w:r>
        <w:rPr>
          <w:rFonts w:hint="eastAsia" w:ascii="仿宋" w:hAnsi="仿宋" w:eastAsia="仿宋" w:cs="仿宋"/>
          <w:sz w:val="24"/>
        </w:rPr>
        <w:t>代理人无转委托权，特此委托。</w:t>
      </w: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ind w:left="1260"/>
        <w:rPr>
          <w:rFonts w:ascii="仿宋" w:hAnsi="仿宋" w:eastAsia="仿宋" w:cs="仿宋"/>
          <w:sz w:val="24"/>
        </w:rPr>
      </w:pPr>
    </w:p>
    <w:p>
      <w:pPr>
        <w:spacing w:line="400" w:lineRule="exact"/>
        <w:ind w:left="1260"/>
        <w:rPr>
          <w:rFonts w:ascii="仿宋" w:hAnsi="仿宋" w:eastAsia="仿宋" w:cs="仿宋"/>
          <w:sz w:val="24"/>
        </w:rPr>
      </w:pPr>
    </w:p>
    <w:p>
      <w:pPr>
        <w:spacing w:line="400" w:lineRule="exact"/>
        <w:ind w:left="1260"/>
        <w:rPr>
          <w:rFonts w:ascii="仿宋" w:hAnsi="仿宋" w:eastAsia="仿宋" w:cs="仿宋"/>
          <w:sz w:val="24"/>
        </w:rPr>
      </w:pPr>
    </w:p>
    <w:p>
      <w:pPr>
        <w:spacing w:line="400" w:lineRule="exact"/>
        <w:ind w:left="2" w:leftChars="1" w:firstLine="3960" w:firstLineChars="1650"/>
        <w:jc w:val="right"/>
        <w:rPr>
          <w:rFonts w:ascii="仿宋" w:hAnsi="仿宋" w:eastAsia="仿宋" w:cs="仿宋"/>
          <w:sz w:val="24"/>
        </w:rPr>
      </w:pPr>
      <w:r>
        <w:rPr>
          <w:rFonts w:hint="eastAsia" w:ascii="仿宋" w:hAnsi="仿宋" w:eastAsia="仿宋" w:cs="仿宋"/>
          <w:sz w:val="24"/>
        </w:rPr>
        <w:t>磋商供应商：（盖单位章）</w:t>
      </w:r>
    </w:p>
    <w:p>
      <w:pPr>
        <w:spacing w:line="400" w:lineRule="exact"/>
        <w:ind w:left="2" w:leftChars="1" w:firstLine="3960" w:firstLineChars="1650"/>
        <w:jc w:val="right"/>
        <w:rPr>
          <w:rFonts w:ascii="仿宋" w:hAnsi="仿宋" w:eastAsia="仿宋" w:cs="仿宋"/>
          <w:sz w:val="24"/>
        </w:rPr>
      </w:pPr>
    </w:p>
    <w:p>
      <w:pPr>
        <w:spacing w:line="400" w:lineRule="exact"/>
        <w:ind w:left="2" w:leftChars="1" w:firstLine="3960" w:firstLineChars="1650"/>
        <w:jc w:val="right"/>
        <w:rPr>
          <w:rFonts w:ascii="仿宋" w:hAnsi="仿宋" w:eastAsia="仿宋" w:cs="仿宋"/>
          <w:sz w:val="24"/>
        </w:rPr>
      </w:pPr>
      <w:r>
        <w:rPr>
          <w:rFonts w:hint="eastAsia" w:ascii="仿宋" w:hAnsi="仿宋" w:eastAsia="仿宋" w:cs="仿宋"/>
          <w:sz w:val="24"/>
        </w:rPr>
        <w:t>法定代表人：（签字）</w:t>
      </w:r>
    </w:p>
    <w:p>
      <w:pPr>
        <w:spacing w:line="400" w:lineRule="exact"/>
        <w:ind w:left="2" w:leftChars="1" w:firstLine="3960" w:firstLineChars="1650"/>
        <w:jc w:val="right"/>
        <w:rPr>
          <w:rFonts w:ascii="仿宋" w:hAnsi="仿宋" w:eastAsia="仿宋" w:cs="仿宋"/>
          <w:sz w:val="24"/>
        </w:rPr>
      </w:pPr>
    </w:p>
    <w:p>
      <w:pPr>
        <w:spacing w:line="400" w:lineRule="exact"/>
        <w:ind w:left="2" w:leftChars="1" w:firstLine="3960" w:firstLineChars="1650"/>
        <w:rPr>
          <w:rFonts w:ascii="仿宋" w:hAnsi="仿宋" w:eastAsia="仿宋" w:cs="仿宋"/>
          <w:sz w:val="24"/>
        </w:rPr>
      </w:pPr>
      <w:r>
        <w:rPr>
          <w:rFonts w:hint="eastAsia" w:ascii="仿宋" w:hAnsi="仿宋" w:eastAsia="仿宋" w:cs="仿宋"/>
          <w:sz w:val="24"/>
        </w:rPr>
        <w:t>身份证号码：</w:t>
      </w:r>
    </w:p>
    <w:p>
      <w:pPr>
        <w:spacing w:line="400" w:lineRule="exact"/>
        <w:ind w:left="2" w:leftChars="1" w:firstLine="3960" w:firstLineChars="1650"/>
        <w:jc w:val="right"/>
        <w:rPr>
          <w:rFonts w:ascii="仿宋" w:hAnsi="仿宋" w:eastAsia="仿宋" w:cs="仿宋"/>
          <w:sz w:val="24"/>
        </w:rPr>
      </w:pPr>
    </w:p>
    <w:p>
      <w:pPr>
        <w:spacing w:line="400" w:lineRule="exact"/>
        <w:ind w:left="2" w:leftChars="1" w:firstLine="3960" w:firstLineChars="1650"/>
        <w:jc w:val="right"/>
        <w:rPr>
          <w:rFonts w:ascii="仿宋" w:hAnsi="仿宋" w:eastAsia="仿宋" w:cs="仿宋"/>
          <w:sz w:val="24"/>
        </w:rPr>
      </w:pPr>
      <w:r>
        <w:rPr>
          <w:rFonts w:hint="eastAsia" w:ascii="仿宋" w:hAnsi="仿宋" w:eastAsia="仿宋" w:cs="仿宋"/>
          <w:sz w:val="24"/>
        </w:rPr>
        <w:t>委托代理人：（签字）</w:t>
      </w:r>
    </w:p>
    <w:p>
      <w:pPr>
        <w:spacing w:line="400" w:lineRule="exact"/>
        <w:ind w:left="2" w:leftChars="1" w:firstLine="3960" w:firstLineChars="1650"/>
        <w:jc w:val="right"/>
        <w:rPr>
          <w:rFonts w:ascii="仿宋" w:hAnsi="仿宋" w:eastAsia="仿宋" w:cs="仿宋"/>
          <w:sz w:val="24"/>
        </w:rPr>
      </w:pPr>
    </w:p>
    <w:p>
      <w:pPr>
        <w:spacing w:line="400" w:lineRule="exact"/>
        <w:ind w:left="2" w:leftChars="1" w:firstLine="3960" w:firstLineChars="1650"/>
        <w:rPr>
          <w:rFonts w:ascii="仿宋" w:hAnsi="仿宋" w:eastAsia="仿宋" w:cs="仿宋"/>
          <w:sz w:val="24"/>
          <w:u w:val="single"/>
        </w:rPr>
      </w:pPr>
      <w:r>
        <w:rPr>
          <w:rFonts w:hint="eastAsia" w:ascii="仿宋" w:hAnsi="仿宋" w:eastAsia="仿宋" w:cs="仿宋"/>
          <w:sz w:val="24"/>
        </w:rPr>
        <w:t>身份证号码：</w:t>
      </w:r>
    </w:p>
    <w:p>
      <w:pPr>
        <w:spacing w:line="400" w:lineRule="exact"/>
        <w:ind w:left="2" w:leftChars="1" w:firstLine="3960" w:firstLineChars="1650"/>
        <w:jc w:val="right"/>
        <w:rPr>
          <w:rFonts w:ascii="仿宋" w:hAnsi="仿宋" w:eastAsia="仿宋" w:cs="仿宋"/>
          <w:sz w:val="24"/>
          <w:u w:val="single"/>
        </w:rPr>
      </w:pPr>
    </w:p>
    <w:p>
      <w:pPr>
        <w:spacing w:line="400" w:lineRule="exact"/>
        <w:ind w:left="2" w:leftChars="1" w:firstLine="3960" w:firstLineChars="1650"/>
        <w:jc w:val="right"/>
        <w:rPr>
          <w:rFonts w:ascii="仿宋" w:hAnsi="仿宋" w:eastAsia="仿宋" w:cs="仿宋"/>
          <w:sz w:val="24"/>
          <w:u w:val="single"/>
        </w:rPr>
      </w:pPr>
      <w:r>
        <w:rPr>
          <w:rFonts w:hint="eastAsia" w:ascii="仿宋" w:hAnsi="仿宋" w:eastAsia="仿宋" w:cs="仿宋"/>
          <w:sz w:val="24"/>
        </w:rPr>
        <w:t>年月日</w:t>
      </w:r>
    </w:p>
    <w:p>
      <w:pPr>
        <w:pStyle w:val="13"/>
        <w:spacing w:line="400" w:lineRule="exact"/>
        <w:ind w:firstLine="720" w:firstLineChars="300"/>
        <w:rPr>
          <w:rFonts w:ascii="仿宋" w:hAnsi="仿宋" w:eastAsia="仿宋" w:cs="仿宋"/>
          <w:sz w:val="24"/>
          <w:szCs w:val="24"/>
        </w:rPr>
      </w:pPr>
    </w:p>
    <w:p>
      <w:pPr>
        <w:pStyle w:val="13"/>
        <w:spacing w:line="400" w:lineRule="exact"/>
        <w:rPr>
          <w:rFonts w:ascii="仿宋" w:hAnsi="仿宋" w:eastAsia="仿宋" w:cs="仿宋"/>
          <w:b/>
          <w:sz w:val="24"/>
          <w:szCs w:val="24"/>
        </w:rPr>
      </w:pPr>
      <w:r>
        <w:rPr>
          <w:rFonts w:hint="eastAsia" w:ascii="仿宋" w:hAnsi="仿宋" w:eastAsia="仿宋" w:cs="仿宋"/>
          <w:b/>
          <w:sz w:val="24"/>
          <w:szCs w:val="24"/>
        </w:rPr>
        <w:t>备注：若法定代表人不能亲自参加招标会议，由其授权代理人参加的，</w:t>
      </w:r>
    </w:p>
    <w:p>
      <w:pPr>
        <w:pStyle w:val="13"/>
        <w:spacing w:line="400" w:lineRule="exact"/>
        <w:rPr>
          <w:rFonts w:ascii="仿宋" w:hAnsi="仿宋" w:eastAsia="仿宋" w:cs="仿宋"/>
          <w:b/>
          <w:sz w:val="24"/>
          <w:szCs w:val="24"/>
        </w:rPr>
      </w:pPr>
      <w:r>
        <w:rPr>
          <w:rFonts w:hint="eastAsia" w:ascii="仿宋" w:hAnsi="仿宋" w:eastAsia="仿宋" w:cs="仿宋"/>
          <w:b/>
          <w:sz w:val="24"/>
          <w:szCs w:val="24"/>
        </w:rPr>
        <w:t>1、响应文件中应同时提供“法定代表人授权委托书”以及委托代理人第二代身份证复印件</w:t>
      </w:r>
    </w:p>
    <w:p>
      <w:pPr>
        <w:pStyle w:val="13"/>
        <w:spacing w:line="400" w:lineRule="exact"/>
        <w:rPr>
          <w:rFonts w:ascii="仿宋" w:hAnsi="仿宋" w:eastAsia="仿宋" w:cs="仿宋"/>
          <w:b/>
          <w:sz w:val="24"/>
          <w:szCs w:val="24"/>
        </w:rPr>
      </w:pPr>
      <w:r>
        <w:rPr>
          <w:rFonts w:hint="eastAsia" w:ascii="仿宋" w:hAnsi="仿宋" w:eastAsia="仿宋" w:cs="仿宋"/>
          <w:b/>
          <w:sz w:val="24"/>
          <w:szCs w:val="24"/>
        </w:rPr>
        <w:t>2、在开标会议期间须提交委托代理人身份证原件查验。</w:t>
      </w:r>
    </w:p>
    <w:p>
      <w:pPr>
        <w:pStyle w:val="13"/>
        <w:spacing w:line="360" w:lineRule="auto"/>
        <w:rPr>
          <w:rFonts w:ascii="仿宋" w:hAnsi="仿宋" w:eastAsia="仿宋" w:cs="仿宋"/>
          <w:szCs w:val="21"/>
        </w:rPr>
      </w:pPr>
      <w:r>
        <w:rPr>
          <w:rFonts w:hint="eastAsia" w:ascii="仿宋" w:hAnsi="仿宋" w:eastAsia="仿宋" w:cs="仿宋"/>
          <w:szCs w:val="21"/>
        </w:rPr>
        <w:br w:type="page"/>
      </w:r>
    </w:p>
    <w:p>
      <w:pPr>
        <w:pStyle w:val="13"/>
        <w:spacing w:line="360" w:lineRule="auto"/>
        <w:jc w:val="center"/>
        <w:outlineLvl w:val="1"/>
        <w:rPr>
          <w:rFonts w:ascii="仿宋" w:hAnsi="仿宋" w:eastAsia="仿宋" w:cs="仿宋"/>
          <w:b/>
          <w:sz w:val="44"/>
          <w:szCs w:val="44"/>
        </w:rPr>
      </w:pPr>
      <w:bookmarkStart w:id="85" w:name="_Toc463"/>
      <w:bookmarkStart w:id="86" w:name="_Toc370977755"/>
      <w:r>
        <w:rPr>
          <w:rFonts w:hint="eastAsia" w:ascii="仿宋" w:hAnsi="仿宋" w:eastAsia="仿宋" w:cs="仿宋"/>
          <w:b/>
          <w:sz w:val="44"/>
          <w:szCs w:val="44"/>
        </w:rPr>
        <w:t>第二部分  技术部分</w:t>
      </w:r>
      <w:bookmarkEnd w:id="85"/>
      <w:bookmarkEnd w:id="86"/>
    </w:p>
    <w:p>
      <w:pPr>
        <w:pStyle w:val="13"/>
        <w:spacing w:line="360" w:lineRule="auto"/>
        <w:rPr>
          <w:rFonts w:ascii="仿宋" w:hAnsi="仿宋" w:eastAsia="仿宋" w:cs="仿宋"/>
        </w:rPr>
      </w:pPr>
    </w:p>
    <w:p>
      <w:pPr>
        <w:spacing w:line="360" w:lineRule="auto"/>
        <w:jc w:val="center"/>
        <w:rPr>
          <w:rFonts w:ascii="仿宋" w:hAnsi="仿宋" w:eastAsia="仿宋" w:cs="仿宋"/>
          <w:b/>
          <w:sz w:val="32"/>
          <w:szCs w:val="32"/>
        </w:rPr>
      </w:pPr>
      <w:bookmarkStart w:id="87" w:name="_Toc370977756"/>
      <w:bookmarkStart w:id="88" w:name="_Toc14427936"/>
      <w:bookmarkStart w:id="89" w:name="_Toc329096203"/>
      <w:r>
        <w:rPr>
          <w:rFonts w:hint="eastAsia" w:ascii="仿宋" w:hAnsi="仿宋" w:eastAsia="仿宋" w:cs="仿宋"/>
          <w:b/>
          <w:sz w:val="32"/>
        </w:rPr>
        <w:t>一、</w:t>
      </w:r>
      <w:bookmarkEnd w:id="87"/>
      <w:bookmarkEnd w:id="88"/>
      <w:bookmarkEnd w:id="89"/>
      <w:r>
        <w:rPr>
          <w:rFonts w:hint="eastAsia" w:ascii="仿宋" w:hAnsi="仿宋" w:eastAsia="仿宋" w:cs="仿宋"/>
          <w:b/>
          <w:sz w:val="32"/>
          <w:szCs w:val="32"/>
        </w:rPr>
        <w:t>服务方案</w:t>
      </w:r>
    </w:p>
    <w:p>
      <w:pPr>
        <w:snapToGrid w:val="0"/>
        <w:spacing w:line="360" w:lineRule="auto"/>
        <w:ind w:firstLine="422" w:firstLineChars="200"/>
        <w:jc w:val="left"/>
        <w:rPr>
          <w:rFonts w:ascii="仿宋" w:hAnsi="仿宋" w:eastAsia="仿宋" w:cs="仿宋"/>
          <w:b/>
        </w:rPr>
      </w:pPr>
    </w:p>
    <w:p>
      <w:pPr>
        <w:snapToGrid w:val="0"/>
        <w:spacing w:line="360" w:lineRule="auto"/>
        <w:ind w:firstLine="422" w:firstLineChars="200"/>
        <w:jc w:val="left"/>
        <w:rPr>
          <w:rFonts w:ascii="仿宋" w:hAnsi="仿宋" w:eastAsia="仿宋" w:cs="仿宋"/>
          <w:b/>
        </w:rPr>
      </w:pPr>
    </w:p>
    <w:p>
      <w:pPr>
        <w:snapToGrid w:val="0"/>
        <w:spacing w:line="400" w:lineRule="exact"/>
        <w:ind w:firstLine="482" w:firstLineChars="200"/>
        <w:jc w:val="left"/>
        <w:rPr>
          <w:rFonts w:ascii="仿宋" w:hAnsi="仿宋" w:eastAsia="仿宋" w:cs="仿宋"/>
          <w:spacing w:val="20"/>
          <w:sz w:val="24"/>
        </w:rPr>
      </w:pPr>
      <w:r>
        <w:rPr>
          <w:rFonts w:hint="eastAsia" w:ascii="仿宋" w:hAnsi="仿宋" w:eastAsia="仿宋" w:cs="仿宋"/>
          <w:b/>
          <w:sz w:val="24"/>
        </w:rPr>
        <w:t>由磋商供应商自行填写</w:t>
      </w:r>
    </w:p>
    <w:p>
      <w:pPr>
        <w:pStyle w:val="13"/>
        <w:spacing w:line="400" w:lineRule="exact"/>
        <w:rPr>
          <w:rFonts w:ascii="仿宋" w:hAnsi="仿宋" w:eastAsia="仿宋" w:cs="仿宋"/>
          <w:sz w:val="24"/>
          <w:szCs w:val="24"/>
        </w:rPr>
      </w:pPr>
    </w:p>
    <w:p>
      <w:pPr>
        <w:snapToGrid w:val="0"/>
        <w:spacing w:line="400" w:lineRule="exact"/>
        <w:ind w:firstLine="560" w:firstLineChars="200"/>
        <w:jc w:val="left"/>
        <w:rPr>
          <w:rFonts w:ascii="仿宋" w:hAnsi="仿宋" w:eastAsia="仿宋" w:cs="仿宋"/>
          <w:spacing w:val="20"/>
          <w:sz w:val="24"/>
        </w:rPr>
      </w:pPr>
    </w:p>
    <w:p>
      <w:pPr>
        <w:pStyle w:val="3"/>
        <w:rPr>
          <w:rFonts w:ascii="仿宋" w:hAnsi="仿宋" w:eastAsia="仿宋" w:cs="仿宋"/>
          <w:spacing w:val="20"/>
          <w:sz w:val="24"/>
        </w:rPr>
      </w:pPr>
    </w:p>
    <w:p>
      <w:pPr>
        <w:rPr>
          <w:rFonts w:ascii="仿宋" w:hAnsi="仿宋" w:eastAsia="仿宋" w:cs="仿宋"/>
          <w:spacing w:val="20"/>
          <w:sz w:val="24"/>
        </w:rPr>
      </w:pPr>
    </w:p>
    <w:p>
      <w:pPr>
        <w:pStyle w:val="3"/>
        <w:rPr>
          <w:rFonts w:ascii="仿宋" w:hAnsi="仿宋" w:eastAsia="仿宋" w:cs="仿宋"/>
          <w:spacing w:val="20"/>
          <w:sz w:val="24"/>
        </w:rPr>
      </w:pPr>
    </w:p>
    <w:p>
      <w:pPr>
        <w:rPr>
          <w:rFonts w:ascii="仿宋" w:hAnsi="仿宋" w:eastAsia="仿宋" w:cs="仿宋"/>
          <w:spacing w:val="20"/>
          <w:sz w:val="24"/>
        </w:rPr>
      </w:pPr>
    </w:p>
    <w:p>
      <w:pPr>
        <w:pStyle w:val="3"/>
        <w:rPr>
          <w:rFonts w:ascii="仿宋" w:hAnsi="仿宋" w:eastAsia="仿宋" w:cs="仿宋"/>
          <w:spacing w:val="20"/>
          <w:sz w:val="24"/>
        </w:rPr>
      </w:pPr>
    </w:p>
    <w:p>
      <w:pPr>
        <w:pStyle w:val="3"/>
      </w:pPr>
    </w:p>
    <w:p>
      <w:pPr>
        <w:snapToGrid w:val="0"/>
        <w:spacing w:line="400" w:lineRule="exact"/>
        <w:ind w:firstLine="560" w:firstLineChars="200"/>
        <w:jc w:val="left"/>
        <w:rPr>
          <w:rFonts w:ascii="仿宋" w:hAnsi="仿宋" w:eastAsia="仿宋" w:cs="仿宋"/>
          <w:spacing w:val="20"/>
          <w:sz w:val="24"/>
        </w:rPr>
      </w:pPr>
    </w:p>
    <w:p>
      <w:pPr>
        <w:snapToGrid w:val="0"/>
        <w:spacing w:line="400" w:lineRule="exact"/>
        <w:ind w:firstLine="560" w:firstLineChars="200"/>
        <w:jc w:val="left"/>
        <w:rPr>
          <w:rFonts w:ascii="仿宋" w:hAnsi="仿宋" w:eastAsia="仿宋" w:cs="仿宋"/>
          <w:spacing w:val="20"/>
          <w:sz w:val="24"/>
        </w:rPr>
      </w:pPr>
    </w:p>
    <w:p>
      <w:pPr>
        <w:snapToGrid w:val="0"/>
        <w:spacing w:line="400" w:lineRule="exact"/>
        <w:ind w:firstLine="4800" w:firstLineChars="2000"/>
        <w:jc w:val="left"/>
        <w:rPr>
          <w:rFonts w:ascii="仿宋" w:hAnsi="仿宋" w:eastAsia="仿宋" w:cs="仿宋"/>
          <w:spacing w:val="20"/>
          <w:sz w:val="24"/>
        </w:rPr>
      </w:pPr>
      <w:r>
        <w:rPr>
          <w:rFonts w:hint="eastAsia" w:ascii="仿宋" w:hAnsi="仿宋" w:eastAsia="仿宋" w:cs="仿宋"/>
          <w:sz w:val="24"/>
        </w:rPr>
        <w:t>磋商供应商</w:t>
      </w:r>
      <w:r>
        <w:rPr>
          <w:rFonts w:hint="eastAsia" w:ascii="仿宋" w:hAnsi="仿宋" w:eastAsia="仿宋" w:cs="仿宋"/>
          <w:spacing w:val="20"/>
          <w:sz w:val="24"/>
        </w:rPr>
        <w:t>（盖章）：</w:t>
      </w:r>
    </w:p>
    <w:p>
      <w:pPr>
        <w:snapToGrid w:val="0"/>
        <w:spacing w:line="400" w:lineRule="exact"/>
        <w:ind w:firstLine="2880" w:firstLineChars="1200"/>
        <w:jc w:val="left"/>
        <w:rPr>
          <w:rFonts w:ascii="仿宋" w:hAnsi="仿宋" w:eastAsia="仿宋" w:cs="仿宋"/>
          <w:spacing w:val="20"/>
          <w:sz w:val="24"/>
          <w:u w:val="single"/>
        </w:rPr>
      </w:pPr>
      <w:r>
        <w:rPr>
          <w:rFonts w:hint="eastAsia" w:ascii="仿宋" w:hAnsi="仿宋" w:eastAsia="仿宋" w:cs="仿宋"/>
          <w:sz w:val="24"/>
        </w:rPr>
        <w:t>法定代表人或委托代理人（签字或盖章）</w:t>
      </w:r>
      <w:r>
        <w:rPr>
          <w:rFonts w:hint="eastAsia" w:ascii="仿宋" w:hAnsi="仿宋" w:eastAsia="仿宋" w:cs="仿宋"/>
          <w:spacing w:val="20"/>
          <w:sz w:val="24"/>
        </w:rPr>
        <w:t>：</w:t>
      </w:r>
    </w:p>
    <w:p>
      <w:pPr>
        <w:snapToGrid w:val="0"/>
        <w:spacing w:line="400" w:lineRule="exact"/>
        <w:ind w:firstLine="6440" w:firstLineChars="2300"/>
        <w:jc w:val="left"/>
        <w:rPr>
          <w:rFonts w:ascii="仿宋" w:hAnsi="仿宋" w:eastAsia="仿宋" w:cs="仿宋"/>
          <w:sz w:val="24"/>
        </w:rPr>
      </w:pPr>
      <w:r>
        <w:rPr>
          <w:rFonts w:hint="eastAsia" w:ascii="仿宋" w:hAnsi="仿宋" w:eastAsia="仿宋" w:cs="仿宋"/>
          <w:spacing w:val="20"/>
          <w:sz w:val="24"/>
        </w:rPr>
        <w:t>日 期：</w:t>
      </w:r>
    </w:p>
    <w:p>
      <w:pPr>
        <w:snapToGrid w:val="0"/>
        <w:spacing w:line="360" w:lineRule="auto"/>
        <w:ind w:firstLine="420" w:firstLineChars="200"/>
        <w:jc w:val="left"/>
        <w:rPr>
          <w:rFonts w:ascii="仿宋" w:hAnsi="仿宋" w:eastAsia="仿宋" w:cs="仿宋"/>
          <w:szCs w:val="21"/>
        </w:rPr>
      </w:pPr>
    </w:p>
    <w:p>
      <w:pPr>
        <w:snapToGrid w:val="0"/>
        <w:spacing w:line="360" w:lineRule="auto"/>
        <w:jc w:val="center"/>
        <w:rPr>
          <w:rFonts w:ascii="仿宋" w:hAnsi="仿宋" w:eastAsia="仿宋" w:cs="仿宋"/>
          <w:b/>
          <w:sz w:val="28"/>
          <w:szCs w:val="28"/>
        </w:rPr>
      </w:pPr>
    </w:p>
    <w:p>
      <w:pPr>
        <w:snapToGrid w:val="0"/>
        <w:spacing w:line="360" w:lineRule="auto"/>
        <w:jc w:val="center"/>
        <w:rPr>
          <w:rFonts w:ascii="仿宋" w:hAnsi="仿宋" w:eastAsia="仿宋" w:cs="仿宋"/>
          <w:b/>
          <w:sz w:val="28"/>
          <w:szCs w:val="28"/>
        </w:rPr>
      </w:pPr>
    </w:p>
    <w:p>
      <w:pPr>
        <w:snapToGrid w:val="0"/>
        <w:spacing w:line="360" w:lineRule="auto"/>
        <w:rPr>
          <w:rFonts w:ascii="仿宋" w:hAnsi="仿宋" w:eastAsia="仿宋" w:cs="仿宋"/>
          <w:b/>
          <w:sz w:val="28"/>
          <w:szCs w:val="28"/>
        </w:rPr>
      </w:pPr>
    </w:p>
    <w:p>
      <w:pPr>
        <w:pStyle w:val="13"/>
        <w:spacing w:line="360" w:lineRule="auto"/>
        <w:outlineLvl w:val="1"/>
        <w:rPr>
          <w:rFonts w:ascii="仿宋" w:hAnsi="仿宋" w:eastAsia="仿宋" w:cs="仿宋"/>
          <w:b/>
          <w:sz w:val="44"/>
          <w:szCs w:val="44"/>
        </w:rPr>
      </w:pPr>
    </w:p>
    <w:p>
      <w:pPr>
        <w:pStyle w:val="13"/>
        <w:spacing w:line="360" w:lineRule="auto"/>
        <w:jc w:val="center"/>
        <w:outlineLvl w:val="1"/>
        <w:rPr>
          <w:rFonts w:ascii="仿宋" w:hAnsi="仿宋" w:eastAsia="仿宋" w:cs="仿宋"/>
          <w:b/>
          <w:sz w:val="44"/>
          <w:szCs w:val="44"/>
        </w:rPr>
      </w:pPr>
      <w:bookmarkStart w:id="90" w:name="_Toc18645"/>
      <w:r>
        <w:rPr>
          <w:rFonts w:hint="eastAsia" w:ascii="仿宋" w:hAnsi="仿宋" w:eastAsia="仿宋" w:cs="仿宋"/>
          <w:b/>
          <w:sz w:val="44"/>
          <w:szCs w:val="44"/>
        </w:rPr>
        <w:t>第三部分  其他资料</w:t>
      </w:r>
      <w:bookmarkEnd w:id="90"/>
    </w:p>
    <w:p>
      <w:pPr>
        <w:pStyle w:val="26"/>
        <w:spacing w:line="360" w:lineRule="auto"/>
        <w:ind w:firstLine="480"/>
        <w:jc w:val="center"/>
        <w:rPr>
          <w:rFonts w:ascii="仿宋" w:hAnsi="仿宋" w:eastAsia="仿宋" w:cs="仿宋"/>
          <w:sz w:val="24"/>
          <w:szCs w:val="24"/>
        </w:rPr>
      </w:pPr>
      <w:r>
        <w:rPr>
          <w:rFonts w:hint="eastAsia" w:ascii="仿宋" w:hAnsi="仿宋" w:eastAsia="仿宋" w:cs="仿宋"/>
          <w:sz w:val="24"/>
          <w:szCs w:val="24"/>
        </w:rPr>
        <w:t>（磋商供应商认为有必要提供的其它资料）</w:t>
      </w:r>
    </w:p>
    <w:p>
      <w:pPr>
        <w:spacing w:line="360" w:lineRule="auto"/>
        <w:rPr>
          <w:rFonts w:ascii="仿宋" w:hAnsi="仿宋" w:eastAsia="仿宋" w:cs="仿宋"/>
        </w:rPr>
      </w:pPr>
    </w:p>
    <w:p>
      <w:pPr>
        <w:pStyle w:val="40"/>
        <w:spacing w:line="400" w:lineRule="exact"/>
        <w:rPr>
          <w:rFonts w:ascii="仿宋" w:hAnsi="仿宋" w:eastAsia="仿宋" w:cs="仿宋"/>
          <w:b/>
        </w:rPr>
      </w:pPr>
    </w:p>
    <w:p>
      <w:pPr>
        <w:pStyle w:val="40"/>
        <w:spacing w:line="400" w:lineRule="exact"/>
        <w:rPr>
          <w:rFonts w:ascii="仿宋" w:hAnsi="仿宋" w:eastAsia="仿宋" w:cs="仿宋"/>
          <w:b/>
        </w:rPr>
      </w:pPr>
    </w:p>
    <w:p>
      <w:pPr>
        <w:pStyle w:val="40"/>
        <w:spacing w:line="400" w:lineRule="exact"/>
        <w:rPr>
          <w:rFonts w:ascii="仿宋" w:hAnsi="仿宋" w:eastAsia="仿宋" w:cs="仿宋"/>
          <w:b/>
        </w:rPr>
      </w:pPr>
    </w:p>
    <w:p>
      <w:pPr>
        <w:pStyle w:val="40"/>
        <w:spacing w:line="400" w:lineRule="exact"/>
        <w:rPr>
          <w:rFonts w:ascii="仿宋" w:hAnsi="仿宋" w:eastAsia="仿宋" w:cs="仿宋"/>
          <w:b/>
        </w:rPr>
      </w:pPr>
    </w:p>
    <w:p>
      <w:pPr>
        <w:pStyle w:val="40"/>
        <w:spacing w:line="400" w:lineRule="exact"/>
        <w:rPr>
          <w:rFonts w:ascii="仿宋" w:hAnsi="仿宋" w:eastAsia="仿宋" w:cs="仿宋"/>
          <w:b/>
        </w:rPr>
      </w:pPr>
    </w:p>
    <w:p>
      <w:pPr>
        <w:pStyle w:val="40"/>
        <w:spacing w:line="400" w:lineRule="exact"/>
        <w:rPr>
          <w:rFonts w:ascii="仿宋" w:hAnsi="仿宋" w:eastAsia="仿宋" w:cs="仿宋"/>
          <w:b/>
        </w:rPr>
      </w:pPr>
    </w:p>
    <w:p>
      <w:pPr>
        <w:pStyle w:val="40"/>
        <w:spacing w:line="400" w:lineRule="exact"/>
        <w:rPr>
          <w:rFonts w:ascii="仿宋" w:hAnsi="仿宋" w:eastAsia="仿宋" w:cs="仿宋"/>
          <w:b/>
        </w:rPr>
      </w:pPr>
    </w:p>
    <w:p>
      <w:pPr>
        <w:pStyle w:val="40"/>
        <w:spacing w:line="400" w:lineRule="exact"/>
        <w:rPr>
          <w:rFonts w:ascii="仿宋" w:hAnsi="仿宋" w:eastAsia="仿宋" w:cs="仿宋"/>
          <w:b/>
        </w:rPr>
      </w:pPr>
    </w:p>
    <w:p>
      <w:pPr>
        <w:pStyle w:val="40"/>
        <w:spacing w:line="400" w:lineRule="exact"/>
        <w:rPr>
          <w:rFonts w:ascii="仿宋" w:hAnsi="仿宋" w:eastAsia="仿宋" w:cs="仿宋"/>
          <w:b/>
        </w:rPr>
      </w:pPr>
    </w:p>
    <w:p>
      <w:pPr>
        <w:pStyle w:val="40"/>
        <w:spacing w:line="400" w:lineRule="exact"/>
        <w:rPr>
          <w:rFonts w:ascii="仿宋" w:hAnsi="仿宋" w:eastAsia="仿宋" w:cs="仿宋"/>
          <w:b/>
        </w:rPr>
      </w:pPr>
    </w:p>
    <w:p>
      <w:pPr>
        <w:pStyle w:val="40"/>
        <w:spacing w:line="400" w:lineRule="exact"/>
        <w:rPr>
          <w:rFonts w:ascii="仿宋" w:hAnsi="仿宋" w:eastAsia="仿宋" w:cs="仿宋"/>
          <w:b/>
        </w:rPr>
      </w:pPr>
    </w:p>
    <w:p>
      <w:pPr>
        <w:pStyle w:val="40"/>
        <w:spacing w:line="400" w:lineRule="exact"/>
        <w:rPr>
          <w:rFonts w:ascii="仿宋" w:hAnsi="仿宋" w:eastAsia="仿宋" w:cs="仿宋"/>
          <w:b/>
        </w:rPr>
      </w:pPr>
    </w:p>
    <w:p>
      <w:pPr>
        <w:pStyle w:val="40"/>
        <w:spacing w:line="400" w:lineRule="exact"/>
        <w:rPr>
          <w:rFonts w:ascii="仿宋" w:hAnsi="仿宋" w:eastAsia="仿宋" w:cs="仿宋"/>
          <w:b/>
        </w:rPr>
      </w:pPr>
    </w:p>
    <w:p>
      <w:pPr>
        <w:pStyle w:val="40"/>
        <w:spacing w:line="400" w:lineRule="exact"/>
        <w:rPr>
          <w:rFonts w:ascii="仿宋" w:hAnsi="仿宋" w:eastAsia="仿宋" w:cs="仿宋"/>
          <w:b/>
        </w:rPr>
      </w:pPr>
    </w:p>
    <w:p>
      <w:pPr>
        <w:pStyle w:val="40"/>
        <w:spacing w:line="400" w:lineRule="exact"/>
        <w:rPr>
          <w:rFonts w:ascii="仿宋" w:hAnsi="仿宋" w:eastAsia="仿宋" w:cs="仿宋"/>
          <w:b/>
        </w:rPr>
      </w:pPr>
    </w:p>
    <w:p>
      <w:pPr>
        <w:rPr>
          <w:rFonts w:ascii="仿宋" w:hAnsi="仿宋" w:eastAsia="仿宋" w:cs="仿宋"/>
          <w:b/>
          <w:sz w:val="24"/>
        </w:rPr>
      </w:pPr>
      <w:r>
        <w:rPr>
          <w:rFonts w:hint="eastAsia" w:ascii="仿宋" w:hAnsi="仿宋" w:eastAsia="仿宋" w:cs="仿宋"/>
          <w:b/>
          <w:sz w:val="24"/>
        </w:rPr>
        <w:br w:type="page"/>
      </w:r>
    </w:p>
    <w:p>
      <w:pPr>
        <w:pStyle w:val="40"/>
        <w:spacing w:line="400" w:lineRule="exact"/>
        <w:rPr>
          <w:rFonts w:ascii="仿宋" w:hAnsi="仿宋" w:eastAsia="仿宋" w:cs="仿宋"/>
          <w:b/>
          <w:sz w:val="24"/>
          <w:szCs w:val="24"/>
        </w:rPr>
      </w:pPr>
      <w:r>
        <w:rPr>
          <w:rFonts w:hint="eastAsia" w:ascii="仿宋" w:hAnsi="仿宋" w:eastAsia="仿宋" w:cs="仿宋"/>
          <w:b/>
          <w:sz w:val="24"/>
          <w:szCs w:val="24"/>
        </w:rPr>
        <w:t>附件1：</w:t>
      </w:r>
    </w:p>
    <w:p>
      <w:pPr>
        <w:pStyle w:val="13"/>
        <w:spacing w:line="400" w:lineRule="exact"/>
        <w:ind w:left="1120" w:hanging="1120"/>
        <w:rPr>
          <w:rFonts w:ascii="仿宋" w:hAnsi="仿宋" w:eastAsia="仿宋" w:cs="仿宋"/>
          <w:b/>
          <w:bCs/>
          <w:szCs w:val="28"/>
        </w:rPr>
      </w:pPr>
    </w:p>
    <w:p>
      <w:pPr>
        <w:pStyle w:val="13"/>
        <w:jc w:val="center"/>
        <w:rPr>
          <w:rFonts w:ascii="仿宋" w:hAnsi="仿宋" w:eastAsia="仿宋" w:cs="仿宋"/>
          <w:b/>
          <w:sz w:val="30"/>
          <w:szCs w:val="30"/>
        </w:rPr>
      </w:pPr>
      <w:r>
        <w:rPr>
          <w:rFonts w:hint="eastAsia" w:ascii="仿宋" w:hAnsi="仿宋" w:eastAsia="仿宋" w:cs="仿宋"/>
          <w:b/>
          <w:sz w:val="30"/>
          <w:szCs w:val="30"/>
        </w:rPr>
        <w:t>小型、微型企业声明函（格式）</w:t>
      </w:r>
    </w:p>
    <w:p>
      <w:pPr>
        <w:pStyle w:val="13"/>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本公司郑重声明，根据《政府采购促进中小企业发展暂行办法》（财库〔2011〕181号）的规定，本公司为</w:t>
      </w:r>
      <w:r>
        <w:rPr>
          <w:rFonts w:hint="eastAsia" w:ascii="仿宋" w:hAnsi="仿宋" w:eastAsia="仿宋" w:cs="仿宋"/>
          <w:sz w:val="24"/>
          <w:szCs w:val="24"/>
          <w:u w:val="single"/>
        </w:rPr>
        <w:t xml:space="preserve"> （请填写：小型、微型） </w:t>
      </w:r>
      <w:r>
        <w:rPr>
          <w:rFonts w:hint="eastAsia" w:ascii="仿宋" w:hAnsi="仿宋" w:eastAsia="仿宋" w:cs="仿宋"/>
          <w:sz w:val="24"/>
          <w:szCs w:val="24"/>
        </w:rPr>
        <w:t>企业。即，本公司同时满足以下条件：</w:t>
      </w:r>
    </w:p>
    <w:p>
      <w:pPr>
        <w:pStyle w:val="13"/>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
          <w:sz w:val="24"/>
          <w:szCs w:val="24"/>
          <w:u w:val="single"/>
        </w:rPr>
        <w:t xml:space="preserve"> （请填写：小型、微型）</w:t>
      </w:r>
      <w:r>
        <w:rPr>
          <w:rFonts w:hint="eastAsia" w:ascii="仿宋" w:hAnsi="仿宋" w:eastAsia="仿宋" w:cs="仿宋"/>
          <w:sz w:val="24"/>
          <w:szCs w:val="24"/>
        </w:rPr>
        <w:t>企业。</w:t>
      </w:r>
    </w:p>
    <w:p>
      <w:pPr>
        <w:pStyle w:val="13"/>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2．本公司参加</w:t>
      </w:r>
      <w:r>
        <w:rPr>
          <w:rFonts w:hint="eastAsia" w:ascii="仿宋" w:hAnsi="仿宋" w:eastAsia="仿宋" w:cs="仿宋"/>
          <w:spacing w:val="6"/>
          <w:sz w:val="24"/>
          <w:szCs w:val="24"/>
          <w:u w:val="single"/>
        </w:rPr>
        <w:t xml:space="preserve">（采购人名称）     </w:t>
      </w:r>
      <w:r>
        <w:rPr>
          <w:rFonts w:hint="eastAsia" w:ascii="仿宋" w:hAnsi="仿宋" w:eastAsia="仿宋" w:cs="仿宋"/>
          <w:spacing w:val="6"/>
          <w:sz w:val="24"/>
          <w:szCs w:val="24"/>
        </w:rPr>
        <w:t>的</w:t>
      </w:r>
      <w:r>
        <w:rPr>
          <w:rFonts w:hint="eastAsia" w:ascii="仿宋" w:hAnsi="仿宋" w:eastAsia="仿宋" w:cs="仿宋"/>
          <w:spacing w:val="6"/>
          <w:sz w:val="24"/>
          <w:szCs w:val="24"/>
          <w:u w:val="single"/>
        </w:rPr>
        <w:t xml:space="preserve">    （项目名称）</w:t>
      </w:r>
      <w:r>
        <w:rPr>
          <w:rFonts w:hint="eastAsia" w:ascii="仿宋" w:hAnsi="仿宋" w:eastAsia="仿宋" w:cs="仿宋"/>
          <w:sz w:val="24"/>
          <w:szCs w:val="24"/>
        </w:rPr>
        <w:t>采购活动由本企业提供服务。</w:t>
      </w:r>
    </w:p>
    <w:p>
      <w:pPr>
        <w:pStyle w:val="13"/>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本公司对上述声明的真实性负责。如有虚假，将依法承担相应责任。</w:t>
      </w:r>
    </w:p>
    <w:p>
      <w:pPr>
        <w:pStyle w:val="13"/>
        <w:spacing w:line="400" w:lineRule="exact"/>
        <w:ind w:firstLine="480" w:firstLineChars="200"/>
        <w:rPr>
          <w:rFonts w:ascii="仿宋" w:hAnsi="仿宋" w:eastAsia="仿宋" w:cs="仿宋"/>
          <w:sz w:val="24"/>
          <w:szCs w:val="24"/>
        </w:rPr>
      </w:pPr>
    </w:p>
    <w:p>
      <w:pPr>
        <w:pStyle w:val="13"/>
        <w:spacing w:line="400" w:lineRule="exact"/>
        <w:ind w:firstLine="3360" w:firstLineChars="1400"/>
        <w:rPr>
          <w:rFonts w:ascii="仿宋" w:hAnsi="仿宋" w:eastAsia="仿宋" w:cs="仿宋"/>
          <w:sz w:val="24"/>
          <w:szCs w:val="24"/>
          <w:u w:val="single"/>
        </w:rPr>
      </w:pPr>
      <w:r>
        <w:rPr>
          <w:rFonts w:hint="eastAsia" w:ascii="仿宋" w:hAnsi="仿宋" w:eastAsia="仿宋" w:cs="仿宋"/>
          <w:sz w:val="24"/>
          <w:szCs w:val="24"/>
        </w:rPr>
        <w:t>企业名称（盖章）：</w:t>
      </w:r>
    </w:p>
    <w:p>
      <w:pPr>
        <w:pStyle w:val="13"/>
        <w:spacing w:line="400" w:lineRule="exact"/>
        <w:rPr>
          <w:rFonts w:ascii="仿宋" w:hAnsi="仿宋" w:eastAsia="仿宋" w:cs="仿宋"/>
          <w:sz w:val="24"/>
          <w:szCs w:val="24"/>
          <w:u w:val="single"/>
        </w:rPr>
      </w:pPr>
    </w:p>
    <w:p>
      <w:pPr>
        <w:pStyle w:val="13"/>
        <w:spacing w:line="400" w:lineRule="exact"/>
        <w:ind w:left="1120" w:hanging="1120"/>
        <w:rPr>
          <w:rFonts w:ascii="仿宋" w:hAnsi="仿宋" w:eastAsia="仿宋" w:cs="仿宋"/>
          <w:b/>
          <w:bCs/>
          <w:sz w:val="24"/>
          <w:szCs w:val="24"/>
        </w:rPr>
      </w:pPr>
    </w:p>
    <w:p>
      <w:pPr>
        <w:pStyle w:val="10"/>
        <w:spacing w:line="400" w:lineRule="exact"/>
        <w:ind w:firstLine="466" w:firstLineChars="200"/>
        <w:rPr>
          <w:rFonts w:ascii="仿宋" w:hAnsi="仿宋" w:eastAsia="仿宋" w:cs="仿宋"/>
          <w:b/>
          <w:sz w:val="24"/>
          <w:szCs w:val="24"/>
        </w:rPr>
      </w:pPr>
      <w:r>
        <w:rPr>
          <w:rFonts w:hint="eastAsia" w:ascii="仿宋" w:hAnsi="仿宋" w:eastAsia="仿宋" w:cs="仿宋"/>
          <w:b/>
          <w:sz w:val="24"/>
          <w:szCs w:val="24"/>
        </w:rPr>
        <w:t>说明：</w:t>
      </w:r>
    </w:p>
    <w:p>
      <w:pPr>
        <w:pStyle w:val="10"/>
        <w:spacing w:line="400" w:lineRule="exact"/>
        <w:ind w:firstLine="466" w:firstLineChars="200"/>
        <w:rPr>
          <w:rFonts w:ascii="仿宋" w:hAnsi="仿宋" w:eastAsia="仿宋" w:cs="仿宋"/>
          <w:b/>
          <w:sz w:val="24"/>
          <w:szCs w:val="24"/>
        </w:rPr>
      </w:pPr>
      <w:r>
        <w:rPr>
          <w:rFonts w:hint="eastAsia" w:ascii="仿宋" w:hAnsi="仿宋" w:eastAsia="仿宋" w:cs="仿宋"/>
          <w:b/>
          <w:sz w:val="24"/>
          <w:szCs w:val="24"/>
        </w:rPr>
        <w:t>1、本声明函由小型、微型企业的磋商人填写，非小型、微型企业无需填写。</w:t>
      </w:r>
    </w:p>
    <w:p>
      <w:pPr>
        <w:pStyle w:val="10"/>
        <w:spacing w:line="400" w:lineRule="exact"/>
        <w:ind w:firstLine="466" w:firstLineChars="200"/>
        <w:rPr>
          <w:rFonts w:ascii="仿宋" w:hAnsi="仿宋" w:eastAsia="仿宋" w:cs="仿宋"/>
          <w:b/>
          <w:sz w:val="24"/>
          <w:szCs w:val="24"/>
        </w:rPr>
      </w:pPr>
      <w:r>
        <w:rPr>
          <w:rFonts w:hint="eastAsia" w:ascii="仿宋" w:hAnsi="仿宋" w:eastAsia="仿宋" w:cs="仿宋"/>
          <w:b/>
          <w:sz w:val="24"/>
          <w:szCs w:val="24"/>
        </w:rPr>
        <w:t>2、磋商人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与《小型、微型企业声明函》同时提供）。</w:t>
      </w:r>
    </w:p>
    <w:p>
      <w:pPr>
        <w:pStyle w:val="13"/>
        <w:spacing w:line="400" w:lineRule="exact"/>
        <w:ind w:firstLine="482" w:firstLineChars="200"/>
        <w:rPr>
          <w:rFonts w:ascii="仿宋" w:hAnsi="仿宋" w:eastAsia="仿宋" w:cs="仿宋"/>
          <w:b/>
          <w:sz w:val="24"/>
          <w:szCs w:val="24"/>
        </w:rPr>
      </w:pPr>
      <w:r>
        <w:rPr>
          <w:rFonts w:hint="eastAsia" w:ascii="仿宋" w:hAnsi="仿宋" w:eastAsia="仿宋" w:cs="仿宋"/>
          <w:b/>
          <w:sz w:val="24"/>
          <w:szCs w:val="24"/>
        </w:rPr>
        <w:t>3、磋商人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与《小型、微型企业声明函》同时提供）。</w:t>
      </w:r>
    </w:p>
    <w:p>
      <w:pPr>
        <w:pStyle w:val="13"/>
        <w:spacing w:line="400" w:lineRule="exact"/>
        <w:rPr>
          <w:rFonts w:ascii="仿宋" w:hAnsi="仿宋" w:eastAsia="仿宋" w:cs="仿宋"/>
          <w:b/>
          <w:sz w:val="24"/>
          <w:szCs w:val="24"/>
        </w:rPr>
      </w:pPr>
      <w:bookmarkStart w:id="91" w:name="OLE_LINK14"/>
      <w:bookmarkStart w:id="92" w:name="OLE_LINK13"/>
    </w:p>
    <w:bookmarkEnd w:id="91"/>
    <w:bookmarkEnd w:id="92"/>
    <w:p>
      <w:pPr>
        <w:spacing w:line="400" w:lineRule="exact"/>
        <w:rPr>
          <w:rFonts w:ascii="仿宋" w:hAnsi="仿宋" w:eastAsia="仿宋" w:cs="仿宋"/>
          <w:b/>
          <w:spacing w:val="6"/>
          <w:sz w:val="30"/>
          <w:szCs w:val="30"/>
        </w:rPr>
      </w:pPr>
    </w:p>
    <w:p>
      <w:pPr>
        <w:pStyle w:val="13"/>
        <w:spacing w:line="400" w:lineRule="exact"/>
        <w:ind w:firstLine="3536" w:firstLineChars="1174"/>
        <w:rPr>
          <w:rFonts w:ascii="仿宋" w:hAnsi="仿宋" w:eastAsia="仿宋" w:cs="仿宋"/>
          <w:b/>
          <w:sz w:val="30"/>
          <w:szCs w:val="30"/>
        </w:rPr>
      </w:pPr>
    </w:p>
    <w:p>
      <w:pPr>
        <w:pStyle w:val="13"/>
        <w:spacing w:line="400" w:lineRule="exact"/>
        <w:ind w:firstLine="3536" w:firstLineChars="1174"/>
        <w:rPr>
          <w:rFonts w:ascii="仿宋" w:hAnsi="仿宋" w:eastAsia="仿宋" w:cs="仿宋"/>
          <w:b/>
          <w:sz w:val="30"/>
          <w:szCs w:val="30"/>
        </w:rPr>
      </w:pPr>
    </w:p>
    <w:p>
      <w:pPr>
        <w:pStyle w:val="13"/>
        <w:spacing w:line="400" w:lineRule="exact"/>
        <w:ind w:firstLine="3536" w:firstLineChars="1174"/>
        <w:rPr>
          <w:rFonts w:ascii="仿宋" w:hAnsi="仿宋" w:eastAsia="仿宋" w:cs="仿宋"/>
          <w:b/>
          <w:sz w:val="30"/>
          <w:szCs w:val="30"/>
        </w:rPr>
      </w:pPr>
    </w:p>
    <w:p>
      <w:pPr>
        <w:pStyle w:val="13"/>
        <w:spacing w:line="400" w:lineRule="exact"/>
        <w:ind w:firstLine="3536" w:firstLineChars="1174"/>
        <w:rPr>
          <w:rFonts w:ascii="仿宋" w:hAnsi="仿宋" w:eastAsia="仿宋" w:cs="仿宋"/>
          <w:b/>
          <w:sz w:val="30"/>
          <w:szCs w:val="30"/>
        </w:rPr>
      </w:pPr>
    </w:p>
    <w:p>
      <w:pPr>
        <w:pStyle w:val="13"/>
        <w:spacing w:line="400" w:lineRule="exact"/>
        <w:rPr>
          <w:rFonts w:ascii="仿宋" w:hAnsi="仿宋" w:eastAsia="仿宋" w:cs="仿宋"/>
          <w:b/>
          <w:sz w:val="30"/>
          <w:szCs w:val="30"/>
        </w:rPr>
      </w:pPr>
    </w:p>
    <w:p>
      <w:pPr>
        <w:pStyle w:val="13"/>
        <w:spacing w:line="400" w:lineRule="exact"/>
        <w:ind w:firstLine="3536" w:firstLineChars="1174"/>
        <w:rPr>
          <w:rFonts w:ascii="仿宋" w:hAnsi="仿宋" w:eastAsia="仿宋" w:cs="仿宋"/>
          <w:b/>
          <w:sz w:val="30"/>
          <w:szCs w:val="30"/>
        </w:rPr>
      </w:pPr>
    </w:p>
    <w:p>
      <w:pPr>
        <w:pStyle w:val="13"/>
        <w:spacing w:line="400" w:lineRule="exact"/>
        <w:ind w:firstLine="3536" w:firstLineChars="1174"/>
        <w:rPr>
          <w:rFonts w:ascii="仿宋" w:hAnsi="仿宋" w:eastAsia="仿宋" w:cs="仿宋"/>
          <w:b/>
          <w:sz w:val="30"/>
          <w:szCs w:val="30"/>
        </w:rPr>
      </w:pPr>
    </w:p>
    <w:p>
      <w:pPr>
        <w:pStyle w:val="13"/>
        <w:spacing w:line="400" w:lineRule="exact"/>
        <w:ind w:firstLine="3536" w:firstLineChars="1174"/>
        <w:rPr>
          <w:rFonts w:ascii="仿宋" w:hAnsi="仿宋" w:eastAsia="仿宋" w:cs="仿宋"/>
          <w:b/>
          <w:sz w:val="30"/>
          <w:szCs w:val="30"/>
        </w:rPr>
      </w:pPr>
    </w:p>
    <w:p>
      <w:pPr>
        <w:pStyle w:val="14"/>
        <w:ind w:left="5250"/>
      </w:pPr>
    </w:p>
    <w:p/>
    <w:p>
      <w:pPr>
        <w:pStyle w:val="13"/>
        <w:spacing w:line="400" w:lineRule="exact"/>
        <w:ind w:firstLine="3536" w:firstLineChars="1174"/>
        <w:rPr>
          <w:rFonts w:ascii="仿宋" w:hAnsi="仿宋" w:eastAsia="仿宋" w:cs="仿宋"/>
          <w:b/>
          <w:sz w:val="30"/>
          <w:szCs w:val="30"/>
        </w:rPr>
      </w:pPr>
      <w:r>
        <w:rPr>
          <w:rFonts w:hint="eastAsia" w:ascii="仿宋" w:hAnsi="仿宋" w:eastAsia="仿宋" w:cs="仿宋"/>
          <w:b/>
          <w:sz w:val="30"/>
          <w:szCs w:val="30"/>
        </w:rPr>
        <w:t>残疾人福利性单位声明函（格式）</w:t>
      </w:r>
    </w:p>
    <w:p>
      <w:pPr>
        <w:spacing w:line="400" w:lineRule="exact"/>
        <w:rPr>
          <w:rFonts w:ascii="仿宋" w:hAnsi="仿宋" w:eastAsia="仿宋" w:cs="仿宋"/>
          <w:b/>
          <w:spacing w:val="6"/>
          <w:sz w:val="24"/>
        </w:rPr>
      </w:pPr>
    </w:p>
    <w:p>
      <w:pPr>
        <w:spacing w:line="400" w:lineRule="exact"/>
        <w:ind w:firstLine="504" w:firstLineChars="200"/>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w:t>
      </w:r>
      <w:r>
        <w:rPr>
          <w:rFonts w:hint="eastAsia" w:ascii="仿宋" w:hAnsi="仿宋" w:eastAsia="仿宋" w:cs="仿宋"/>
          <w:spacing w:val="6"/>
          <w:sz w:val="24"/>
          <w:u w:val="single"/>
        </w:rPr>
        <w:t xml:space="preserve">     （采购人名称）     </w:t>
      </w:r>
      <w:r>
        <w:rPr>
          <w:rFonts w:hint="eastAsia" w:ascii="仿宋" w:hAnsi="仿宋" w:eastAsia="仿宋" w:cs="仿宋"/>
          <w:spacing w:val="6"/>
          <w:sz w:val="24"/>
        </w:rPr>
        <w:t>的</w:t>
      </w:r>
      <w:r>
        <w:rPr>
          <w:rFonts w:hint="eastAsia" w:ascii="仿宋" w:hAnsi="仿宋" w:eastAsia="仿宋" w:cs="仿宋"/>
          <w:spacing w:val="6"/>
          <w:sz w:val="24"/>
          <w:u w:val="single"/>
        </w:rPr>
        <w:t xml:space="preserve">    （项目名称）     </w:t>
      </w:r>
      <w:r>
        <w:rPr>
          <w:rFonts w:hint="eastAsia" w:ascii="仿宋" w:hAnsi="仿宋" w:eastAsia="仿宋" w:cs="仿宋"/>
          <w:spacing w:val="6"/>
          <w:sz w:val="24"/>
        </w:rPr>
        <w:t>采购活动由本单位提供服务。</w:t>
      </w:r>
    </w:p>
    <w:p>
      <w:pPr>
        <w:spacing w:line="400" w:lineRule="exact"/>
        <w:ind w:firstLine="504" w:firstLineChars="200"/>
        <w:rPr>
          <w:rFonts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pPr>
        <w:spacing w:line="400" w:lineRule="exact"/>
        <w:ind w:firstLine="504" w:firstLineChars="200"/>
        <w:rPr>
          <w:rFonts w:ascii="仿宋" w:hAnsi="仿宋" w:eastAsia="仿宋" w:cs="仿宋"/>
          <w:spacing w:val="6"/>
          <w:sz w:val="24"/>
        </w:rPr>
      </w:pPr>
    </w:p>
    <w:p>
      <w:pPr>
        <w:spacing w:line="400" w:lineRule="exact"/>
        <w:ind w:firstLine="504" w:firstLineChars="200"/>
        <w:rPr>
          <w:rFonts w:ascii="仿宋" w:hAnsi="仿宋" w:eastAsia="仿宋" w:cs="仿宋"/>
          <w:spacing w:val="6"/>
          <w:sz w:val="24"/>
        </w:rPr>
      </w:pPr>
    </w:p>
    <w:p>
      <w:pPr>
        <w:pStyle w:val="13"/>
        <w:spacing w:line="400" w:lineRule="exact"/>
        <w:ind w:firstLine="3360" w:firstLineChars="1400"/>
        <w:rPr>
          <w:rFonts w:ascii="仿宋" w:hAnsi="仿宋" w:eastAsia="仿宋" w:cs="仿宋"/>
          <w:sz w:val="24"/>
          <w:szCs w:val="24"/>
          <w:u w:val="single"/>
        </w:rPr>
      </w:pPr>
      <w:r>
        <w:rPr>
          <w:rFonts w:hint="eastAsia" w:ascii="仿宋" w:hAnsi="仿宋" w:eastAsia="仿宋" w:cs="仿宋"/>
          <w:sz w:val="24"/>
          <w:szCs w:val="24"/>
        </w:rPr>
        <w:t>单位名称（盖公章）：</w:t>
      </w:r>
    </w:p>
    <w:p>
      <w:pPr>
        <w:pStyle w:val="13"/>
        <w:spacing w:line="400" w:lineRule="exact"/>
        <w:rPr>
          <w:rFonts w:ascii="仿宋" w:hAnsi="仿宋" w:eastAsia="仿宋" w:cs="仿宋"/>
          <w:sz w:val="24"/>
          <w:szCs w:val="24"/>
          <w:u w:val="single"/>
        </w:rPr>
      </w:pPr>
    </w:p>
    <w:p>
      <w:pPr>
        <w:pStyle w:val="10"/>
        <w:spacing w:line="400" w:lineRule="exact"/>
        <w:ind w:firstLine="464" w:firstLineChars="200"/>
        <w:rPr>
          <w:rFonts w:ascii="仿宋" w:hAnsi="仿宋" w:eastAsia="仿宋" w:cs="仿宋"/>
          <w:sz w:val="24"/>
          <w:szCs w:val="24"/>
        </w:rPr>
      </w:pPr>
    </w:p>
    <w:p>
      <w:pPr>
        <w:pStyle w:val="13"/>
        <w:spacing w:line="400" w:lineRule="exact"/>
        <w:ind w:left="1120" w:hanging="1120"/>
        <w:rPr>
          <w:rFonts w:ascii="仿宋" w:hAnsi="仿宋" w:eastAsia="仿宋" w:cs="仿宋"/>
          <w:b/>
          <w:bCs/>
          <w:sz w:val="24"/>
          <w:szCs w:val="24"/>
        </w:rPr>
      </w:pPr>
    </w:p>
    <w:p>
      <w:pPr>
        <w:pStyle w:val="13"/>
        <w:spacing w:line="400" w:lineRule="exact"/>
        <w:ind w:left="1120" w:hanging="1120"/>
        <w:rPr>
          <w:rFonts w:ascii="仿宋" w:hAnsi="仿宋" w:eastAsia="仿宋" w:cs="仿宋"/>
          <w:b/>
          <w:bCs/>
          <w:sz w:val="24"/>
          <w:szCs w:val="24"/>
        </w:rPr>
      </w:pPr>
    </w:p>
    <w:p>
      <w:pPr>
        <w:pStyle w:val="10"/>
        <w:spacing w:line="400" w:lineRule="exact"/>
        <w:ind w:firstLine="466" w:firstLineChars="200"/>
        <w:rPr>
          <w:rFonts w:ascii="仿宋" w:hAnsi="仿宋" w:eastAsia="仿宋" w:cs="仿宋"/>
          <w:b/>
          <w:sz w:val="24"/>
          <w:szCs w:val="24"/>
        </w:rPr>
      </w:pPr>
      <w:r>
        <w:rPr>
          <w:rFonts w:hint="eastAsia" w:ascii="仿宋" w:hAnsi="仿宋" w:eastAsia="仿宋" w:cs="仿宋"/>
          <w:b/>
          <w:sz w:val="24"/>
          <w:szCs w:val="24"/>
        </w:rPr>
        <w:t>说明：残疾人福利性单位参加磋商时，此声明函与《小型、微型企业声明函》需同时提供。</w:t>
      </w:r>
    </w:p>
    <w:p>
      <w:pPr>
        <w:pStyle w:val="13"/>
        <w:spacing w:line="360" w:lineRule="auto"/>
        <w:jc w:val="center"/>
        <w:rPr>
          <w:rFonts w:ascii="仿宋" w:hAnsi="仿宋" w:eastAsia="仿宋" w:cs="仿宋"/>
        </w:rPr>
      </w:pPr>
      <w:r>
        <w:rPr>
          <w:rFonts w:hint="eastAsia" w:ascii="仿宋" w:hAnsi="仿宋" w:eastAsia="仿宋" w:cs="仿宋"/>
          <w:b/>
        </w:rPr>
        <w:br w:type="page"/>
      </w:r>
    </w:p>
    <w:p>
      <w:pPr>
        <w:pStyle w:val="13"/>
        <w:spacing w:line="360" w:lineRule="auto"/>
        <w:jc w:val="center"/>
        <w:rPr>
          <w:rFonts w:ascii="仿宋" w:hAnsi="仿宋" w:eastAsia="仿宋" w:cs="仿宋"/>
        </w:rPr>
      </w:pPr>
    </w:p>
    <w:p>
      <w:pPr>
        <w:pStyle w:val="13"/>
        <w:spacing w:line="360" w:lineRule="auto"/>
        <w:jc w:val="center"/>
        <w:rPr>
          <w:rFonts w:ascii="仿宋" w:hAnsi="仿宋" w:eastAsia="仿宋" w:cs="仿宋"/>
        </w:rPr>
      </w:pPr>
    </w:p>
    <w:p>
      <w:pPr>
        <w:spacing w:line="360" w:lineRule="auto"/>
        <w:outlineLvl w:val="0"/>
        <w:rPr>
          <w:rFonts w:ascii="仿宋" w:hAnsi="仿宋" w:eastAsia="仿宋" w:cs="仿宋"/>
          <w:b/>
          <w:sz w:val="44"/>
          <w:szCs w:val="44"/>
        </w:rPr>
      </w:pPr>
    </w:p>
    <w:p>
      <w:pPr>
        <w:spacing w:line="360" w:lineRule="auto"/>
        <w:jc w:val="center"/>
        <w:outlineLvl w:val="0"/>
        <w:rPr>
          <w:rFonts w:ascii="仿宋" w:hAnsi="仿宋" w:eastAsia="仿宋" w:cs="仿宋"/>
          <w:b/>
          <w:sz w:val="44"/>
          <w:szCs w:val="44"/>
        </w:rPr>
      </w:pPr>
    </w:p>
    <w:p>
      <w:pPr>
        <w:spacing w:line="360" w:lineRule="auto"/>
        <w:jc w:val="center"/>
        <w:outlineLvl w:val="0"/>
        <w:rPr>
          <w:rFonts w:ascii="仿宋" w:hAnsi="仿宋" w:eastAsia="仿宋" w:cs="仿宋"/>
          <w:b/>
          <w:sz w:val="44"/>
          <w:szCs w:val="44"/>
        </w:rPr>
      </w:pPr>
    </w:p>
    <w:p>
      <w:pPr>
        <w:spacing w:line="360" w:lineRule="auto"/>
        <w:jc w:val="center"/>
        <w:outlineLvl w:val="0"/>
        <w:rPr>
          <w:rFonts w:ascii="仿宋" w:hAnsi="仿宋" w:eastAsia="仿宋" w:cs="仿宋"/>
          <w:b/>
          <w:sz w:val="44"/>
          <w:szCs w:val="44"/>
        </w:rPr>
      </w:pPr>
    </w:p>
    <w:p>
      <w:pPr>
        <w:spacing w:line="360" w:lineRule="auto"/>
        <w:jc w:val="center"/>
        <w:outlineLvl w:val="0"/>
        <w:rPr>
          <w:rFonts w:ascii="仿宋" w:hAnsi="仿宋" w:eastAsia="仿宋" w:cs="仿宋"/>
          <w:b/>
          <w:sz w:val="44"/>
          <w:szCs w:val="44"/>
        </w:rPr>
      </w:pPr>
    </w:p>
    <w:p>
      <w:pPr>
        <w:spacing w:line="360" w:lineRule="auto"/>
        <w:outlineLvl w:val="0"/>
        <w:rPr>
          <w:rFonts w:ascii="仿宋" w:hAnsi="仿宋" w:eastAsia="仿宋" w:cs="仿宋"/>
          <w:b/>
          <w:sz w:val="44"/>
          <w:szCs w:val="44"/>
        </w:rPr>
      </w:pPr>
    </w:p>
    <w:p>
      <w:pPr>
        <w:spacing w:line="360" w:lineRule="auto"/>
        <w:jc w:val="center"/>
        <w:outlineLvl w:val="0"/>
        <w:rPr>
          <w:rFonts w:ascii="仿宋" w:hAnsi="仿宋" w:eastAsia="仿宋" w:cs="仿宋"/>
          <w:b/>
          <w:sz w:val="44"/>
          <w:szCs w:val="44"/>
        </w:rPr>
      </w:pPr>
    </w:p>
    <w:p>
      <w:pPr>
        <w:spacing w:line="360" w:lineRule="auto"/>
        <w:jc w:val="center"/>
        <w:outlineLvl w:val="0"/>
        <w:rPr>
          <w:rFonts w:ascii="仿宋" w:hAnsi="仿宋" w:eastAsia="仿宋" w:cs="仿宋"/>
          <w:b/>
          <w:sz w:val="44"/>
          <w:szCs w:val="44"/>
        </w:rPr>
      </w:pPr>
      <w:bookmarkStart w:id="93" w:name="_Toc7551"/>
      <w:r>
        <w:rPr>
          <w:rFonts w:hint="eastAsia" w:ascii="仿宋" w:hAnsi="仿宋" w:eastAsia="仿宋" w:cs="仿宋"/>
          <w:b/>
          <w:sz w:val="44"/>
          <w:szCs w:val="44"/>
        </w:rPr>
        <w:t>第六章  评定标准</w:t>
      </w:r>
      <w:bookmarkEnd w:id="93"/>
    </w:p>
    <w:p>
      <w:pPr>
        <w:spacing w:line="360" w:lineRule="auto"/>
        <w:jc w:val="center"/>
        <w:rPr>
          <w:rFonts w:ascii="仿宋" w:hAnsi="仿宋" w:eastAsia="仿宋" w:cs="仿宋"/>
        </w:rPr>
      </w:pPr>
    </w:p>
    <w:p>
      <w:pPr>
        <w:spacing w:line="360" w:lineRule="auto"/>
        <w:rPr>
          <w:rFonts w:ascii="仿宋" w:hAnsi="仿宋" w:eastAsia="仿宋" w:cs="仿宋"/>
        </w:rPr>
      </w:pPr>
    </w:p>
    <w:p>
      <w:pPr>
        <w:spacing w:line="360" w:lineRule="auto"/>
        <w:jc w:val="center"/>
        <w:outlineLvl w:val="1"/>
        <w:rPr>
          <w:rFonts w:ascii="仿宋" w:hAnsi="仿宋" w:eastAsia="仿宋" w:cs="仿宋"/>
          <w:b/>
          <w:sz w:val="32"/>
          <w:szCs w:val="32"/>
        </w:rPr>
      </w:pPr>
      <w:r>
        <w:rPr>
          <w:rFonts w:hint="eastAsia" w:ascii="仿宋" w:hAnsi="仿宋" w:eastAsia="仿宋" w:cs="仿宋"/>
          <w:sz w:val="32"/>
          <w:szCs w:val="32"/>
        </w:rPr>
        <w:br w:type="page"/>
      </w:r>
      <w:bookmarkStart w:id="94" w:name="_Toc32122"/>
      <w:r>
        <w:rPr>
          <w:rFonts w:hint="eastAsia" w:ascii="仿宋" w:hAnsi="仿宋" w:eastAsia="仿宋" w:cs="仿宋"/>
          <w:b/>
          <w:sz w:val="32"/>
          <w:szCs w:val="32"/>
        </w:rPr>
        <w:t>评标办法和评标标准</w:t>
      </w:r>
      <w:bookmarkEnd w:id="94"/>
    </w:p>
    <w:p>
      <w:pPr>
        <w:pStyle w:val="13"/>
        <w:spacing w:line="400" w:lineRule="exact"/>
        <w:ind w:firstLine="482" w:firstLineChars="200"/>
        <w:outlineLvl w:val="1"/>
        <w:rPr>
          <w:rFonts w:ascii="仿宋" w:hAnsi="仿宋" w:eastAsia="仿宋" w:cs="仿宋"/>
          <w:b/>
          <w:bCs/>
          <w:sz w:val="24"/>
          <w:szCs w:val="24"/>
        </w:rPr>
      </w:pPr>
      <w:bookmarkStart w:id="95" w:name="_Toc460594464"/>
      <w:bookmarkStart w:id="96" w:name="_Toc433038766"/>
      <w:bookmarkStart w:id="97" w:name="_Toc437263780"/>
      <w:bookmarkStart w:id="98" w:name="_Toc426551291"/>
      <w:bookmarkStart w:id="99" w:name="_Toc436228279"/>
      <w:bookmarkStart w:id="100" w:name="_Toc418671735"/>
      <w:bookmarkStart w:id="101" w:name="_Toc426551185"/>
      <w:bookmarkStart w:id="102" w:name="_Toc29200"/>
      <w:bookmarkStart w:id="103" w:name="_Toc426551232"/>
      <w:bookmarkStart w:id="104" w:name="_Toc435176745"/>
      <w:r>
        <w:rPr>
          <w:rFonts w:hint="eastAsia" w:ascii="仿宋" w:hAnsi="仿宋" w:eastAsia="仿宋" w:cs="仿宋"/>
          <w:b/>
          <w:sz w:val="24"/>
          <w:szCs w:val="24"/>
        </w:rPr>
        <w:t>一、</w:t>
      </w:r>
      <w:r>
        <w:rPr>
          <w:rFonts w:hint="eastAsia" w:ascii="仿宋" w:hAnsi="仿宋" w:eastAsia="仿宋" w:cs="仿宋"/>
          <w:b/>
          <w:bCs/>
          <w:sz w:val="24"/>
          <w:szCs w:val="24"/>
        </w:rPr>
        <w:t>评标原则</w:t>
      </w:r>
      <w:bookmarkEnd w:id="95"/>
      <w:bookmarkEnd w:id="96"/>
      <w:bookmarkEnd w:id="97"/>
      <w:bookmarkEnd w:id="98"/>
      <w:bookmarkEnd w:id="99"/>
      <w:bookmarkEnd w:id="100"/>
      <w:bookmarkEnd w:id="101"/>
      <w:bookmarkEnd w:id="102"/>
      <w:bookmarkEnd w:id="103"/>
      <w:bookmarkEnd w:id="104"/>
    </w:p>
    <w:p>
      <w:pPr>
        <w:pStyle w:val="13"/>
        <w:spacing w:line="400" w:lineRule="exact"/>
        <w:ind w:firstLine="480" w:firstLineChars="200"/>
        <w:rPr>
          <w:rFonts w:ascii="仿宋" w:hAnsi="仿宋" w:eastAsia="仿宋" w:cs="仿宋"/>
          <w:b/>
          <w:bCs/>
          <w:sz w:val="24"/>
          <w:szCs w:val="24"/>
        </w:rPr>
      </w:pPr>
      <w:r>
        <w:rPr>
          <w:rFonts w:hint="eastAsia" w:ascii="仿宋" w:hAnsi="仿宋" w:eastAsia="仿宋" w:cs="仿宋"/>
          <w:bCs/>
          <w:sz w:val="24"/>
          <w:szCs w:val="24"/>
        </w:rPr>
        <w:t>（一）评委构成：磋商小组构成：</w:t>
      </w:r>
      <w:r>
        <w:rPr>
          <w:rFonts w:hint="eastAsia" w:ascii="仿宋" w:hAnsi="仿宋" w:eastAsia="仿宋" w:cs="仿宋"/>
          <w:bCs/>
          <w:sz w:val="24"/>
          <w:szCs w:val="24"/>
          <w:u w:val="single"/>
        </w:rPr>
        <w:t>3</w:t>
      </w:r>
      <w:r>
        <w:rPr>
          <w:rFonts w:hint="eastAsia" w:ascii="仿宋" w:hAnsi="仿宋" w:eastAsia="仿宋" w:cs="仿宋"/>
          <w:bCs/>
          <w:sz w:val="24"/>
          <w:szCs w:val="24"/>
        </w:rPr>
        <w:t xml:space="preserve">人，其中采购人代表 </w:t>
      </w:r>
      <w:r>
        <w:rPr>
          <w:rFonts w:hint="eastAsia" w:ascii="仿宋" w:hAnsi="仿宋" w:eastAsia="仿宋" w:cs="仿宋"/>
          <w:bCs/>
          <w:sz w:val="24"/>
          <w:szCs w:val="24"/>
          <w:u w:val="single"/>
        </w:rPr>
        <w:t xml:space="preserve"> 1 </w:t>
      </w:r>
      <w:r>
        <w:rPr>
          <w:rFonts w:hint="eastAsia" w:ascii="仿宋" w:hAnsi="仿宋" w:eastAsia="仿宋" w:cs="仿宋"/>
          <w:bCs/>
          <w:sz w:val="24"/>
          <w:szCs w:val="24"/>
        </w:rPr>
        <w:t xml:space="preserve">人，专家 </w:t>
      </w:r>
      <w:r>
        <w:rPr>
          <w:rFonts w:hint="eastAsia" w:ascii="仿宋" w:hAnsi="仿宋" w:eastAsia="仿宋" w:cs="仿宋"/>
          <w:bCs/>
          <w:sz w:val="24"/>
          <w:szCs w:val="24"/>
          <w:u w:val="single"/>
        </w:rPr>
        <w:t xml:space="preserve">2 </w:t>
      </w:r>
      <w:r>
        <w:rPr>
          <w:rFonts w:hint="eastAsia" w:ascii="仿宋" w:hAnsi="仿宋" w:eastAsia="仿宋" w:cs="仿宋"/>
          <w:bCs/>
          <w:sz w:val="24"/>
          <w:szCs w:val="24"/>
        </w:rPr>
        <w:t>人；</w:t>
      </w:r>
    </w:p>
    <w:p>
      <w:pPr>
        <w:pStyle w:val="13"/>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（二）评标依据：本次评标采用综合评分法。磋商小组对满足磋商文件实质性要求的响应文件，即通过资格性和符合性评审的响应文件，综合得分最高的为中标人。</w:t>
      </w:r>
    </w:p>
    <w:p>
      <w:pPr>
        <w:pStyle w:val="13"/>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（三）评标方式：以封闭方式进行。</w:t>
      </w:r>
    </w:p>
    <w:p>
      <w:pPr>
        <w:pStyle w:val="13"/>
        <w:spacing w:line="400" w:lineRule="exact"/>
        <w:ind w:firstLine="482" w:firstLineChars="200"/>
        <w:outlineLvl w:val="1"/>
        <w:rPr>
          <w:rFonts w:ascii="仿宋" w:hAnsi="仿宋" w:eastAsia="仿宋" w:cs="仿宋"/>
          <w:b/>
          <w:sz w:val="24"/>
          <w:szCs w:val="24"/>
        </w:rPr>
      </w:pPr>
      <w:bookmarkStart w:id="105" w:name="_Toc436228280"/>
      <w:bookmarkStart w:id="106" w:name="_Toc426551186"/>
      <w:bookmarkStart w:id="107" w:name="_Toc2927"/>
      <w:bookmarkStart w:id="108" w:name="_Toc437263781"/>
      <w:bookmarkStart w:id="109" w:name="_Toc426551233"/>
      <w:bookmarkStart w:id="110" w:name="_Toc460594465"/>
      <w:bookmarkStart w:id="111" w:name="_Toc426551292"/>
      <w:bookmarkStart w:id="112" w:name="_Toc418671736"/>
      <w:bookmarkStart w:id="113" w:name="_Toc435176746"/>
      <w:bookmarkStart w:id="114" w:name="_Toc433038767"/>
      <w:r>
        <w:rPr>
          <w:rFonts w:hint="eastAsia" w:ascii="仿宋" w:hAnsi="仿宋" w:eastAsia="仿宋" w:cs="仿宋"/>
          <w:b/>
          <w:sz w:val="24"/>
          <w:szCs w:val="24"/>
        </w:rPr>
        <w:t>二、评标依据</w:t>
      </w:r>
      <w:bookmarkEnd w:id="105"/>
      <w:bookmarkEnd w:id="106"/>
      <w:bookmarkEnd w:id="107"/>
      <w:bookmarkEnd w:id="108"/>
      <w:bookmarkEnd w:id="109"/>
      <w:bookmarkEnd w:id="110"/>
      <w:bookmarkEnd w:id="111"/>
      <w:bookmarkEnd w:id="112"/>
      <w:bookmarkEnd w:id="113"/>
      <w:bookmarkEnd w:id="114"/>
      <w:r>
        <w:rPr>
          <w:rFonts w:hint="eastAsia" w:ascii="仿宋" w:hAnsi="仿宋" w:eastAsia="仿宋" w:cs="仿宋"/>
          <w:b/>
          <w:sz w:val="24"/>
          <w:szCs w:val="24"/>
        </w:rPr>
        <w:tab/>
      </w:r>
    </w:p>
    <w:p>
      <w:pPr>
        <w:spacing w:line="400" w:lineRule="exact"/>
        <w:ind w:firstLine="480" w:firstLineChars="200"/>
        <w:rPr>
          <w:rFonts w:ascii="仿宋" w:hAnsi="仿宋" w:eastAsia="仿宋" w:cs="仿宋"/>
          <w:sz w:val="24"/>
        </w:rPr>
      </w:pPr>
      <w:r>
        <w:rPr>
          <w:rFonts w:hint="eastAsia" w:ascii="仿宋" w:hAnsi="仿宋" w:eastAsia="仿宋" w:cs="仿宋"/>
          <w:sz w:val="24"/>
        </w:rPr>
        <w:t>评标委员会（磋商小组）以磋商文件、响应文件为评标依据。</w:t>
      </w:r>
    </w:p>
    <w:p>
      <w:pPr>
        <w:pStyle w:val="13"/>
        <w:spacing w:line="400" w:lineRule="exact"/>
        <w:ind w:firstLine="482" w:firstLineChars="200"/>
        <w:outlineLvl w:val="1"/>
        <w:rPr>
          <w:rFonts w:ascii="仿宋" w:hAnsi="仿宋" w:eastAsia="仿宋" w:cs="仿宋"/>
          <w:b/>
          <w:sz w:val="24"/>
          <w:szCs w:val="24"/>
        </w:rPr>
      </w:pPr>
      <w:bookmarkStart w:id="115" w:name="_Toc435176747"/>
      <w:bookmarkStart w:id="116" w:name="_Toc31713"/>
      <w:bookmarkStart w:id="117" w:name="_Toc437263782"/>
      <w:bookmarkStart w:id="118" w:name="_Toc433038768"/>
      <w:bookmarkStart w:id="119" w:name="_Toc436228281"/>
      <w:bookmarkStart w:id="120" w:name="_Toc426551187"/>
      <w:bookmarkStart w:id="121" w:name="_Toc426551234"/>
      <w:bookmarkStart w:id="122" w:name="_Toc460594466"/>
      <w:bookmarkStart w:id="123" w:name="_Toc418671737"/>
      <w:bookmarkStart w:id="124" w:name="_Toc426551293"/>
      <w:r>
        <w:rPr>
          <w:rFonts w:hint="eastAsia" w:ascii="仿宋" w:hAnsi="仿宋" w:eastAsia="仿宋" w:cs="仿宋"/>
          <w:b/>
          <w:sz w:val="24"/>
          <w:szCs w:val="24"/>
        </w:rPr>
        <w:t>三、资格性和符合性审查</w:t>
      </w:r>
      <w:bookmarkEnd w:id="115"/>
      <w:bookmarkEnd w:id="116"/>
      <w:bookmarkEnd w:id="117"/>
      <w:bookmarkEnd w:id="118"/>
      <w:bookmarkEnd w:id="119"/>
      <w:bookmarkEnd w:id="120"/>
      <w:bookmarkEnd w:id="121"/>
      <w:bookmarkEnd w:id="122"/>
      <w:bookmarkEnd w:id="123"/>
      <w:bookmarkEnd w:id="124"/>
    </w:p>
    <w:p>
      <w:pPr>
        <w:pStyle w:val="13"/>
        <w:spacing w:line="400" w:lineRule="exact"/>
        <w:ind w:firstLine="480" w:firstLineChars="200"/>
        <w:rPr>
          <w:rFonts w:ascii="仿宋" w:hAnsi="仿宋" w:eastAsia="仿宋" w:cs="仿宋"/>
          <w:sz w:val="24"/>
          <w:szCs w:val="24"/>
        </w:rPr>
      </w:pPr>
      <w:bookmarkStart w:id="125" w:name="_Toc436228282"/>
      <w:bookmarkStart w:id="126" w:name="_Toc437263783"/>
      <w:bookmarkStart w:id="127" w:name="_Toc433038769"/>
      <w:bookmarkStart w:id="128" w:name="_Toc426551294"/>
      <w:bookmarkStart w:id="129" w:name="_Toc426551235"/>
      <w:bookmarkStart w:id="130" w:name="_Toc426551188"/>
      <w:bookmarkStart w:id="131" w:name="_Toc435176748"/>
      <w:bookmarkStart w:id="132" w:name="_Toc418671738"/>
      <w:bookmarkStart w:id="133" w:name="_Toc460594467"/>
      <w:r>
        <w:rPr>
          <w:rFonts w:hint="eastAsia" w:ascii="仿宋" w:hAnsi="仿宋" w:eastAsia="仿宋" w:cs="仿宋"/>
          <w:sz w:val="24"/>
          <w:szCs w:val="24"/>
        </w:rPr>
        <w:t>（一）资格性和符合性审查的内容为竞争性磋商采购文件第二章《磋商人须知》第8、9、13、14、21条内容。</w:t>
      </w:r>
    </w:p>
    <w:p>
      <w:pPr>
        <w:pStyle w:val="13"/>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（二）未通过资格性和符合性审查的，视为无效磋商。</w:t>
      </w:r>
    </w:p>
    <w:p>
      <w:pPr>
        <w:pStyle w:val="13"/>
        <w:spacing w:line="400" w:lineRule="exact"/>
        <w:ind w:firstLine="482" w:firstLineChars="200"/>
        <w:outlineLvl w:val="1"/>
        <w:rPr>
          <w:rFonts w:ascii="仿宋" w:hAnsi="仿宋" w:eastAsia="仿宋" w:cs="仿宋"/>
          <w:b/>
          <w:sz w:val="24"/>
          <w:szCs w:val="24"/>
        </w:rPr>
      </w:pPr>
      <w:bookmarkStart w:id="134" w:name="_Toc20232"/>
      <w:r>
        <w:rPr>
          <w:rFonts w:hint="eastAsia" w:ascii="仿宋" w:hAnsi="仿宋" w:eastAsia="仿宋" w:cs="仿宋"/>
          <w:b/>
          <w:sz w:val="24"/>
          <w:szCs w:val="24"/>
        </w:rPr>
        <w:t>四、详细评审</w:t>
      </w:r>
      <w:bookmarkEnd w:id="125"/>
      <w:bookmarkEnd w:id="126"/>
      <w:bookmarkEnd w:id="127"/>
      <w:bookmarkEnd w:id="128"/>
      <w:bookmarkEnd w:id="129"/>
      <w:bookmarkEnd w:id="130"/>
      <w:bookmarkEnd w:id="131"/>
      <w:bookmarkEnd w:id="132"/>
      <w:bookmarkEnd w:id="133"/>
      <w:bookmarkEnd w:id="134"/>
    </w:p>
    <w:p>
      <w:pPr>
        <w:pStyle w:val="13"/>
        <w:spacing w:line="400" w:lineRule="exact"/>
        <w:ind w:firstLine="482" w:firstLineChars="200"/>
        <w:outlineLvl w:val="1"/>
        <w:rPr>
          <w:rFonts w:ascii="仿宋" w:hAnsi="仿宋" w:eastAsia="仿宋" w:cs="仿宋"/>
          <w:b/>
          <w:sz w:val="24"/>
          <w:szCs w:val="24"/>
          <w:lang w:val="zh-CN"/>
        </w:rPr>
      </w:pPr>
      <w:bookmarkStart w:id="135" w:name="_Toc14427944"/>
      <w:bookmarkStart w:id="136" w:name="_Toc523235704"/>
      <w:bookmarkStart w:id="137" w:name="_Toc6540"/>
      <w:r>
        <w:rPr>
          <w:rFonts w:hint="eastAsia" w:ascii="仿宋" w:hAnsi="仿宋" w:eastAsia="仿宋" w:cs="仿宋"/>
          <w:b/>
          <w:sz w:val="24"/>
          <w:szCs w:val="24"/>
          <w:lang w:val="zh-CN"/>
        </w:rPr>
        <w:t>1、磋商报价分……………………………………………………………………………</w:t>
      </w:r>
      <w:bookmarkEnd w:id="135"/>
      <w:bookmarkEnd w:id="136"/>
      <w:r>
        <w:rPr>
          <w:rFonts w:hint="eastAsia" w:ascii="仿宋" w:hAnsi="仿宋" w:eastAsia="仿宋" w:cs="仿宋"/>
          <w:b/>
          <w:sz w:val="24"/>
          <w:szCs w:val="24"/>
          <w:lang w:val="zh-CN"/>
        </w:rPr>
        <w:t>20分</w:t>
      </w:r>
      <w:bookmarkEnd w:id="137"/>
    </w:p>
    <w:p>
      <w:pPr>
        <w:pStyle w:val="13"/>
        <w:spacing w:line="400" w:lineRule="exact"/>
        <w:ind w:firstLine="360" w:firstLineChars="150"/>
        <w:outlineLvl w:val="1"/>
        <w:rPr>
          <w:rFonts w:ascii="仿宋" w:hAnsi="仿宋" w:eastAsia="仿宋" w:cs="仿宋"/>
          <w:sz w:val="24"/>
          <w:szCs w:val="24"/>
          <w:lang w:val="zh-CN"/>
        </w:rPr>
      </w:pPr>
      <w:bookmarkStart w:id="138" w:name="_Toc6602"/>
      <w:bookmarkStart w:id="139" w:name="_Toc523235705"/>
      <w:bookmarkStart w:id="140" w:name="_Toc14427945"/>
      <w:r>
        <w:rPr>
          <w:rFonts w:hint="eastAsia" w:ascii="仿宋" w:hAnsi="仿宋" w:eastAsia="仿宋" w:cs="仿宋"/>
          <w:sz w:val="24"/>
          <w:szCs w:val="24"/>
          <w:lang w:val="zh-CN"/>
        </w:rPr>
        <w:t>（1）磋商供应商为小型和微型企业的</w:t>
      </w:r>
      <w:r>
        <w:rPr>
          <w:rFonts w:hint="eastAsia" w:ascii="仿宋" w:hAnsi="仿宋" w:eastAsia="仿宋" w:cs="仿宋"/>
          <w:bCs/>
          <w:sz w:val="24"/>
          <w:szCs w:val="24"/>
          <w:lang w:val="zh-CN"/>
        </w:rPr>
        <w:t>（以磋商文件提供声明函为准）</w:t>
      </w:r>
      <w:r>
        <w:rPr>
          <w:rFonts w:hint="eastAsia" w:ascii="仿宋" w:hAnsi="仿宋" w:eastAsia="仿宋" w:cs="仿宋"/>
          <w:sz w:val="24"/>
          <w:szCs w:val="24"/>
          <w:lang w:val="zh-CN"/>
        </w:rPr>
        <w:t>，对磋商响应供应商的磋商价给予10%的扣除，扣除后的价格为评标价，即评标价=磋商价×（1-10%）；除上述情况外，评标价=磋商价。</w:t>
      </w:r>
      <w:bookmarkEnd w:id="138"/>
      <w:bookmarkEnd w:id="139"/>
      <w:bookmarkEnd w:id="140"/>
    </w:p>
    <w:p>
      <w:pPr>
        <w:ind w:firstLine="480" w:firstLineChars="200"/>
        <w:rPr>
          <w:rFonts w:ascii="仿宋" w:hAnsi="仿宋" w:eastAsia="仿宋" w:cs="仿宋"/>
          <w:sz w:val="24"/>
        </w:rPr>
      </w:pPr>
      <w:bookmarkStart w:id="141" w:name="_Toc14427950"/>
      <w:bookmarkStart w:id="142" w:name="_Toc523235710"/>
      <w:r>
        <w:rPr>
          <w:rFonts w:hint="eastAsia" w:ascii="仿宋" w:hAnsi="仿宋" w:eastAsia="仿宋" w:cs="仿宋"/>
          <w:sz w:val="24"/>
        </w:rPr>
        <w:t>磋商人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ind w:firstLine="480" w:firstLineChars="200"/>
        <w:rPr>
          <w:rFonts w:ascii="仿宋" w:hAnsi="仿宋" w:eastAsia="仿宋" w:cs="仿宋"/>
          <w:sz w:val="24"/>
        </w:rPr>
      </w:pPr>
      <w:r>
        <w:rPr>
          <w:rFonts w:hint="eastAsia" w:ascii="仿宋" w:hAnsi="仿宋" w:eastAsia="仿宋" w:cs="仿宋"/>
          <w:sz w:val="24"/>
        </w:rPr>
        <w:t>磋商人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13"/>
        <w:spacing w:line="400" w:lineRule="exact"/>
        <w:ind w:firstLine="240" w:firstLineChars="100"/>
        <w:outlineLvl w:val="1"/>
        <w:rPr>
          <w:rFonts w:ascii="仿宋" w:hAnsi="仿宋" w:eastAsia="仿宋" w:cs="仿宋"/>
          <w:sz w:val="24"/>
          <w:szCs w:val="24"/>
          <w:lang w:val="zh-CN"/>
        </w:rPr>
      </w:pPr>
      <w:bookmarkStart w:id="143" w:name="_Toc13984"/>
      <w:r>
        <w:rPr>
          <w:rFonts w:hint="eastAsia" w:ascii="仿宋" w:hAnsi="仿宋" w:eastAsia="仿宋" w:cs="仿宋"/>
          <w:sz w:val="24"/>
          <w:szCs w:val="24"/>
          <w:lang w:val="zh-CN"/>
        </w:rPr>
        <w:t>（2）以进入评标的最低的评标价为</w:t>
      </w:r>
      <w:bookmarkEnd w:id="141"/>
      <w:bookmarkEnd w:id="142"/>
      <w:r>
        <w:rPr>
          <w:rFonts w:hint="eastAsia" w:ascii="仿宋" w:hAnsi="仿宋" w:eastAsia="仿宋" w:cs="仿宋"/>
          <w:sz w:val="24"/>
          <w:szCs w:val="24"/>
          <w:lang w:val="zh-CN"/>
        </w:rPr>
        <w:t>20分</w:t>
      </w:r>
      <w:bookmarkEnd w:id="143"/>
    </w:p>
    <w:p>
      <w:pPr>
        <w:pStyle w:val="13"/>
        <w:spacing w:line="400" w:lineRule="exact"/>
        <w:outlineLvl w:val="1"/>
        <w:rPr>
          <w:rFonts w:ascii="仿宋" w:hAnsi="仿宋" w:eastAsia="仿宋" w:cs="仿宋"/>
          <w:bCs/>
          <w:sz w:val="24"/>
          <w:szCs w:val="24"/>
          <w:lang w:val="zh-CN"/>
        </w:rPr>
      </w:pPr>
      <w:bookmarkStart w:id="144" w:name="_Toc523235711"/>
      <w:bookmarkStart w:id="145" w:name="_Toc14427951"/>
      <w:bookmarkStart w:id="146" w:name="_Toc4253"/>
      <w:r>
        <w:rPr>
          <w:rFonts w:hint="eastAsia" w:ascii="仿宋" w:hAnsi="仿宋" w:eastAsia="仿宋" w:cs="仿宋"/>
          <w:bCs/>
          <w:sz w:val="24"/>
          <w:szCs w:val="24"/>
          <w:lang w:val="zh-CN"/>
        </w:rPr>
        <w:t>某磋商响应供应商价格分 = 磋商响应供应商最低报价（金额）/某磋商响应供应商报价（金额） ×30分</w:t>
      </w:r>
      <w:bookmarkEnd w:id="144"/>
      <w:bookmarkEnd w:id="145"/>
      <w:bookmarkEnd w:id="146"/>
    </w:p>
    <w:p>
      <w:pPr>
        <w:pStyle w:val="13"/>
        <w:spacing w:line="400" w:lineRule="exact"/>
        <w:ind w:firstLine="240" w:firstLineChars="100"/>
        <w:outlineLvl w:val="1"/>
        <w:rPr>
          <w:rFonts w:ascii="仿宋" w:hAnsi="仿宋" w:eastAsia="仿宋" w:cs="仿宋"/>
          <w:sz w:val="24"/>
          <w:szCs w:val="24"/>
        </w:rPr>
      </w:pPr>
      <w:bookmarkStart w:id="147" w:name="_Toc5532"/>
      <w:r>
        <w:rPr>
          <w:rFonts w:hint="eastAsia" w:ascii="仿宋" w:hAnsi="仿宋" w:eastAsia="仿宋" w:cs="仿宋"/>
          <w:sz w:val="24"/>
          <w:szCs w:val="24"/>
          <w:lang w:val="zh-CN"/>
        </w:rPr>
        <w:t>（</w:t>
      </w:r>
      <w:r>
        <w:rPr>
          <w:rFonts w:hint="eastAsia" w:ascii="仿宋" w:hAnsi="仿宋" w:eastAsia="仿宋" w:cs="仿宋"/>
          <w:sz w:val="24"/>
          <w:szCs w:val="24"/>
        </w:rPr>
        <w:t>3</w:t>
      </w:r>
      <w:r>
        <w:rPr>
          <w:rFonts w:hint="eastAsia" w:ascii="仿宋" w:hAnsi="仿宋" w:eastAsia="仿宋" w:cs="仿宋"/>
          <w:sz w:val="24"/>
          <w:szCs w:val="24"/>
          <w:lang w:val="zh-CN"/>
        </w:rPr>
        <w:t>）</w:t>
      </w:r>
      <w:r>
        <w:rPr>
          <w:rFonts w:hint="eastAsia" w:ascii="仿宋" w:hAnsi="仿宋" w:eastAsia="仿宋" w:cs="仿宋"/>
          <w:sz w:val="24"/>
          <w:szCs w:val="24"/>
        </w:rPr>
        <w:t>在评标过程中，磋商小组发现供应商的磋商报价明显低于其他供应商的磋商报价或者明显低于上限控制价的，有理由怀疑其磋商报价可能低于其成本的，应当要求该供应商做出书面说明并提供相关证明材料。供应商不能合理说明或者不能提供相关证明材料的，视作该供应商以低于成本报价投标，报价分做</w:t>
      </w:r>
      <w:r>
        <w:rPr>
          <w:rFonts w:ascii="仿宋" w:hAnsi="仿宋" w:eastAsia="仿宋" w:cs="仿宋"/>
          <w:sz w:val="24"/>
          <w:szCs w:val="24"/>
        </w:rPr>
        <w:t>0</w:t>
      </w:r>
      <w:r>
        <w:rPr>
          <w:rFonts w:hint="eastAsia" w:ascii="仿宋" w:hAnsi="仿宋" w:eastAsia="仿宋" w:cs="仿宋"/>
          <w:sz w:val="24"/>
          <w:szCs w:val="24"/>
        </w:rPr>
        <w:t>分处理。</w:t>
      </w:r>
      <w:bookmarkEnd w:id="147"/>
    </w:p>
    <w:p>
      <w:pPr>
        <w:ind w:firstLine="482" w:firstLineChars="200"/>
        <w:rPr>
          <w:rFonts w:ascii="仿宋" w:hAnsi="仿宋" w:eastAsia="仿宋" w:cs="仿宋"/>
          <w:sz w:val="24"/>
        </w:rPr>
      </w:pPr>
      <w:bookmarkStart w:id="148" w:name="_Toc418671739"/>
      <w:bookmarkStart w:id="149" w:name="_Toc435176749"/>
      <w:bookmarkStart w:id="150" w:name="_Toc433038770"/>
      <w:bookmarkStart w:id="151" w:name="_Toc437263784"/>
      <w:bookmarkStart w:id="152" w:name="_Toc426551236"/>
      <w:bookmarkStart w:id="153" w:name="_Toc460594468"/>
      <w:bookmarkStart w:id="154" w:name="_Toc426551295"/>
      <w:bookmarkStart w:id="155" w:name="_Toc523235732"/>
      <w:bookmarkStart w:id="156" w:name="_Toc426551189"/>
      <w:bookmarkStart w:id="157" w:name="_Toc14427972"/>
      <w:bookmarkStart w:id="158" w:name="_Toc436228283"/>
      <w:r>
        <w:rPr>
          <w:rFonts w:ascii="仿宋" w:hAnsi="仿宋" w:eastAsia="仿宋" w:cs="仿宋"/>
          <w:b/>
          <w:sz w:val="24"/>
        </w:rPr>
        <w:t>2</w:t>
      </w:r>
      <w:r>
        <w:rPr>
          <w:rFonts w:hint="eastAsia" w:ascii="仿宋" w:hAnsi="仿宋" w:eastAsia="仿宋" w:cs="仿宋"/>
          <w:b/>
          <w:sz w:val="24"/>
        </w:rPr>
        <w:t>、项目实施方案</w:t>
      </w:r>
      <w:r>
        <w:rPr>
          <w:rFonts w:hint="eastAsia" w:ascii="仿宋" w:hAnsi="仿宋" w:eastAsia="仿宋" w:cs="仿宋"/>
          <w:b/>
          <w:bCs/>
          <w:sz w:val="24"/>
        </w:rPr>
        <w:t>分</w:t>
      </w:r>
      <w:r>
        <w:rPr>
          <w:rFonts w:hint="eastAsia" w:ascii="仿宋" w:hAnsi="仿宋" w:eastAsia="仿宋" w:cs="仿宋"/>
          <w:b/>
          <w:sz w:val="24"/>
        </w:rPr>
        <w:t>……………………………………………………………………25分</w:t>
      </w:r>
    </w:p>
    <w:p>
      <w:pPr>
        <w:ind w:firstLine="480" w:firstLineChars="200"/>
        <w:rPr>
          <w:rFonts w:ascii="仿宋" w:hAnsi="仿宋" w:eastAsia="仿宋" w:cs="仿宋"/>
          <w:b/>
          <w:sz w:val="24"/>
        </w:rPr>
      </w:pPr>
      <w:r>
        <w:rPr>
          <w:rFonts w:hint="eastAsia" w:ascii="仿宋" w:hAnsi="仿宋" w:eastAsia="仿宋" w:cs="仿宋"/>
          <w:sz w:val="24"/>
        </w:rPr>
        <w:t>由磋商小组在打分前集体讨论确定各供应商所属档次，然后磋商小组成员在各档次内独立打分。</w:t>
      </w:r>
    </w:p>
    <w:p>
      <w:pPr>
        <w:ind w:firstLine="482" w:firstLineChars="200"/>
        <w:rPr>
          <w:rFonts w:ascii="仿宋" w:hAnsi="仿宋" w:eastAsia="仿宋" w:cs="仿宋"/>
          <w:b/>
          <w:sz w:val="24"/>
        </w:rPr>
      </w:pPr>
      <w:r>
        <w:rPr>
          <w:rFonts w:hint="eastAsia" w:ascii="仿宋" w:hAnsi="仿宋" w:eastAsia="仿宋" w:cs="仿宋"/>
          <w:b/>
          <w:sz w:val="24"/>
        </w:rPr>
        <w:t>（1）工作计划与进度安排（满分5分）</w:t>
      </w:r>
    </w:p>
    <w:p>
      <w:pPr>
        <w:ind w:firstLine="480" w:firstLineChars="200"/>
        <w:rPr>
          <w:rFonts w:ascii="仿宋" w:hAnsi="仿宋" w:eastAsia="仿宋" w:cs="仿宋"/>
          <w:bCs/>
          <w:sz w:val="24"/>
        </w:rPr>
      </w:pPr>
      <w:r>
        <w:rPr>
          <w:rFonts w:hint="eastAsia" w:ascii="仿宋" w:hAnsi="仿宋" w:eastAsia="仿宋" w:cs="仿宋"/>
          <w:bCs/>
          <w:sz w:val="24"/>
        </w:rPr>
        <w:t>一档（0～2.5分）: 工作计划与进度安排合理性一般，与当前项目较为符合，考虑较周全；</w:t>
      </w:r>
    </w:p>
    <w:p>
      <w:pPr>
        <w:ind w:firstLine="480" w:firstLineChars="200"/>
        <w:rPr>
          <w:rFonts w:ascii="仿宋" w:hAnsi="仿宋" w:eastAsia="仿宋" w:cs="仿宋"/>
          <w:bCs/>
          <w:sz w:val="24"/>
        </w:rPr>
      </w:pPr>
      <w:r>
        <w:rPr>
          <w:rFonts w:hint="eastAsia" w:ascii="仿宋" w:hAnsi="仿宋" w:eastAsia="仿宋" w:cs="仿宋"/>
          <w:bCs/>
          <w:sz w:val="24"/>
        </w:rPr>
        <w:t>二档（2.6～5分）:工作计划与进度安排合理性良好，能够周全考虑当前项目面临的形势，依照各个时期制定详细的工作计划，突出重难点，合理安排监测计划，及时反馈监测数据。</w:t>
      </w:r>
    </w:p>
    <w:p>
      <w:pPr>
        <w:ind w:firstLine="482" w:firstLineChars="200"/>
        <w:rPr>
          <w:rFonts w:ascii="仿宋" w:hAnsi="仿宋" w:eastAsia="仿宋" w:cs="仿宋"/>
          <w:b/>
          <w:sz w:val="24"/>
        </w:rPr>
      </w:pPr>
      <w:r>
        <w:rPr>
          <w:rFonts w:hint="eastAsia" w:ascii="仿宋" w:hAnsi="仿宋" w:eastAsia="仿宋" w:cs="仿宋"/>
          <w:b/>
          <w:sz w:val="24"/>
        </w:rPr>
        <w:t>（2）服务方案及管理办法（满分15分）</w:t>
      </w:r>
    </w:p>
    <w:p>
      <w:pPr>
        <w:ind w:firstLine="480" w:firstLineChars="200"/>
        <w:rPr>
          <w:rFonts w:ascii="仿宋" w:hAnsi="仿宋" w:eastAsia="仿宋" w:cs="仿宋"/>
          <w:bCs/>
          <w:sz w:val="24"/>
        </w:rPr>
      </w:pPr>
      <w:r>
        <w:rPr>
          <w:rFonts w:hint="eastAsia" w:ascii="仿宋" w:hAnsi="仿宋" w:eastAsia="仿宋" w:cs="仿宋"/>
          <w:bCs/>
          <w:sz w:val="24"/>
        </w:rPr>
        <w:t>一档（0～5分）：针对本项目提出的服务方案及管理办法的合理性、完整性一般，监测调查方案可行性较差，没有充分考虑现场实际因素等条件因地制</w:t>
      </w:r>
      <w:r>
        <w:rPr>
          <w:rFonts w:hint="eastAsia" w:ascii="仿宋" w:hAnsi="仿宋" w:eastAsia="仿宋" w:cs="仿宋"/>
          <w:sz w:val="24"/>
        </w:rPr>
        <w:t>宜的制定方案</w:t>
      </w:r>
      <w:r>
        <w:rPr>
          <w:rFonts w:hint="eastAsia" w:ascii="仿宋" w:hAnsi="仿宋" w:eastAsia="仿宋" w:cs="仿宋"/>
          <w:bCs/>
          <w:sz w:val="24"/>
        </w:rPr>
        <w:t>；</w:t>
      </w:r>
    </w:p>
    <w:p>
      <w:pPr>
        <w:ind w:firstLine="480" w:firstLineChars="200"/>
        <w:rPr>
          <w:rFonts w:ascii="仿宋" w:hAnsi="仿宋" w:eastAsia="仿宋" w:cs="仿宋"/>
          <w:bCs/>
          <w:sz w:val="24"/>
        </w:rPr>
      </w:pPr>
      <w:r>
        <w:rPr>
          <w:rFonts w:hint="eastAsia" w:ascii="仿宋" w:hAnsi="仿宋" w:eastAsia="仿宋" w:cs="仿宋"/>
          <w:sz w:val="24"/>
        </w:rPr>
        <w:t>二档</w:t>
      </w:r>
      <w:r>
        <w:rPr>
          <w:rFonts w:hint="eastAsia" w:ascii="仿宋" w:hAnsi="仿宋" w:eastAsia="仿宋" w:cs="仿宋"/>
          <w:bCs/>
          <w:sz w:val="24"/>
        </w:rPr>
        <w:t>（5.1～10分）：针对本项目提出的服务方案及管理办法的合理性、完整性良好，较了解项目基本情况，服务方案及管理方法针对性一般；</w:t>
      </w:r>
    </w:p>
    <w:p>
      <w:pPr>
        <w:ind w:firstLine="480" w:firstLineChars="200"/>
        <w:rPr>
          <w:rFonts w:ascii="仿宋" w:hAnsi="仿宋" w:eastAsia="仿宋" w:cs="仿宋"/>
          <w:bCs/>
          <w:sz w:val="24"/>
        </w:rPr>
      </w:pPr>
      <w:r>
        <w:rPr>
          <w:rFonts w:hint="eastAsia" w:ascii="仿宋" w:hAnsi="仿宋" w:eastAsia="仿宋" w:cs="仿宋"/>
          <w:bCs/>
          <w:sz w:val="24"/>
        </w:rPr>
        <w:t>三档（10.1～15分）：针对本项目提出的服务方案及管理办法的合理性、完整性优秀。熟悉项目各项情况，能够根据不同时期情况合理制定服务方案。能够早发现、早报告等内容能够制定明确的工作制度。</w:t>
      </w:r>
    </w:p>
    <w:p>
      <w:pPr>
        <w:ind w:firstLine="482" w:firstLineChars="200"/>
        <w:rPr>
          <w:rFonts w:ascii="仿宋" w:hAnsi="仿宋" w:eastAsia="仿宋" w:cs="仿宋"/>
          <w:b/>
          <w:sz w:val="24"/>
        </w:rPr>
      </w:pPr>
      <w:r>
        <w:rPr>
          <w:rFonts w:hint="eastAsia" w:ascii="仿宋" w:hAnsi="仿宋" w:eastAsia="仿宋" w:cs="仿宋"/>
          <w:b/>
          <w:sz w:val="24"/>
        </w:rPr>
        <w:t>（3）服务承诺及质量保证（满分5分）</w:t>
      </w:r>
    </w:p>
    <w:p>
      <w:pPr>
        <w:ind w:firstLine="480" w:firstLineChars="200"/>
        <w:rPr>
          <w:rFonts w:ascii="仿宋" w:hAnsi="仿宋" w:eastAsia="仿宋" w:cs="仿宋"/>
          <w:bCs/>
          <w:sz w:val="24"/>
        </w:rPr>
      </w:pPr>
      <w:r>
        <w:rPr>
          <w:rFonts w:hint="eastAsia" w:ascii="仿宋" w:hAnsi="仿宋" w:eastAsia="仿宋" w:cs="仿宋"/>
          <w:bCs/>
          <w:sz w:val="24"/>
        </w:rPr>
        <w:t>一档（0～2.5分）：服务承诺及质量保证措施描述较详细、合理可行性一般，整体工作思路较清晰；</w:t>
      </w:r>
    </w:p>
    <w:p>
      <w:pPr>
        <w:ind w:firstLine="480" w:firstLineChars="200"/>
        <w:rPr>
          <w:rFonts w:ascii="仿宋" w:hAnsi="仿宋" w:eastAsia="仿宋" w:cs="仿宋"/>
          <w:bCs/>
          <w:sz w:val="24"/>
        </w:rPr>
      </w:pPr>
      <w:r>
        <w:rPr>
          <w:rFonts w:hint="eastAsia" w:ascii="仿宋" w:hAnsi="仿宋" w:eastAsia="仿宋" w:cs="仿宋"/>
          <w:bCs/>
          <w:sz w:val="24"/>
        </w:rPr>
        <w:t>二档（2.6～5分）：服务承诺及质量保证措施描述详细、合理可行且有针对性，整体工作思路清晰，对采购人有实质性帮助。</w:t>
      </w:r>
    </w:p>
    <w:p>
      <w:pPr>
        <w:ind w:firstLine="482" w:firstLineChars="200"/>
        <w:rPr>
          <w:rFonts w:ascii="仿宋" w:hAnsi="仿宋" w:eastAsia="仿宋" w:cs="仿宋"/>
          <w:b/>
          <w:sz w:val="24"/>
        </w:rPr>
      </w:pPr>
      <w:r>
        <w:rPr>
          <w:rFonts w:hint="eastAsia" w:ascii="仿宋" w:hAnsi="仿宋" w:eastAsia="仿宋" w:cs="仿宋"/>
          <w:b/>
          <w:sz w:val="24"/>
        </w:rPr>
        <w:t>3、人员配备及项目负责人分……………………………………………………………25分</w:t>
      </w:r>
    </w:p>
    <w:p>
      <w:pPr>
        <w:ind w:firstLine="482" w:firstLineChars="200"/>
        <w:rPr>
          <w:rFonts w:ascii="仿宋" w:hAnsi="仿宋" w:eastAsia="仿宋" w:cs="仿宋"/>
          <w:b/>
          <w:sz w:val="24"/>
        </w:rPr>
      </w:pPr>
      <w:r>
        <w:rPr>
          <w:rFonts w:hint="eastAsia" w:ascii="仿宋" w:hAnsi="仿宋" w:eastAsia="仿宋" w:cs="仿宋"/>
          <w:b/>
          <w:sz w:val="24"/>
        </w:rPr>
        <w:t>（</w:t>
      </w:r>
      <w:r>
        <w:rPr>
          <w:rFonts w:ascii="仿宋" w:hAnsi="仿宋" w:eastAsia="仿宋" w:cs="仿宋"/>
          <w:b/>
          <w:sz w:val="24"/>
        </w:rPr>
        <w:t>1</w:t>
      </w:r>
      <w:r>
        <w:rPr>
          <w:rFonts w:hint="eastAsia" w:ascii="仿宋" w:hAnsi="仿宋" w:eastAsia="仿宋" w:cs="仿宋"/>
          <w:b/>
          <w:sz w:val="24"/>
        </w:rPr>
        <w:t>）拟投入本项目的项目负责人分（满分5分）</w:t>
      </w:r>
    </w:p>
    <w:p>
      <w:pPr>
        <w:ind w:firstLine="480" w:firstLineChars="200"/>
        <w:rPr>
          <w:rFonts w:ascii="仿宋" w:hAnsi="仿宋" w:eastAsia="仿宋" w:cs="仿宋"/>
          <w:bCs/>
          <w:sz w:val="24"/>
        </w:rPr>
      </w:pPr>
      <w:r>
        <w:rPr>
          <w:rFonts w:hint="eastAsia" w:ascii="仿宋" w:hAnsi="仿宋" w:eastAsia="仿宋" w:cs="仿宋"/>
          <w:bCs/>
          <w:sz w:val="24"/>
        </w:rPr>
        <w:t>拟投入项目负责人具备林学或植物保护大专及以上学历，同时具有林学或植物保护专业的高级职称证书的，得5分；</w:t>
      </w:r>
    </w:p>
    <w:p>
      <w:pPr>
        <w:ind w:firstLine="482" w:firstLineChars="200"/>
        <w:rPr>
          <w:rFonts w:ascii="仿宋" w:hAnsi="仿宋" w:eastAsia="仿宋" w:cs="仿宋"/>
          <w:b/>
          <w:sz w:val="24"/>
        </w:rPr>
      </w:pPr>
      <w:r>
        <w:rPr>
          <w:rFonts w:hint="eastAsia" w:ascii="仿宋" w:hAnsi="仿宋" w:eastAsia="仿宋" w:cs="仿宋"/>
          <w:b/>
          <w:sz w:val="24"/>
        </w:rPr>
        <w:t>（</w:t>
      </w:r>
      <w:r>
        <w:rPr>
          <w:rFonts w:ascii="仿宋" w:hAnsi="仿宋" w:eastAsia="仿宋" w:cs="仿宋"/>
          <w:b/>
          <w:sz w:val="24"/>
        </w:rPr>
        <w:t>2</w:t>
      </w:r>
      <w:r>
        <w:rPr>
          <w:rFonts w:hint="eastAsia" w:ascii="仿宋" w:hAnsi="仿宋" w:eastAsia="仿宋" w:cs="仿宋"/>
          <w:b/>
          <w:sz w:val="24"/>
        </w:rPr>
        <w:t>）组织机构及人员配备（满分20分）</w:t>
      </w:r>
    </w:p>
    <w:p>
      <w:pPr>
        <w:ind w:firstLine="480" w:firstLineChars="200"/>
        <w:rPr>
          <w:rFonts w:ascii="仿宋" w:hAnsi="仿宋" w:eastAsia="仿宋" w:cs="仿宋"/>
          <w:bCs/>
          <w:sz w:val="24"/>
        </w:rPr>
      </w:pPr>
      <w:r>
        <w:rPr>
          <w:rFonts w:hint="eastAsia" w:ascii="仿宋" w:hAnsi="仿宋" w:eastAsia="仿宋" w:cs="仿宋"/>
          <w:bCs/>
          <w:sz w:val="24"/>
        </w:rPr>
        <w:t>由磋商小组在打分前集体讨论确定各供应商所属档次，然后磋商小组成员在各档次内独立打分。</w:t>
      </w:r>
    </w:p>
    <w:p>
      <w:pPr>
        <w:ind w:firstLine="480" w:firstLineChars="200"/>
        <w:rPr>
          <w:rFonts w:ascii="仿宋" w:hAnsi="仿宋" w:eastAsia="仿宋" w:cs="仿宋"/>
          <w:bCs/>
          <w:sz w:val="24"/>
        </w:rPr>
      </w:pPr>
      <w:r>
        <w:rPr>
          <w:rFonts w:hint="eastAsia" w:ascii="仿宋" w:hAnsi="仿宋" w:eastAsia="仿宋" w:cs="仿宋"/>
          <w:bCs/>
          <w:sz w:val="24"/>
        </w:rPr>
        <w:t>一档（0～6分）：拟投入技术人员1～5人，拟投入除项目负责人以外的技术人员有1人具有全国松材线虫病监测鉴定技术培训合格结业证书，为服务工作提供更科学、合理的统筹和规划。</w:t>
      </w:r>
    </w:p>
    <w:p>
      <w:pPr>
        <w:ind w:firstLine="480" w:firstLineChars="200"/>
        <w:rPr>
          <w:rFonts w:ascii="仿宋" w:hAnsi="仿宋" w:eastAsia="仿宋" w:cs="仿宋"/>
          <w:bCs/>
          <w:sz w:val="24"/>
        </w:rPr>
      </w:pPr>
      <w:r>
        <w:rPr>
          <w:rFonts w:hint="eastAsia" w:ascii="仿宋" w:hAnsi="仿宋" w:eastAsia="仿宋" w:cs="仿宋"/>
          <w:bCs/>
          <w:sz w:val="24"/>
        </w:rPr>
        <w:t>二档（7～13分）：拟投入技术人员6～10人，拟投入除项目负责人以外的技术人员有2人（含）以上具有全国松材线虫病监测鉴定技术培训合格结业证书，为服务工作提供更科学、合理的统筹和规划。</w:t>
      </w:r>
    </w:p>
    <w:p>
      <w:pPr>
        <w:ind w:firstLine="480" w:firstLineChars="200"/>
        <w:rPr>
          <w:rFonts w:ascii="仿宋" w:hAnsi="仿宋" w:eastAsia="仿宋" w:cs="仿宋"/>
          <w:bCs/>
          <w:sz w:val="24"/>
        </w:rPr>
      </w:pPr>
      <w:r>
        <w:rPr>
          <w:rFonts w:hint="eastAsia" w:ascii="仿宋" w:hAnsi="仿宋" w:eastAsia="仿宋" w:cs="仿宋"/>
          <w:bCs/>
          <w:sz w:val="24"/>
        </w:rPr>
        <w:t>三档（14～20分）：拟投入技术人员10人（含）以上，拟投入除项目负责人以外的技术人员有5人（含）以上同时具有全国松材线虫病监测鉴定技术培训合格结业证书和林业植物兼职检疫员合格证书，同时提供更科学、合理的服务工作统筹和规划，并且提供更全面、先进的专业设备配合服务工作的进行。</w:t>
      </w:r>
    </w:p>
    <w:p>
      <w:pPr>
        <w:ind w:firstLine="480" w:firstLineChars="200"/>
        <w:rPr>
          <w:rFonts w:ascii="仿宋" w:hAnsi="仿宋" w:eastAsia="仿宋" w:cs="仿宋"/>
          <w:bCs/>
          <w:sz w:val="24"/>
        </w:rPr>
      </w:pPr>
      <w:r>
        <w:rPr>
          <w:rFonts w:hint="eastAsia" w:ascii="仿宋" w:hAnsi="仿宋" w:eastAsia="仿宋" w:cs="仿宋"/>
          <w:bCs/>
          <w:sz w:val="24"/>
        </w:rPr>
        <w:t>注：以上项目实施人员须提供身份证复印件、资格证书复印件及最近三个月社保证明材料并加盖公章，否则不予计分。</w:t>
      </w:r>
    </w:p>
    <w:p>
      <w:pPr>
        <w:ind w:firstLine="482" w:firstLineChars="200"/>
        <w:rPr>
          <w:rFonts w:ascii="仿宋" w:hAnsi="仿宋" w:eastAsia="仿宋" w:cs="仿宋"/>
          <w:b/>
          <w:sz w:val="24"/>
        </w:rPr>
      </w:pPr>
      <w:r>
        <w:rPr>
          <w:rFonts w:hint="eastAsia" w:ascii="仿宋" w:hAnsi="仿宋" w:eastAsia="仿宋" w:cs="仿宋"/>
          <w:b/>
          <w:sz w:val="24"/>
        </w:rPr>
        <w:t>4、业绩分………………………………………………………………………………10分</w:t>
      </w:r>
    </w:p>
    <w:p>
      <w:pPr>
        <w:ind w:firstLine="480" w:firstLineChars="200"/>
        <w:rPr>
          <w:rFonts w:ascii="仿宋" w:hAnsi="仿宋" w:eastAsia="仿宋" w:cs="仿宋"/>
          <w:bCs/>
          <w:sz w:val="24"/>
        </w:rPr>
      </w:pPr>
      <w:r>
        <w:rPr>
          <w:rFonts w:hint="eastAsia" w:ascii="仿宋" w:hAnsi="仿宋" w:eastAsia="仿宋" w:cs="仿宋"/>
          <w:sz w:val="24"/>
        </w:rPr>
        <w:t>2016年以来供应商完成同类或类似项目业绩的</w:t>
      </w:r>
      <w:r>
        <w:rPr>
          <w:rFonts w:hint="eastAsia" w:ascii="仿宋" w:hAnsi="仿宋" w:eastAsia="仿宋" w:cs="仿宋"/>
          <w:bCs/>
          <w:sz w:val="24"/>
        </w:rPr>
        <w:t>（农林病虫害调查、防治项目），每项1分，满分10分。（</w:t>
      </w:r>
      <w:r>
        <w:rPr>
          <w:rFonts w:hint="eastAsia" w:ascii="仿宋" w:hAnsi="仿宋" w:eastAsia="仿宋" w:cs="仿宋"/>
          <w:sz w:val="24"/>
        </w:rPr>
        <w:t>中标（成交）通知书或合同复印件并加盖单位公章，否则不计分</w:t>
      </w:r>
      <w:r>
        <w:rPr>
          <w:rFonts w:hint="eastAsia" w:ascii="仿宋" w:hAnsi="仿宋" w:eastAsia="仿宋" w:cs="仿宋"/>
          <w:bCs/>
          <w:sz w:val="24"/>
        </w:rPr>
        <w:t>）</w:t>
      </w:r>
      <w:r>
        <w:rPr>
          <w:rFonts w:hint="eastAsia" w:ascii="仿宋" w:hAnsi="仿宋" w:eastAsia="仿宋" w:cs="仿宋"/>
          <w:sz w:val="24"/>
        </w:rPr>
        <w:t>。</w:t>
      </w:r>
    </w:p>
    <w:p>
      <w:pPr>
        <w:ind w:firstLine="482" w:firstLineChars="200"/>
        <w:rPr>
          <w:rFonts w:ascii="仿宋" w:hAnsi="仿宋" w:eastAsia="仿宋" w:cs="仿宋"/>
          <w:b/>
          <w:sz w:val="24"/>
        </w:rPr>
      </w:pPr>
      <w:r>
        <w:rPr>
          <w:rFonts w:hint="eastAsia" w:ascii="仿宋" w:hAnsi="仿宋" w:eastAsia="仿宋" w:cs="仿宋"/>
          <w:b/>
          <w:sz w:val="24"/>
        </w:rPr>
        <w:t>5、企业综合实力分……………………………………………………………………20分</w:t>
      </w:r>
    </w:p>
    <w:p>
      <w:pPr>
        <w:ind w:firstLine="480" w:firstLineChars="200"/>
        <w:rPr>
          <w:rFonts w:ascii="仿宋" w:hAnsi="仿宋" w:eastAsia="仿宋" w:cs="仿宋"/>
          <w:sz w:val="24"/>
        </w:rPr>
      </w:pPr>
      <w:r>
        <w:rPr>
          <w:rFonts w:hint="eastAsia" w:ascii="仿宋" w:hAnsi="仿宋" w:eastAsia="仿宋" w:cs="仿宋"/>
          <w:sz w:val="24"/>
        </w:rPr>
        <w:t>（1）供应商获得2017年以来工商或市场监督管理部门颁发的关于企业信用评价的荣誉，每提供1个得3分，满分6分（提供有效证书复印件及政府管理部门官网公示截图等相关证明材料并加盖供应商公章，否则不得分）；</w:t>
      </w:r>
    </w:p>
    <w:p>
      <w:pPr>
        <w:ind w:firstLine="480" w:firstLineChars="200"/>
        <w:rPr>
          <w:rFonts w:ascii="仿宋" w:hAnsi="仿宋" w:eastAsia="仿宋" w:cs="仿宋"/>
          <w:sz w:val="24"/>
        </w:rPr>
      </w:pPr>
      <w:r>
        <w:rPr>
          <w:rFonts w:hint="eastAsia" w:ascii="仿宋" w:hAnsi="仿宋" w:eastAsia="仿宋" w:cs="仿宋"/>
          <w:sz w:val="24"/>
        </w:rPr>
        <w:t xml:space="preserve">（2）供应商自2017年以来获得自治区（省）级或以上政府部门颁发的龙头企业单位荣誉的得5分；获得地市级政府部门颁发的龙头企业单位荣誉的得2分，获得县级政府部门颁发的龙头企业单位荣誉的得1分，满分5分（提供有效证书复印件及政府相关职能部门官网公示截图并加盖供应商公章，否则不得分）。   </w:t>
      </w:r>
    </w:p>
    <w:p>
      <w:pPr>
        <w:ind w:firstLine="480" w:firstLineChars="200"/>
        <w:rPr>
          <w:rFonts w:ascii="仿宋" w:hAnsi="仿宋" w:eastAsia="仿宋" w:cs="仿宋"/>
          <w:sz w:val="24"/>
        </w:rPr>
      </w:pPr>
      <w:r>
        <w:rPr>
          <w:rFonts w:hint="eastAsia" w:ascii="仿宋" w:hAnsi="仿宋" w:eastAsia="仿宋" w:cs="仿宋"/>
          <w:sz w:val="24"/>
        </w:rPr>
        <w:t>（3）供应商具有独立自主知识产权通过知识产权管理体系认证，并且具有国家知识产权局出具的有害生物防治相关的科研成果或发明创造的，每提供1项科研成果或发明创造的证明材料得3分，满分6分（提供有效的证明材料复印件并加盖供应商公章，否则不得分）。</w:t>
      </w:r>
    </w:p>
    <w:p>
      <w:pPr>
        <w:ind w:firstLine="480" w:firstLineChars="200"/>
        <w:rPr>
          <w:rFonts w:ascii="仿宋" w:hAnsi="仿宋" w:eastAsia="仿宋" w:cs="仿宋"/>
          <w:sz w:val="24"/>
        </w:rPr>
      </w:pPr>
      <w:r>
        <w:rPr>
          <w:rFonts w:hint="eastAsia" w:ascii="仿宋" w:hAnsi="仿宋" w:eastAsia="仿宋" w:cs="仿宋"/>
          <w:sz w:val="24"/>
        </w:rPr>
        <w:t>（4）供应商具有林业病虫害防治服务企业（机构）资质证书。国家C级（丙级）资质证书得1分，国家B级（乙级）资质证书得2分，国家A级（甲级）资质证书得3分。满分3分（提供证书复印件并加盖供应商公章，否则不得分。此项以最高得分计，不重复计分）</w:t>
      </w:r>
    </w:p>
    <w:p>
      <w:pPr>
        <w:ind w:firstLine="482" w:firstLineChars="200"/>
        <w:rPr>
          <w:rFonts w:ascii="仿宋" w:hAnsi="仿宋" w:eastAsia="仿宋" w:cs="仿宋"/>
          <w:b/>
          <w:sz w:val="24"/>
        </w:rPr>
      </w:pPr>
      <w:r>
        <w:rPr>
          <w:rFonts w:hint="eastAsia" w:ascii="仿宋" w:hAnsi="仿宋" w:eastAsia="仿宋" w:cs="仿宋"/>
          <w:b/>
          <w:sz w:val="24"/>
        </w:rPr>
        <w:t>6、总得分=1+2+3+4+5</w:t>
      </w:r>
    </w:p>
    <w:p>
      <w:pPr>
        <w:ind w:firstLine="480" w:firstLineChars="200"/>
        <w:rPr>
          <w:rFonts w:ascii="仿宋" w:hAnsi="仿宋" w:eastAsia="仿宋" w:cs="仿宋"/>
          <w:sz w:val="24"/>
        </w:rPr>
      </w:pPr>
      <w:r>
        <w:rPr>
          <w:rFonts w:hint="eastAsia" w:ascii="仿宋" w:hAnsi="仿宋" w:eastAsia="仿宋" w:cs="仿宋"/>
          <w:sz w:val="24"/>
        </w:rPr>
        <w:t>备注：以上各项均由评委独立评定，将评委的分数进行平均，计算出各磋商响应供应商的得分。</w:t>
      </w:r>
    </w:p>
    <w:p>
      <w:pPr>
        <w:pStyle w:val="13"/>
        <w:spacing w:line="400" w:lineRule="exact"/>
        <w:ind w:firstLine="482" w:firstLineChars="200"/>
        <w:outlineLvl w:val="1"/>
        <w:rPr>
          <w:rFonts w:ascii="仿宋" w:hAnsi="仿宋" w:eastAsia="仿宋" w:cs="仿宋"/>
          <w:b/>
          <w:sz w:val="24"/>
          <w:szCs w:val="24"/>
        </w:rPr>
      </w:pPr>
      <w:bookmarkStart w:id="159" w:name="_Toc8303"/>
      <w:r>
        <w:rPr>
          <w:rFonts w:hint="eastAsia" w:ascii="仿宋" w:hAnsi="仿宋" w:eastAsia="仿宋" w:cs="仿宋"/>
          <w:b/>
          <w:sz w:val="24"/>
          <w:szCs w:val="24"/>
        </w:rPr>
        <w:t>五、成交候选人推荐原则</w:t>
      </w:r>
      <w:bookmarkEnd w:id="148"/>
      <w:bookmarkEnd w:id="149"/>
      <w:bookmarkEnd w:id="150"/>
      <w:bookmarkEnd w:id="151"/>
      <w:bookmarkEnd w:id="152"/>
      <w:bookmarkEnd w:id="153"/>
      <w:bookmarkEnd w:id="154"/>
      <w:bookmarkEnd w:id="155"/>
      <w:bookmarkEnd w:id="156"/>
      <w:bookmarkEnd w:id="157"/>
      <w:bookmarkEnd w:id="158"/>
      <w:bookmarkEnd w:id="159"/>
    </w:p>
    <w:p>
      <w:pPr>
        <w:spacing w:line="400" w:lineRule="exact"/>
        <w:ind w:firstLine="480" w:firstLineChars="200"/>
        <w:rPr>
          <w:rFonts w:ascii="仿宋" w:hAnsi="仿宋" w:eastAsia="仿宋" w:cs="仿宋"/>
          <w:bCs/>
          <w:sz w:val="24"/>
        </w:rPr>
      </w:pPr>
      <w:r>
        <w:rPr>
          <w:rFonts w:hint="eastAsia" w:ascii="仿宋" w:hAnsi="仿宋" w:eastAsia="仿宋" w:cs="仿宋"/>
          <w:bCs/>
          <w:sz w:val="24"/>
        </w:rPr>
        <w:t>1、在评标过程中，磋商小组发现供应商的投标报价明显低于其他供应商的投标报价或者明显低于上限控制价时，供应商必须针对其磋商报价做出书面说明（成本分析、利润比较）并提供相关证明材料，否则视作该供应商以低于成本报价投标而作无效处理。</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 xml:space="preserve">2、在评标过程中，磋商小组可以书面形式要求磋商供应商对所提交响应文件中不明确的内容进行书面澄清或说明，或者对细微偏差进行补正。磋商小组不接受磋商供应商主动提出的澄清、说明或补正。澄清、说明和补正不得改变响应文件的实质性内容（算术性错误修正的除外）。磋商供应商的书面澄清、说明和补正属于响应文件的组成部分。磋商小组对磋商供应商提交的澄清、说明或补正有疑问的，可以要求磋商供应商进一步 澄清、说明或补正，直至满足磋商小组的要求。 </w:t>
      </w:r>
    </w:p>
    <w:p>
      <w:pPr>
        <w:spacing w:line="400" w:lineRule="exact"/>
        <w:ind w:firstLine="480" w:firstLineChars="200"/>
        <w:rPr>
          <w:rFonts w:ascii="仿宋" w:hAnsi="仿宋" w:eastAsia="仿宋" w:cs="仿宋"/>
          <w:b/>
          <w:bCs/>
          <w:sz w:val="24"/>
        </w:rPr>
      </w:pPr>
      <w:r>
        <w:rPr>
          <w:rFonts w:hint="eastAsia" w:ascii="仿宋" w:hAnsi="仿宋" w:eastAsia="仿宋" w:cs="仿宋"/>
          <w:bCs/>
          <w:sz w:val="24"/>
        </w:rPr>
        <w:t>3、评标委员会将根据总得分由高到低排列次序并推荐中标候选供应商</w:t>
      </w:r>
      <w:r>
        <w:rPr>
          <w:rFonts w:hint="eastAsia" w:ascii="仿宋" w:hAnsi="仿宋" w:eastAsia="仿宋" w:cs="仿宋"/>
          <w:b/>
          <w:bCs/>
          <w:sz w:val="24"/>
        </w:rPr>
        <w:t>（</w:t>
      </w:r>
      <w:r>
        <w:rPr>
          <w:rFonts w:hint="eastAsia" w:ascii="仿宋" w:hAnsi="仿宋" w:eastAsia="仿宋" w:cs="仿宋"/>
          <w:bCs/>
          <w:sz w:val="24"/>
        </w:rPr>
        <w:t>总得分相同时，以磋商服务方案分由高到低顺序排列；总得分相同且服务方案相同的，按</w:t>
      </w:r>
      <w:r>
        <w:rPr>
          <w:rFonts w:hint="eastAsia" w:ascii="仿宋" w:hAnsi="仿宋" w:eastAsia="仿宋" w:cs="仿宋"/>
          <w:bCs/>
          <w:spacing w:val="-12"/>
          <w:sz w:val="24"/>
        </w:rPr>
        <w:t>售后服务分</w:t>
      </w:r>
      <w:r>
        <w:rPr>
          <w:rFonts w:hint="eastAsia" w:ascii="仿宋" w:hAnsi="仿宋" w:eastAsia="仿宋" w:cs="仿宋"/>
          <w:bCs/>
          <w:sz w:val="24"/>
        </w:rPr>
        <w:t>由高到低顺序排列）。招标采购单位应当确定评审委员会推荐排名第一的中标候选人为中标人。排名第一的中标候选人放弃中标、因不可抗力提出不能履行合同，或者磋商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r>
        <w:rPr>
          <w:rFonts w:hint="eastAsia" w:ascii="仿宋" w:hAnsi="仿宋" w:eastAsia="仿宋" w:cs="仿宋"/>
          <w:sz w:val="24"/>
        </w:rPr>
        <w:t>。</w:t>
      </w:r>
      <w:r>
        <w:rPr>
          <w:rFonts w:hint="eastAsia" w:ascii="仿宋" w:hAnsi="仿宋" w:eastAsia="仿宋" w:cs="仿宋"/>
          <w:b/>
          <w:bCs/>
          <w:sz w:val="24"/>
        </w:rPr>
        <w:t>采购人也可以决定重新采购。</w:t>
      </w:r>
    </w:p>
    <w:sectPr>
      <w:footerReference r:id="rId10" w:type="default"/>
      <w:pgSz w:w="11906" w:h="16838"/>
      <w:pgMar w:top="1440" w:right="1080" w:bottom="1440" w:left="1080" w:header="567" w:footer="567" w:gutter="0"/>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彩云">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62"/>
      <w:rPr>
        <w:rStyle w:val="32"/>
        <w:sz w:val="21"/>
      </w:rPr>
    </w:pPr>
    <w:r>
      <w:fldChar w:fldCharType="begin"/>
    </w:r>
    <w:r>
      <w:rPr>
        <w:rStyle w:val="32"/>
      </w:rPr>
      <w:instrText xml:space="preserve"> PAGE </w:instrText>
    </w:r>
    <w:r>
      <w:fldChar w:fldCharType="separate"/>
    </w:r>
    <w:r>
      <w:rPr>
        <w:rStyle w:val="32"/>
      </w:rPr>
      <w:t>51</w:t>
    </w:r>
    <w:r>
      <w:fldChar w:fldCharType="end"/>
    </w:r>
  </w:p>
  <w:p>
    <w:pPr>
      <w:pStyle w:val="17"/>
      <w:tabs>
        <w:tab w:val="left" w:pos="7950"/>
        <w:tab w:val="clear" w:pos="4153"/>
        <w:tab w:val="clear" w:pos="8306"/>
      </w:tabs>
      <w:ind w:right="90" w:firstLine="6570" w:firstLineChars="3650"/>
      <w:jc w:val="both"/>
      <w:rPr>
        <w:rFonts w:eastAsia="仿宋_GB2312"/>
      </w:rPr>
    </w:pPr>
    <w:r>
      <w:rPr>
        <w:rFonts w:hint="eastAsia" w:ascii="仿宋_GB2312" w:eastAsia="仿宋_GB2312"/>
        <w:szCs w:val="21"/>
      </w:rPr>
      <w:t>广西天立工程造价咨询有限公司</w:t>
    </w:r>
    <w:r>
      <w:rPr>
        <w:rFonts w:hint="eastAsia" w:eastAsia="仿宋_GB2312"/>
      </w:rPr>
      <w:t>编制</w:t>
    </w:r>
  </w:p>
  <w:p>
    <w:pPr>
      <w:pStyle w:val="17"/>
      <w:tabs>
        <w:tab w:val="left" w:pos="7950"/>
        <w:tab w:val="clear" w:pos="4153"/>
        <w:tab w:val="clear" w:pos="8306"/>
      </w:tabs>
      <w:ind w:right="360"/>
      <w:jc w:val="right"/>
      <w:rPr>
        <w:rFonts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2"/>
      </w:rPr>
    </w:pPr>
    <w:r>
      <w:fldChar w:fldCharType="begin"/>
    </w:r>
    <w:r>
      <w:rPr>
        <w:rStyle w:val="32"/>
      </w:rPr>
      <w:instrText xml:space="preserve">PAGE  </w:instrText>
    </w:r>
    <w:r>
      <w:fldChar w:fldCharType="separate"/>
    </w:r>
    <w:r>
      <w:rPr>
        <w:rStyle w:val="32"/>
      </w:rPr>
      <w:t>4</w:t>
    </w:r>
    <w:r>
      <w:fldChar w:fldCharType="end"/>
    </w:r>
  </w:p>
  <w:p>
    <w:pPr>
      <w:pStyle w:val="17"/>
      <w:tabs>
        <w:tab w:val="left" w:pos="7950"/>
        <w:tab w:val="clear" w:pos="4153"/>
        <w:tab w:val="clear" w:pos="8306"/>
      </w:tabs>
      <w:ind w:right="90" w:firstLine="6570" w:firstLineChars="3650"/>
      <w:jc w:val="both"/>
      <w:rPr>
        <w:rFonts w:eastAsia="仿宋_GB2312"/>
      </w:rPr>
    </w:pPr>
    <w:r>
      <w:rPr>
        <w:rFonts w:hint="eastAsia" w:ascii="仿宋_GB2312" w:eastAsia="仿宋_GB2312"/>
        <w:szCs w:val="21"/>
      </w:rPr>
      <w:t>广西天立工程造价咨询有限公司</w:t>
    </w:r>
    <w:r>
      <w:rPr>
        <w:rFonts w:hint="eastAsia" w:eastAsia="仿宋_GB2312"/>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950"/>
        <w:tab w:val="clear" w:pos="4153"/>
        <w:tab w:val="clear" w:pos="8306"/>
      </w:tabs>
      <w:ind w:right="90"/>
      <w:jc w:val="right"/>
      <w:rPr>
        <w:rFonts w:eastAsia="仿宋_GB2312"/>
      </w:rPr>
    </w:pPr>
    <w:r>
      <w:rPr>
        <w:rFonts w:hint="eastAsia" w:asciiTheme="minorEastAsia" w:hAnsiTheme="minorEastAsia" w:eastAsiaTheme="minorEastAsia" w:cstheme="minorEastAsia"/>
        <w:sz w:val="21"/>
        <w:szCs w:val="21"/>
      </w:rPr>
      <w:t>广西天立工程造价咨询有限公司编制</w:t>
    </w:r>
  </w:p>
  <w:p>
    <w:pPr>
      <w:pStyle w:val="17"/>
      <w:tabs>
        <w:tab w:val="left" w:pos="7950"/>
        <w:tab w:val="clear" w:pos="4153"/>
        <w:tab w:val="clear" w:pos="8306"/>
      </w:tabs>
      <w:ind w:right="360"/>
      <w:jc w:val="right"/>
      <w:rPr>
        <w:rFonts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950"/>
        <w:tab w:val="clear" w:pos="4153"/>
        <w:tab w:val="clear" w:pos="8306"/>
      </w:tabs>
      <w:ind w:right="90"/>
      <w:jc w:val="right"/>
      <w:rPr>
        <w:rFonts w:ascii="仿宋" w:hAnsi="仿宋" w:eastAsia="仿宋" w:cstheme="minorEastAsia"/>
        <w:sz w:val="21"/>
        <w:szCs w:val="21"/>
      </w:rPr>
    </w:pPr>
    <w:r>
      <w:rPr>
        <w:rFonts w:ascii="仿宋" w:hAnsi="仿宋" w:eastAsia="仿宋" w:cstheme="minorEastAsia"/>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OmM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OOmM0BAACnAwAADgAAAAAAAAABACAAAAAeAQAAZHJzL2Uy&#10;b0RvYy54bWxQSwUGAAAAAAYABgBZAQAAXQU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r>
      <w:rPr>
        <w:rFonts w:hint="eastAsia" w:ascii="仿宋" w:hAnsi="仿宋" w:eastAsia="仿宋" w:cstheme="minorEastAsia"/>
        <w:sz w:val="21"/>
        <w:szCs w:val="21"/>
      </w:rPr>
      <w:t>广西天立工程造价咨询有限公司编制</w:t>
    </w:r>
  </w:p>
  <w:p>
    <w:pPr>
      <w:pStyle w:val="17"/>
      <w:tabs>
        <w:tab w:val="left" w:pos="7950"/>
        <w:tab w:val="clear" w:pos="4153"/>
        <w:tab w:val="clear" w:pos="8306"/>
      </w:tabs>
      <w:ind w:right="360"/>
      <w:jc w:val="right"/>
      <w:rPr>
        <w:rFonts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仿宋" w:hAnsi="仿宋" w:eastAsia="仿宋" w:cstheme="minorEastAsia"/>
        <w:sz w:val="24"/>
        <w:szCs w:val="24"/>
      </w:rPr>
    </w:pPr>
    <w:r>
      <w:rPr>
        <w:rFonts w:hint="eastAsia" w:ascii="仿宋" w:hAnsi="仿宋" w:eastAsia="仿宋" w:cstheme="minorEastAsia"/>
        <w:sz w:val="24"/>
        <w:szCs w:val="24"/>
      </w:rPr>
      <w:t>项目名称：钟山县2021年春季松材线虫病枯死树除治(森林有害生物防治)方案</w:t>
    </w:r>
  </w:p>
  <w:p>
    <w:pPr>
      <w:pStyle w:val="18"/>
      <w:jc w:val="both"/>
      <w:rPr>
        <w:rFonts w:ascii="仿宋" w:hAnsi="仿宋" w:eastAsia="仿宋" w:cstheme="minorEastAsia"/>
        <w:color w:val="0000FF"/>
        <w:sz w:val="24"/>
        <w:szCs w:val="24"/>
      </w:rPr>
    </w:pPr>
    <w:r>
      <w:rPr>
        <w:rFonts w:hint="eastAsia" w:ascii="仿宋" w:hAnsi="仿宋" w:eastAsia="仿宋" w:cstheme="minorEastAsia"/>
        <w:sz w:val="24"/>
        <w:szCs w:val="24"/>
      </w:rPr>
      <w:t>项目编号：HZZC2021-C3-220099-TLZJ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hAnsi="宋体" w:eastAsia="仿宋_GB2312"/>
        <w:color w:val="000000"/>
        <w:szCs w:val="18"/>
      </w:rPr>
    </w:pPr>
    <w:r>
      <w:rPr>
        <w:rFonts w:hint="eastAsia" w:hAnsi="宋体" w:eastAsia="仿宋_GB2312"/>
        <w:color w:val="000000"/>
        <w:szCs w:val="18"/>
      </w:rPr>
      <w:t xml:space="preserve">项目名称：八步区铺门卫生院生物刺激反馈仪、盆底表面肌电分析系统               </w:t>
    </w:r>
  </w:p>
  <w:p>
    <w:pPr>
      <w:pStyle w:val="18"/>
      <w:jc w:val="left"/>
      <w:rPr>
        <w:rFonts w:hAnsi="宋体" w:eastAsia="仿宋_GB2312"/>
        <w:color w:val="000000"/>
        <w:szCs w:val="18"/>
      </w:rPr>
    </w:pPr>
    <w:r>
      <w:rPr>
        <w:rFonts w:hint="eastAsia" w:hAnsi="宋体" w:eastAsia="仿宋_GB2312"/>
        <w:szCs w:val="18"/>
      </w:rPr>
      <w:t>项目编号：</w:t>
    </w:r>
    <w:r>
      <w:rPr>
        <w:rFonts w:hint="eastAsia" w:ascii="仿宋_GB2312" w:eastAsia="仿宋_GB2312"/>
        <w:szCs w:val="21"/>
      </w:rPr>
      <w:t>HZZC2021-C3-220099-TLZJ</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1980"/>
      <w:jc w:val="right"/>
      <w:rPr>
        <w:rFonts w:asci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B1464"/>
    <w:multiLevelType w:val="multilevel"/>
    <w:tmpl w:val="8A9B1464"/>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2"/>
    <w:multiLevelType w:val="multilevel"/>
    <w:tmpl w:val="00000002"/>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819"/>
        </w:tabs>
        <w:ind w:left="819" w:hanging="360"/>
      </w:pPr>
      <w:rPr>
        <w:rFonts w:ascii="仿宋" w:hAnsi="仿宋" w:eastAsia="仿宋" w:cs="宋体"/>
      </w:rPr>
    </w:lvl>
    <w:lvl w:ilvl="2" w:tentative="0">
      <w:start w:val="3"/>
      <w:numFmt w:val="bullet"/>
      <w:lvlText w:val="★"/>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multilevel"/>
    <w:tmpl w:val="0000000B"/>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D"/>
    <w:multiLevelType w:val="multilevel"/>
    <w:tmpl w:val="0000000D"/>
    <w:lvl w:ilvl="0" w:tentative="0">
      <w:start w:val="1"/>
      <w:numFmt w:val="decimal"/>
      <w:lvlText w:val="%1."/>
      <w:lvlJc w:val="left"/>
      <w:pPr>
        <w:tabs>
          <w:tab w:val="left" w:pos="425"/>
        </w:tabs>
        <w:ind w:left="425" w:hanging="425"/>
      </w:pPr>
      <w:rPr>
        <w:b/>
      </w:rPr>
    </w:lvl>
    <w:lvl w:ilvl="1" w:tentative="0">
      <w:start w:val="1"/>
      <w:numFmt w:val="decimal"/>
      <w:lvlText w:val="%1.%2."/>
      <w:lvlJc w:val="left"/>
      <w:pPr>
        <w:tabs>
          <w:tab w:val="left" w:pos="773"/>
        </w:tabs>
        <w:ind w:left="773" w:hanging="567"/>
      </w:pPr>
      <w:rPr>
        <w:rFonts w:hint="default" w:ascii="Times New Roman" w:hAnsi="Times New Roman" w:cs="Times New Roman"/>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000000E"/>
    <w:multiLevelType w:val="multilevel"/>
    <w:tmpl w:val="0000000E"/>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multilevel"/>
    <w:tmpl w:val="00000010"/>
    <w:lvl w:ilvl="0" w:tentative="0">
      <w:start w:val="1"/>
      <w:numFmt w:val="decimal"/>
      <w:lvlText w:val="(%1)"/>
      <w:lvlJc w:val="left"/>
      <w:pPr>
        <w:tabs>
          <w:tab w:val="left" w:pos="1095"/>
        </w:tabs>
        <w:ind w:left="109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6">
    <w:nsid w:val="00000012"/>
    <w:multiLevelType w:val="multilevel"/>
    <w:tmpl w:val="00000012"/>
    <w:lvl w:ilvl="0" w:tentative="0">
      <w:start w:val="1"/>
      <w:numFmt w:val="decimal"/>
      <w:lvlText w:val="(%1)"/>
      <w:lvlJc w:val="left"/>
      <w:pPr>
        <w:tabs>
          <w:tab w:val="left" w:pos="780"/>
        </w:tabs>
        <w:ind w:left="78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3"/>
    <w:multiLevelType w:val="multilevel"/>
    <w:tmpl w:val="0000001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5"/>
    <w:multiLevelType w:val="multilevel"/>
    <w:tmpl w:val="00000015"/>
    <w:lvl w:ilvl="0" w:tentative="0">
      <w:start w:val="1"/>
      <w:numFmt w:val="decimal"/>
      <w:lvlText w:val="(%1)"/>
      <w:lvlJc w:val="left"/>
      <w:pPr>
        <w:tabs>
          <w:tab w:val="left" w:pos="1095"/>
        </w:tabs>
        <w:ind w:left="109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9">
    <w:nsid w:val="00000016"/>
    <w:multiLevelType w:val="multilevel"/>
    <w:tmpl w:val="00000016"/>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7"/>
    <w:multiLevelType w:val="multilevel"/>
    <w:tmpl w:val="00000017"/>
    <w:lvl w:ilvl="0" w:tentative="0">
      <w:start w:val="1"/>
      <w:numFmt w:val="decimal"/>
      <w:lvlText w:val="(%1)"/>
      <w:lvlJc w:val="left"/>
      <w:pPr>
        <w:tabs>
          <w:tab w:val="left" w:pos="780"/>
        </w:tabs>
        <w:ind w:left="780" w:hanging="360"/>
      </w:pPr>
      <w:rPr>
        <w:rFonts w:hint="default"/>
      </w:rPr>
    </w:lvl>
    <w:lvl w:ilvl="1" w:tentative="0">
      <w:start w:val="1"/>
      <w:numFmt w:val="japaneseCounting"/>
      <w:lvlText w:val="(%2)"/>
      <w:lvlJc w:val="left"/>
      <w:pPr>
        <w:tabs>
          <w:tab w:val="left" w:pos="1305"/>
        </w:tabs>
        <w:ind w:left="1305" w:hanging="885"/>
      </w:pPr>
      <w:rPr>
        <w:rFonts w:hint="default" w:hAnsi="宋体"/>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8"/>
    <w:multiLevelType w:val="multilevel"/>
    <w:tmpl w:val="00000018"/>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2EC21195"/>
    <w:multiLevelType w:val="multilevel"/>
    <w:tmpl w:val="2EC21195"/>
    <w:lvl w:ilvl="0" w:tentative="0">
      <w:start w:val="1"/>
      <w:numFmt w:val="chineseCountingThousand"/>
      <w:lvlText w:val="%1、"/>
      <w:lvlJc w:val="left"/>
      <w:pPr>
        <w:ind w:left="495" w:hanging="4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F6557E9"/>
    <w:multiLevelType w:val="multilevel"/>
    <w:tmpl w:val="6F6557E9"/>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3"/>
  </w:num>
  <w:num w:numId="3">
    <w:abstractNumId w:val="11"/>
  </w:num>
  <w:num w:numId="4">
    <w:abstractNumId w:val="9"/>
  </w:num>
  <w:num w:numId="5">
    <w:abstractNumId w:val="6"/>
  </w:num>
  <w:num w:numId="6">
    <w:abstractNumId w:val="4"/>
  </w:num>
  <w:num w:numId="7">
    <w:abstractNumId w:val="7"/>
  </w:num>
  <w:num w:numId="8">
    <w:abstractNumId w:val="10"/>
  </w:num>
  <w:num w:numId="9">
    <w:abstractNumId w:val="1"/>
  </w:num>
  <w:num w:numId="10">
    <w:abstractNumId w:val="2"/>
  </w:num>
  <w:num w:numId="11">
    <w:abstractNumId w:val="0"/>
  </w:num>
  <w:num w:numId="12">
    <w:abstractNumId w:val="5"/>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F2D1B"/>
    <w:rsid w:val="00006C07"/>
    <w:rsid w:val="00017C5D"/>
    <w:rsid w:val="00020903"/>
    <w:rsid w:val="00032512"/>
    <w:rsid w:val="00066666"/>
    <w:rsid w:val="0006771F"/>
    <w:rsid w:val="000929CA"/>
    <w:rsid w:val="000A42BE"/>
    <w:rsid w:val="000A794B"/>
    <w:rsid w:val="001077C9"/>
    <w:rsid w:val="00116B77"/>
    <w:rsid w:val="00166572"/>
    <w:rsid w:val="001C020D"/>
    <w:rsid w:val="001D1C4F"/>
    <w:rsid w:val="001D2D8E"/>
    <w:rsid w:val="001D6D72"/>
    <w:rsid w:val="001E2E8E"/>
    <w:rsid w:val="00222873"/>
    <w:rsid w:val="00223992"/>
    <w:rsid w:val="002345E1"/>
    <w:rsid w:val="0024792C"/>
    <w:rsid w:val="002706DC"/>
    <w:rsid w:val="00282E57"/>
    <w:rsid w:val="002C78F3"/>
    <w:rsid w:val="002D0B13"/>
    <w:rsid w:val="002E05F4"/>
    <w:rsid w:val="002F0D6B"/>
    <w:rsid w:val="00327899"/>
    <w:rsid w:val="00330358"/>
    <w:rsid w:val="00330C17"/>
    <w:rsid w:val="003506CC"/>
    <w:rsid w:val="00354F61"/>
    <w:rsid w:val="00356BF8"/>
    <w:rsid w:val="00375DB4"/>
    <w:rsid w:val="003852B3"/>
    <w:rsid w:val="00390BBE"/>
    <w:rsid w:val="003D5BFD"/>
    <w:rsid w:val="003E31D2"/>
    <w:rsid w:val="00405141"/>
    <w:rsid w:val="00422458"/>
    <w:rsid w:val="0043131A"/>
    <w:rsid w:val="00443279"/>
    <w:rsid w:val="00464C68"/>
    <w:rsid w:val="004C63D8"/>
    <w:rsid w:val="0050216F"/>
    <w:rsid w:val="0054701D"/>
    <w:rsid w:val="005F3CF9"/>
    <w:rsid w:val="005F4C60"/>
    <w:rsid w:val="006004E8"/>
    <w:rsid w:val="0060395C"/>
    <w:rsid w:val="00606971"/>
    <w:rsid w:val="00624796"/>
    <w:rsid w:val="00633FA7"/>
    <w:rsid w:val="006475D6"/>
    <w:rsid w:val="00651727"/>
    <w:rsid w:val="0065642E"/>
    <w:rsid w:val="006675D9"/>
    <w:rsid w:val="00680E96"/>
    <w:rsid w:val="006936A2"/>
    <w:rsid w:val="006A1ED5"/>
    <w:rsid w:val="006A5AB3"/>
    <w:rsid w:val="006D336A"/>
    <w:rsid w:val="006D7510"/>
    <w:rsid w:val="006E11EE"/>
    <w:rsid w:val="006E74B6"/>
    <w:rsid w:val="006F3DFE"/>
    <w:rsid w:val="00707D48"/>
    <w:rsid w:val="00716413"/>
    <w:rsid w:val="00725C10"/>
    <w:rsid w:val="007469FB"/>
    <w:rsid w:val="00771F2A"/>
    <w:rsid w:val="00776C63"/>
    <w:rsid w:val="007C0D87"/>
    <w:rsid w:val="007D784F"/>
    <w:rsid w:val="007E4911"/>
    <w:rsid w:val="00803E2E"/>
    <w:rsid w:val="00813E4A"/>
    <w:rsid w:val="00820AB4"/>
    <w:rsid w:val="0087053C"/>
    <w:rsid w:val="00880299"/>
    <w:rsid w:val="00890DE9"/>
    <w:rsid w:val="008A147C"/>
    <w:rsid w:val="008C49E0"/>
    <w:rsid w:val="008D1D1B"/>
    <w:rsid w:val="008E0F2A"/>
    <w:rsid w:val="008E2C87"/>
    <w:rsid w:val="00910CCF"/>
    <w:rsid w:val="00911C16"/>
    <w:rsid w:val="00912735"/>
    <w:rsid w:val="009A1B29"/>
    <w:rsid w:val="009C6756"/>
    <w:rsid w:val="009F0B0A"/>
    <w:rsid w:val="00A01D64"/>
    <w:rsid w:val="00A07DE7"/>
    <w:rsid w:val="00A404C8"/>
    <w:rsid w:val="00A606F2"/>
    <w:rsid w:val="00A75F24"/>
    <w:rsid w:val="00A77ABB"/>
    <w:rsid w:val="00AA0C43"/>
    <w:rsid w:val="00AC38ED"/>
    <w:rsid w:val="00B16436"/>
    <w:rsid w:val="00B25B15"/>
    <w:rsid w:val="00B27760"/>
    <w:rsid w:val="00B6340B"/>
    <w:rsid w:val="00B8570E"/>
    <w:rsid w:val="00B9380E"/>
    <w:rsid w:val="00BA37B4"/>
    <w:rsid w:val="00BB7DFE"/>
    <w:rsid w:val="00BD3811"/>
    <w:rsid w:val="00BE1F7F"/>
    <w:rsid w:val="00BE68CC"/>
    <w:rsid w:val="00C24A07"/>
    <w:rsid w:val="00C3478E"/>
    <w:rsid w:val="00C640FA"/>
    <w:rsid w:val="00C66155"/>
    <w:rsid w:val="00C92709"/>
    <w:rsid w:val="00CA2A2C"/>
    <w:rsid w:val="00CB2899"/>
    <w:rsid w:val="00CD5517"/>
    <w:rsid w:val="00CF0568"/>
    <w:rsid w:val="00D236CC"/>
    <w:rsid w:val="00D34B76"/>
    <w:rsid w:val="00D445C4"/>
    <w:rsid w:val="00D73007"/>
    <w:rsid w:val="00D947DF"/>
    <w:rsid w:val="00DC3E29"/>
    <w:rsid w:val="00E322C3"/>
    <w:rsid w:val="00E33907"/>
    <w:rsid w:val="00E4772E"/>
    <w:rsid w:val="00E572E9"/>
    <w:rsid w:val="00E76F3C"/>
    <w:rsid w:val="00EB329F"/>
    <w:rsid w:val="00EC6072"/>
    <w:rsid w:val="00EE4285"/>
    <w:rsid w:val="00EE7961"/>
    <w:rsid w:val="00F05A7E"/>
    <w:rsid w:val="00F2134A"/>
    <w:rsid w:val="00F37D58"/>
    <w:rsid w:val="00F67371"/>
    <w:rsid w:val="00FA2251"/>
    <w:rsid w:val="00FD7E9C"/>
    <w:rsid w:val="00FE5C1F"/>
    <w:rsid w:val="017A2F31"/>
    <w:rsid w:val="01D3397F"/>
    <w:rsid w:val="01F01C15"/>
    <w:rsid w:val="02131D4B"/>
    <w:rsid w:val="025A4CB4"/>
    <w:rsid w:val="02AC4D5A"/>
    <w:rsid w:val="039C006D"/>
    <w:rsid w:val="04B20DEA"/>
    <w:rsid w:val="04CB4E2A"/>
    <w:rsid w:val="04D23127"/>
    <w:rsid w:val="051B7506"/>
    <w:rsid w:val="053061DA"/>
    <w:rsid w:val="053E06BB"/>
    <w:rsid w:val="054F31CE"/>
    <w:rsid w:val="058368C4"/>
    <w:rsid w:val="05B65C19"/>
    <w:rsid w:val="05DE2DBF"/>
    <w:rsid w:val="068D2482"/>
    <w:rsid w:val="06C82249"/>
    <w:rsid w:val="06D24422"/>
    <w:rsid w:val="06ED7063"/>
    <w:rsid w:val="06FA3313"/>
    <w:rsid w:val="076B1795"/>
    <w:rsid w:val="078D12AE"/>
    <w:rsid w:val="09345E14"/>
    <w:rsid w:val="095D631F"/>
    <w:rsid w:val="097E78FB"/>
    <w:rsid w:val="09E3476A"/>
    <w:rsid w:val="0A110B1A"/>
    <w:rsid w:val="0A750AB5"/>
    <w:rsid w:val="0BD63515"/>
    <w:rsid w:val="0BF06F70"/>
    <w:rsid w:val="0C4C14D4"/>
    <w:rsid w:val="0C895208"/>
    <w:rsid w:val="0CE750A3"/>
    <w:rsid w:val="0D0C4B8D"/>
    <w:rsid w:val="0E021874"/>
    <w:rsid w:val="0E05723B"/>
    <w:rsid w:val="0E3C7865"/>
    <w:rsid w:val="0EC80B48"/>
    <w:rsid w:val="0EF90FA2"/>
    <w:rsid w:val="10332E15"/>
    <w:rsid w:val="10343033"/>
    <w:rsid w:val="10C8728F"/>
    <w:rsid w:val="10FE33EA"/>
    <w:rsid w:val="111C0FE8"/>
    <w:rsid w:val="11573EA4"/>
    <w:rsid w:val="11680EB6"/>
    <w:rsid w:val="11980DC2"/>
    <w:rsid w:val="12775A21"/>
    <w:rsid w:val="13792180"/>
    <w:rsid w:val="14F15752"/>
    <w:rsid w:val="14F20753"/>
    <w:rsid w:val="15140700"/>
    <w:rsid w:val="151409C0"/>
    <w:rsid w:val="15E44DEB"/>
    <w:rsid w:val="15EC4735"/>
    <w:rsid w:val="16220882"/>
    <w:rsid w:val="168D01B4"/>
    <w:rsid w:val="16E17FE9"/>
    <w:rsid w:val="16F5012F"/>
    <w:rsid w:val="16F77F14"/>
    <w:rsid w:val="18666F38"/>
    <w:rsid w:val="18EF2E1E"/>
    <w:rsid w:val="19222E58"/>
    <w:rsid w:val="19433C81"/>
    <w:rsid w:val="1A240EDB"/>
    <w:rsid w:val="1A817646"/>
    <w:rsid w:val="1A914BD7"/>
    <w:rsid w:val="1B15663C"/>
    <w:rsid w:val="1B27067A"/>
    <w:rsid w:val="1B520687"/>
    <w:rsid w:val="1BF46A30"/>
    <w:rsid w:val="1DA4427B"/>
    <w:rsid w:val="1E154DA6"/>
    <w:rsid w:val="1E785636"/>
    <w:rsid w:val="1E99084E"/>
    <w:rsid w:val="1FD35C03"/>
    <w:rsid w:val="2026798A"/>
    <w:rsid w:val="2035340E"/>
    <w:rsid w:val="205D35D2"/>
    <w:rsid w:val="21195514"/>
    <w:rsid w:val="21FB5CDF"/>
    <w:rsid w:val="23E808AD"/>
    <w:rsid w:val="24D8786D"/>
    <w:rsid w:val="24EB4F90"/>
    <w:rsid w:val="251F5DB8"/>
    <w:rsid w:val="262F1E8F"/>
    <w:rsid w:val="26F744C1"/>
    <w:rsid w:val="273620F3"/>
    <w:rsid w:val="277C7CE6"/>
    <w:rsid w:val="285C5F6C"/>
    <w:rsid w:val="29BA1CE5"/>
    <w:rsid w:val="2A3B36BD"/>
    <w:rsid w:val="2AD10FF1"/>
    <w:rsid w:val="2BFE4B2D"/>
    <w:rsid w:val="2C2E0194"/>
    <w:rsid w:val="2CF07DA9"/>
    <w:rsid w:val="2D4550FB"/>
    <w:rsid w:val="2D84636F"/>
    <w:rsid w:val="2E50645C"/>
    <w:rsid w:val="2E512F1A"/>
    <w:rsid w:val="2E871125"/>
    <w:rsid w:val="2F1D0AD5"/>
    <w:rsid w:val="30532E6C"/>
    <w:rsid w:val="30E06FCA"/>
    <w:rsid w:val="30FC2A93"/>
    <w:rsid w:val="313C24C4"/>
    <w:rsid w:val="314F2D1B"/>
    <w:rsid w:val="31D35A79"/>
    <w:rsid w:val="323C6D3B"/>
    <w:rsid w:val="32B80DE0"/>
    <w:rsid w:val="32BA3868"/>
    <w:rsid w:val="33457398"/>
    <w:rsid w:val="33767599"/>
    <w:rsid w:val="33C141AD"/>
    <w:rsid w:val="34C46B61"/>
    <w:rsid w:val="34D659A9"/>
    <w:rsid w:val="34F45672"/>
    <w:rsid w:val="3567787F"/>
    <w:rsid w:val="36891DB7"/>
    <w:rsid w:val="389D4C21"/>
    <w:rsid w:val="38A57CA9"/>
    <w:rsid w:val="38F84471"/>
    <w:rsid w:val="3A2B768B"/>
    <w:rsid w:val="3A4E7174"/>
    <w:rsid w:val="3BE043AC"/>
    <w:rsid w:val="3C660089"/>
    <w:rsid w:val="3C8F3E9A"/>
    <w:rsid w:val="3CB7255F"/>
    <w:rsid w:val="3D066EF6"/>
    <w:rsid w:val="3D355DA9"/>
    <w:rsid w:val="3D686316"/>
    <w:rsid w:val="3E044F2D"/>
    <w:rsid w:val="3E4A3B0C"/>
    <w:rsid w:val="3E5818A9"/>
    <w:rsid w:val="3EF80A8B"/>
    <w:rsid w:val="3F1E7861"/>
    <w:rsid w:val="3FB50EA5"/>
    <w:rsid w:val="404A63D4"/>
    <w:rsid w:val="40547036"/>
    <w:rsid w:val="41031381"/>
    <w:rsid w:val="412837B3"/>
    <w:rsid w:val="421C1CE6"/>
    <w:rsid w:val="42A5539C"/>
    <w:rsid w:val="42BA4353"/>
    <w:rsid w:val="435D2E7F"/>
    <w:rsid w:val="435E60DD"/>
    <w:rsid w:val="44517D94"/>
    <w:rsid w:val="44792C68"/>
    <w:rsid w:val="44AD2F41"/>
    <w:rsid w:val="44B45E13"/>
    <w:rsid w:val="45A109AF"/>
    <w:rsid w:val="45A263FB"/>
    <w:rsid w:val="45CD087C"/>
    <w:rsid w:val="46AA246B"/>
    <w:rsid w:val="46C7790B"/>
    <w:rsid w:val="47AD4560"/>
    <w:rsid w:val="47E96668"/>
    <w:rsid w:val="48523DBE"/>
    <w:rsid w:val="48DF244E"/>
    <w:rsid w:val="490B3450"/>
    <w:rsid w:val="493918BD"/>
    <w:rsid w:val="495C3D7B"/>
    <w:rsid w:val="497675AC"/>
    <w:rsid w:val="498A0DD7"/>
    <w:rsid w:val="49E26589"/>
    <w:rsid w:val="49F31923"/>
    <w:rsid w:val="4A740C6D"/>
    <w:rsid w:val="4ABC4913"/>
    <w:rsid w:val="4B323F15"/>
    <w:rsid w:val="4B4F5514"/>
    <w:rsid w:val="4B5610BB"/>
    <w:rsid w:val="4C1C27C5"/>
    <w:rsid w:val="4C2604C7"/>
    <w:rsid w:val="4CAD4546"/>
    <w:rsid w:val="4CAE65D8"/>
    <w:rsid w:val="4CC45AB5"/>
    <w:rsid w:val="4D8C0502"/>
    <w:rsid w:val="4DF54FBB"/>
    <w:rsid w:val="4E695210"/>
    <w:rsid w:val="4EAF7BB0"/>
    <w:rsid w:val="4F017BA0"/>
    <w:rsid w:val="4F286C87"/>
    <w:rsid w:val="4FCB01DA"/>
    <w:rsid w:val="50F272B8"/>
    <w:rsid w:val="50F919EE"/>
    <w:rsid w:val="511C2627"/>
    <w:rsid w:val="513D5468"/>
    <w:rsid w:val="51416786"/>
    <w:rsid w:val="51E474F6"/>
    <w:rsid w:val="530A5EBA"/>
    <w:rsid w:val="5320300C"/>
    <w:rsid w:val="53F97B0E"/>
    <w:rsid w:val="54B545CF"/>
    <w:rsid w:val="556F1780"/>
    <w:rsid w:val="56FE603A"/>
    <w:rsid w:val="57724F1C"/>
    <w:rsid w:val="57AA46DA"/>
    <w:rsid w:val="584F5660"/>
    <w:rsid w:val="58A13CF3"/>
    <w:rsid w:val="58BD23CB"/>
    <w:rsid w:val="59A84D7F"/>
    <w:rsid w:val="59AC1704"/>
    <w:rsid w:val="59C51963"/>
    <w:rsid w:val="5A4F723C"/>
    <w:rsid w:val="5A5F5CD5"/>
    <w:rsid w:val="5A9214FF"/>
    <w:rsid w:val="5AA04685"/>
    <w:rsid w:val="5AB715A3"/>
    <w:rsid w:val="5AF41753"/>
    <w:rsid w:val="5B3C097D"/>
    <w:rsid w:val="5DA918E8"/>
    <w:rsid w:val="5DB97F2B"/>
    <w:rsid w:val="5DBF6907"/>
    <w:rsid w:val="5E5703FC"/>
    <w:rsid w:val="5F11271B"/>
    <w:rsid w:val="5F304CF7"/>
    <w:rsid w:val="601A4491"/>
    <w:rsid w:val="60370CC5"/>
    <w:rsid w:val="60D810AF"/>
    <w:rsid w:val="61336C05"/>
    <w:rsid w:val="62D46B7E"/>
    <w:rsid w:val="63256709"/>
    <w:rsid w:val="636C10D4"/>
    <w:rsid w:val="63B237D2"/>
    <w:rsid w:val="63C80CBC"/>
    <w:rsid w:val="63D444A4"/>
    <w:rsid w:val="642A35FD"/>
    <w:rsid w:val="64FD6B05"/>
    <w:rsid w:val="650D7D87"/>
    <w:rsid w:val="65411854"/>
    <w:rsid w:val="65490644"/>
    <w:rsid w:val="654A10A6"/>
    <w:rsid w:val="6550312B"/>
    <w:rsid w:val="66413763"/>
    <w:rsid w:val="66467E00"/>
    <w:rsid w:val="66A92A7E"/>
    <w:rsid w:val="67294E9F"/>
    <w:rsid w:val="67912AD1"/>
    <w:rsid w:val="68AD2022"/>
    <w:rsid w:val="68C75130"/>
    <w:rsid w:val="69050889"/>
    <w:rsid w:val="69DA2862"/>
    <w:rsid w:val="69E5139D"/>
    <w:rsid w:val="6A5E643A"/>
    <w:rsid w:val="6A657912"/>
    <w:rsid w:val="6AAE2747"/>
    <w:rsid w:val="6B735DFC"/>
    <w:rsid w:val="6C487D8E"/>
    <w:rsid w:val="6C724E8E"/>
    <w:rsid w:val="6CE37804"/>
    <w:rsid w:val="6CF37FE3"/>
    <w:rsid w:val="6DD52DAA"/>
    <w:rsid w:val="6DEB0847"/>
    <w:rsid w:val="6DF65C2F"/>
    <w:rsid w:val="6E0E59A4"/>
    <w:rsid w:val="6E9158DE"/>
    <w:rsid w:val="6EC72725"/>
    <w:rsid w:val="6F583DBE"/>
    <w:rsid w:val="6F5B0350"/>
    <w:rsid w:val="6F903724"/>
    <w:rsid w:val="6F915526"/>
    <w:rsid w:val="701553F4"/>
    <w:rsid w:val="70312710"/>
    <w:rsid w:val="7052687F"/>
    <w:rsid w:val="706C1AA7"/>
    <w:rsid w:val="70863773"/>
    <w:rsid w:val="70955195"/>
    <w:rsid w:val="72044800"/>
    <w:rsid w:val="721702AB"/>
    <w:rsid w:val="722535D1"/>
    <w:rsid w:val="72AD2A0E"/>
    <w:rsid w:val="72C567E1"/>
    <w:rsid w:val="730F7324"/>
    <w:rsid w:val="73392B0C"/>
    <w:rsid w:val="75C3320E"/>
    <w:rsid w:val="75D31E07"/>
    <w:rsid w:val="76F45DD8"/>
    <w:rsid w:val="773A2C9F"/>
    <w:rsid w:val="77441EA2"/>
    <w:rsid w:val="77471ADB"/>
    <w:rsid w:val="77D349F6"/>
    <w:rsid w:val="787010A0"/>
    <w:rsid w:val="78E54DB5"/>
    <w:rsid w:val="792F5CB3"/>
    <w:rsid w:val="79676BB3"/>
    <w:rsid w:val="79931911"/>
    <w:rsid w:val="799F4DF0"/>
    <w:rsid w:val="79FB3DAE"/>
    <w:rsid w:val="7A0D0047"/>
    <w:rsid w:val="7A75607B"/>
    <w:rsid w:val="7A7D2C1C"/>
    <w:rsid w:val="7B934D16"/>
    <w:rsid w:val="7BAC44C3"/>
    <w:rsid w:val="7BD43D86"/>
    <w:rsid w:val="7C5810A7"/>
    <w:rsid w:val="7C8C0930"/>
    <w:rsid w:val="7CAF4B14"/>
    <w:rsid w:val="7CE53827"/>
    <w:rsid w:val="7DD00EFB"/>
    <w:rsid w:val="7E5D4503"/>
    <w:rsid w:val="7E957DDE"/>
    <w:rsid w:val="7F1E6153"/>
    <w:rsid w:val="7F46628E"/>
    <w:rsid w:val="7FBC3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1"/>
    <w:qFormat/>
    <w:uiPriority w:val="0"/>
    <w:pPr>
      <w:keepNext/>
      <w:spacing w:line="240" w:lineRule="exact"/>
      <w:jc w:val="center"/>
      <w:outlineLvl w:val="1"/>
    </w:pPr>
    <w:rPr>
      <w:sz w:val="28"/>
    </w:rPr>
  </w:style>
  <w:style w:type="paragraph" w:styleId="5">
    <w:name w:val="heading 4"/>
    <w:basedOn w:val="1"/>
    <w:next w:val="1"/>
    <w:qFormat/>
    <w:uiPriority w:val="0"/>
    <w:pPr>
      <w:keepNext/>
      <w:keepLines/>
      <w:spacing w:before="280" w:after="290" w:line="376" w:lineRule="auto"/>
      <w:outlineLvl w:val="3"/>
    </w:pPr>
    <w:rPr>
      <w:rFonts w:ascii="Cambria" w:hAnsi="Cambria"/>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annotation text"/>
    <w:basedOn w:val="1"/>
    <w:link w:val="46"/>
    <w:qFormat/>
    <w:uiPriority w:val="0"/>
    <w:pPr>
      <w:jc w:val="left"/>
    </w:pPr>
  </w:style>
  <w:style w:type="paragraph" w:styleId="8">
    <w:name w:val="Body Text 3"/>
    <w:basedOn w:val="1"/>
    <w:qFormat/>
    <w:uiPriority w:val="0"/>
    <w:rPr>
      <w:b/>
      <w:bCs/>
    </w:rPr>
  </w:style>
  <w:style w:type="paragraph" w:styleId="9">
    <w:name w:val="Body Text"/>
    <w:basedOn w:val="1"/>
    <w:link w:val="50"/>
    <w:qFormat/>
    <w:uiPriority w:val="0"/>
    <w:pPr>
      <w:spacing w:after="120"/>
    </w:pPr>
  </w:style>
  <w:style w:type="paragraph" w:styleId="10">
    <w:name w:val="Body Text Indent"/>
    <w:basedOn w:val="1"/>
    <w:next w:val="2"/>
    <w:qFormat/>
    <w:uiPriority w:val="0"/>
    <w:pPr>
      <w:spacing w:line="200" w:lineRule="exact"/>
      <w:ind w:firstLine="301"/>
    </w:pPr>
    <w:rPr>
      <w:rFonts w:ascii="宋体" w:hAnsi="Courier New"/>
      <w:spacing w:val="-4"/>
      <w:sz w:val="18"/>
      <w:szCs w:val="20"/>
    </w:rPr>
  </w:style>
  <w:style w:type="paragraph" w:styleId="11">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2">
    <w:name w:val="toc 3"/>
    <w:basedOn w:val="1"/>
    <w:next w:val="1"/>
    <w:qFormat/>
    <w:uiPriority w:val="39"/>
    <w:pPr>
      <w:ind w:left="840" w:leftChars="400"/>
    </w:pPr>
  </w:style>
  <w:style w:type="paragraph" w:styleId="13">
    <w:name w:val="Plain Text"/>
    <w:basedOn w:val="1"/>
    <w:next w:val="14"/>
    <w:link w:val="49"/>
    <w:qFormat/>
    <w:uiPriority w:val="0"/>
    <w:rPr>
      <w:rFonts w:ascii="宋体" w:hAnsi="Courier New"/>
      <w:szCs w:val="20"/>
    </w:rPr>
  </w:style>
  <w:style w:type="paragraph" w:styleId="14">
    <w:name w:val="Date"/>
    <w:basedOn w:val="1"/>
    <w:next w:val="1"/>
    <w:qFormat/>
    <w:uiPriority w:val="0"/>
    <w:pPr>
      <w:ind w:left="100" w:leftChars="2500"/>
    </w:pPr>
    <w:rPr>
      <w:rFonts w:ascii="宋体" w:hAnsi="Courier New"/>
      <w:bCs/>
      <w:kern w:val="0"/>
      <w:sz w:val="24"/>
      <w:szCs w:val="20"/>
    </w:rPr>
  </w:style>
  <w:style w:type="paragraph" w:styleId="15">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6">
    <w:name w:val="Balloon Text"/>
    <w:basedOn w:val="1"/>
    <w:link w:val="45"/>
    <w:qFormat/>
    <w:uiPriority w:val="0"/>
    <w:rPr>
      <w:sz w:val="18"/>
      <w:szCs w:val="18"/>
    </w:rPr>
  </w:style>
  <w:style w:type="paragraph" w:styleId="17">
    <w:name w:val="footer"/>
    <w:basedOn w:val="1"/>
    <w:qFormat/>
    <w:uiPriority w:val="0"/>
    <w:pPr>
      <w:tabs>
        <w:tab w:val="center" w:pos="4153"/>
        <w:tab w:val="right" w:pos="8306"/>
      </w:tabs>
      <w:snapToGrid w:val="0"/>
      <w:jc w:val="left"/>
    </w:pPr>
    <w:rPr>
      <w:rFonts w:ascii="宋体" w:hAnsi="Courier New"/>
      <w:sz w:val="18"/>
      <w:szCs w:val="20"/>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9">
    <w:name w:val="toc 1"/>
    <w:basedOn w:val="1"/>
    <w:next w:val="1"/>
    <w:qFormat/>
    <w:uiPriority w:val="39"/>
  </w:style>
  <w:style w:type="paragraph" w:styleId="20">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1">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2">
    <w:name w:val="toc 2"/>
    <w:basedOn w:val="1"/>
    <w:next w:val="1"/>
    <w:qFormat/>
    <w:uiPriority w:val="39"/>
    <w:pPr>
      <w:ind w:left="420" w:leftChars="200"/>
    </w:pPr>
  </w:style>
  <w:style w:type="paragraph" w:styleId="23">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4">
    <w:name w:val="Body Text 2"/>
    <w:basedOn w:val="1"/>
    <w:qFormat/>
    <w:uiPriority w:val="0"/>
    <w:pPr>
      <w:jc w:val="center"/>
    </w:pPr>
    <w:rPr>
      <w:rFonts w:ascii="宋体" w:hAnsi="宋体"/>
      <w:color w:val="0000FF"/>
      <w:szCs w:val="18"/>
    </w:rPr>
  </w:style>
  <w:style w:type="paragraph" w:styleId="25">
    <w:name w:val="Normal (Web)"/>
    <w:basedOn w:val="1"/>
    <w:qFormat/>
    <w:uiPriority w:val="0"/>
    <w:pPr>
      <w:spacing w:beforeAutospacing="1" w:afterAutospacing="1"/>
      <w:jc w:val="left"/>
    </w:pPr>
    <w:rPr>
      <w:kern w:val="0"/>
      <w:sz w:val="24"/>
    </w:rPr>
  </w:style>
  <w:style w:type="paragraph" w:styleId="26">
    <w:name w:val="index 1"/>
    <w:basedOn w:val="1"/>
    <w:next w:val="1"/>
    <w:qFormat/>
    <w:uiPriority w:val="0"/>
    <w:pPr>
      <w:spacing w:line="240" w:lineRule="exact"/>
      <w:ind w:firstLine="420" w:firstLineChars="200"/>
    </w:pPr>
    <w:rPr>
      <w:rFonts w:ascii="宋体" w:hAnsi="宋体"/>
      <w:bCs/>
      <w:szCs w:val="21"/>
    </w:rPr>
  </w:style>
  <w:style w:type="paragraph" w:styleId="27">
    <w:name w:val="annotation subject"/>
    <w:basedOn w:val="7"/>
    <w:next w:val="7"/>
    <w:link w:val="47"/>
    <w:qFormat/>
    <w:uiPriority w:val="0"/>
    <w:rPr>
      <w:b/>
      <w:bCs/>
    </w:rPr>
  </w:style>
  <w:style w:type="paragraph" w:styleId="28">
    <w:name w:val="Body Text First Indent 2"/>
    <w:basedOn w:val="10"/>
    <w:qFormat/>
    <w:uiPriority w:val="0"/>
    <w:pPr>
      <w:spacing w:after="120"/>
      <w:ind w:left="420" w:leftChars="200" w:firstLine="420" w:firstLineChars="200"/>
    </w:pPr>
    <w:rPr>
      <w:rFonts w:ascii="Times New Roman" w:hAnsi="Times New Roman"/>
      <w:sz w:val="21"/>
      <w:szCs w:val="24"/>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0"/>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paragraph" w:customStyle="1" w:styleId="35">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6">
    <w:name w:val="正文11"/>
    <w:basedOn w:val="1"/>
    <w:qFormat/>
    <w:uiPriority w:val="0"/>
    <w:pPr>
      <w:adjustRightInd w:val="0"/>
      <w:spacing w:line="318" w:lineRule="atLeast"/>
      <w:ind w:left="369" w:firstLine="369"/>
      <w:textAlignment w:val="baseline"/>
    </w:pPr>
    <w:rPr>
      <w:rFonts w:ascii="宋体"/>
      <w:szCs w:val="20"/>
    </w:rPr>
  </w:style>
  <w:style w:type="paragraph" w:customStyle="1" w:styleId="37">
    <w:name w:val="目录 11"/>
    <w:basedOn w:val="1"/>
    <w:next w:val="1"/>
    <w:qFormat/>
    <w:uiPriority w:val="39"/>
  </w:style>
  <w:style w:type="paragraph" w:customStyle="1" w:styleId="38">
    <w:name w:val="目录 21"/>
    <w:basedOn w:val="1"/>
    <w:next w:val="1"/>
    <w:qFormat/>
    <w:uiPriority w:val="39"/>
    <w:pPr>
      <w:tabs>
        <w:tab w:val="right" w:leader="dot" w:pos="9628"/>
      </w:tabs>
      <w:spacing w:line="360" w:lineRule="exact"/>
      <w:ind w:left="420" w:leftChars="200"/>
    </w:pPr>
  </w:style>
  <w:style w:type="paragraph" w:customStyle="1" w:styleId="39">
    <w:name w:val="目录 31"/>
    <w:basedOn w:val="1"/>
    <w:next w:val="1"/>
    <w:qFormat/>
    <w:uiPriority w:val="39"/>
    <w:pPr>
      <w:ind w:left="840" w:leftChars="400"/>
    </w:pPr>
  </w:style>
  <w:style w:type="paragraph" w:customStyle="1" w:styleId="40">
    <w:name w:val="1"/>
    <w:basedOn w:val="1"/>
    <w:next w:val="13"/>
    <w:qFormat/>
    <w:uiPriority w:val="0"/>
    <w:rPr>
      <w:rFonts w:ascii="宋体" w:hAnsi="Courier New"/>
      <w:szCs w:val="20"/>
    </w:rPr>
  </w:style>
  <w:style w:type="character" w:customStyle="1" w:styleId="41">
    <w:name w:val="f141"/>
    <w:qFormat/>
    <w:uiPriority w:val="0"/>
    <w:rPr>
      <w:sz w:val="21"/>
      <w:szCs w:val="21"/>
    </w:rPr>
  </w:style>
  <w:style w:type="paragraph" w:customStyle="1" w:styleId="42">
    <w:name w:val="列出段落1"/>
    <w:basedOn w:val="1"/>
    <w:qFormat/>
    <w:uiPriority w:val="0"/>
    <w:pPr>
      <w:ind w:firstLine="420" w:firstLineChars="200"/>
    </w:pPr>
    <w:rPr>
      <w:rFonts w:ascii="Calibri" w:hAnsi="Calibri"/>
      <w:szCs w:val="22"/>
    </w:rPr>
  </w:style>
  <w:style w:type="paragraph" w:customStyle="1" w:styleId="43">
    <w:name w:val="列出段落11"/>
    <w:basedOn w:val="1"/>
    <w:qFormat/>
    <w:uiPriority w:val="0"/>
    <w:pPr>
      <w:spacing w:beforeLines="50" w:line="360" w:lineRule="auto"/>
      <w:ind w:firstLine="420" w:firstLineChars="200"/>
      <w:jc w:val="left"/>
    </w:pPr>
    <w:rPr>
      <w:rFonts w:ascii="Calibri" w:hAnsi="Calibri"/>
      <w:sz w:val="24"/>
      <w:szCs w:val="22"/>
    </w:rPr>
  </w:style>
  <w:style w:type="paragraph" w:customStyle="1" w:styleId="44">
    <w:name w:val="列出段落2"/>
    <w:basedOn w:val="1"/>
    <w:qFormat/>
    <w:uiPriority w:val="34"/>
    <w:pPr>
      <w:ind w:firstLine="420" w:firstLineChars="200"/>
    </w:pPr>
  </w:style>
  <w:style w:type="character" w:customStyle="1" w:styleId="45">
    <w:name w:val="批注框文本 Char"/>
    <w:basedOn w:val="31"/>
    <w:link w:val="16"/>
    <w:qFormat/>
    <w:uiPriority w:val="0"/>
    <w:rPr>
      <w:kern w:val="2"/>
      <w:sz w:val="18"/>
      <w:szCs w:val="18"/>
    </w:rPr>
  </w:style>
  <w:style w:type="character" w:customStyle="1" w:styleId="46">
    <w:name w:val="批注文字 Char"/>
    <w:basedOn w:val="31"/>
    <w:link w:val="7"/>
    <w:qFormat/>
    <w:uiPriority w:val="0"/>
    <w:rPr>
      <w:kern w:val="2"/>
      <w:sz w:val="21"/>
      <w:szCs w:val="24"/>
    </w:rPr>
  </w:style>
  <w:style w:type="character" w:customStyle="1" w:styleId="47">
    <w:name w:val="批注主题 Char"/>
    <w:basedOn w:val="46"/>
    <w:link w:val="27"/>
    <w:qFormat/>
    <w:uiPriority w:val="0"/>
    <w:rPr>
      <w:b/>
      <w:bCs/>
    </w:rPr>
  </w:style>
  <w:style w:type="character" w:customStyle="1" w:styleId="48">
    <w:name w:val="标题 1 Char"/>
    <w:basedOn w:val="31"/>
    <w:link w:val="3"/>
    <w:qFormat/>
    <w:uiPriority w:val="9"/>
    <w:rPr>
      <w:b/>
      <w:bCs/>
      <w:kern w:val="44"/>
      <w:sz w:val="44"/>
      <w:szCs w:val="44"/>
    </w:rPr>
  </w:style>
  <w:style w:type="character" w:customStyle="1" w:styleId="49">
    <w:name w:val="纯文本 Char"/>
    <w:link w:val="13"/>
    <w:qFormat/>
    <w:uiPriority w:val="0"/>
    <w:rPr>
      <w:rFonts w:ascii="宋体" w:hAnsi="Courier New"/>
      <w:kern w:val="2"/>
      <w:sz w:val="21"/>
    </w:rPr>
  </w:style>
  <w:style w:type="character" w:customStyle="1" w:styleId="50">
    <w:name w:val="正文文本 Char"/>
    <w:basedOn w:val="31"/>
    <w:link w:val="9"/>
    <w:qFormat/>
    <w:uiPriority w:val="0"/>
    <w:rPr>
      <w:rFonts w:hint="eastAsia" w:ascii="华文彩云" w:hAnsi="华文彩云" w:eastAsia="华文彩云" w:cs="华文彩云"/>
      <w:b/>
      <w:kern w:val="2"/>
      <w:sz w:val="84"/>
      <w:szCs w:val="24"/>
    </w:rPr>
  </w:style>
  <w:style w:type="character" w:customStyle="1" w:styleId="51">
    <w:name w:val="标题 2 Char"/>
    <w:basedOn w:val="31"/>
    <w:link w:val="4"/>
    <w:qFormat/>
    <w:uiPriority w:val="0"/>
    <w:rPr>
      <w:rFonts w:hint="default" w:ascii="Arial" w:hAnsi="Arial" w:eastAsia="黑体" w:cs="Arial"/>
      <w:b/>
      <w:kern w:val="2"/>
      <w:sz w:val="32"/>
      <w:szCs w:val="24"/>
    </w:rPr>
  </w:style>
  <w:style w:type="paragraph" w:customStyle="1" w:styleId="52">
    <w:name w:val="列出段落3"/>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4154</Words>
  <Characters>23678</Characters>
  <Lines>197</Lines>
  <Paragraphs>55</Paragraphs>
  <TotalTime>32</TotalTime>
  <ScaleCrop>false</ScaleCrop>
  <LinksUpToDate>false</LinksUpToDate>
  <CharactersWithSpaces>27777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2019-07-18T09:22:00Z</dcterms:created>
  <dc:creator>小珍子</dc:creator>
  <cp:lastModifiedBy>职业技能鉴定~郭老师15611010889</cp:lastModifiedBy>
  <cp:lastPrinted>2019-07-23T00:46:00Z</cp:lastPrinted>
  <dcterms:modified xsi:type="dcterms:W3CDTF">2021-06-04T08:45:15Z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0AEF667AE5964E89A8C5D7AFD33E9FBE</vt:lpwstr>
  </property>
</Properties>
</file>