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napToGrid w:val="0"/>
        <w:spacing w:line="500" w:lineRule="exact"/>
        <w:ind w:right="32"/>
        <w:jc w:val="center"/>
        <w:rPr>
          <w:b/>
          <w:bCs/>
          <w:color w:val="auto"/>
          <w:kern w:val="0"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color w:val="auto"/>
          <w:kern w:val="0"/>
          <w:sz w:val="48"/>
          <w:szCs w:val="48"/>
          <w:lang w:val="en-US" w:eastAsia="zh-CN"/>
        </w:rPr>
        <w:t>三、</w:t>
      </w:r>
      <w:r>
        <w:rPr>
          <w:rFonts w:hint="eastAsia"/>
          <w:b/>
          <w:bCs/>
          <w:color w:val="auto"/>
          <w:kern w:val="0"/>
          <w:sz w:val="48"/>
          <w:szCs w:val="48"/>
        </w:rPr>
        <w:t>采购项目需求</w:t>
      </w:r>
    </w:p>
    <w:p>
      <w:pPr>
        <w:spacing w:line="500" w:lineRule="exact"/>
        <w:rPr>
          <w:rFonts w:ascii="宋体" w:cs="宋体"/>
          <w:b/>
          <w:color w:val="auto"/>
          <w:kern w:val="0"/>
          <w:sz w:val="27"/>
          <w:szCs w:val="27"/>
        </w:rPr>
      </w:pPr>
      <w:r>
        <w:rPr>
          <w:rFonts w:ascii="宋体" w:cs="宋体"/>
          <w:b/>
          <w:color w:val="auto"/>
          <w:kern w:val="0"/>
          <w:sz w:val="27"/>
          <w:szCs w:val="27"/>
        </w:rPr>
        <w:t>3.1</w:t>
      </w:r>
      <w:r>
        <w:rPr>
          <w:rFonts w:hint="eastAsia" w:ascii="宋体" w:cs="宋体"/>
          <w:b/>
          <w:color w:val="auto"/>
          <w:kern w:val="0"/>
          <w:sz w:val="27"/>
          <w:szCs w:val="27"/>
        </w:rPr>
        <w:t>技术部分</w:t>
      </w:r>
    </w:p>
    <w:p>
      <w:pPr>
        <w:spacing w:line="500" w:lineRule="exact"/>
        <w:rPr>
          <w:rFonts w:ascii="楷体_GB2312" w:eastAsia="楷体_GB2312" w:cs="楷体_GB2312"/>
          <w:b/>
          <w:bCs/>
          <w:color w:val="auto"/>
        </w:rPr>
      </w:pPr>
      <w:r>
        <w:rPr>
          <w:rFonts w:hint="eastAsia" w:ascii="楷体_GB2312" w:eastAsia="楷体_GB2312" w:cs="楷体_GB2312"/>
          <w:b/>
          <w:bCs/>
          <w:color w:val="auto"/>
          <w:sz w:val="30"/>
          <w:szCs w:val="30"/>
        </w:rPr>
        <w:t>（一）白蚁防治工作范围及内容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</w:rPr>
        <w:t>1、用药标准及要求、需求：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 xml:space="preserve">供应商必须注重科学合理用药，不得使用假药、国家禁用的药物，并须确保药物来源和质量正当可靠。使用的药物必须符合GB/T27779-2011《卫生杀虫剂安全使用准则》的要求，使用生物药剂或仿生药剂（环境友好型），达到“安全、高效、环保”的要求，并交替使用药物防止产生耐药性。为保证用药质量，确保灭治白蚁工作顺利进行，使用药物需提供药品生产厂家以下证明文件(资料复印件并加盖产品制造商红色公章) 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1)农业部颁发的农药登记证。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2)农药生产批准证书或农药生产许可证。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3)企业标准信息公共服务平台备案的企业标准。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asci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</w:rPr>
        <w:t>其它要求：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1)防治人员在采购单位指定区域进行白蚁防治工作时,需服从采购单位各项管理规定。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2)在实施挖巢过程中,不得对绿地景观造成破坏,不得影响苗木正常生长,及时回填土并夯实,以免造成水土流失。如确实需要破坏苗木开挖的,须报采购单位审批同意后方可实施,否则,造成的苗木死亡,照价赔偿。</w:t>
      </w:r>
    </w:p>
    <w:p>
      <w:pPr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3)防治所使用的药剂、物品必须为高效低毒、环保性强, 经国家有关主管部门登记准许使用。承包方要认真做好药物的使用和管理工作,不得随意丢弃残留药剂,做到随用随清。如所用药品对人、畜、树木产生不良影响和后果，由项目承包方承担全部赔偿责任。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4)若采购单位的工作人员检查时发现绿地白蚁危害，通知承包方，未按采购单位要求</w:t>
      </w:r>
      <w:r>
        <w:rPr>
          <w:rFonts w:ascii="仿宋_GB2312" w:eastAsia="仿宋_GB2312" w:cs="仿宋_GB2312"/>
          <w:color w:val="auto"/>
          <w:sz w:val="28"/>
          <w:szCs w:val="28"/>
        </w:rPr>
        <w:t>12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小时内到达现场做出处理措施的</w:t>
      </w:r>
      <w:r>
        <w:rPr>
          <w:rFonts w:asci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每次未响应将从项目承包费用中扣除人民币肆万元整。如一年内累计发现三次以上，采购单位无条件解除本合同。</w:t>
      </w:r>
    </w:p>
    <w:p>
      <w:pPr>
        <w:pStyle w:val="2"/>
        <w:ind w:firstLine="0"/>
        <w:jc w:val="both"/>
        <w:rPr>
          <w:rFonts w:hint="eastAsia" w:ascii="仿宋_GB2312" w:eastAsia="仿宋_GB2312" w:cs="仿宋_GB2312"/>
          <w:b w:val="0"/>
          <w:sz w:val="28"/>
          <w:szCs w:val="28"/>
        </w:rPr>
      </w:pPr>
      <w:r>
        <w:rPr>
          <w:rFonts w:hint="eastAsia" w:ascii="仿宋_GB2312" w:eastAsia="仿宋_GB2312" w:cs="仿宋_GB2312"/>
          <w:b w:val="0"/>
          <w:sz w:val="28"/>
          <w:szCs w:val="28"/>
        </w:rPr>
        <w:t>5）响应供应商应具备有害生物防治服务企业资质证书。</w:t>
      </w:r>
    </w:p>
    <w:p>
      <w:pPr>
        <w:pStyle w:val="2"/>
        <w:ind w:firstLine="0"/>
        <w:jc w:val="both"/>
        <w:rPr>
          <w:rFonts w:hint="eastAsia" w:ascii="仿宋_GB2312" w:eastAsia="仿宋_GB2312" w:cs="仿宋_GB2312"/>
          <w:b w:val="0"/>
          <w:sz w:val="28"/>
          <w:szCs w:val="28"/>
        </w:rPr>
      </w:pPr>
      <w:r>
        <w:rPr>
          <w:rFonts w:hint="eastAsia" w:ascii="仿宋_GB2312" w:eastAsia="仿宋_GB2312" w:cs="仿宋_GB2312"/>
          <w:b w:val="0"/>
          <w:sz w:val="28"/>
          <w:szCs w:val="28"/>
        </w:rPr>
        <w:t>6）响应供应商必须保证至少1名具备有害生物防治技能的专业技术人员现场服务指导。</w:t>
      </w:r>
    </w:p>
    <w:p>
      <w:pPr>
        <w:spacing w:line="500" w:lineRule="exact"/>
        <w:rPr>
          <w:rFonts w:asci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eastAsia="楷体_GB2312" w:cs="楷体_GB2312"/>
          <w:b/>
          <w:bCs/>
          <w:color w:val="auto"/>
          <w:sz w:val="30"/>
          <w:szCs w:val="30"/>
        </w:rPr>
        <w:t>（二）其它病虫的防治</w:t>
      </w:r>
    </w:p>
    <w:p>
      <w:pPr>
        <w:pStyle w:val="7"/>
        <w:spacing w:line="500" w:lineRule="exact"/>
        <w:rPr>
          <w:rFonts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1、食叶类害虫的防治，做好监测，预防为主，综合治理。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2、蛀杆类害虫的防治，做好监测，预防为主，综合治理。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防治方法：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1)化学防治法:利用各种化学物质(药剂),直接接触害虫虫体,或者处理栖息、滋生场所及危害对象,害虫因接触或吞食药剂而中毒死亡,或者因此而产生忌避作用而不能侵入危害。</w:t>
      </w:r>
    </w:p>
    <w:p>
      <w:pPr>
        <w:spacing w:line="500" w:lineRule="exact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2)其他防治方法及技术,如黑光灯诱杀有翅繁殖蚁、利用天敌进行生物防治等。</w:t>
      </w:r>
    </w:p>
    <w:p>
      <w:pPr>
        <w:spacing w:line="500" w:lineRule="exact"/>
        <w:rPr>
          <w:rFonts w:asci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eastAsia="楷体_GB2312" w:cs="楷体_GB2312"/>
          <w:b/>
          <w:bCs/>
          <w:color w:val="auto"/>
          <w:sz w:val="30"/>
          <w:szCs w:val="30"/>
        </w:rPr>
        <w:t>（三）冬季树木刷白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1、防冻。</w:t>
      </w:r>
    </w:p>
    <w:p>
      <w:pPr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2、防虫。</w:t>
      </w:r>
    </w:p>
    <w:p>
      <w:pPr>
        <w:spacing w:line="500" w:lineRule="exact"/>
        <w:rPr>
          <w:rFonts w:asci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ascii="楷体_GB2312" w:eastAsia="楷体_GB2312" w:cs="楷体_GB2312"/>
          <w:b/>
          <w:bCs/>
          <w:color w:val="auto"/>
          <w:sz w:val="30"/>
          <w:szCs w:val="30"/>
        </w:rPr>
        <w:t>（四）</w:t>
      </w:r>
      <w:r>
        <w:rPr>
          <w:rFonts w:hint="eastAsia" w:ascii="楷体_GB2312" w:eastAsia="楷体_GB2312" w:cs="楷体_GB2312"/>
          <w:b/>
          <w:bCs/>
          <w:color w:val="auto"/>
          <w:sz w:val="30"/>
          <w:szCs w:val="30"/>
        </w:rPr>
        <w:t>白蚁及有害生物防治方案</w:t>
      </w:r>
    </w:p>
    <w:p>
      <w:pPr>
        <w:numPr>
          <w:ilvl w:val="0"/>
          <w:numId w:val="1"/>
        </w:numPr>
        <w:spacing w:line="500" w:lineRule="exact"/>
        <w:ind w:left="0" w:firstLine="560" w:firstLineChars="20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人工追挖蚁巢</w:t>
      </w:r>
    </w:p>
    <w:p>
      <w:pPr>
        <w:numPr>
          <w:ilvl w:val="0"/>
          <w:numId w:val="1"/>
        </w:numPr>
        <w:spacing w:line="500" w:lineRule="exact"/>
        <w:ind w:left="0" w:firstLine="560" w:firstLineChars="20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设立监测诱杀点</w:t>
      </w:r>
    </w:p>
    <w:p>
      <w:pPr>
        <w:numPr>
          <w:ilvl w:val="0"/>
          <w:numId w:val="1"/>
        </w:numPr>
        <w:spacing w:line="500" w:lineRule="exact"/>
        <w:ind w:left="0" w:firstLine="560" w:firstLineChars="20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施药防治</w:t>
      </w:r>
    </w:p>
    <w:p>
      <w:pPr>
        <w:numPr>
          <w:ilvl w:val="0"/>
          <w:numId w:val="1"/>
        </w:numPr>
        <w:spacing w:line="500" w:lineRule="exact"/>
        <w:ind w:left="0" w:firstLine="560" w:firstLineChars="20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打孔灌浆</w:t>
      </w:r>
    </w:p>
    <w:p>
      <w:pPr>
        <w:numPr>
          <w:ilvl w:val="0"/>
          <w:numId w:val="1"/>
        </w:numPr>
        <w:spacing w:line="500" w:lineRule="exact"/>
        <w:ind w:left="0" w:firstLine="560" w:firstLineChars="200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定期巡查</w:t>
      </w:r>
    </w:p>
    <w:p>
      <w:pPr>
        <w:spacing w:line="500" w:lineRule="exact"/>
        <w:rPr>
          <w:rFonts w:asci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ascii="楷体_GB2312" w:eastAsia="楷体_GB2312" w:cs="楷体_GB2312"/>
          <w:b/>
          <w:bCs/>
          <w:color w:val="auto"/>
          <w:sz w:val="30"/>
          <w:szCs w:val="30"/>
        </w:rPr>
        <w:t>（五）</w:t>
      </w:r>
      <w:r>
        <w:rPr>
          <w:rFonts w:hint="eastAsia" w:ascii="楷体_GB2312" w:eastAsia="楷体_GB2312" w:cs="楷体_GB2312"/>
          <w:b/>
          <w:bCs/>
          <w:color w:val="auto"/>
          <w:sz w:val="30"/>
          <w:szCs w:val="30"/>
        </w:rPr>
        <w:t>工程量统计如下：</w:t>
      </w:r>
    </w:p>
    <w:tbl>
      <w:tblPr>
        <w:tblStyle w:val="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259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防治数量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防治标准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工程量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人工挖巢粉剂用药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1kg/5000㎡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50.5kg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柏松杀虫粉剂（白蚁型）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监测诱杀器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1个/800㎡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316个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多边形地下型，口径15cm，高25cm；含松木及诱杀药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诱杀包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1个/600㎡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421个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50g/个，白蚁食材加5g诱杀药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水剂药物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（6次）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1kg/3000㎡·次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506kg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15%吡虫啉悬浮剂（环保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型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打孔灌药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0.04kg/100㎡·孔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101kg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15%吡虫啉悬浮剂（环保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型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石硫合剂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33920株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（3次）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0.045kg/株·次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4579kg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45%结晶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生石灰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33920株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（3次）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0.15kg/株·次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15264kg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人工挖巢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1工日/2000㎡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126个工日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打孔灌药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1工日/50孔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50个工日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全范围施药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252865㎡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（6次）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1工日/5000㎡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304个工日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每年两次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全面巡查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30次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5工日/次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150个工日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安装诱杀器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316个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1工日/50个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6个工日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树木涂白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33920株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（3次）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1工日/120株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846个工日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乔木涂白不低于1.2米，大灌木不低于0.6米，每年一次。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工作小车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三年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50个台班/年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150台班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工具耗材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刷子、劳保用品等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ind w:firstLine="0"/>
        <w:jc w:val="left"/>
        <w:rPr>
          <w:rFonts w:ascii="楷体_GB2312" w:eastAsia="楷体_GB2312" w:cs="楷体_GB2312"/>
          <w:color w:val="auto"/>
          <w:sz w:val="30"/>
          <w:szCs w:val="30"/>
        </w:rPr>
      </w:pPr>
      <w:r>
        <w:rPr>
          <w:rFonts w:hint="eastAsia" w:ascii="楷体_GB2312" w:eastAsia="楷体_GB2312" w:cs="楷体_GB2312"/>
          <w:color w:val="auto"/>
          <w:sz w:val="30"/>
          <w:szCs w:val="30"/>
        </w:rPr>
        <w:t>（六)白蚁及有害生物防治服务监管验收标准</w:t>
      </w:r>
    </w:p>
    <w:tbl>
      <w:tblPr>
        <w:tblStyle w:val="5"/>
        <w:tblW w:w="10215" w:type="dxa"/>
        <w:tblInd w:w="-1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547"/>
        <w:gridCol w:w="6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b/>
                <w:color w:val="auto"/>
                <w:sz w:val="24"/>
              </w:rPr>
            </w:pPr>
            <w:r>
              <w:rPr>
                <w:rFonts w:ascii="宋体" w:cs="Arial"/>
                <w:b/>
                <w:color w:val="auto"/>
                <w:sz w:val="24"/>
              </w:rPr>
              <w:t>项目名称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b/>
                <w:color w:val="auto"/>
                <w:sz w:val="24"/>
              </w:rPr>
            </w:pPr>
            <w:r>
              <w:rPr>
                <w:rFonts w:ascii="宋体" w:cs="Arial"/>
                <w:b/>
                <w:color w:val="auto"/>
                <w:sz w:val="24"/>
              </w:rPr>
              <w:t>工程量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b/>
                <w:color w:val="auto"/>
                <w:sz w:val="24"/>
              </w:rPr>
            </w:pPr>
            <w:r>
              <w:rPr>
                <w:rFonts w:ascii="宋体" w:cs="Arial"/>
                <w:b/>
                <w:color w:val="auto"/>
                <w:sz w:val="24"/>
              </w:rPr>
              <w:t>监管验收标准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人工追挖蚁巢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不低于16个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在公园绿地中追挖蚁巢，定位、拍照、登记造册，通知甲方现场查验并签字。每少1穴扣500元。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监测诱杀器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316个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按白蚁活动规律和迹象，在公园道路绿地中适时安装监测诱杀器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，定位、拍照、登记造册。甲方随机抽查1个公园、3--5条道路，抽查缺失由施工方补齐，若不补齐则每少1个扣300元。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诱杀包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421个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按白蚁活动规律和迹象，在公园道路绿地中适时投放诱杀包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，定位、拍照、登记造册。甲方随机抽查1个公园、3--5条道路，抽查缺失由施工方补齐，若不补齐则每少1个扣50元。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打孔灌药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2528个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按白蚁活动规律和迹象，在公园道路绿地中打孔灌药，标记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，定位、拍照、登记造册。打孔灌药两个月内甲方随机抽查1个公园、3--5条道路，打孔灌药周边无明显危害树木状，草地无明显白蚁排放物、泥皮蚁路，若有每1处扣100元。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全范围施药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6次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按白蚁活动规律和迹象，在公园道路绿地中每年两次全范围施药，每次施药事先告知甲方并拍照、登记造册。全范围施药两个月内甲方随机抽查1个公园、3--5条道路，公园道路绿地中无明显危害树木状，草地无明显白蚁排放物、泥皮蚁路，若有每1处扣500元。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树干涂白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3次</w:t>
            </w:r>
          </w:p>
        </w:tc>
        <w:tc>
          <w:tcPr>
            <w:tcW w:w="6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每年秋冬季进行树干涂白，工期限定30天，按配比调涂白浆，按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规定高度刷白。涂白后一个月内，树干涂白不出现斑驳、脱落现</w:t>
            </w:r>
          </w:p>
          <w:p>
            <w:pPr>
              <w:rPr>
                <w:rFonts w:ascii="宋体" w:cs="Arial"/>
                <w:color w:val="auto"/>
                <w:sz w:val="22"/>
              </w:rPr>
            </w:pPr>
            <w:r>
              <w:rPr>
                <w:rFonts w:ascii="宋体" w:cs="Arial"/>
                <w:color w:val="auto"/>
                <w:sz w:val="22"/>
              </w:rPr>
              <w:t>象，若有即整改重新涂白，不整改则：201--500株，扣1000元；501--1000株，扣2000元；1001--1665株，扣3000元；超过1665株，按工程造价比例双倍扣除。</w:t>
            </w:r>
          </w:p>
        </w:tc>
      </w:tr>
    </w:tbl>
    <w:p>
      <w:pPr>
        <w:spacing w:line="460" w:lineRule="exact"/>
        <w:jc w:val="left"/>
        <w:rPr>
          <w:rFonts w:ascii="宋体" w:cs="宋体"/>
          <w:b/>
          <w:bCs/>
          <w:color w:val="auto"/>
          <w:sz w:val="27"/>
          <w:szCs w:val="27"/>
        </w:rPr>
      </w:pPr>
      <w:r>
        <w:rPr>
          <w:rFonts w:ascii="宋体" w:cs="宋体"/>
          <w:b/>
          <w:bCs/>
          <w:color w:val="auto"/>
          <w:sz w:val="27"/>
          <w:szCs w:val="27"/>
        </w:rPr>
        <w:t>3.2 商务部分</w:t>
      </w:r>
    </w:p>
    <w:p>
      <w:pPr>
        <w:spacing w:line="460" w:lineRule="exact"/>
        <w:rPr>
          <w:rFonts w:ascii="宋体" w:cs="宋体"/>
          <w:bCs/>
          <w:color w:val="auto"/>
          <w:sz w:val="27"/>
          <w:szCs w:val="27"/>
        </w:rPr>
      </w:pPr>
      <w:r>
        <w:rPr>
          <w:rFonts w:ascii="宋体" w:cs="宋体"/>
          <w:b/>
          <w:bCs/>
          <w:color w:val="auto"/>
          <w:sz w:val="27"/>
          <w:szCs w:val="27"/>
        </w:rPr>
        <w:t>1</w:t>
      </w:r>
      <w:r>
        <w:rPr>
          <w:rFonts w:hint="eastAsia" w:ascii="宋体" w:cs="宋体"/>
          <w:b/>
          <w:bCs/>
          <w:color w:val="auto"/>
          <w:sz w:val="27"/>
          <w:szCs w:val="27"/>
        </w:rPr>
        <w:t>、履行地点：</w:t>
      </w:r>
      <w:r>
        <w:rPr>
          <w:rFonts w:hint="eastAsia" w:ascii="宋体" w:cs="宋体"/>
          <w:bCs/>
          <w:color w:val="auto"/>
          <w:sz w:val="27"/>
          <w:szCs w:val="27"/>
        </w:rPr>
        <w:t>采购人指定地点。</w:t>
      </w:r>
    </w:p>
    <w:p>
      <w:pPr>
        <w:spacing w:line="460" w:lineRule="exact"/>
        <w:rPr>
          <w:rFonts w:ascii="宋体"/>
          <w:color w:val="auto"/>
          <w:sz w:val="28"/>
          <w:szCs w:val="28"/>
          <w:shd w:val="solid" w:color="FFFFFF" w:fill="FFFFFF"/>
        </w:rPr>
      </w:pPr>
      <w:r>
        <w:rPr>
          <w:rFonts w:ascii="宋体" w:cs="宋体"/>
          <w:b/>
          <w:color w:val="auto"/>
          <w:sz w:val="27"/>
          <w:szCs w:val="27"/>
        </w:rPr>
        <w:t>2</w:t>
      </w:r>
      <w:r>
        <w:rPr>
          <w:rFonts w:hint="eastAsia" w:ascii="宋体" w:cs="宋体"/>
          <w:b/>
          <w:color w:val="auto"/>
          <w:sz w:val="27"/>
          <w:szCs w:val="27"/>
        </w:rPr>
        <w:t>、履行时间：</w:t>
      </w:r>
      <w:r>
        <w:rPr>
          <w:rFonts w:ascii="宋体" w:cs="宋体"/>
          <w:b/>
          <w:color w:val="auto"/>
          <w:sz w:val="27"/>
          <w:szCs w:val="27"/>
        </w:rPr>
        <w:t>三年</w:t>
      </w:r>
      <w:r>
        <w:rPr>
          <w:rFonts w:ascii="宋体" w:cs="宋体"/>
          <w:color w:val="auto"/>
          <w:sz w:val="27"/>
          <w:szCs w:val="27"/>
        </w:rPr>
        <w:t>（</w:t>
      </w:r>
      <w:r>
        <w:rPr>
          <w:rFonts w:hint="eastAsia" w:ascii="宋体" w:cs="宋体"/>
          <w:color w:val="auto"/>
          <w:sz w:val="27"/>
          <w:szCs w:val="27"/>
          <w:shd w:val="solid" w:color="FFFFFF" w:fill="FFFFFF"/>
        </w:rPr>
        <w:t>成交供应商应在政府采购代理机构规定的时间内和采购人签订</w:t>
      </w:r>
      <w:r>
        <w:rPr>
          <w:rFonts w:hint="eastAsia" w:ascii="宋体"/>
          <w:color w:val="auto"/>
          <w:sz w:val="28"/>
          <w:szCs w:val="28"/>
          <w:shd w:val="solid" w:color="FFFFFF" w:fill="FFFFFF"/>
        </w:rPr>
        <w:t>合同签订后，按规定周期完成</w:t>
      </w:r>
      <w:r>
        <w:rPr>
          <w:rFonts w:ascii="宋体"/>
          <w:color w:val="auto"/>
          <w:sz w:val="28"/>
          <w:szCs w:val="28"/>
          <w:shd w:val="solid" w:color="FFFFFF" w:fill="FFFFFF"/>
        </w:rPr>
        <w:t>防治</w:t>
      </w:r>
      <w:r>
        <w:rPr>
          <w:rFonts w:hint="eastAsia" w:ascii="宋体"/>
          <w:color w:val="auto"/>
          <w:sz w:val="28"/>
          <w:szCs w:val="28"/>
          <w:shd w:val="solid" w:color="FFFFFF" w:fill="FFFFFF"/>
        </w:rPr>
        <w:t>工作</w:t>
      </w:r>
      <w:r>
        <w:rPr>
          <w:rFonts w:ascii="宋体"/>
          <w:color w:val="auto"/>
          <w:sz w:val="28"/>
          <w:szCs w:val="28"/>
          <w:shd w:val="solid" w:color="FFFFFF" w:fill="FFFFFF"/>
        </w:rPr>
        <w:t>。）</w:t>
      </w:r>
    </w:p>
    <w:p>
      <w:pPr>
        <w:spacing w:line="460" w:lineRule="exact"/>
        <w:rPr>
          <w:rFonts w:ascii="宋体" w:cs="宋体"/>
          <w:color w:val="auto"/>
          <w:sz w:val="27"/>
          <w:szCs w:val="27"/>
        </w:rPr>
      </w:pPr>
      <w:r>
        <w:rPr>
          <w:rFonts w:ascii="宋体" w:cs="宋体"/>
          <w:b/>
          <w:color w:val="auto"/>
          <w:sz w:val="27"/>
          <w:szCs w:val="27"/>
        </w:rPr>
        <w:t>3</w:t>
      </w:r>
      <w:r>
        <w:rPr>
          <w:rFonts w:hint="eastAsia" w:ascii="宋体" w:cs="宋体"/>
          <w:b/>
          <w:color w:val="auto"/>
          <w:sz w:val="27"/>
          <w:szCs w:val="27"/>
        </w:rPr>
        <w:t>、履约保证金</w:t>
      </w:r>
      <w:r>
        <w:rPr>
          <w:rFonts w:ascii="宋体" w:cs="宋体"/>
          <w:color w:val="auto"/>
          <w:sz w:val="27"/>
          <w:szCs w:val="27"/>
        </w:rPr>
        <w:t>:</w:t>
      </w:r>
      <w:r>
        <w:rPr>
          <w:rFonts w:hint="eastAsia" w:ascii="宋体" w:cs="宋体"/>
          <w:color w:val="auto"/>
          <w:sz w:val="27"/>
          <w:szCs w:val="27"/>
        </w:rPr>
        <w:t>无。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ascii="宋体" w:cs="宋体"/>
          <w:b/>
          <w:bCs/>
          <w:color w:val="auto"/>
          <w:sz w:val="27"/>
          <w:szCs w:val="27"/>
        </w:rPr>
        <w:t>4</w:t>
      </w:r>
      <w:r>
        <w:rPr>
          <w:rFonts w:hint="eastAsia" w:ascii="宋体" w:cs="宋体"/>
          <w:b/>
          <w:bCs/>
          <w:color w:val="auto"/>
          <w:sz w:val="27"/>
          <w:szCs w:val="27"/>
        </w:rPr>
        <w:t>、付</w:t>
      </w:r>
      <w:r>
        <w:rPr>
          <w:rFonts w:hint="eastAsia" w:ascii="宋体" w:cs="宋体"/>
          <w:b/>
          <w:color w:val="auto"/>
          <w:sz w:val="27"/>
          <w:szCs w:val="27"/>
        </w:rPr>
        <w:t>款方式</w:t>
      </w:r>
      <w:r>
        <w:rPr>
          <w:rFonts w:hint="eastAsia" w:ascii="宋体" w:cs="宋体"/>
          <w:color w:val="auto"/>
          <w:sz w:val="27"/>
          <w:szCs w:val="27"/>
        </w:rPr>
        <w:t>：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服务费用的支付依据服务进度</w:t>
      </w:r>
      <w:r>
        <w:rPr>
          <w:rFonts w:ascii="仿宋_GB2312" w:eastAsia="仿宋_GB2312" w:cs="仿宋_GB2312"/>
          <w:color w:val="auto"/>
          <w:sz w:val="28"/>
          <w:szCs w:val="28"/>
        </w:rPr>
        <w:t>和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验收</w:t>
      </w:r>
      <w:r>
        <w:rPr>
          <w:rFonts w:ascii="仿宋_GB2312" w:eastAsia="仿宋_GB2312" w:cs="仿宋_GB2312"/>
          <w:color w:val="auto"/>
          <w:sz w:val="28"/>
          <w:szCs w:val="28"/>
        </w:rPr>
        <w:t>标准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分五次支付</w:t>
      </w:r>
      <w:r>
        <w:rPr>
          <w:rFonts w:ascii="仿宋_GB2312" w:eastAsia="仿宋_GB2312" w:cs="仿宋_GB2312"/>
          <w:color w:val="auto"/>
          <w:sz w:val="28"/>
          <w:szCs w:val="28"/>
        </w:rPr>
        <w:t>。即：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</w:rPr>
        <w:t>第一次：城区绿化白蚁全面防治、挖巢、诱杀、打孔灌药等完成后，两个月内组织验收，验收合格支付总款项的50%；</w:t>
      </w:r>
    </w:p>
    <w:p>
      <w:pPr>
        <w:spacing w:line="500" w:lineRule="exact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ascii="仿宋_GB2312" w:eastAsia="仿宋_GB2312" w:cs="仿宋_GB2312"/>
          <w:color w:val="auto"/>
          <w:sz w:val="28"/>
          <w:szCs w:val="28"/>
        </w:rPr>
        <w:t>第二次：第一次树干涂白结束，两个月内组织验收，验收合格支付总款项的13%；第三次：第二次树干涂白结束，两个月内组织验收，验收合格支付总款项的13%；第四次：第三次树干涂白结束，两个月内组织验收，验收合格支付总款项的13%；第五次：合同到期前，做好白蚁巡查、施药等，服务结束，两个月内组织验收，验收合格付清余款</w:t>
      </w: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不计息</w:t>
      </w:r>
      <w:r>
        <w:rPr>
          <w:rFonts w:ascii="仿宋_GB2312" w:eastAsia="仿宋_GB2312" w:cs="仿宋_GB2312"/>
          <w:color w:val="auto"/>
          <w:sz w:val="28"/>
          <w:szCs w:val="28"/>
        </w:rPr>
        <w:t>。</w:t>
      </w:r>
    </w:p>
    <w:p>
      <w:pPr>
        <w:spacing w:line="460" w:lineRule="exact"/>
        <w:jc w:val="left"/>
        <w:rPr>
          <w:rFonts w:ascii="宋体" w:cs="宋体"/>
          <w:b/>
          <w:color w:val="auto"/>
          <w:sz w:val="27"/>
          <w:szCs w:val="27"/>
        </w:rPr>
      </w:pPr>
      <w:r>
        <w:rPr>
          <w:rFonts w:ascii="宋体" w:cs="宋体"/>
          <w:b/>
          <w:color w:val="auto"/>
          <w:sz w:val="27"/>
          <w:szCs w:val="27"/>
        </w:rPr>
        <w:t>5</w:t>
      </w:r>
      <w:r>
        <w:rPr>
          <w:rFonts w:hint="eastAsia" w:ascii="宋体" w:cs="宋体"/>
          <w:b/>
          <w:color w:val="auto"/>
          <w:sz w:val="27"/>
          <w:szCs w:val="27"/>
        </w:rPr>
        <w:t>、验收</w:t>
      </w:r>
    </w:p>
    <w:p>
      <w:pPr>
        <w:spacing w:line="460" w:lineRule="exact"/>
        <w:rPr>
          <w:rFonts w:ascii="宋体" w:cs="宋体"/>
          <w:color w:val="auto"/>
          <w:sz w:val="27"/>
          <w:szCs w:val="27"/>
        </w:rPr>
      </w:pPr>
      <w:r>
        <w:rPr>
          <w:rFonts w:hint="eastAsia" w:ascii="宋体" w:cs="宋体"/>
          <w:color w:val="auto"/>
          <w:sz w:val="27"/>
          <w:szCs w:val="27"/>
        </w:rPr>
        <w:t>整个项目按规定的时间完成后，供应商可向采购人提出验收申请，采购人在接到验收申请后</w:t>
      </w:r>
      <w:r>
        <w:rPr>
          <w:rFonts w:ascii="宋体" w:cs="宋体"/>
          <w:color w:val="auto"/>
          <w:sz w:val="27"/>
          <w:szCs w:val="27"/>
        </w:rPr>
        <w:t>10</w:t>
      </w:r>
      <w:r>
        <w:rPr>
          <w:rFonts w:hint="eastAsia" w:ascii="宋体" w:cs="宋体"/>
          <w:color w:val="auto"/>
          <w:sz w:val="27"/>
          <w:szCs w:val="27"/>
        </w:rPr>
        <w:t>个工作日内组织有关人员按磋商文件、响应文件及合同要求进行验收。</w:t>
      </w: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BC9E9"/>
    <w:multiLevelType w:val="singleLevel"/>
    <w:tmpl w:val="EA7BC9E9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7A71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next w:val="1"/>
    <w:uiPriority w:val="0"/>
    <w:pPr>
      <w:keepNext/>
      <w:keepLines/>
      <w:widowControl w:val="0"/>
      <w:spacing w:before="260" w:after="260" w:line="413" w:lineRule="auto"/>
      <w:ind w:firstLine="628"/>
      <w:jc w:val="center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next w:val="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2082</Characters>
  <Lines>0</Lines>
  <Paragraphs>44</Paragraphs>
  <TotalTime>1</TotalTime>
  <ScaleCrop>false</ScaleCrop>
  <LinksUpToDate>false</LinksUpToDate>
  <CharactersWithSpaces>2777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2021-06-02T09:37:00Z</dcterms:created>
  <dc:creator>lenovo</dc:creator>
  <cp:lastModifiedBy>职业技能鉴定~郭老师15611010889</cp:lastModifiedBy>
  <dcterms:modified xsi:type="dcterms:W3CDTF">2021-06-03T09:03:19Z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37679D7B73BE447C89594B0D99D7A131</vt:lpwstr>
  </property>
</Properties>
</file>