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b/>
          <w:bCs/>
          <w:sz w:val="48"/>
          <w:szCs w:val="40"/>
        </w:rPr>
      </w:pPr>
      <w:r>
        <w:rPr>
          <w:rFonts w:hint="eastAsia"/>
          <w:b/>
          <w:bCs/>
          <w:sz w:val="52"/>
          <w:szCs w:val="44"/>
        </w:rPr>
        <w:t>铜陵市郊区大通镇2021年度和悦洲白蚁防治项目</w:t>
      </w:r>
    </w:p>
    <w:p>
      <w:pPr>
        <w:jc w:val="center"/>
        <w:rPr>
          <w:rFonts w:ascii="宋体" w:hAnsi="宋体" w:cs="宋体"/>
          <w:b/>
          <w:bCs/>
          <w:sz w:val="56"/>
          <w:szCs w:val="56"/>
        </w:rPr>
      </w:pPr>
    </w:p>
    <w:p>
      <w:pPr>
        <w:jc w:val="center"/>
        <w:rPr>
          <w:rFonts w:ascii="宋体" w:hAnsi="宋体" w:cs="宋体"/>
          <w:b/>
          <w:bCs/>
          <w:sz w:val="56"/>
          <w:szCs w:val="56"/>
        </w:rPr>
      </w:pPr>
    </w:p>
    <w:p>
      <w:pPr>
        <w:jc w:val="center"/>
        <w:rPr>
          <w:rFonts w:ascii="宋体" w:cs="宋体"/>
          <w:b/>
          <w:bCs/>
          <w:sz w:val="56"/>
          <w:szCs w:val="56"/>
        </w:rPr>
      </w:pPr>
      <w:r>
        <w:rPr>
          <w:rFonts w:hint="eastAsia" w:ascii="宋体" w:hAnsi="宋体" w:cs="宋体"/>
          <w:b/>
          <w:bCs/>
          <w:sz w:val="56"/>
          <w:szCs w:val="56"/>
        </w:rPr>
        <w:t>竞争性磋商文件</w:t>
      </w:r>
    </w:p>
    <w:p>
      <w:pPr>
        <w:jc w:val="center"/>
        <w:rPr>
          <w:rFonts w:ascii="宋体" w:cs="宋体"/>
          <w:b/>
          <w:bCs/>
          <w:sz w:val="84"/>
          <w:szCs w:val="84"/>
        </w:rPr>
      </w:pPr>
    </w:p>
    <w:p>
      <w:pPr>
        <w:widowControl/>
        <w:shd w:val="clear" w:color="auto" w:fill="FFFFFF"/>
        <w:spacing w:after="600"/>
        <w:ind w:firstLine="480"/>
        <w:jc w:val="center"/>
        <w:rPr>
          <w:sz w:val="18"/>
          <w:szCs w:val="18"/>
          <w:u w:val="single"/>
        </w:rPr>
      </w:pPr>
      <w:r>
        <w:rPr>
          <w:rFonts w:hint="eastAsia" w:ascii="宋体" w:hAnsi="宋体" w:cs="宋体"/>
          <w:b/>
          <w:bCs/>
          <w:sz w:val="30"/>
          <w:szCs w:val="30"/>
        </w:rPr>
        <w:t>项目编号：</w:t>
      </w:r>
      <w:r>
        <w:rPr>
          <w:rFonts w:hint="eastAsia" w:ascii="宋体" w:hAnsi="宋体" w:cs="宋体"/>
          <w:b/>
          <w:bCs/>
          <w:sz w:val="30"/>
          <w:szCs w:val="30"/>
          <w:u w:val="single"/>
        </w:rPr>
        <w:t>JQZB-TL-035</w:t>
      </w:r>
    </w:p>
    <w:p>
      <w:pPr>
        <w:pStyle w:val="19"/>
        <w:ind w:firstLine="602"/>
        <w:rPr>
          <w:rFonts w:ascii="宋体"/>
          <w:b/>
          <w:bCs/>
          <w:sz w:val="30"/>
          <w:szCs w:val="30"/>
        </w:rPr>
      </w:pPr>
    </w:p>
    <w:p>
      <w:pPr>
        <w:pStyle w:val="19"/>
        <w:ind w:firstLine="602"/>
        <w:rPr>
          <w:rFonts w:ascii="宋体"/>
          <w:b/>
          <w:bCs/>
          <w:sz w:val="30"/>
          <w:szCs w:val="30"/>
        </w:rPr>
      </w:pPr>
    </w:p>
    <w:p>
      <w:pPr>
        <w:rPr>
          <w:rFonts w:ascii="宋体"/>
          <w:b/>
          <w:bCs/>
          <w:sz w:val="30"/>
          <w:szCs w:val="30"/>
        </w:rPr>
      </w:pPr>
    </w:p>
    <w:p>
      <w:pPr>
        <w:rPr>
          <w:rFonts w:ascii="宋体"/>
          <w:b/>
          <w:bCs/>
          <w:sz w:val="30"/>
          <w:szCs w:val="30"/>
        </w:rPr>
      </w:pPr>
    </w:p>
    <w:tbl>
      <w:tblPr>
        <w:tblStyle w:val="20"/>
        <w:tblW w:w="7925" w:type="dxa"/>
        <w:jc w:val="center"/>
        <w:tblLayout w:type="fixed"/>
        <w:tblCellMar>
          <w:top w:w="0" w:type="dxa"/>
          <w:left w:w="108" w:type="dxa"/>
          <w:bottom w:w="0" w:type="dxa"/>
          <w:right w:w="108" w:type="dxa"/>
        </w:tblCellMar>
      </w:tblPr>
      <w:tblGrid>
        <w:gridCol w:w="2192"/>
        <w:gridCol w:w="518"/>
        <w:gridCol w:w="5215"/>
      </w:tblGrid>
      <w:tr>
        <w:tblPrEx>
          <w:tblCellMar>
            <w:top w:w="0" w:type="dxa"/>
            <w:left w:w="108" w:type="dxa"/>
            <w:bottom w:w="0" w:type="dxa"/>
            <w:right w:w="108" w:type="dxa"/>
          </w:tblCellMar>
        </w:tblPrEx>
        <w:trPr>
          <w:trHeight w:val="1005" w:hRule="atLeast"/>
          <w:jc w:val="center"/>
        </w:trPr>
        <w:tc>
          <w:tcPr>
            <w:tcW w:w="2192" w:type="dxa"/>
            <w:vAlign w:val="center"/>
          </w:tcPr>
          <w:p>
            <w:pPr>
              <w:jc w:val="distribute"/>
              <w:rPr>
                <w:rFonts w:ascii="宋体"/>
                <w:b/>
                <w:bCs/>
                <w:sz w:val="30"/>
                <w:szCs w:val="30"/>
              </w:rPr>
            </w:pPr>
            <w:r>
              <w:rPr>
                <w:rFonts w:hint="eastAsia" w:ascii="宋体" w:hAnsi="宋体" w:cs="宋体"/>
                <w:b/>
                <w:bCs/>
                <w:sz w:val="30"/>
                <w:szCs w:val="30"/>
              </w:rPr>
              <w:t>采购人</w:t>
            </w:r>
          </w:p>
        </w:tc>
        <w:tc>
          <w:tcPr>
            <w:tcW w:w="518" w:type="dxa"/>
            <w:vAlign w:val="center"/>
          </w:tcPr>
          <w:p>
            <w:pPr>
              <w:jc w:val="center"/>
              <w:rPr>
                <w:rFonts w:ascii="宋体"/>
                <w:b/>
                <w:bCs/>
                <w:sz w:val="30"/>
                <w:szCs w:val="30"/>
              </w:rPr>
            </w:pPr>
            <w:r>
              <w:rPr>
                <w:rFonts w:hint="eastAsia" w:ascii="宋体" w:hAnsi="宋体" w:cs="宋体"/>
                <w:b/>
                <w:bCs/>
                <w:sz w:val="30"/>
                <w:szCs w:val="30"/>
              </w:rPr>
              <w:t>：</w:t>
            </w:r>
          </w:p>
        </w:tc>
        <w:tc>
          <w:tcPr>
            <w:tcW w:w="5215" w:type="dxa"/>
            <w:vAlign w:val="center"/>
          </w:tcPr>
          <w:p>
            <w:pPr>
              <w:rPr>
                <w:rFonts w:ascii="宋体"/>
                <w:b/>
                <w:bCs/>
                <w:sz w:val="30"/>
                <w:szCs w:val="30"/>
              </w:rPr>
            </w:pPr>
            <w:r>
              <w:rPr>
                <w:rFonts w:hint="eastAsia" w:ascii="宋体" w:hAnsi="宋体" w:cs="宋体"/>
                <w:b/>
                <w:bCs/>
                <w:sz w:val="27"/>
                <w:szCs w:val="27"/>
              </w:rPr>
              <w:t>铜陵市郊区大通镇人民政府</w:t>
            </w:r>
          </w:p>
        </w:tc>
      </w:tr>
      <w:tr>
        <w:tblPrEx>
          <w:tblCellMar>
            <w:top w:w="0" w:type="dxa"/>
            <w:left w:w="108" w:type="dxa"/>
            <w:bottom w:w="0" w:type="dxa"/>
            <w:right w:w="108" w:type="dxa"/>
          </w:tblCellMar>
        </w:tblPrEx>
        <w:trPr>
          <w:trHeight w:val="1005" w:hRule="atLeast"/>
          <w:jc w:val="center"/>
        </w:trPr>
        <w:tc>
          <w:tcPr>
            <w:tcW w:w="2192" w:type="dxa"/>
            <w:vAlign w:val="center"/>
          </w:tcPr>
          <w:p>
            <w:pPr>
              <w:jc w:val="distribute"/>
              <w:rPr>
                <w:rFonts w:ascii="宋体"/>
                <w:b/>
                <w:bCs/>
                <w:sz w:val="30"/>
                <w:szCs w:val="30"/>
              </w:rPr>
            </w:pPr>
            <w:r>
              <w:rPr>
                <w:rFonts w:hint="eastAsia" w:ascii="宋体" w:hAnsi="宋体" w:cs="宋体"/>
                <w:b/>
                <w:bCs/>
                <w:sz w:val="30"/>
                <w:szCs w:val="30"/>
              </w:rPr>
              <w:t>采购代理机构</w:t>
            </w:r>
          </w:p>
        </w:tc>
        <w:tc>
          <w:tcPr>
            <w:tcW w:w="518" w:type="dxa"/>
            <w:vAlign w:val="center"/>
          </w:tcPr>
          <w:p>
            <w:pPr>
              <w:jc w:val="center"/>
              <w:rPr>
                <w:rFonts w:ascii="宋体"/>
                <w:b/>
                <w:bCs/>
                <w:sz w:val="30"/>
                <w:szCs w:val="30"/>
              </w:rPr>
            </w:pPr>
            <w:r>
              <w:rPr>
                <w:rFonts w:hint="eastAsia" w:ascii="宋体" w:hAnsi="宋体" w:cs="宋体"/>
                <w:b/>
                <w:bCs/>
                <w:sz w:val="30"/>
                <w:szCs w:val="30"/>
              </w:rPr>
              <w:t>：</w:t>
            </w:r>
          </w:p>
        </w:tc>
        <w:tc>
          <w:tcPr>
            <w:tcW w:w="5215" w:type="dxa"/>
            <w:vAlign w:val="center"/>
          </w:tcPr>
          <w:p>
            <w:pPr>
              <w:pStyle w:val="3"/>
              <w:widowControl/>
              <w:wordWrap w:val="0"/>
              <w:spacing w:after="12"/>
              <w:rPr>
                <w:rFonts w:hint="default"/>
                <w:bCs/>
                <w:sz w:val="30"/>
                <w:szCs w:val="30"/>
              </w:rPr>
            </w:pPr>
            <w:r>
              <w:fldChar w:fldCharType="begin"/>
            </w:r>
            <w:r>
              <w:instrText xml:space="preserve"> HYPERLINK "http://www.baidu.com/link?url=IjtAA66cxE1v1w9I6pbXC2cGWNos_oX1xwIounyt-WmVNbGcjV9HHC-eMQe1820FO_J17X2kjZnVZjj4x35iuq" \t "https://www.baidu.com/_blank" </w:instrText>
            </w:r>
            <w:r>
              <w:fldChar w:fldCharType="separate"/>
            </w:r>
            <w:r>
              <w:rPr>
                <w:rStyle w:val="26"/>
                <w:color w:val="000000"/>
                <w:u w:val="none"/>
              </w:rPr>
              <w:t>泾清项目管理有限公司</w:t>
            </w:r>
            <w:r>
              <w:rPr>
                <w:rStyle w:val="26"/>
                <w:color w:val="000000"/>
                <w:u w:val="none"/>
              </w:rPr>
              <w:fldChar w:fldCharType="end"/>
            </w:r>
          </w:p>
        </w:tc>
      </w:tr>
    </w:tbl>
    <w:p>
      <w:pPr>
        <w:jc w:val="center"/>
        <w:rPr>
          <w:rFonts w:ascii="宋体" w:cs="宋体"/>
          <w:b/>
          <w:bCs/>
          <w:sz w:val="30"/>
          <w:szCs w:val="30"/>
        </w:rPr>
      </w:pPr>
    </w:p>
    <w:p>
      <w:pPr>
        <w:jc w:val="center"/>
        <w:rPr>
          <w:rFonts w:ascii="宋体" w:hAnsi="宋体" w:cs="宋体"/>
          <w:b/>
          <w:bCs/>
          <w:sz w:val="30"/>
          <w:szCs w:val="30"/>
        </w:rPr>
      </w:pPr>
      <w:r>
        <w:rPr>
          <w:rFonts w:hint="eastAsia" w:ascii="宋体" w:hAnsi="宋体" w:cs="宋体"/>
          <w:b/>
          <w:bCs/>
          <w:sz w:val="30"/>
          <w:szCs w:val="30"/>
        </w:rPr>
        <w:t>二〇二一年三月</w:t>
      </w:r>
    </w:p>
    <w:p>
      <w:pPr>
        <w:widowControl/>
        <w:jc w:val="left"/>
        <w:rPr>
          <w:rFonts w:ascii="宋体" w:hAnsi="宋体" w:cs="宋体"/>
          <w:b/>
          <w:bCs/>
          <w:kern w:val="36"/>
          <w:sz w:val="40"/>
          <w:szCs w:val="40"/>
        </w:rPr>
      </w:pPr>
      <w:r>
        <w:rPr>
          <w:rFonts w:ascii="宋体" w:hAnsi="宋体" w:cs="宋体"/>
          <w:b/>
          <w:bCs/>
          <w:kern w:val="36"/>
          <w:sz w:val="40"/>
          <w:szCs w:val="40"/>
        </w:rPr>
        <w:br w:type="page"/>
      </w:r>
    </w:p>
    <w:p>
      <w:pPr>
        <w:widowControl/>
        <w:shd w:val="clear" w:color="auto" w:fill="FFFFFF"/>
        <w:spacing w:line="480" w:lineRule="auto"/>
        <w:jc w:val="center"/>
        <w:rPr>
          <w:rFonts w:ascii="宋体" w:hAnsi="宋体" w:cs="宋体"/>
          <w:b/>
          <w:bCs/>
          <w:kern w:val="36"/>
          <w:sz w:val="40"/>
          <w:szCs w:val="44"/>
        </w:rPr>
      </w:pPr>
      <w:r>
        <w:rPr>
          <w:rFonts w:hint="eastAsia" w:ascii="宋体" w:hAnsi="宋体" w:cs="宋体"/>
          <w:b/>
          <w:bCs/>
          <w:kern w:val="36"/>
          <w:sz w:val="36"/>
          <w:szCs w:val="40"/>
        </w:rPr>
        <w:t>铜陵市郊区大通镇2021年度和悦洲白蚁防治项目</w:t>
      </w:r>
    </w:p>
    <w:p>
      <w:pPr>
        <w:widowControl/>
        <w:shd w:val="clear" w:color="auto" w:fill="FFFFFF"/>
        <w:spacing w:line="480" w:lineRule="auto"/>
        <w:jc w:val="center"/>
        <w:rPr>
          <w:rFonts w:ascii="宋体" w:hAnsi="宋体" w:cs="宋体"/>
          <w:b/>
          <w:bCs/>
          <w:kern w:val="36"/>
          <w:sz w:val="40"/>
          <w:szCs w:val="40"/>
        </w:rPr>
      </w:pPr>
      <w:r>
        <w:rPr>
          <w:rFonts w:hint="eastAsia" w:ascii="宋体" w:hAnsi="宋体" w:cs="宋体"/>
          <w:b/>
          <w:bCs/>
          <w:kern w:val="36"/>
          <w:sz w:val="40"/>
          <w:szCs w:val="40"/>
        </w:rPr>
        <w:t>竞争性磋商公告</w:t>
      </w:r>
    </w:p>
    <w:p>
      <w:pPr>
        <w:spacing w:line="360" w:lineRule="auto"/>
        <w:ind w:firstLine="480" w:firstLineChars="200"/>
        <w:rPr>
          <w:rFonts w:ascii="宋体" w:cs="宋体"/>
          <w:sz w:val="24"/>
        </w:rPr>
      </w:pPr>
      <w:bookmarkStart w:id="0" w:name="OLE_LINK2"/>
      <w:bookmarkStart w:id="1" w:name="OLE_LINK3"/>
      <w:r>
        <w:rPr>
          <w:rFonts w:hint="eastAsia" w:ascii="宋体" w:hAnsi="宋体" w:cs="宋体"/>
          <w:sz w:val="24"/>
          <w:u w:val="single"/>
        </w:rPr>
        <w:t>泾清项目管理有限公司</w:t>
      </w:r>
      <w:r>
        <w:rPr>
          <w:rFonts w:hint="eastAsia" w:ascii="宋体" w:hAnsi="宋体" w:cs="宋体"/>
          <w:sz w:val="24"/>
        </w:rPr>
        <w:t>接受采购人</w:t>
      </w:r>
      <w:r>
        <w:rPr>
          <w:rFonts w:hint="eastAsia" w:ascii="宋体" w:hAnsi="宋体" w:cs="宋体"/>
          <w:sz w:val="24"/>
          <w:u w:val="single"/>
        </w:rPr>
        <w:t>铜陵市郊区大通镇人民政府</w:t>
      </w:r>
      <w:r>
        <w:rPr>
          <w:rFonts w:hint="eastAsia" w:ascii="宋体" w:hAnsi="宋体" w:cs="宋体"/>
          <w:sz w:val="24"/>
        </w:rPr>
        <w:t>委托，对铜陵市郊区大通镇2021年度和悦洲白蚁防治项目采用竞争性磋商方式进行采购。欢迎符合资格条件的投标人参加投标。</w:t>
      </w:r>
    </w:p>
    <w:p>
      <w:pPr>
        <w:tabs>
          <w:tab w:val="left" w:pos="0"/>
        </w:tabs>
        <w:spacing w:before="156" w:beforeLines="50" w:after="156" w:afterLines="50" w:line="360" w:lineRule="auto"/>
        <w:ind w:firstLine="562" w:firstLineChars="200"/>
        <w:rPr>
          <w:rFonts w:ascii="宋体" w:hAnsi="宋体" w:cs="宋体"/>
          <w:b/>
          <w:sz w:val="28"/>
          <w:szCs w:val="24"/>
        </w:rPr>
      </w:pPr>
      <w:r>
        <w:rPr>
          <w:rFonts w:hint="eastAsia" w:ascii="宋体" w:hAnsi="宋体" w:cs="宋体"/>
          <w:b/>
          <w:sz w:val="28"/>
          <w:szCs w:val="24"/>
        </w:rPr>
        <w:t>一、采购项目名称及内容：</w:t>
      </w:r>
    </w:p>
    <w:p>
      <w:pPr>
        <w:widowControl/>
        <w:shd w:val="clear" w:color="auto" w:fill="FFFFFF"/>
        <w:snapToGrid w:val="0"/>
        <w:spacing w:line="360" w:lineRule="auto"/>
        <w:ind w:firstLine="480" w:firstLineChars="200"/>
        <w:jc w:val="left"/>
        <w:rPr>
          <w:rFonts w:ascii="宋体" w:hAnsi="宋体" w:cs="宋体"/>
          <w:kern w:val="0"/>
          <w:sz w:val="24"/>
          <w:szCs w:val="24"/>
          <w:u w:val="single"/>
          <w:shd w:val="clear" w:color="auto" w:fill="FFFFFF"/>
        </w:rPr>
      </w:pPr>
      <w:r>
        <w:rPr>
          <w:rFonts w:ascii="宋体" w:hAnsi="宋体" w:cs="宋体"/>
          <w:kern w:val="0"/>
          <w:sz w:val="24"/>
          <w:szCs w:val="24"/>
          <w:shd w:val="clear" w:color="auto" w:fill="FFFFFF"/>
        </w:rPr>
        <w:t>1</w:t>
      </w:r>
      <w:r>
        <w:rPr>
          <w:rFonts w:hint="eastAsia" w:ascii="宋体" w:hAnsi="宋体" w:cs="宋体"/>
          <w:kern w:val="0"/>
          <w:sz w:val="24"/>
          <w:szCs w:val="24"/>
          <w:shd w:val="clear" w:color="auto" w:fill="FFFFFF"/>
        </w:rPr>
        <w:t>、项目编号：JQZB-TL-035</w:t>
      </w:r>
    </w:p>
    <w:p>
      <w:pPr>
        <w:widowControl/>
        <w:shd w:val="clear" w:color="auto" w:fill="FFFFFF"/>
        <w:snapToGrid w:val="0"/>
        <w:spacing w:line="360" w:lineRule="auto"/>
        <w:ind w:firstLine="480" w:firstLineChars="200"/>
        <w:jc w:val="left"/>
        <w:rPr>
          <w:rFonts w:ascii="宋体" w:hAnsi="宋体" w:cs="宋体"/>
          <w:sz w:val="24"/>
        </w:rPr>
      </w:pPr>
      <w:r>
        <w:rPr>
          <w:rFonts w:ascii="宋体" w:hAnsi="宋体" w:cs="宋体"/>
          <w:kern w:val="0"/>
          <w:sz w:val="24"/>
          <w:szCs w:val="24"/>
          <w:shd w:val="clear" w:color="auto" w:fill="FFFFFF"/>
        </w:rPr>
        <w:t>2</w:t>
      </w:r>
      <w:r>
        <w:rPr>
          <w:rFonts w:hint="eastAsia" w:ascii="宋体" w:hAnsi="宋体" w:cs="宋体"/>
          <w:kern w:val="0"/>
          <w:sz w:val="24"/>
          <w:szCs w:val="24"/>
          <w:shd w:val="clear" w:color="auto" w:fill="FFFFFF"/>
        </w:rPr>
        <w:t>、项目名称：</w:t>
      </w:r>
      <w:r>
        <w:rPr>
          <w:rFonts w:hint="eastAsia" w:ascii="宋体" w:hAnsi="宋体" w:cs="宋体"/>
          <w:sz w:val="24"/>
        </w:rPr>
        <w:t>铜陵市郊区大通镇2021年度和悦洲白蚁防治项目</w:t>
      </w:r>
    </w:p>
    <w:p>
      <w:pPr>
        <w:widowControl/>
        <w:shd w:val="clear" w:color="auto" w:fill="FFFFFF"/>
        <w:snapToGrid w:val="0"/>
        <w:spacing w:line="360" w:lineRule="auto"/>
        <w:ind w:firstLine="480" w:firstLineChars="200"/>
        <w:jc w:val="left"/>
        <w:rPr>
          <w:rFonts w:ascii="宋体" w:cs="宋体"/>
          <w:kern w:val="0"/>
          <w:sz w:val="24"/>
          <w:szCs w:val="24"/>
          <w:shd w:val="clear" w:color="auto" w:fill="FFFFFF"/>
        </w:rPr>
      </w:pPr>
      <w:r>
        <w:rPr>
          <w:rFonts w:hint="eastAsia" w:ascii="宋体" w:hAnsi="宋体" w:cs="宋体"/>
          <w:sz w:val="24"/>
        </w:rPr>
        <w:t>3、项目地点：大通镇和悦洲</w:t>
      </w:r>
    </w:p>
    <w:p>
      <w:pPr>
        <w:widowControl/>
        <w:shd w:val="clear" w:color="auto" w:fill="FFFFFF"/>
        <w:snapToGrid w:val="0"/>
        <w:spacing w:line="360" w:lineRule="auto"/>
        <w:ind w:firstLine="480" w:firstLineChars="200"/>
        <w:jc w:val="left"/>
        <w:rPr>
          <w:rFonts w:ascii="宋体" w:cs="宋体"/>
          <w:sz w:val="24"/>
          <w:szCs w:val="24"/>
        </w:rPr>
      </w:pPr>
      <w:r>
        <w:rPr>
          <w:rFonts w:hint="eastAsia" w:ascii="宋体" w:hAnsi="宋体" w:cs="宋体"/>
          <w:kern w:val="0"/>
          <w:sz w:val="24"/>
          <w:szCs w:val="24"/>
          <w:shd w:val="clear" w:color="auto" w:fill="FFFFFF"/>
        </w:rPr>
        <w:t>4、项目单位：铜陵市郊区大通镇人民政府</w:t>
      </w:r>
    </w:p>
    <w:p>
      <w:pPr>
        <w:widowControl/>
        <w:shd w:val="clear" w:color="auto" w:fill="FFFFFF"/>
        <w:snapToGrid w:val="0"/>
        <w:spacing w:line="360" w:lineRule="auto"/>
        <w:ind w:firstLine="480" w:firstLineChars="200"/>
        <w:jc w:val="left"/>
        <w:rPr>
          <w:rFonts w:ascii="宋体" w:cs="宋体"/>
          <w:kern w:val="0"/>
          <w:sz w:val="24"/>
          <w:szCs w:val="24"/>
          <w:shd w:val="clear" w:color="auto" w:fill="FFFFFF"/>
        </w:rPr>
      </w:pPr>
      <w:r>
        <w:rPr>
          <w:rFonts w:hint="eastAsia" w:ascii="宋体" w:hAnsi="宋体" w:cs="宋体"/>
          <w:kern w:val="0"/>
          <w:sz w:val="24"/>
          <w:szCs w:val="24"/>
          <w:shd w:val="clear" w:color="auto" w:fill="FFFFFF"/>
        </w:rPr>
        <w:t>5、资金来源：</w:t>
      </w:r>
      <w:r>
        <w:rPr>
          <w:rFonts w:hint="eastAsia" w:ascii="宋体" w:hAnsi="宋体" w:cs="宋体"/>
          <w:sz w:val="24"/>
          <w:szCs w:val="24"/>
        </w:rPr>
        <w:t>财政</w:t>
      </w:r>
      <w:r>
        <w:rPr>
          <w:rFonts w:ascii="宋体" w:hAnsi="宋体" w:cs="宋体"/>
          <w:sz w:val="24"/>
          <w:szCs w:val="24"/>
        </w:rPr>
        <w:t>资金</w:t>
      </w:r>
    </w:p>
    <w:p>
      <w:pPr>
        <w:widowControl/>
        <w:shd w:val="clear" w:color="auto" w:fill="FFFFFF"/>
        <w:snapToGrid w:val="0"/>
        <w:spacing w:line="360" w:lineRule="auto"/>
        <w:ind w:firstLine="480" w:firstLineChars="200"/>
        <w:jc w:val="left"/>
        <w:rPr>
          <w:rFonts w:ascii="宋体" w:cs="宋体"/>
          <w:kern w:val="0"/>
          <w:sz w:val="24"/>
          <w:szCs w:val="24"/>
          <w:shd w:val="clear" w:color="auto" w:fill="FFFFFF"/>
        </w:rPr>
      </w:pPr>
      <w:r>
        <w:rPr>
          <w:rFonts w:hint="eastAsia" w:ascii="宋体" w:hAnsi="宋体" w:cs="宋体"/>
          <w:kern w:val="0"/>
          <w:sz w:val="24"/>
          <w:szCs w:val="24"/>
          <w:shd w:val="clear" w:color="auto" w:fill="FFFFFF"/>
        </w:rPr>
        <w:t>6、项目预算：97万元人民币</w:t>
      </w:r>
    </w:p>
    <w:p>
      <w:pPr>
        <w:widowControl/>
        <w:shd w:val="clear" w:color="auto" w:fill="FFFFFF"/>
        <w:snapToGrid w:val="0"/>
        <w:spacing w:line="360" w:lineRule="auto"/>
        <w:ind w:firstLine="480" w:firstLineChars="200"/>
        <w:jc w:val="left"/>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7、质量标准：合格</w:t>
      </w:r>
    </w:p>
    <w:p>
      <w:pPr>
        <w:widowControl/>
        <w:shd w:val="clear" w:color="auto" w:fill="FFFFFF"/>
        <w:snapToGrid w:val="0"/>
        <w:spacing w:line="360" w:lineRule="auto"/>
        <w:ind w:firstLine="480" w:firstLineChars="200"/>
        <w:jc w:val="left"/>
        <w:rPr>
          <w:rFonts w:ascii="宋体" w:cs="宋体"/>
          <w:sz w:val="24"/>
          <w:szCs w:val="24"/>
        </w:rPr>
      </w:pPr>
      <w:r>
        <w:rPr>
          <w:rFonts w:hint="eastAsia" w:ascii="宋体" w:hAnsi="宋体" w:cs="宋体"/>
          <w:kern w:val="0"/>
          <w:sz w:val="24"/>
          <w:szCs w:val="24"/>
          <w:shd w:val="clear" w:color="auto" w:fill="FFFFFF"/>
        </w:rPr>
        <w:t>8、服务期：施工服务期50日历天，监测服务期：5年。</w:t>
      </w:r>
    </w:p>
    <w:p>
      <w:pPr>
        <w:tabs>
          <w:tab w:val="left" w:pos="0"/>
        </w:tabs>
        <w:spacing w:before="156" w:beforeLines="50" w:after="156" w:afterLines="50" w:line="360" w:lineRule="auto"/>
        <w:ind w:firstLine="562" w:firstLineChars="200"/>
        <w:rPr>
          <w:rFonts w:ascii="宋体" w:hAnsi="宋体" w:cs="宋体"/>
          <w:b/>
          <w:sz w:val="28"/>
          <w:szCs w:val="24"/>
        </w:rPr>
      </w:pPr>
      <w:r>
        <w:rPr>
          <w:rFonts w:hint="eastAsia" w:ascii="宋体" w:hAnsi="宋体" w:cs="宋体"/>
          <w:b/>
          <w:sz w:val="28"/>
          <w:szCs w:val="24"/>
        </w:rPr>
        <w:t>二、合格投标人资格条件：</w:t>
      </w:r>
    </w:p>
    <w:p>
      <w:pPr>
        <w:widowControl/>
        <w:shd w:val="clear" w:color="auto" w:fill="FFFFFF"/>
        <w:snapToGrid w:val="0"/>
        <w:spacing w:line="360" w:lineRule="auto"/>
        <w:ind w:firstLine="480" w:firstLineChars="200"/>
        <w:jc w:val="left"/>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1、符合《政府采购法》第二十二条规定，具有独立法人资格且具有从事本项目的能力；</w:t>
      </w:r>
    </w:p>
    <w:p>
      <w:pPr>
        <w:widowControl/>
        <w:shd w:val="clear" w:color="auto" w:fill="FFFFFF"/>
        <w:snapToGrid w:val="0"/>
        <w:spacing w:line="360" w:lineRule="auto"/>
        <w:ind w:firstLine="480" w:firstLineChars="200"/>
        <w:jc w:val="left"/>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2、供应商资格条件</w:t>
      </w:r>
    </w:p>
    <w:p>
      <w:pPr>
        <w:widowControl/>
        <w:shd w:val="clear" w:color="auto" w:fill="FFFFFF"/>
        <w:snapToGrid w:val="0"/>
        <w:spacing w:line="360" w:lineRule="auto"/>
        <w:ind w:firstLine="480" w:firstLineChars="200"/>
        <w:jc w:val="left"/>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（1）投标供应商营业执照须具备“白蚁防治”经营范围；</w:t>
      </w:r>
    </w:p>
    <w:p>
      <w:pPr>
        <w:widowControl/>
        <w:shd w:val="clear" w:color="auto" w:fill="FFFFFF"/>
        <w:snapToGrid w:val="0"/>
        <w:spacing w:line="360" w:lineRule="auto"/>
        <w:ind w:firstLine="480" w:firstLineChars="200"/>
        <w:jc w:val="left"/>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（2）投标供应商近5年内（2016年1月1日至今）须具备至少1项（水库、堤防、大坝其中之一）白蚁防治的业绩；</w:t>
      </w:r>
    </w:p>
    <w:p>
      <w:pPr>
        <w:widowControl/>
        <w:shd w:val="clear" w:color="auto" w:fill="FFFFFF"/>
        <w:snapToGrid w:val="0"/>
        <w:spacing w:line="360" w:lineRule="auto"/>
        <w:ind w:firstLine="480" w:firstLineChars="200"/>
        <w:jc w:val="left"/>
        <w:rPr>
          <w:rFonts w:ascii="宋体" w:cs="宋体"/>
          <w:kern w:val="0"/>
          <w:sz w:val="24"/>
          <w:szCs w:val="24"/>
          <w:shd w:val="clear" w:color="auto" w:fill="FFFFFF"/>
        </w:rPr>
      </w:pPr>
      <w:r>
        <w:rPr>
          <w:rFonts w:hint="eastAsia" w:ascii="宋体" w:hAnsi="宋体" w:cs="宋体"/>
          <w:kern w:val="0"/>
          <w:sz w:val="24"/>
          <w:szCs w:val="24"/>
          <w:shd w:val="clear" w:color="auto" w:fill="FFFFFF"/>
        </w:rPr>
        <w:t>3、本项目不接受联合体磋商；</w:t>
      </w:r>
    </w:p>
    <w:p>
      <w:pPr>
        <w:widowControl/>
        <w:shd w:val="clear" w:color="auto" w:fill="FFFFFF"/>
        <w:snapToGrid w:val="0"/>
        <w:spacing w:line="360" w:lineRule="auto"/>
        <w:ind w:firstLine="480" w:firstLineChars="200"/>
        <w:jc w:val="left"/>
        <w:rPr>
          <w:rFonts w:ascii="宋体" w:cs="宋体"/>
          <w:kern w:val="0"/>
          <w:sz w:val="24"/>
          <w:szCs w:val="24"/>
          <w:shd w:val="clear" w:color="auto" w:fill="FFFFFF"/>
        </w:rPr>
      </w:pPr>
      <w:r>
        <w:rPr>
          <w:rFonts w:hint="eastAsia" w:ascii="宋体" w:hAnsi="宋体" w:cs="宋体"/>
          <w:kern w:val="0"/>
          <w:sz w:val="24"/>
          <w:szCs w:val="24"/>
          <w:shd w:val="clear" w:color="auto" w:fill="FFFFFF"/>
        </w:rPr>
        <w:t>4、供应商存在以下不良信用记录情形之一的，不得推荐为成交候选供应商，不得确定为成交供应商：</w:t>
      </w:r>
    </w:p>
    <w:p>
      <w:pPr>
        <w:widowControl/>
        <w:shd w:val="clear" w:color="auto" w:fill="FFFFFF"/>
        <w:snapToGrid w:val="0"/>
        <w:spacing w:line="360" w:lineRule="auto"/>
        <w:ind w:firstLine="240" w:firstLineChars="100"/>
        <w:jc w:val="left"/>
        <w:rPr>
          <w:rFonts w:ascii="宋体" w:cs="宋体"/>
          <w:kern w:val="0"/>
          <w:sz w:val="24"/>
          <w:szCs w:val="24"/>
          <w:shd w:val="clear" w:color="auto" w:fill="FFFFFF"/>
        </w:rPr>
      </w:pPr>
      <w:r>
        <w:rPr>
          <w:rFonts w:hint="eastAsia" w:ascii="宋体" w:hAnsi="宋体" w:cs="宋体"/>
          <w:kern w:val="0"/>
          <w:sz w:val="24"/>
          <w:szCs w:val="24"/>
          <w:shd w:val="clear" w:color="auto" w:fill="FFFFFF"/>
        </w:rPr>
        <w:t>（</w:t>
      </w:r>
      <w:r>
        <w:rPr>
          <w:rFonts w:ascii="宋体" w:hAnsi="宋体" w:cs="宋体"/>
          <w:kern w:val="0"/>
          <w:sz w:val="24"/>
          <w:szCs w:val="24"/>
          <w:shd w:val="clear" w:color="auto" w:fill="FFFFFF"/>
        </w:rPr>
        <w:t>1</w:t>
      </w:r>
      <w:r>
        <w:rPr>
          <w:rFonts w:hint="eastAsia" w:ascii="宋体" w:hAnsi="宋体" w:cs="宋体"/>
          <w:kern w:val="0"/>
          <w:sz w:val="24"/>
          <w:szCs w:val="24"/>
          <w:shd w:val="clear" w:color="auto" w:fill="FFFFFF"/>
        </w:rPr>
        <w:t>）供应商被人民法院列入失信被执行人的；</w:t>
      </w:r>
    </w:p>
    <w:p>
      <w:pPr>
        <w:widowControl/>
        <w:shd w:val="clear" w:color="auto" w:fill="FFFFFF"/>
        <w:snapToGrid w:val="0"/>
        <w:spacing w:line="360" w:lineRule="auto"/>
        <w:ind w:firstLine="240" w:firstLineChars="100"/>
        <w:jc w:val="left"/>
        <w:rPr>
          <w:rFonts w:ascii="宋体" w:cs="宋体"/>
          <w:kern w:val="0"/>
          <w:sz w:val="24"/>
          <w:szCs w:val="24"/>
          <w:shd w:val="clear" w:color="auto" w:fill="FFFFFF"/>
        </w:rPr>
      </w:pPr>
      <w:r>
        <w:rPr>
          <w:rFonts w:hint="eastAsia" w:ascii="宋体" w:hAnsi="宋体" w:cs="宋体"/>
          <w:kern w:val="0"/>
          <w:sz w:val="24"/>
          <w:szCs w:val="24"/>
          <w:shd w:val="clear" w:color="auto" w:fill="FFFFFF"/>
        </w:rPr>
        <w:t>（</w:t>
      </w:r>
      <w:r>
        <w:rPr>
          <w:rFonts w:ascii="宋体" w:hAnsi="宋体" w:cs="宋体"/>
          <w:kern w:val="0"/>
          <w:sz w:val="24"/>
          <w:szCs w:val="24"/>
          <w:shd w:val="clear" w:color="auto" w:fill="FFFFFF"/>
        </w:rPr>
        <w:t>2</w:t>
      </w:r>
      <w:r>
        <w:rPr>
          <w:rFonts w:hint="eastAsia" w:ascii="宋体" w:hAnsi="宋体" w:cs="宋体"/>
          <w:kern w:val="0"/>
          <w:sz w:val="24"/>
          <w:szCs w:val="24"/>
          <w:shd w:val="clear" w:color="auto" w:fill="FFFFFF"/>
        </w:rPr>
        <w:t>）供应商或其法定代表人或拟派项目经理（项目负责人）被人民检察院列入行贿犯罪档案的；</w:t>
      </w:r>
    </w:p>
    <w:p>
      <w:pPr>
        <w:widowControl/>
        <w:shd w:val="clear" w:color="auto" w:fill="FFFFFF"/>
        <w:snapToGrid w:val="0"/>
        <w:spacing w:line="360" w:lineRule="auto"/>
        <w:ind w:firstLine="240" w:firstLineChars="100"/>
        <w:jc w:val="left"/>
        <w:rPr>
          <w:rFonts w:ascii="宋体" w:cs="宋体"/>
          <w:kern w:val="0"/>
          <w:sz w:val="24"/>
          <w:szCs w:val="24"/>
          <w:shd w:val="clear" w:color="auto" w:fill="FFFFFF"/>
        </w:rPr>
      </w:pPr>
      <w:r>
        <w:rPr>
          <w:rFonts w:hint="eastAsia" w:ascii="宋体" w:hAnsi="宋体" w:cs="宋体"/>
          <w:kern w:val="0"/>
          <w:sz w:val="24"/>
          <w:szCs w:val="24"/>
          <w:shd w:val="clear" w:color="auto" w:fill="FFFFFF"/>
        </w:rPr>
        <w:t>（</w:t>
      </w:r>
      <w:r>
        <w:rPr>
          <w:rFonts w:ascii="宋体" w:hAnsi="宋体" w:cs="宋体"/>
          <w:kern w:val="0"/>
          <w:sz w:val="24"/>
          <w:szCs w:val="24"/>
          <w:shd w:val="clear" w:color="auto" w:fill="FFFFFF"/>
        </w:rPr>
        <w:t>3</w:t>
      </w:r>
      <w:r>
        <w:rPr>
          <w:rFonts w:hint="eastAsia" w:ascii="宋体" w:hAnsi="宋体" w:cs="宋体"/>
          <w:kern w:val="0"/>
          <w:sz w:val="24"/>
          <w:szCs w:val="24"/>
          <w:shd w:val="clear" w:color="auto" w:fill="FFFFFF"/>
        </w:rPr>
        <w:t>）供应商被工商行政管理部门列入企业经营异常名录的；</w:t>
      </w:r>
    </w:p>
    <w:p>
      <w:pPr>
        <w:widowControl/>
        <w:shd w:val="clear" w:color="auto" w:fill="FFFFFF"/>
        <w:snapToGrid w:val="0"/>
        <w:spacing w:line="360" w:lineRule="auto"/>
        <w:ind w:firstLine="240" w:firstLineChars="100"/>
        <w:jc w:val="left"/>
        <w:rPr>
          <w:rFonts w:ascii="宋体" w:cs="宋体"/>
          <w:kern w:val="0"/>
          <w:sz w:val="24"/>
          <w:szCs w:val="24"/>
          <w:shd w:val="clear" w:color="auto" w:fill="FFFFFF"/>
        </w:rPr>
      </w:pPr>
      <w:r>
        <w:rPr>
          <w:rFonts w:hint="eastAsia" w:ascii="宋体" w:hAnsi="宋体" w:cs="宋体"/>
          <w:kern w:val="0"/>
          <w:sz w:val="24"/>
          <w:szCs w:val="24"/>
          <w:shd w:val="clear" w:color="auto" w:fill="FFFFFF"/>
        </w:rPr>
        <w:t>（</w:t>
      </w:r>
      <w:r>
        <w:rPr>
          <w:rFonts w:ascii="宋体" w:hAnsi="宋体" w:cs="宋体"/>
          <w:kern w:val="0"/>
          <w:sz w:val="24"/>
          <w:szCs w:val="24"/>
          <w:shd w:val="clear" w:color="auto" w:fill="FFFFFF"/>
        </w:rPr>
        <w:t>4</w:t>
      </w:r>
      <w:r>
        <w:rPr>
          <w:rFonts w:hint="eastAsia" w:ascii="宋体" w:hAnsi="宋体" w:cs="宋体"/>
          <w:kern w:val="0"/>
          <w:sz w:val="24"/>
          <w:szCs w:val="24"/>
          <w:shd w:val="clear" w:color="auto" w:fill="FFFFFF"/>
        </w:rPr>
        <w:t>）供应商被税务部门列入重大税收违法案件当事人名单的；</w:t>
      </w:r>
    </w:p>
    <w:p>
      <w:pPr>
        <w:widowControl/>
        <w:shd w:val="clear" w:color="auto" w:fill="FFFFFF"/>
        <w:snapToGrid w:val="0"/>
        <w:spacing w:line="360" w:lineRule="auto"/>
        <w:ind w:firstLine="240" w:firstLineChars="100"/>
        <w:jc w:val="left"/>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w:t>
      </w:r>
      <w:r>
        <w:rPr>
          <w:rFonts w:ascii="宋体" w:hAnsi="宋体" w:cs="宋体"/>
          <w:kern w:val="0"/>
          <w:sz w:val="24"/>
          <w:szCs w:val="24"/>
          <w:shd w:val="clear" w:color="auto" w:fill="FFFFFF"/>
        </w:rPr>
        <w:t>5</w:t>
      </w:r>
      <w:r>
        <w:rPr>
          <w:rFonts w:hint="eastAsia" w:ascii="宋体" w:hAnsi="宋体" w:cs="宋体"/>
          <w:kern w:val="0"/>
          <w:sz w:val="24"/>
          <w:szCs w:val="24"/>
          <w:shd w:val="clear" w:color="auto" w:fill="FFFFFF"/>
        </w:rPr>
        <w:t>）供应商被政府采购监管部门列入政府采购严重违法失信行为记录名单的。</w:t>
      </w:r>
    </w:p>
    <w:p>
      <w:pPr>
        <w:tabs>
          <w:tab w:val="left" w:pos="0"/>
        </w:tabs>
        <w:spacing w:before="156" w:beforeLines="50" w:after="156" w:afterLines="50" w:line="360" w:lineRule="auto"/>
        <w:ind w:firstLine="562" w:firstLineChars="200"/>
        <w:rPr>
          <w:rFonts w:ascii="宋体" w:hAnsi="宋体" w:cs="宋体"/>
          <w:b/>
          <w:sz w:val="28"/>
          <w:szCs w:val="24"/>
        </w:rPr>
      </w:pPr>
      <w:r>
        <w:rPr>
          <w:rFonts w:hint="eastAsia" w:ascii="宋体" w:hAnsi="宋体" w:cs="宋体"/>
          <w:b/>
          <w:sz w:val="28"/>
          <w:szCs w:val="24"/>
        </w:rPr>
        <w:t>三、资格审查：</w:t>
      </w:r>
    </w:p>
    <w:p>
      <w:pPr>
        <w:widowControl/>
        <w:spacing w:line="360" w:lineRule="auto"/>
        <w:ind w:firstLine="480" w:firstLineChars="200"/>
        <w:rPr>
          <w:rFonts w:ascii="宋体" w:cs="宋体"/>
          <w:bCs/>
          <w:kern w:val="0"/>
          <w:sz w:val="24"/>
          <w:szCs w:val="24"/>
        </w:rPr>
      </w:pPr>
      <w:r>
        <w:rPr>
          <w:rFonts w:hint="eastAsia" w:ascii="宋体" w:hAnsi="宋体" w:cs="宋体"/>
          <w:bCs/>
          <w:sz w:val="24"/>
          <w:szCs w:val="24"/>
        </w:rPr>
        <w:t>本次采购采取资格后审方式，资格审查将在开标后由评委会审查。</w:t>
      </w:r>
    </w:p>
    <w:bookmarkEnd w:id="0"/>
    <w:bookmarkEnd w:id="1"/>
    <w:p>
      <w:pPr>
        <w:widowControl/>
        <w:spacing w:line="360" w:lineRule="auto"/>
        <w:ind w:firstLine="482" w:firstLineChars="200"/>
        <w:rPr>
          <w:rFonts w:ascii="宋体" w:hAnsi="宋体" w:cs="宋体"/>
          <w:b/>
          <w:sz w:val="24"/>
          <w:szCs w:val="24"/>
        </w:rPr>
      </w:pPr>
    </w:p>
    <w:p>
      <w:pPr>
        <w:tabs>
          <w:tab w:val="left" w:pos="0"/>
        </w:tabs>
        <w:spacing w:before="156" w:beforeLines="50" w:after="156" w:afterLines="50" w:line="360" w:lineRule="auto"/>
        <w:ind w:firstLine="562" w:firstLineChars="200"/>
        <w:rPr>
          <w:rFonts w:ascii="宋体" w:hAnsi="宋体" w:cs="宋体"/>
          <w:b/>
          <w:sz w:val="28"/>
          <w:szCs w:val="24"/>
        </w:rPr>
      </w:pPr>
      <w:r>
        <w:rPr>
          <w:rFonts w:hint="eastAsia" w:ascii="宋体" w:hAnsi="宋体" w:cs="宋体"/>
          <w:b/>
          <w:sz w:val="28"/>
          <w:szCs w:val="24"/>
        </w:rPr>
        <w:t>四、报名及磋商文件发售办法：</w:t>
      </w:r>
    </w:p>
    <w:p>
      <w:pPr>
        <w:widowControl/>
        <w:shd w:val="clear" w:color="auto" w:fill="FFFFFF"/>
        <w:snapToGrid w:val="0"/>
        <w:spacing w:line="360" w:lineRule="auto"/>
        <w:ind w:firstLine="480" w:firstLineChars="200"/>
        <w:jc w:val="left"/>
        <w:rPr>
          <w:rFonts w:ascii="宋体" w:hAnsi="宋体" w:cs="宋体"/>
          <w:kern w:val="0"/>
          <w:sz w:val="24"/>
          <w:szCs w:val="24"/>
          <w:shd w:val="clear" w:color="auto" w:fill="FFFFFF"/>
        </w:rPr>
      </w:pPr>
      <w:r>
        <w:rPr>
          <w:rFonts w:ascii="宋体" w:hAnsi="宋体" w:cs="宋体"/>
          <w:kern w:val="0"/>
          <w:sz w:val="24"/>
          <w:szCs w:val="24"/>
          <w:shd w:val="clear" w:color="auto" w:fill="FFFFFF"/>
        </w:rPr>
        <w:t>1</w:t>
      </w:r>
      <w:r>
        <w:rPr>
          <w:rFonts w:hint="eastAsia" w:ascii="宋体" w:hAnsi="宋体" w:cs="宋体"/>
          <w:kern w:val="0"/>
          <w:sz w:val="24"/>
          <w:szCs w:val="24"/>
          <w:shd w:val="clear" w:color="auto" w:fill="FFFFFF"/>
        </w:rPr>
        <w:t>、磋商文件发售时间：起始为公告挂网时间，终止为开标时间。</w:t>
      </w:r>
    </w:p>
    <w:p>
      <w:pPr>
        <w:widowControl/>
        <w:shd w:val="clear" w:color="auto" w:fill="FFFFFF"/>
        <w:snapToGrid w:val="0"/>
        <w:spacing w:line="360" w:lineRule="auto"/>
        <w:ind w:firstLine="480" w:firstLineChars="200"/>
        <w:jc w:val="left"/>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2、磋商文件价格：0元/份。</w:t>
      </w:r>
    </w:p>
    <w:p>
      <w:pPr>
        <w:widowControl/>
        <w:shd w:val="clear" w:color="auto" w:fill="FFFFFF"/>
        <w:snapToGrid w:val="0"/>
        <w:spacing w:line="360" w:lineRule="auto"/>
        <w:ind w:firstLine="480" w:firstLineChars="200"/>
        <w:jc w:val="left"/>
        <w:rPr>
          <w:rFonts w:ascii="宋体" w:cs="宋体"/>
          <w:sz w:val="24"/>
          <w:szCs w:val="24"/>
        </w:rPr>
      </w:pPr>
      <w:r>
        <w:rPr>
          <w:rFonts w:hint="eastAsia" w:ascii="宋体" w:hAnsi="宋体" w:cs="宋体"/>
          <w:kern w:val="0"/>
          <w:sz w:val="24"/>
          <w:szCs w:val="24"/>
          <w:shd w:val="clear" w:color="auto" w:fill="FFFFFF"/>
        </w:rPr>
        <w:t>3、报名方式：不需要现场报名，招标文件在铜陵市郊区人民政府网公共资源交易栏自行下载。</w:t>
      </w:r>
    </w:p>
    <w:p>
      <w:pPr>
        <w:widowControl/>
        <w:shd w:val="clear" w:color="auto" w:fill="FFFFFF"/>
        <w:snapToGrid w:val="0"/>
        <w:spacing w:line="360" w:lineRule="auto"/>
        <w:ind w:firstLine="482" w:firstLineChars="200"/>
        <w:jc w:val="left"/>
        <w:rPr>
          <w:rFonts w:ascii="宋体" w:hAnsi="宋体" w:cs="宋体"/>
          <w:b/>
          <w:kern w:val="0"/>
          <w:sz w:val="24"/>
          <w:szCs w:val="24"/>
          <w:shd w:val="clear" w:color="auto" w:fill="FFFFFF"/>
        </w:rPr>
      </w:pPr>
    </w:p>
    <w:p>
      <w:pPr>
        <w:tabs>
          <w:tab w:val="left" w:pos="0"/>
        </w:tabs>
        <w:spacing w:before="156" w:beforeLines="50" w:after="156" w:afterLines="50" w:line="360" w:lineRule="auto"/>
        <w:ind w:firstLine="562" w:firstLineChars="200"/>
        <w:rPr>
          <w:rFonts w:ascii="宋体" w:hAnsi="宋体" w:cs="宋体"/>
          <w:b/>
          <w:sz w:val="28"/>
          <w:szCs w:val="24"/>
        </w:rPr>
      </w:pPr>
      <w:r>
        <w:rPr>
          <w:rFonts w:hint="eastAsia" w:ascii="宋体" w:hAnsi="宋体" w:cs="宋体"/>
          <w:b/>
          <w:sz w:val="28"/>
          <w:szCs w:val="24"/>
        </w:rPr>
        <w:t>五、磋商时间及地点</w:t>
      </w:r>
    </w:p>
    <w:p>
      <w:pPr>
        <w:widowControl/>
        <w:shd w:val="clear" w:color="auto" w:fill="FFFFFF"/>
        <w:snapToGrid w:val="0"/>
        <w:spacing w:line="360" w:lineRule="auto"/>
        <w:ind w:firstLine="480" w:firstLineChars="200"/>
        <w:jc w:val="left"/>
        <w:rPr>
          <w:rFonts w:ascii="宋体" w:cs="宋体"/>
          <w:sz w:val="24"/>
          <w:szCs w:val="24"/>
        </w:rPr>
      </w:pPr>
      <w:r>
        <w:rPr>
          <w:rFonts w:ascii="宋体" w:hAnsi="宋体" w:cs="宋体"/>
          <w:kern w:val="0"/>
          <w:sz w:val="24"/>
          <w:szCs w:val="24"/>
          <w:shd w:val="clear" w:color="auto" w:fill="FFFFFF"/>
        </w:rPr>
        <w:t>1</w:t>
      </w:r>
      <w:r>
        <w:rPr>
          <w:rFonts w:hint="eastAsia" w:ascii="宋体" w:hAnsi="宋体" w:cs="宋体"/>
          <w:kern w:val="0"/>
          <w:sz w:val="24"/>
          <w:szCs w:val="24"/>
          <w:shd w:val="clear" w:color="auto" w:fill="FFFFFF"/>
        </w:rPr>
        <w:t>、磋商时间：</w:t>
      </w:r>
      <w:r>
        <w:rPr>
          <w:rFonts w:hint="eastAsia" w:ascii="宋体" w:hAnsi="宋体" w:cs="宋体"/>
          <w:kern w:val="0"/>
          <w:sz w:val="24"/>
          <w:szCs w:val="24"/>
          <w:u w:val="single"/>
          <w:shd w:val="clear" w:color="auto" w:fill="FFFFFF"/>
        </w:rPr>
        <w:t>2021</w:t>
      </w:r>
      <w:r>
        <w:rPr>
          <w:rFonts w:hint="eastAsia" w:ascii="宋体" w:hAnsi="宋体" w:cs="宋体"/>
          <w:kern w:val="0"/>
          <w:sz w:val="24"/>
          <w:szCs w:val="24"/>
          <w:shd w:val="clear" w:color="auto" w:fill="FFFFFF"/>
        </w:rPr>
        <w:t>年</w:t>
      </w:r>
      <w:r>
        <w:rPr>
          <w:rFonts w:hint="eastAsia" w:ascii="宋体" w:hAnsi="宋体" w:cs="宋体"/>
          <w:kern w:val="0"/>
          <w:sz w:val="24"/>
          <w:szCs w:val="24"/>
          <w:u w:val="single"/>
          <w:shd w:val="clear" w:color="auto" w:fill="FFFFFF"/>
          <w:lang w:val="en-US" w:eastAsia="zh-CN"/>
        </w:rPr>
        <w:t>3</w:t>
      </w:r>
      <w:r>
        <w:rPr>
          <w:rFonts w:hint="eastAsia" w:ascii="宋体" w:hAnsi="宋体" w:cs="宋体"/>
          <w:kern w:val="0"/>
          <w:sz w:val="24"/>
          <w:szCs w:val="24"/>
          <w:u w:val="single"/>
          <w:shd w:val="clear" w:color="auto" w:fill="FFFFFF"/>
        </w:rPr>
        <w:t xml:space="preserve"> </w:t>
      </w:r>
      <w:r>
        <w:rPr>
          <w:rFonts w:hint="eastAsia" w:ascii="宋体" w:hAnsi="宋体" w:cs="宋体"/>
          <w:kern w:val="0"/>
          <w:sz w:val="24"/>
          <w:szCs w:val="24"/>
          <w:shd w:val="clear" w:color="auto" w:fill="FFFFFF"/>
        </w:rPr>
        <w:t>月</w:t>
      </w:r>
      <w:r>
        <w:rPr>
          <w:rFonts w:hint="eastAsia" w:ascii="宋体" w:hAnsi="宋体" w:cs="宋体"/>
          <w:kern w:val="0"/>
          <w:sz w:val="24"/>
          <w:szCs w:val="24"/>
          <w:u w:val="single"/>
          <w:shd w:val="clear" w:color="auto" w:fill="FFFFFF"/>
        </w:rPr>
        <w:t xml:space="preserve"> </w:t>
      </w:r>
      <w:r>
        <w:rPr>
          <w:rFonts w:hint="eastAsia" w:ascii="宋体" w:hAnsi="宋体" w:cs="宋体"/>
          <w:kern w:val="0"/>
          <w:sz w:val="24"/>
          <w:szCs w:val="24"/>
          <w:u w:val="single"/>
          <w:shd w:val="clear" w:color="auto" w:fill="FFFFFF"/>
          <w:lang w:val="en-US" w:eastAsia="zh-CN"/>
        </w:rPr>
        <w:t>30</w:t>
      </w:r>
      <w:r>
        <w:rPr>
          <w:rFonts w:hint="eastAsia" w:ascii="宋体" w:hAnsi="宋体" w:cs="宋体"/>
          <w:kern w:val="0"/>
          <w:sz w:val="24"/>
          <w:szCs w:val="24"/>
          <w:shd w:val="clear" w:color="auto" w:fill="FFFFFF"/>
        </w:rPr>
        <w:t>日</w:t>
      </w:r>
      <w:r>
        <w:rPr>
          <w:rFonts w:hint="eastAsia" w:ascii="宋体" w:hAnsi="宋体" w:cs="宋体"/>
          <w:kern w:val="0"/>
          <w:sz w:val="24"/>
          <w:szCs w:val="24"/>
          <w:u w:val="single"/>
          <w:shd w:val="clear" w:color="auto" w:fill="FFFFFF"/>
          <w:lang w:val="en-US" w:eastAsia="zh-CN"/>
        </w:rPr>
        <w:t>9</w:t>
      </w:r>
      <w:r>
        <w:rPr>
          <w:rFonts w:hint="eastAsia" w:ascii="宋体" w:hAnsi="宋体" w:cs="宋体"/>
          <w:kern w:val="0"/>
          <w:sz w:val="24"/>
          <w:szCs w:val="24"/>
          <w:shd w:val="clear" w:color="auto" w:fill="FFFFFF"/>
        </w:rPr>
        <w:t>时</w:t>
      </w:r>
      <w:r>
        <w:rPr>
          <w:rFonts w:hint="eastAsia" w:ascii="宋体" w:hAnsi="宋体" w:cs="宋体"/>
          <w:kern w:val="0"/>
          <w:sz w:val="24"/>
          <w:szCs w:val="24"/>
          <w:u w:val="single"/>
          <w:shd w:val="clear" w:color="auto" w:fill="FFFFFF"/>
          <w:lang w:val="en-US" w:eastAsia="zh-CN"/>
        </w:rPr>
        <w:t>30</w:t>
      </w:r>
      <w:r>
        <w:rPr>
          <w:rFonts w:hint="eastAsia" w:ascii="宋体" w:hAnsi="宋体" w:cs="宋体"/>
          <w:kern w:val="0"/>
          <w:sz w:val="24"/>
          <w:szCs w:val="24"/>
          <w:u w:val="single"/>
          <w:shd w:val="clear" w:color="auto" w:fill="FFFFFF"/>
        </w:rPr>
        <w:t xml:space="preserve"> </w:t>
      </w:r>
      <w:r>
        <w:rPr>
          <w:rFonts w:hint="eastAsia" w:ascii="宋体" w:hAnsi="宋体" w:cs="宋体"/>
          <w:kern w:val="0"/>
          <w:sz w:val="24"/>
          <w:szCs w:val="24"/>
          <w:shd w:val="clear" w:color="auto" w:fill="FFFFFF"/>
        </w:rPr>
        <w:t>分</w:t>
      </w:r>
    </w:p>
    <w:p>
      <w:pPr>
        <w:widowControl/>
        <w:shd w:val="clear" w:color="auto" w:fill="FFFFFF"/>
        <w:snapToGrid w:val="0"/>
        <w:spacing w:line="360" w:lineRule="auto"/>
        <w:ind w:firstLine="480" w:firstLineChars="200"/>
        <w:jc w:val="left"/>
        <w:rPr>
          <w:rFonts w:ascii="宋体" w:cs="宋体"/>
          <w:sz w:val="24"/>
          <w:szCs w:val="24"/>
        </w:rPr>
      </w:pPr>
      <w:r>
        <w:rPr>
          <w:rFonts w:ascii="宋体" w:hAnsi="宋体" w:cs="宋体"/>
          <w:kern w:val="0"/>
          <w:sz w:val="24"/>
          <w:szCs w:val="24"/>
          <w:shd w:val="clear" w:color="auto" w:fill="FFFFFF"/>
        </w:rPr>
        <w:t>2</w:t>
      </w:r>
      <w:r>
        <w:rPr>
          <w:rFonts w:hint="eastAsia" w:ascii="宋体" w:hAnsi="宋体" w:cs="宋体"/>
          <w:kern w:val="0"/>
          <w:sz w:val="24"/>
          <w:szCs w:val="24"/>
          <w:shd w:val="clear" w:color="auto" w:fill="FFFFFF"/>
        </w:rPr>
        <w:t>、磋商地点：</w:t>
      </w:r>
      <w:r>
        <w:rPr>
          <w:rFonts w:hint="eastAsia" w:ascii="宋体" w:hAnsi="宋体" w:cs="宋体"/>
          <w:sz w:val="24"/>
          <w:szCs w:val="24"/>
        </w:rPr>
        <w:t>铜陵市郊区公共服务中心一楼开标室</w:t>
      </w:r>
      <w:r>
        <w:rPr>
          <w:rFonts w:hint="eastAsia" w:ascii="宋体" w:hAnsi="宋体" w:cs="宋体"/>
          <w:kern w:val="0"/>
          <w:sz w:val="24"/>
          <w:szCs w:val="24"/>
          <w:shd w:val="clear" w:color="auto" w:fill="FFFFFF"/>
        </w:rPr>
        <w:t>。</w:t>
      </w:r>
    </w:p>
    <w:p>
      <w:pPr>
        <w:widowControl/>
        <w:shd w:val="clear" w:color="auto" w:fill="FFFFFF"/>
        <w:snapToGrid w:val="0"/>
        <w:spacing w:line="360" w:lineRule="auto"/>
        <w:ind w:firstLine="482" w:firstLineChars="200"/>
        <w:jc w:val="left"/>
        <w:rPr>
          <w:rFonts w:ascii="宋体" w:hAnsi="宋体" w:cs="宋体"/>
          <w:b/>
          <w:kern w:val="0"/>
          <w:sz w:val="24"/>
          <w:szCs w:val="24"/>
          <w:shd w:val="clear" w:color="auto" w:fill="FFFFFF"/>
        </w:rPr>
      </w:pPr>
    </w:p>
    <w:p>
      <w:pPr>
        <w:tabs>
          <w:tab w:val="left" w:pos="0"/>
        </w:tabs>
        <w:spacing w:before="156" w:beforeLines="50" w:after="156" w:afterLines="50" w:line="360" w:lineRule="auto"/>
        <w:ind w:firstLine="562" w:firstLineChars="200"/>
        <w:rPr>
          <w:rFonts w:ascii="宋体" w:hAnsi="宋体" w:cs="宋体"/>
          <w:b/>
          <w:sz w:val="28"/>
          <w:szCs w:val="24"/>
        </w:rPr>
      </w:pPr>
      <w:r>
        <w:rPr>
          <w:rFonts w:hint="eastAsia" w:ascii="宋体" w:hAnsi="宋体" w:cs="宋体"/>
          <w:b/>
          <w:sz w:val="28"/>
          <w:szCs w:val="24"/>
        </w:rPr>
        <w:t>六、投标截止时间</w:t>
      </w:r>
    </w:p>
    <w:p>
      <w:pPr>
        <w:widowControl/>
        <w:shd w:val="clear" w:color="auto" w:fill="FFFFFF"/>
        <w:snapToGrid w:val="0"/>
        <w:spacing w:line="360" w:lineRule="auto"/>
        <w:ind w:firstLine="480" w:firstLineChars="200"/>
        <w:jc w:val="left"/>
        <w:rPr>
          <w:rFonts w:ascii="宋体" w:cs="宋体"/>
          <w:sz w:val="24"/>
          <w:szCs w:val="24"/>
        </w:rPr>
      </w:pPr>
      <w:r>
        <w:rPr>
          <w:rFonts w:hint="eastAsia" w:ascii="宋体" w:hAnsi="宋体" w:cs="宋体"/>
          <w:kern w:val="0"/>
          <w:sz w:val="24"/>
          <w:szCs w:val="24"/>
          <w:shd w:val="clear" w:color="auto" w:fill="FFFFFF"/>
        </w:rPr>
        <w:t>同磋商时间</w:t>
      </w:r>
    </w:p>
    <w:p>
      <w:pPr>
        <w:widowControl/>
        <w:shd w:val="clear" w:color="auto" w:fill="FFFFFF"/>
        <w:snapToGrid w:val="0"/>
        <w:spacing w:line="360" w:lineRule="auto"/>
        <w:ind w:firstLine="482" w:firstLineChars="200"/>
        <w:jc w:val="left"/>
        <w:rPr>
          <w:rFonts w:ascii="宋体" w:hAnsi="宋体" w:cs="宋体"/>
          <w:b/>
          <w:kern w:val="0"/>
          <w:sz w:val="24"/>
          <w:szCs w:val="24"/>
          <w:shd w:val="clear" w:color="auto" w:fill="FFFFFF"/>
        </w:rPr>
      </w:pPr>
    </w:p>
    <w:p>
      <w:pPr>
        <w:tabs>
          <w:tab w:val="left" w:pos="0"/>
        </w:tabs>
        <w:spacing w:before="156" w:beforeLines="50" w:after="156" w:afterLines="50" w:line="360" w:lineRule="auto"/>
        <w:ind w:firstLine="562" w:firstLineChars="200"/>
        <w:rPr>
          <w:rFonts w:ascii="宋体" w:hAnsi="宋体" w:cs="宋体"/>
          <w:b/>
          <w:sz w:val="28"/>
          <w:szCs w:val="24"/>
        </w:rPr>
      </w:pPr>
      <w:r>
        <w:rPr>
          <w:rFonts w:hint="eastAsia" w:ascii="宋体" w:hAnsi="宋体" w:cs="宋体"/>
          <w:b/>
          <w:sz w:val="28"/>
          <w:szCs w:val="24"/>
        </w:rPr>
        <w:t>七、联系方法</w:t>
      </w:r>
    </w:p>
    <w:p>
      <w:pPr>
        <w:widowControl/>
        <w:shd w:val="clear" w:color="auto" w:fill="FFFFFF"/>
        <w:snapToGrid w:val="0"/>
        <w:spacing w:line="360" w:lineRule="auto"/>
        <w:ind w:firstLine="480" w:firstLineChars="200"/>
        <w:jc w:val="left"/>
        <w:rPr>
          <w:rFonts w:ascii="宋体" w:cs="宋体"/>
          <w:kern w:val="0"/>
          <w:sz w:val="24"/>
          <w:szCs w:val="24"/>
          <w:shd w:val="clear" w:color="auto" w:fill="FFFFFF"/>
        </w:rPr>
      </w:pPr>
      <w:r>
        <w:rPr>
          <w:rFonts w:hint="eastAsia" w:ascii="宋体" w:hAnsi="宋体" w:cs="宋体"/>
          <w:kern w:val="0"/>
          <w:sz w:val="24"/>
          <w:szCs w:val="24"/>
          <w:shd w:val="clear" w:color="auto" w:fill="FFFFFF"/>
        </w:rPr>
        <w:t>（一）项目单位：铜陵市郊区大通镇人民政府</w:t>
      </w:r>
    </w:p>
    <w:p>
      <w:pPr>
        <w:widowControl/>
        <w:wordWrap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地址：</w:t>
      </w:r>
      <w:r>
        <w:rPr>
          <w:rFonts w:ascii="宋体" w:hAnsi="宋体" w:cs="宋体"/>
          <w:color w:val="000000"/>
          <w:kern w:val="0"/>
          <w:sz w:val="24"/>
          <w:szCs w:val="24"/>
        </w:rPr>
        <w:t>铜陵市郊区大通镇政府</w:t>
      </w:r>
    </w:p>
    <w:p>
      <w:pPr>
        <w:widowControl/>
        <w:wordWrap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联系人：余先生</w:t>
      </w:r>
    </w:p>
    <w:p>
      <w:pPr>
        <w:widowControl/>
        <w:wordWrap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电话：139-6523-0398</w:t>
      </w:r>
    </w:p>
    <w:p>
      <w:pPr>
        <w:widowControl/>
        <w:shd w:val="clear" w:color="auto" w:fill="FFFFFF"/>
        <w:snapToGrid w:val="0"/>
        <w:spacing w:line="360" w:lineRule="auto"/>
        <w:ind w:firstLine="480" w:firstLineChars="200"/>
        <w:jc w:val="left"/>
        <w:rPr>
          <w:rFonts w:ascii="宋体" w:hAnsi="宋体" w:cs="宋体"/>
          <w:kern w:val="0"/>
          <w:sz w:val="24"/>
          <w:szCs w:val="24"/>
          <w:shd w:val="clear" w:color="auto" w:fill="FFFFFF"/>
        </w:rPr>
      </w:pPr>
    </w:p>
    <w:p>
      <w:pPr>
        <w:widowControl/>
        <w:shd w:val="clear" w:color="auto" w:fill="FFFFFF"/>
        <w:snapToGrid w:val="0"/>
        <w:spacing w:line="360" w:lineRule="auto"/>
        <w:ind w:firstLine="480" w:firstLineChars="200"/>
        <w:jc w:val="left"/>
        <w:rPr>
          <w:rFonts w:ascii="宋体" w:cs="宋体"/>
          <w:kern w:val="0"/>
          <w:sz w:val="24"/>
          <w:szCs w:val="24"/>
          <w:shd w:val="clear" w:color="auto" w:fill="FFFFFF"/>
        </w:rPr>
      </w:pPr>
      <w:r>
        <w:rPr>
          <w:rFonts w:hint="eastAsia" w:ascii="宋体" w:hAnsi="宋体" w:cs="宋体"/>
          <w:kern w:val="0"/>
          <w:sz w:val="24"/>
          <w:szCs w:val="24"/>
          <w:shd w:val="clear" w:color="auto" w:fill="FFFFFF"/>
        </w:rPr>
        <w:t>（二）采购代理机构：</w:t>
      </w:r>
      <w:r>
        <w:rPr>
          <w:rFonts w:hint="eastAsia" w:ascii="宋体" w:hAnsi="宋体" w:cs="宋体"/>
          <w:sz w:val="24"/>
        </w:rPr>
        <w:t>泾清项目管理有限公司</w:t>
      </w:r>
    </w:p>
    <w:p>
      <w:pPr>
        <w:widowControl/>
        <w:shd w:val="clear" w:color="auto" w:fill="FFFFFF"/>
        <w:snapToGrid w:val="0"/>
        <w:spacing w:line="360" w:lineRule="auto"/>
        <w:ind w:firstLine="480" w:firstLineChars="200"/>
        <w:jc w:val="left"/>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地址：铜陵市铜官区东润大厦B座1401号</w:t>
      </w:r>
    </w:p>
    <w:p>
      <w:pPr>
        <w:widowControl/>
        <w:shd w:val="clear" w:color="auto" w:fill="FFFFFF"/>
        <w:snapToGrid w:val="0"/>
        <w:spacing w:line="360" w:lineRule="auto"/>
        <w:ind w:firstLine="480" w:firstLineChars="200"/>
        <w:jc w:val="left"/>
        <w:rPr>
          <w:rFonts w:ascii="宋体" w:cs="宋体"/>
          <w:kern w:val="0"/>
          <w:sz w:val="24"/>
          <w:szCs w:val="24"/>
          <w:shd w:val="clear" w:color="auto" w:fill="FFFFFF"/>
        </w:rPr>
      </w:pPr>
      <w:r>
        <w:rPr>
          <w:rFonts w:hint="eastAsia" w:ascii="宋体" w:hAnsi="宋体" w:cs="宋体"/>
          <w:kern w:val="0"/>
          <w:sz w:val="24"/>
          <w:szCs w:val="24"/>
          <w:shd w:val="clear" w:color="auto" w:fill="FFFFFF"/>
        </w:rPr>
        <w:t>联系人：裴工</w:t>
      </w:r>
    </w:p>
    <w:p>
      <w:pPr>
        <w:widowControl/>
        <w:shd w:val="clear" w:color="auto" w:fill="FFFFFF"/>
        <w:snapToGrid w:val="0"/>
        <w:spacing w:line="360" w:lineRule="auto"/>
        <w:ind w:firstLine="480" w:firstLineChars="200"/>
        <w:jc w:val="left"/>
        <w:rPr>
          <w:rFonts w:ascii="宋体" w:cs="宋体"/>
          <w:sz w:val="24"/>
          <w:szCs w:val="24"/>
        </w:rPr>
      </w:pPr>
      <w:r>
        <w:rPr>
          <w:rFonts w:hint="eastAsia" w:ascii="宋体" w:hAnsi="宋体" w:cs="宋体"/>
          <w:kern w:val="0"/>
          <w:sz w:val="24"/>
          <w:szCs w:val="24"/>
          <w:shd w:val="clear" w:color="auto" w:fill="FFFFFF"/>
        </w:rPr>
        <w:t>电话：</w:t>
      </w:r>
      <w:r>
        <w:rPr>
          <w:rFonts w:ascii="宋体" w:hAnsi="宋体" w:cs="宋体"/>
          <w:kern w:val="0"/>
          <w:sz w:val="24"/>
          <w:szCs w:val="24"/>
          <w:shd w:val="clear" w:color="auto" w:fill="FFFFFF"/>
        </w:rPr>
        <w:t>0562-2885593 /136-5562-0577</w:t>
      </w:r>
    </w:p>
    <w:p>
      <w:pPr>
        <w:widowControl/>
        <w:shd w:val="clear" w:color="auto" w:fill="FFFFFF"/>
        <w:snapToGrid w:val="0"/>
        <w:spacing w:line="360" w:lineRule="auto"/>
        <w:jc w:val="left"/>
        <w:textAlignment w:val="top"/>
        <w:rPr>
          <w:rFonts w:ascii="宋体" w:hAnsi="宋体" w:cs="宋体"/>
          <w:kern w:val="0"/>
          <w:sz w:val="24"/>
          <w:szCs w:val="24"/>
          <w:shd w:val="clear" w:color="auto" w:fill="FFFFFF"/>
        </w:rPr>
      </w:pPr>
      <w:r>
        <w:rPr>
          <w:rFonts w:ascii="宋体" w:hAnsi="宋体" w:cs="宋体"/>
          <w:kern w:val="0"/>
          <w:sz w:val="24"/>
          <w:szCs w:val="24"/>
          <w:shd w:val="clear" w:color="auto" w:fill="FFFFFF"/>
        </w:rPr>
        <w:t xml:space="preserve">   </w:t>
      </w:r>
    </w:p>
    <w:p>
      <w:pPr>
        <w:tabs>
          <w:tab w:val="left" w:pos="0"/>
        </w:tabs>
        <w:spacing w:before="156" w:beforeLines="50" w:after="156" w:afterLines="50" w:line="360" w:lineRule="auto"/>
        <w:ind w:firstLine="562" w:firstLineChars="200"/>
        <w:rPr>
          <w:rFonts w:ascii="宋体" w:hAnsi="宋体" w:cs="宋体"/>
          <w:b/>
          <w:sz w:val="28"/>
          <w:szCs w:val="24"/>
        </w:rPr>
      </w:pPr>
      <w:r>
        <w:rPr>
          <w:rFonts w:hint="eastAsia" w:ascii="宋体" w:hAnsi="宋体" w:cs="宋体"/>
          <w:b/>
          <w:sz w:val="28"/>
          <w:szCs w:val="24"/>
        </w:rPr>
        <w:t>八、公告期限</w:t>
      </w:r>
    </w:p>
    <w:p>
      <w:pPr>
        <w:widowControl/>
        <w:shd w:val="clear" w:color="auto" w:fill="FFFFFF"/>
        <w:snapToGrid w:val="0"/>
        <w:spacing w:line="360" w:lineRule="auto"/>
        <w:ind w:firstLine="480" w:firstLineChars="200"/>
        <w:jc w:val="left"/>
        <w:rPr>
          <w:rFonts w:ascii="宋体" w:cs="宋体"/>
          <w:sz w:val="24"/>
          <w:szCs w:val="24"/>
        </w:rPr>
      </w:pPr>
      <w:r>
        <w:rPr>
          <w:rFonts w:hint="eastAsia" w:ascii="宋体" w:hAnsi="宋体" w:cs="宋体"/>
          <w:kern w:val="0"/>
          <w:sz w:val="24"/>
          <w:szCs w:val="24"/>
          <w:shd w:val="clear" w:color="auto" w:fill="FFFFFF"/>
        </w:rPr>
        <w:t>起始为公告挂网时间，终止为磋商时间。</w:t>
      </w:r>
    </w:p>
    <w:p>
      <w:pPr>
        <w:tabs>
          <w:tab w:val="left" w:pos="0"/>
        </w:tabs>
        <w:spacing w:before="156" w:beforeLines="50" w:after="156" w:afterLines="50" w:line="360" w:lineRule="auto"/>
        <w:ind w:firstLine="562" w:firstLineChars="200"/>
        <w:rPr>
          <w:rFonts w:ascii="宋体" w:hAnsi="宋体" w:cs="宋体"/>
          <w:b/>
          <w:sz w:val="28"/>
          <w:szCs w:val="24"/>
        </w:rPr>
      </w:pPr>
      <w:r>
        <w:rPr>
          <w:rFonts w:hint="eastAsia" w:ascii="宋体" w:hAnsi="宋体" w:cs="宋体"/>
          <w:b/>
          <w:sz w:val="28"/>
          <w:szCs w:val="24"/>
        </w:rPr>
        <w:t>九、投标保证金缴纳账户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6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019" w:type="dxa"/>
            <w:tcBorders>
              <w:top w:val="single" w:color="auto" w:sz="12" w:space="0"/>
              <w:left w:val="single" w:color="auto" w:sz="12" w:space="0"/>
            </w:tcBorders>
            <w:vAlign w:val="center"/>
          </w:tcPr>
          <w:p>
            <w:pPr>
              <w:jc w:val="center"/>
              <w:rPr>
                <w:rFonts w:ascii="宋体" w:hAnsi="宋体" w:cs="宋体"/>
                <w:color w:val="000000"/>
                <w:sz w:val="24"/>
              </w:rPr>
            </w:pPr>
            <w:r>
              <w:rPr>
                <w:rFonts w:ascii="宋体" w:hAnsi="宋体" w:cs="宋体"/>
                <w:color w:val="000000"/>
                <w:sz w:val="24"/>
              </w:rPr>
              <w:t>保证金金额</w:t>
            </w:r>
          </w:p>
        </w:tc>
        <w:tc>
          <w:tcPr>
            <w:tcW w:w="6267" w:type="dxa"/>
            <w:tcBorders>
              <w:top w:val="single" w:color="auto" w:sz="12" w:space="0"/>
              <w:right w:val="single" w:color="auto" w:sz="12" w:space="0"/>
            </w:tcBorders>
            <w:vAlign w:val="center"/>
          </w:tcPr>
          <w:p>
            <w:pPr>
              <w:jc w:val="center"/>
              <w:rPr>
                <w:rFonts w:ascii="宋体" w:hAnsi="宋体" w:cs="宋体"/>
                <w:b/>
                <w:color w:val="000000"/>
                <w:sz w:val="24"/>
              </w:rPr>
            </w:pPr>
            <w:r>
              <w:rPr>
                <w:rFonts w:hint="eastAsia" w:ascii="宋体" w:hAnsi="宋体" w:cs="宋体"/>
                <w:b/>
                <w:color w:val="000000"/>
                <w:sz w:val="24"/>
              </w:rPr>
              <w:t>人民币壹万元（￥10000.00）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019" w:type="dxa"/>
            <w:tcBorders>
              <w:top w:val="single" w:color="auto" w:sz="12" w:space="0"/>
              <w:left w:val="single" w:color="auto" w:sz="12" w:space="0"/>
            </w:tcBorders>
            <w:vAlign w:val="center"/>
          </w:tcPr>
          <w:p>
            <w:pPr>
              <w:jc w:val="center"/>
              <w:rPr>
                <w:rFonts w:ascii="宋体" w:hAnsi="宋体" w:cs="宋体"/>
                <w:color w:val="000000"/>
                <w:sz w:val="24"/>
              </w:rPr>
            </w:pPr>
            <w:r>
              <w:rPr>
                <w:rFonts w:hint="eastAsia" w:ascii="宋体" w:hAnsi="宋体" w:cs="宋体"/>
                <w:color w:val="000000"/>
                <w:sz w:val="24"/>
              </w:rPr>
              <w:t>户</w:t>
            </w:r>
            <w:r>
              <w:rPr>
                <w:rFonts w:ascii="宋体" w:hAnsi="宋体" w:cs="宋体"/>
                <w:color w:val="000000"/>
                <w:sz w:val="24"/>
              </w:rPr>
              <w:t xml:space="preserve">    </w:t>
            </w:r>
            <w:r>
              <w:rPr>
                <w:rFonts w:hint="eastAsia" w:ascii="宋体" w:hAnsi="宋体" w:cs="宋体"/>
                <w:color w:val="000000"/>
                <w:sz w:val="24"/>
              </w:rPr>
              <w:t>名</w:t>
            </w:r>
          </w:p>
        </w:tc>
        <w:tc>
          <w:tcPr>
            <w:tcW w:w="6267" w:type="dxa"/>
            <w:tcBorders>
              <w:top w:val="single" w:color="auto" w:sz="12" w:space="0"/>
              <w:right w:val="single" w:color="auto" w:sz="12" w:space="0"/>
            </w:tcBorders>
            <w:vAlign w:val="center"/>
          </w:tcPr>
          <w:p>
            <w:pPr>
              <w:jc w:val="center"/>
              <w:rPr>
                <w:rFonts w:ascii="宋体" w:hAnsi="宋体" w:cs="宋体"/>
                <w:color w:val="000000"/>
                <w:sz w:val="24"/>
              </w:rPr>
            </w:pPr>
            <w:r>
              <w:rPr>
                <w:rFonts w:hint="eastAsia"/>
                <w:sz w:val="24"/>
              </w:rPr>
              <w:t>泾清项目管理有限公司铜陵分公司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019" w:type="dxa"/>
            <w:tcBorders>
              <w:left w:val="single" w:color="auto" w:sz="12" w:space="0"/>
            </w:tcBorders>
            <w:vAlign w:val="center"/>
          </w:tcPr>
          <w:p>
            <w:pPr>
              <w:jc w:val="center"/>
              <w:rPr>
                <w:rFonts w:ascii="宋体" w:hAnsi="宋体" w:cs="宋体"/>
                <w:color w:val="000000"/>
                <w:sz w:val="24"/>
              </w:rPr>
            </w:pPr>
            <w:r>
              <w:rPr>
                <w:rFonts w:hint="eastAsia" w:ascii="宋体" w:hAnsi="宋体" w:cs="宋体"/>
                <w:color w:val="000000"/>
                <w:sz w:val="24"/>
              </w:rPr>
              <w:t>账</w:t>
            </w:r>
            <w:r>
              <w:rPr>
                <w:rFonts w:ascii="宋体" w:hAnsi="宋体" w:cs="宋体"/>
                <w:color w:val="000000"/>
                <w:sz w:val="24"/>
              </w:rPr>
              <w:t xml:space="preserve">    </w:t>
            </w:r>
            <w:r>
              <w:rPr>
                <w:rFonts w:hint="eastAsia" w:ascii="宋体" w:hAnsi="宋体" w:cs="宋体"/>
                <w:color w:val="000000"/>
                <w:sz w:val="24"/>
              </w:rPr>
              <w:t>号</w:t>
            </w:r>
          </w:p>
        </w:tc>
        <w:tc>
          <w:tcPr>
            <w:tcW w:w="6267" w:type="dxa"/>
            <w:tcBorders>
              <w:right w:val="single" w:color="auto" w:sz="12" w:space="0"/>
            </w:tcBorders>
            <w:vAlign w:val="center"/>
          </w:tcPr>
          <w:p>
            <w:pPr>
              <w:jc w:val="center"/>
              <w:rPr>
                <w:rFonts w:ascii="宋体" w:hAnsi="宋体" w:cs="仿宋_GB2312"/>
                <w:b/>
                <w:bCs/>
                <w:color w:val="000000"/>
                <w:kern w:val="0"/>
                <w:sz w:val="24"/>
                <w:lang w:val="zh-CN"/>
              </w:rPr>
            </w:pPr>
            <w:r>
              <w:rPr>
                <w:rFonts w:hint="eastAsia"/>
                <w:sz w:val="24"/>
              </w:rPr>
              <w:t>1264 8001 0400 08803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019" w:type="dxa"/>
            <w:tcBorders>
              <w:left w:val="single" w:color="auto" w:sz="12" w:space="0"/>
            </w:tcBorders>
            <w:vAlign w:val="center"/>
          </w:tcPr>
          <w:p>
            <w:pPr>
              <w:jc w:val="center"/>
              <w:rPr>
                <w:rFonts w:ascii="宋体" w:hAnsi="宋体" w:cs="宋体"/>
                <w:color w:val="000000"/>
                <w:sz w:val="24"/>
              </w:rPr>
            </w:pPr>
            <w:r>
              <w:rPr>
                <w:rFonts w:hint="eastAsia" w:ascii="宋体" w:hAnsi="宋体" w:cs="宋体"/>
                <w:color w:val="000000"/>
                <w:sz w:val="24"/>
              </w:rPr>
              <w:t>开户银行</w:t>
            </w:r>
          </w:p>
        </w:tc>
        <w:tc>
          <w:tcPr>
            <w:tcW w:w="6267" w:type="dxa"/>
            <w:tcBorders>
              <w:right w:val="single" w:color="auto" w:sz="12" w:space="0"/>
            </w:tcBorders>
            <w:vAlign w:val="center"/>
          </w:tcPr>
          <w:p>
            <w:pPr>
              <w:jc w:val="center"/>
              <w:rPr>
                <w:rFonts w:ascii="宋体" w:hAnsi="宋体" w:cs="仿宋_GB2312"/>
                <w:b/>
                <w:bCs/>
                <w:color w:val="000000"/>
                <w:kern w:val="0"/>
                <w:sz w:val="24"/>
                <w:lang w:val="zh-CN"/>
              </w:rPr>
            </w:pPr>
            <w:r>
              <w:rPr>
                <w:rFonts w:hint="eastAsia"/>
                <w:sz w:val="24"/>
              </w:rPr>
              <w:t>中国农业银行股份有限公司铜陵西湖支行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019" w:type="dxa"/>
            <w:tcBorders>
              <w:left w:val="single" w:color="auto" w:sz="12" w:space="0"/>
            </w:tcBorders>
            <w:vAlign w:val="center"/>
          </w:tcPr>
          <w:p>
            <w:pPr>
              <w:jc w:val="center"/>
              <w:rPr>
                <w:rFonts w:ascii="宋体" w:hAnsi="宋体" w:cs="宋体"/>
                <w:color w:val="000000"/>
                <w:sz w:val="24"/>
              </w:rPr>
            </w:pPr>
            <w:r>
              <w:rPr>
                <w:rFonts w:hint="eastAsia" w:ascii="宋体" w:hAnsi="宋体" w:cs="宋体"/>
                <w:color w:val="000000"/>
                <w:sz w:val="24"/>
              </w:rPr>
              <w:t>保证金接受方式</w:t>
            </w:r>
          </w:p>
        </w:tc>
        <w:tc>
          <w:tcPr>
            <w:tcW w:w="6267" w:type="dxa"/>
            <w:tcBorders>
              <w:right w:val="single" w:color="auto" w:sz="12" w:space="0"/>
            </w:tcBorders>
            <w:vAlign w:val="center"/>
          </w:tcPr>
          <w:p>
            <w:pPr>
              <w:jc w:val="center"/>
              <w:rPr>
                <w:sz w:val="24"/>
              </w:rPr>
            </w:pPr>
            <w:r>
              <w:rPr>
                <w:rFonts w:hint="eastAsia"/>
                <w:sz w:val="24"/>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019" w:type="dxa"/>
            <w:tcBorders>
              <w:left w:val="single" w:color="auto" w:sz="12" w:space="0"/>
            </w:tcBorders>
            <w:vAlign w:val="center"/>
          </w:tcPr>
          <w:p>
            <w:pPr>
              <w:jc w:val="center"/>
              <w:rPr>
                <w:rFonts w:ascii="宋体" w:hAnsi="宋体" w:cs="宋体"/>
                <w:color w:val="000000"/>
                <w:sz w:val="24"/>
              </w:rPr>
            </w:pPr>
            <w:r>
              <w:rPr>
                <w:rFonts w:hint="eastAsia" w:ascii="宋体" w:hAnsi="宋体" w:cs="宋体"/>
                <w:color w:val="000000"/>
                <w:sz w:val="24"/>
              </w:rPr>
              <w:t>备注信息</w:t>
            </w:r>
          </w:p>
        </w:tc>
        <w:tc>
          <w:tcPr>
            <w:tcW w:w="6267" w:type="dxa"/>
            <w:tcBorders>
              <w:right w:val="single" w:color="auto" w:sz="12" w:space="0"/>
            </w:tcBorders>
            <w:vAlign w:val="center"/>
          </w:tcPr>
          <w:p>
            <w:pPr>
              <w:jc w:val="center"/>
              <w:rPr>
                <w:i/>
                <w:sz w:val="24"/>
              </w:rPr>
            </w:pPr>
            <w:r>
              <w:rPr>
                <w:rFonts w:hint="eastAsia"/>
                <w:i/>
                <w:sz w:val="24"/>
              </w:rPr>
              <w:t>招标编号+单位简称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019" w:type="dxa"/>
            <w:tcBorders>
              <w:left w:val="single" w:color="auto" w:sz="12" w:space="0"/>
              <w:bottom w:val="single" w:color="auto" w:sz="12" w:space="0"/>
            </w:tcBorders>
            <w:vAlign w:val="center"/>
          </w:tcPr>
          <w:p>
            <w:pPr>
              <w:jc w:val="center"/>
              <w:rPr>
                <w:rFonts w:ascii="宋体" w:hAnsi="宋体" w:cs="宋体"/>
                <w:color w:val="000000"/>
                <w:sz w:val="24"/>
              </w:rPr>
            </w:pPr>
            <w:r>
              <w:rPr>
                <w:rFonts w:hint="eastAsia" w:ascii="宋体" w:hAnsi="宋体" w:cs="宋体"/>
                <w:color w:val="000000"/>
                <w:sz w:val="24"/>
              </w:rPr>
              <w:t>投标保证金截止时间</w:t>
            </w:r>
          </w:p>
        </w:tc>
        <w:tc>
          <w:tcPr>
            <w:tcW w:w="6267" w:type="dxa"/>
            <w:tcBorders>
              <w:bottom w:val="single" w:color="auto" w:sz="12" w:space="0"/>
              <w:right w:val="single" w:color="auto" w:sz="12" w:space="0"/>
            </w:tcBorders>
            <w:vAlign w:val="center"/>
          </w:tcPr>
          <w:p>
            <w:pPr>
              <w:jc w:val="center"/>
              <w:rPr>
                <w:sz w:val="24"/>
              </w:rPr>
            </w:pPr>
            <w:r>
              <w:rPr>
                <w:rFonts w:hint="eastAsia"/>
                <w:sz w:val="24"/>
              </w:rPr>
              <w:t>2021年 3月</w:t>
            </w:r>
            <w:r>
              <w:rPr>
                <w:rFonts w:hint="eastAsia"/>
                <w:sz w:val="24"/>
                <w:lang w:val="en-US" w:eastAsia="zh-CN"/>
              </w:rPr>
              <w:t>29</w:t>
            </w:r>
            <w:bookmarkStart w:id="29" w:name="_GoBack"/>
            <w:bookmarkEnd w:id="29"/>
            <w:r>
              <w:rPr>
                <w:rFonts w:hint="eastAsia"/>
                <w:sz w:val="24"/>
              </w:rPr>
              <w:t>日16时00分</w:t>
            </w:r>
          </w:p>
        </w:tc>
      </w:tr>
    </w:tbl>
    <w:p>
      <w:pPr>
        <w:widowControl/>
        <w:shd w:val="clear" w:color="auto" w:fill="FFFFFF"/>
        <w:snapToGrid w:val="0"/>
        <w:spacing w:line="480" w:lineRule="auto"/>
        <w:ind w:firstLine="480" w:firstLineChars="200"/>
        <w:jc w:val="left"/>
        <w:rPr>
          <w:rFonts w:ascii="宋体" w:cs="宋体"/>
          <w:kern w:val="0"/>
          <w:sz w:val="24"/>
          <w:szCs w:val="24"/>
          <w:shd w:val="clear" w:color="auto" w:fill="FFFFFF"/>
        </w:rPr>
      </w:pPr>
      <w:r>
        <w:rPr>
          <w:rFonts w:ascii="宋体" w:cs="宋体"/>
          <w:kern w:val="0"/>
          <w:sz w:val="24"/>
          <w:szCs w:val="24"/>
          <w:shd w:val="clear" w:color="auto" w:fill="FFFFFF"/>
        </w:rPr>
        <w:t>十、其它补充事宜</w:t>
      </w:r>
    </w:p>
    <w:p>
      <w:pPr>
        <w:widowControl/>
        <w:shd w:val="clear" w:color="auto" w:fill="FFFFFF"/>
        <w:snapToGrid w:val="0"/>
        <w:spacing w:line="360" w:lineRule="auto"/>
        <w:ind w:firstLine="482" w:firstLineChars="200"/>
        <w:jc w:val="left"/>
        <w:rPr>
          <w:rFonts w:ascii="宋体" w:hAnsi="宋体" w:cs="宋体"/>
          <w:b/>
          <w:kern w:val="0"/>
          <w:sz w:val="24"/>
          <w:szCs w:val="24"/>
          <w:shd w:val="clear" w:color="auto" w:fill="FFFFFF"/>
        </w:rPr>
      </w:pPr>
      <w:r>
        <w:rPr>
          <w:rFonts w:ascii="宋体" w:hAnsi="宋体" w:cs="宋体"/>
          <w:b/>
          <w:kern w:val="0"/>
          <w:sz w:val="24"/>
          <w:szCs w:val="24"/>
          <w:shd w:val="clear" w:color="auto" w:fill="FFFFFF"/>
        </w:rPr>
        <w:t>疫情防控期间</w:t>
      </w:r>
      <w:r>
        <w:rPr>
          <w:rFonts w:hint="eastAsia" w:ascii="宋体" w:hAnsi="宋体" w:cs="宋体"/>
          <w:b/>
          <w:kern w:val="0"/>
          <w:sz w:val="24"/>
          <w:szCs w:val="24"/>
          <w:shd w:val="clear" w:color="auto" w:fill="FFFFFF"/>
        </w:rPr>
        <w:t>所有</w:t>
      </w:r>
      <w:r>
        <w:rPr>
          <w:rFonts w:ascii="宋体" w:hAnsi="宋体" w:cs="宋体"/>
          <w:b/>
          <w:kern w:val="0"/>
          <w:sz w:val="24"/>
          <w:szCs w:val="24"/>
          <w:shd w:val="clear" w:color="auto" w:fill="FFFFFF"/>
        </w:rPr>
        <w:t>投标人代表均须持绿码方可进入开标现场</w:t>
      </w:r>
      <w:r>
        <w:rPr>
          <w:rFonts w:hint="eastAsia" w:ascii="宋体" w:hAnsi="宋体" w:cs="宋体"/>
          <w:b/>
          <w:kern w:val="0"/>
          <w:sz w:val="24"/>
          <w:szCs w:val="24"/>
          <w:shd w:val="clear" w:color="auto" w:fill="FFFFFF"/>
        </w:rPr>
        <w:t>；</w:t>
      </w:r>
      <w:r>
        <w:rPr>
          <w:rFonts w:ascii="宋体" w:hAnsi="宋体" w:cs="宋体"/>
          <w:b/>
          <w:kern w:val="0"/>
          <w:sz w:val="24"/>
          <w:szCs w:val="24"/>
          <w:shd w:val="clear" w:color="auto" w:fill="FFFFFF"/>
        </w:rPr>
        <w:t>疫情风险地区的投标人</w:t>
      </w:r>
      <w:r>
        <w:rPr>
          <w:rFonts w:hint="eastAsia" w:ascii="宋体" w:hAnsi="宋体" w:cs="宋体"/>
          <w:b/>
          <w:kern w:val="0"/>
          <w:sz w:val="24"/>
          <w:szCs w:val="24"/>
          <w:shd w:val="clear" w:color="auto" w:fill="FFFFFF"/>
        </w:rPr>
        <w:t>须</w:t>
      </w:r>
      <w:r>
        <w:rPr>
          <w:rFonts w:ascii="宋体" w:hAnsi="宋体" w:cs="宋体"/>
          <w:b/>
          <w:kern w:val="0"/>
          <w:sz w:val="24"/>
          <w:szCs w:val="24"/>
          <w:shd w:val="clear" w:color="auto" w:fill="FFFFFF"/>
        </w:rPr>
        <w:t>委托铜陵市人员作为投标人代表或持三日内新冠检测阴</w:t>
      </w:r>
      <w:r>
        <w:rPr>
          <w:rFonts w:hint="eastAsia" w:ascii="宋体" w:hAnsi="宋体" w:cs="宋体"/>
          <w:b/>
          <w:kern w:val="0"/>
          <w:sz w:val="24"/>
          <w:szCs w:val="24"/>
          <w:shd w:val="clear" w:color="auto" w:fill="FFFFFF"/>
        </w:rPr>
        <w:t>性证明原件方可</w:t>
      </w:r>
      <w:r>
        <w:rPr>
          <w:rFonts w:ascii="宋体" w:hAnsi="宋体" w:cs="宋体"/>
          <w:b/>
          <w:kern w:val="0"/>
          <w:sz w:val="24"/>
          <w:szCs w:val="24"/>
          <w:shd w:val="clear" w:color="auto" w:fill="FFFFFF"/>
        </w:rPr>
        <w:t>进入开标现场；所有投标人代表须持疫情防控承诺书及身份证原件递交投标文件。</w:t>
      </w:r>
    </w:p>
    <w:p>
      <w:pPr>
        <w:widowControl/>
        <w:jc w:val="left"/>
        <w:rPr>
          <w:b/>
          <w:bCs/>
          <w:sz w:val="32"/>
          <w:szCs w:val="32"/>
        </w:rPr>
      </w:pPr>
      <w:r>
        <w:rPr>
          <w:b/>
          <w:bCs/>
          <w:sz w:val="32"/>
          <w:szCs w:val="32"/>
        </w:rPr>
        <w:br w:type="page"/>
      </w:r>
    </w:p>
    <w:p>
      <w:pPr>
        <w:jc w:val="center"/>
        <w:rPr>
          <w:b/>
          <w:bCs/>
          <w:sz w:val="32"/>
          <w:szCs w:val="32"/>
        </w:rPr>
      </w:pPr>
      <w:r>
        <w:rPr>
          <w:rFonts w:hint="eastAsia"/>
          <w:b/>
          <w:bCs/>
          <w:sz w:val="32"/>
          <w:szCs w:val="32"/>
        </w:rPr>
        <w:t>目</w:t>
      </w:r>
      <w:r>
        <w:rPr>
          <w:b/>
          <w:bCs/>
          <w:sz w:val="32"/>
          <w:szCs w:val="32"/>
        </w:rPr>
        <w:t xml:space="preserve">  </w:t>
      </w:r>
      <w:r>
        <w:rPr>
          <w:rFonts w:hint="eastAsia"/>
          <w:b/>
          <w:bCs/>
          <w:sz w:val="32"/>
          <w:szCs w:val="32"/>
        </w:rPr>
        <w:t>录</w:t>
      </w:r>
    </w:p>
    <w:p>
      <w:pPr>
        <w:ind w:right="42" w:rightChars="20" w:firstLine="482" w:firstLineChars="200"/>
        <w:jc w:val="center"/>
        <w:rPr>
          <w:rFonts w:ascii="宋体"/>
          <w:b/>
          <w:bCs/>
          <w:sz w:val="24"/>
          <w:szCs w:val="24"/>
        </w:rPr>
      </w:pPr>
    </w:p>
    <w:p>
      <w:pPr>
        <w:pStyle w:val="14"/>
        <w:tabs>
          <w:tab w:val="left" w:pos="1050"/>
          <w:tab w:val="right" w:leader="dot" w:pos="8296"/>
        </w:tabs>
        <w:spacing w:line="480" w:lineRule="auto"/>
        <w:rPr>
          <w:rFonts w:ascii="宋体" w:cs="宋体"/>
          <w:sz w:val="30"/>
          <w:szCs w:val="30"/>
        </w:rPr>
      </w:pPr>
      <w:r>
        <w:rPr>
          <w:rFonts w:ascii="宋体" w:hAnsi="宋体" w:cs="宋体"/>
          <w:sz w:val="28"/>
          <w:szCs w:val="28"/>
        </w:rPr>
        <w:fldChar w:fldCharType="begin"/>
      </w:r>
      <w:r>
        <w:rPr>
          <w:rFonts w:ascii="宋体" w:hAnsi="宋体" w:cs="宋体"/>
          <w:sz w:val="28"/>
          <w:szCs w:val="28"/>
        </w:rPr>
        <w:instrText xml:space="preserve"> TOC \h \z \t "001</w:instrText>
      </w:r>
      <w:r>
        <w:rPr>
          <w:rFonts w:hint="eastAsia" w:ascii="宋体" w:hAnsi="宋体" w:cs="宋体"/>
          <w:sz w:val="28"/>
          <w:szCs w:val="28"/>
        </w:rPr>
        <w:instrText xml:space="preserve">大标题</w:instrText>
      </w:r>
      <w:r>
        <w:rPr>
          <w:rFonts w:ascii="宋体" w:hAnsi="宋体" w:cs="宋体"/>
          <w:sz w:val="28"/>
          <w:szCs w:val="28"/>
        </w:rPr>
        <w:instrText xml:space="preserve">,1,002</w:instrText>
      </w:r>
      <w:r>
        <w:rPr>
          <w:rFonts w:hint="eastAsia" w:ascii="宋体" w:hAnsi="宋体" w:cs="宋体"/>
          <w:sz w:val="28"/>
          <w:szCs w:val="28"/>
        </w:rPr>
        <w:instrText xml:space="preserve">标题</w:instrText>
      </w:r>
      <w:r>
        <w:rPr>
          <w:rFonts w:ascii="宋体" w:hAnsi="宋体" w:cs="宋体"/>
          <w:sz w:val="28"/>
          <w:szCs w:val="28"/>
        </w:rPr>
        <w:instrText xml:space="preserve">,2" </w:instrText>
      </w:r>
      <w:r>
        <w:rPr>
          <w:rFonts w:ascii="宋体" w:hAnsi="宋体" w:cs="宋体"/>
          <w:sz w:val="28"/>
          <w:szCs w:val="28"/>
        </w:rPr>
        <w:fldChar w:fldCharType="separate"/>
      </w:r>
      <w:r>
        <w:fldChar w:fldCharType="begin"/>
      </w:r>
      <w:r>
        <w:instrText xml:space="preserve"> HYPERLINK "file:///F:\\2016造价咨询\\2016招标代理\\081-铜官区《西湖镇产业发展规划》编制服务采购\\铜官区《西湖镇产业发展规划》编制服务采购竞争性磋商文件.rtf" \l "_Toc383776341#_Toc383776341" </w:instrText>
      </w:r>
      <w:r>
        <w:fldChar w:fldCharType="separate"/>
      </w:r>
      <w:r>
        <w:rPr>
          <w:rFonts w:hint="eastAsia" w:ascii="宋体" w:hAnsi="宋体" w:cs="宋体"/>
          <w:sz w:val="30"/>
          <w:szCs w:val="30"/>
        </w:rPr>
        <w:t>第一章</w:t>
      </w:r>
      <w:r>
        <w:rPr>
          <w:rFonts w:ascii="宋体" w:cs="宋体"/>
          <w:sz w:val="30"/>
          <w:szCs w:val="30"/>
        </w:rPr>
        <w:tab/>
      </w:r>
      <w:r>
        <w:rPr>
          <w:rFonts w:hint="eastAsia" w:ascii="宋体" w:hAnsi="宋体" w:cs="宋体"/>
          <w:sz w:val="30"/>
          <w:szCs w:val="30"/>
        </w:rPr>
        <w:t>竞争性磋商书</w:t>
      </w:r>
      <w:r>
        <w:rPr>
          <w:rFonts w:hint="eastAsia" w:ascii="宋体" w:hAnsi="宋体" w:cs="宋体"/>
          <w:sz w:val="30"/>
          <w:szCs w:val="30"/>
        </w:rPr>
        <w:fldChar w:fldCharType="end"/>
      </w:r>
    </w:p>
    <w:p>
      <w:pPr>
        <w:pStyle w:val="16"/>
        <w:tabs>
          <w:tab w:val="right" w:leader="dot" w:pos="8296"/>
        </w:tabs>
        <w:spacing w:line="480" w:lineRule="auto"/>
        <w:rPr>
          <w:rStyle w:val="26"/>
          <w:rFonts w:cs="宋体"/>
          <w:color w:val="auto"/>
          <w:sz w:val="28"/>
          <w:szCs w:val="28"/>
        </w:rPr>
      </w:pPr>
      <w:r>
        <w:fldChar w:fldCharType="begin"/>
      </w:r>
      <w:r>
        <w:instrText xml:space="preserve"> HYPERLINK "file:///F:\\2016造价咨询\\2016招标代理\\081-铜官区《西湖镇产业发展规划》编制服务采购\\铜官区《西湖镇产业发展规划》编制服务采购竞争性磋商文件.rtf" \l "_Toc383776342#_Toc383776342" </w:instrText>
      </w:r>
      <w:r>
        <w:fldChar w:fldCharType="separate"/>
      </w:r>
      <w:r>
        <w:rPr>
          <w:rStyle w:val="26"/>
          <w:rFonts w:hint="eastAsia" w:cs="宋体"/>
          <w:color w:val="auto"/>
          <w:sz w:val="28"/>
          <w:szCs w:val="28"/>
        </w:rPr>
        <w:t>一、磋商响应供应商须知前附表</w:t>
      </w:r>
      <w:r>
        <w:rPr>
          <w:rStyle w:val="26"/>
          <w:rFonts w:hint="eastAsia" w:cs="宋体"/>
          <w:color w:val="auto"/>
          <w:sz w:val="28"/>
          <w:szCs w:val="28"/>
        </w:rPr>
        <w:fldChar w:fldCharType="end"/>
      </w:r>
    </w:p>
    <w:p>
      <w:pPr>
        <w:pStyle w:val="16"/>
        <w:tabs>
          <w:tab w:val="right" w:leader="dot" w:pos="8296"/>
        </w:tabs>
        <w:spacing w:line="480" w:lineRule="auto"/>
        <w:rPr>
          <w:sz w:val="28"/>
          <w:szCs w:val="28"/>
        </w:rPr>
      </w:pPr>
      <w:r>
        <w:fldChar w:fldCharType="begin"/>
      </w:r>
      <w:r>
        <w:instrText xml:space="preserve"> HYPERLINK "file:///F:\\2016造价咨询\\2016招标代理\\081-铜官区《西湖镇产业发展规划》编制服务采购\\铜官区《西湖镇产业发展规划》编制服务采购竞争性磋商文件.rtf" \l "_Toc383776343#_Toc383776343" </w:instrText>
      </w:r>
      <w:r>
        <w:fldChar w:fldCharType="separate"/>
      </w:r>
      <w:r>
        <w:rPr>
          <w:rStyle w:val="26"/>
          <w:rFonts w:hint="eastAsia" w:cs="宋体"/>
          <w:color w:val="auto"/>
          <w:sz w:val="28"/>
          <w:szCs w:val="28"/>
        </w:rPr>
        <w:t>二、磋商响应供应商须知</w:t>
      </w:r>
      <w:r>
        <w:rPr>
          <w:rStyle w:val="26"/>
          <w:rFonts w:hint="eastAsia" w:cs="宋体"/>
          <w:color w:val="auto"/>
          <w:sz w:val="28"/>
          <w:szCs w:val="28"/>
        </w:rPr>
        <w:fldChar w:fldCharType="end"/>
      </w:r>
    </w:p>
    <w:p>
      <w:pPr>
        <w:pStyle w:val="16"/>
        <w:tabs>
          <w:tab w:val="right" w:leader="dot" w:pos="8296"/>
        </w:tabs>
        <w:spacing w:line="480" w:lineRule="auto"/>
        <w:rPr>
          <w:sz w:val="28"/>
          <w:szCs w:val="28"/>
        </w:rPr>
      </w:pPr>
      <w:r>
        <w:fldChar w:fldCharType="begin"/>
      </w:r>
      <w:r>
        <w:instrText xml:space="preserve"> HYPERLINK "file:///F:\\2016造价咨询\\2016招标代理\\081-铜官区《西湖镇产业发展规划》编制服务采购\\铜官区《西湖镇产业发展规划》编制服务采购竞争性磋商文件.rtf" \l "_Toc383776344#_Toc383776344" </w:instrText>
      </w:r>
      <w:r>
        <w:fldChar w:fldCharType="separate"/>
      </w:r>
      <w:r>
        <w:rPr>
          <w:rStyle w:val="26"/>
          <w:rFonts w:hint="eastAsia" w:cs="宋体"/>
          <w:color w:val="auto"/>
          <w:sz w:val="28"/>
          <w:szCs w:val="28"/>
        </w:rPr>
        <w:t>（一）总</w:t>
      </w:r>
      <w:r>
        <w:rPr>
          <w:rStyle w:val="26"/>
          <w:color w:val="auto"/>
          <w:sz w:val="28"/>
          <w:szCs w:val="28"/>
        </w:rPr>
        <w:t xml:space="preserve">  </w:t>
      </w:r>
      <w:r>
        <w:rPr>
          <w:rStyle w:val="26"/>
          <w:rFonts w:hint="eastAsia" w:cs="宋体"/>
          <w:color w:val="auto"/>
          <w:sz w:val="28"/>
          <w:szCs w:val="28"/>
        </w:rPr>
        <w:t>则</w:t>
      </w:r>
      <w:r>
        <w:rPr>
          <w:rStyle w:val="26"/>
          <w:rFonts w:hint="eastAsia" w:cs="宋体"/>
          <w:color w:val="auto"/>
          <w:sz w:val="28"/>
          <w:szCs w:val="28"/>
        </w:rPr>
        <w:fldChar w:fldCharType="end"/>
      </w:r>
    </w:p>
    <w:p>
      <w:pPr>
        <w:pStyle w:val="16"/>
        <w:tabs>
          <w:tab w:val="right" w:leader="dot" w:pos="8296"/>
        </w:tabs>
        <w:spacing w:line="480" w:lineRule="auto"/>
        <w:rPr>
          <w:sz w:val="28"/>
          <w:szCs w:val="28"/>
        </w:rPr>
      </w:pPr>
      <w:r>
        <w:fldChar w:fldCharType="begin"/>
      </w:r>
      <w:r>
        <w:instrText xml:space="preserve"> HYPERLINK "file:///F:\\2016造价咨询\\2016招标代理\\081-铜官区《西湖镇产业发展规划》编制服务采购\\铜官区《西湖镇产业发展规划》编制服务采购竞争性磋商文件.rtf" \l "_Toc383776345#_Toc383776345" </w:instrText>
      </w:r>
      <w:r>
        <w:fldChar w:fldCharType="separate"/>
      </w:r>
      <w:r>
        <w:rPr>
          <w:rStyle w:val="26"/>
          <w:rFonts w:hint="eastAsia" w:cs="宋体"/>
          <w:color w:val="auto"/>
          <w:sz w:val="28"/>
          <w:szCs w:val="28"/>
        </w:rPr>
        <w:t>（二）竞争性磋商文件</w:t>
      </w:r>
      <w:r>
        <w:rPr>
          <w:rStyle w:val="26"/>
          <w:rFonts w:hint="eastAsia" w:cs="宋体"/>
          <w:color w:val="auto"/>
          <w:sz w:val="28"/>
          <w:szCs w:val="28"/>
        </w:rPr>
        <w:fldChar w:fldCharType="end"/>
      </w:r>
    </w:p>
    <w:p>
      <w:pPr>
        <w:pStyle w:val="16"/>
        <w:tabs>
          <w:tab w:val="right" w:leader="dot" w:pos="8296"/>
        </w:tabs>
        <w:spacing w:line="480" w:lineRule="auto"/>
        <w:rPr>
          <w:sz w:val="28"/>
          <w:szCs w:val="28"/>
        </w:rPr>
      </w:pPr>
      <w:r>
        <w:fldChar w:fldCharType="begin"/>
      </w:r>
      <w:r>
        <w:instrText xml:space="preserve"> HYPERLINK "file:///F:\\2016造价咨询\\2016招标代理\\081-铜官区《西湖镇产业发展规划》编制服务采购\\铜官区《西湖镇产业发展规划》编制服务采购竞争性磋商文件.rtf" \l "_Toc383776346#_Toc383776346" </w:instrText>
      </w:r>
      <w:r>
        <w:fldChar w:fldCharType="separate"/>
      </w:r>
      <w:r>
        <w:rPr>
          <w:rStyle w:val="26"/>
          <w:rFonts w:hint="eastAsia" w:cs="宋体"/>
          <w:color w:val="auto"/>
          <w:sz w:val="28"/>
          <w:szCs w:val="28"/>
        </w:rPr>
        <w:t>（三）磋商响应书的编制</w:t>
      </w:r>
      <w:r>
        <w:rPr>
          <w:rStyle w:val="26"/>
          <w:rFonts w:hint="eastAsia" w:cs="宋体"/>
          <w:color w:val="auto"/>
          <w:sz w:val="28"/>
          <w:szCs w:val="28"/>
        </w:rPr>
        <w:fldChar w:fldCharType="end"/>
      </w:r>
    </w:p>
    <w:p>
      <w:pPr>
        <w:pStyle w:val="16"/>
        <w:tabs>
          <w:tab w:val="right" w:leader="dot" w:pos="8296"/>
        </w:tabs>
        <w:spacing w:line="480" w:lineRule="auto"/>
        <w:rPr>
          <w:sz w:val="28"/>
          <w:szCs w:val="28"/>
        </w:rPr>
      </w:pPr>
      <w:r>
        <w:fldChar w:fldCharType="begin"/>
      </w:r>
      <w:r>
        <w:instrText xml:space="preserve"> HYPERLINK "file:///F:\\2016造价咨询\\2016招标代理\\081-铜官区《西湖镇产业发展规划》编制服务采购\\铜官区《西湖镇产业发展规划》编制服务采购竞争性磋商文件.rtf" \l "_Toc383776347#_Toc383776347" </w:instrText>
      </w:r>
      <w:r>
        <w:fldChar w:fldCharType="separate"/>
      </w:r>
      <w:r>
        <w:rPr>
          <w:rStyle w:val="26"/>
          <w:rFonts w:hint="eastAsia" w:cs="宋体"/>
          <w:color w:val="auto"/>
          <w:sz w:val="28"/>
          <w:szCs w:val="28"/>
        </w:rPr>
        <w:t>（四）磋商响应书的递交</w:t>
      </w:r>
      <w:r>
        <w:rPr>
          <w:rStyle w:val="26"/>
          <w:rFonts w:hint="eastAsia" w:cs="宋体"/>
          <w:color w:val="auto"/>
          <w:sz w:val="28"/>
          <w:szCs w:val="28"/>
        </w:rPr>
        <w:fldChar w:fldCharType="end"/>
      </w:r>
    </w:p>
    <w:p>
      <w:pPr>
        <w:pStyle w:val="16"/>
        <w:tabs>
          <w:tab w:val="right" w:leader="dot" w:pos="8296"/>
        </w:tabs>
        <w:spacing w:line="480" w:lineRule="auto"/>
        <w:rPr>
          <w:sz w:val="28"/>
          <w:szCs w:val="28"/>
        </w:rPr>
      </w:pPr>
      <w:r>
        <w:rPr>
          <w:rFonts w:hint="eastAsia"/>
          <w:sz w:val="28"/>
          <w:szCs w:val="28"/>
        </w:rPr>
        <w:t>（五）磋商办法</w:t>
      </w:r>
    </w:p>
    <w:p>
      <w:pPr>
        <w:pStyle w:val="16"/>
        <w:tabs>
          <w:tab w:val="right" w:leader="dot" w:pos="8296"/>
        </w:tabs>
        <w:spacing w:line="480" w:lineRule="auto"/>
        <w:rPr>
          <w:sz w:val="28"/>
          <w:szCs w:val="28"/>
        </w:rPr>
      </w:pPr>
      <w:r>
        <w:fldChar w:fldCharType="begin"/>
      </w:r>
      <w:r>
        <w:instrText xml:space="preserve"> HYPERLINK "file:///F:\\2016造价咨询\\2016招标代理\\081-铜官区《西湖镇产业发展规划》编制服务采购\\铜官区《西湖镇产业发展规划》编制服务采购竞争性磋商文件.rtf" \l "_Toc383776348#_Toc383776348" </w:instrText>
      </w:r>
      <w:r>
        <w:fldChar w:fldCharType="separate"/>
      </w:r>
      <w:r>
        <w:rPr>
          <w:rStyle w:val="26"/>
          <w:rFonts w:hint="eastAsia" w:cs="宋体"/>
          <w:color w:val="auto"/>
          <w:sz w:val="28"/>
          <w:szCs w:val="28"/>
        </w:rPr>
        <w:t>（六）合同的签订、履行及验收</w:t>
      </w:r>
      <w:r>
        <w:rPr>
          <w:rStyle w:val="26"/>
          <w:rFonts w:hint="eastAsia" w:cs="宋体"/>
          <w:color w:val="auto"/>
          <w:sz w:val="28"/>
          <w:szCs w:val="28"/>
        </w:rPr>
        <w:fldChar w:fldCharType="end"/>
      </w:r>
    </w:p>
    <w:p>
      <w:pPr>
        <w:pStyle w:val="16"/>
        <w:tabs>
          <w:tab w:val="right" w:leader="dot" w:pos="8296"/>
        </w:tabs>
        <w:spacing w:line="480" w:lineRule="auto"/>
        <w:rPr>
          <w:sz w:val="28"/>
          <w:szCs w:val="28"/>
        </w:rPr>
      </w:pPr>
      <w:r>
        <w:fldChar w:fldCharType="begin"/>
      </w:r>
      <w:r>
        <w:instrText xml:space="preserve"> HYPERLINK "file:///F:\\2016造价咨询\\2016招标代理\\081-铜官区《西湖镇产业发展规划》编制服务采购\\铜官区《西湖镇产业发展规划》编制服务采购竞争性磋商文件.rtf" \l "_Toc383776349#_Toc383776349" </w:instrText>
      </w:r>
      <w:r>
        <w:fldChar w:fldCharType="separate"/>
      </w:r>
      <w:r>
        <w:rPr>
          <w:rStyle w:val="26"/>
          <w:rFonts w:hint="eastAsia" w:cs="宋体"/>
          <w:color w:val="auto"/>
          <w:sz w:val="28"/>
          <w:szCs w:val="28"/>
        </w:rPr>
        <w:t>（七）质疑</w:t>
      </w:r>
      <w:r>
        <w:rPr>
          <w:rStyle w:val="26"/>
          <w:rFonts w:hint="eastAsia" w:cs="宋体"/>
          <w:color w:val="auto"/>
          <w:sz w:val="28"/>
          <w:szCs w:val="28"/>
        </w:rPr>
        <w:fldChar w:fldCharType="end"/>
      </w:r>
    </w:p>
    <w:p>
      <w:pPr>
        <w:pStyle w:val="16"/>
        <w:tabs>
          <w:tab w:val="right" w:leader="dot" w:pos="8296"/>
        </w:tabs>
        <w:spacing w:line="480" w:lineRule="auto"/>
        <w:rPr>
          <w:sz w:val="28"/>
          <w:szCs w:val="28"/>
        </w:rPr>
      </w:pPr>
      <w:r>
        <w:rPr>
          <w:rFonts w:hint="eastAsia"/>
          <w:sz w:val="28"/>
          <w:szCs w:val="28"/>
        </w:rPr>
        <w:t>三、项目需求</w:t>
      </w:r>
    </w:p>
    <w:p>
      <w:pPr>
        <w:pStyle w:val="14"/>
        <w:tabs>
          <w:tab w:val="left" w:pos="1050"/>
          <w:tab w:val="right" w:leader="dot" w:pos="8296"/>
        </w:tabs>
        <w:spacing w:line="480" w:lineRule="auto"/>
        <w:rPr>
          <w:sz w:val="32"/>
          <w:szCs w:val="28"/>
        </w:rPr>
      </w:pPr>
      <w:r>
        <w:fldChar w:fldCharType="begin"/>
      </w:r>
      <w:r>
        <w:instrText xml:space="preserve"> HYPERLINK "file:///F:\\2016造价咨询\\2016招标代理\\081-铜官区《西湖镇产业发展规划》编制服务采购\\铜官区《西湖镇产业发展规划》编制服务采购竞争性磋商文件.rtf" \l "_Toc383776351#_Toc383776351" </w:instrText>
      </w:r>
      <w:r>
        <w:fldChar w:fldCharType="separate"/>
      </w:r>
      <w:r>
        <w:rPr>
          <w:rStyle w:val="26"/>
          <w:rFonts w:hint="eastAsia" w:cs="宋体"/>
          <w:color w:val="auto"/>
          <w:sz w:val="32"/>
          <w:szCs w:val="28"/>
        </w:rPr>
        <w:t>第二章</w:t>
      </w:r>
      <w:r>
        <w:rPr>
          <w:rStyle w:val="26"/>
          <w:color w:val="auto"/>
          <w:sz w:val="32"/>
          <w:szCs w:val="28"/>
          <w:u w:val="none"/>
        </w:rPr>
        <w:tab/>
      </w:r>
      <w:r>
        <w:rPr>
          <w:rStyle w:val="26"/>
          <w:rFonts w:hint="eastAsia" w:cs="宋体"/>
          <w:color w:val="auto"/>
          <w:sz w:val="32"/>
          <w:szCs w:val="28"/>
        </w:rPr>
        <w:t>磋商响应书</w:t>
      </w:r>
      <w:r>
        <w:rPr>
          <w:rStyle w:val="26"/>
          <w:rFonts w:hint="eastAsia" w:cs="宋体"/>
          <w:color w:val="auto"/>
          <w:sz w:val="32"/>
          <w:szCs w:val="28"/>
        </w:rPr>
        <w:fldChar w:fldCharType="end"/>
      </w:r>
      <w:r>
        <w:fldChar w:fldCharType="begin"/>
      </w:r>
      <w:r>
        <w:instrText xml:space="preserve"> HYPERLINK "file:///F:\\2016造价咨询\\2016招标代理\\081-铜官区《西湖镇产业发展规划》编制服务采购\\铜官区《西湖镇产业发展规划》编制服务采购竞争性磋商文件.rtf" \l "_Toc383776352#_Toc383776352" </w:instrText>
      </w:r>
      <w:r>
        <w:fldChar w:fldCharType="separate"/>
      </w:r>
      <w:r>
        <w:rPr>
          <w:rStyle w:val="26"/>
          <w:rFonts w:hint="eastAsia" w:cs="宋体"/>
          <w:color w:val="auto"/>
          <w:sz w:val="32"/>
          <w:szCs w:val="28"/>
        </w:rPr>
        <w:t>封面</w:t>
      </w:r>
      <w:r>
        <w:rPr>
          <w:rStyle w:val="26"/>
          <w:rFonts w:hint="eastAsia" w:cs="宋体"/>
          <w:color w:val="auto"/>
          <w:sz w:val="32"/>
          <w:szCs w:val="28"/>
        </w:rPr>
        <w:fldChar w:fldCharType="end"/>
      </w:r>
    </w:p>
    <w:p>
      <w:pPr>
        <w:spacing w:line="480" w:lineRule="auto"/>
        <w:ind w:firstLine="280" w:firstLineChars="100"/>
        <w:rPr>
          <w:rFonts w:ascii="宋体" w:cs="宋体"/>
          <w:sz w:val="28"/>
          <w:szCs w:val="28"/>
        </w:rPr>
      </w:pPr>
      <w:r>
        <w:rPr>
          <w:rFonts w:hint="eastAsia" w:ascii="宋体" w:hAnsi="宋体" w:cs="宋体"/>
          <w:sz w:val="28"/>
          <w:szCs w:val="28"/>
        </w:rPr>
        <w:t>一、磋商响应函格式</w:t>
      </w:r>
    </w:p>
    <w:p>
      <w:pPr>
        <w:spacing w:line="480" w:lineRule="auto"/>
        <w:ind w:firstLine="280" w:firstLineChars="100"/>
        <w:rPr>
          <w:rFonts w:ascii="宋体" w:cs="宋体"/>
          <w:sz w:val="28"/>
          <w:szCs w:val="28"/>
        </w:rPr>
      </w:pPr>
      <w:r>
        <w:rPr>
          <w:rFonts w:hint="eastAsia" w:ascii="宋体" w:hAnsi="宋体" w:cs="宋体"/>
          <w:sz w:val="28"/>
          <w:szCs w:val="28"/>
        </w:rPr>
        <w:t>二、相关资格证明文件</w:t>
      </w:r>
    </w:p>
    <w:p>
      <w:pPr>
        <w:spacing w:line="480" w:lineRule="auto"/>
        <w:ind w:firstLine="280" w:firstLineChars="100"/>
        <w:rPr>
          <w:rFonts w:ascii="宋体" w:cs="宋体"/>
          <w:sz w:val="28"/>
          <w:szCs w:val="28"/>
        </w:rPr>
      </w:pPr>
      <w:r>
        <w:rPr>
          <w:rFonts w:hint="eastAsia" w:ascii="宋体" w:hAnsi="宋体" w:cs="宋体"/>
          <w:sz w:val="28"/>
          <w:szCs w:val="28"/>
        </w:rPr>
        <w:t>三、供应商需要提交的其它资料</w:t>
      </w:r>
    </w:p>
    <w:p>
      <w:pPr>
        <w:pStyle w:val="31"/>
        <w:numPr>
          <w:ilvl w:val="0"/>
          <w:numId w:val="0"/>
        </w:numPr>
        <w:tabs>
          <w:tab w:val="left" w:pos="420"/>
        </w:tabs>
        <w:spacing w:line="480" w:lineRule="auto"/>
        <w:jc w:val="both"/>
        <w:rPr>
          <w:sz w:val="28"/>
          <w:szCs w:val="28"/>
        </w:rPr>
      </w:pPr>
      <w:r>
        <w:rPr>
          <w:sz w:val="28"/>
          <w:szCs w:val="28"/>
        </w:rPr>
        <w:fldChar w:fldCharType="end"/>
      </w:r>
      <w:bookmarkStart w:id="2" w:name="_Toc272141463"/>
      <w:bookmarkStart w:id="3" w:name="_Toc338398712"/>
      <w:bookmarkStart w:id="4" w:name="_Toc383776341"/>
      <w:bookmarkStart w:id="5" w:name="_Hlk450146187"/>
    </w:p>
    <w:p>
      <w:pPr>
        <w:widowControl/>
        <w:jc w:val="left"/>
        <w:rPr>
          <w:rFonts w:ascii="宋体" w:hAnsi="宋体" w:cs="宋体"/>
          <w:b/>
          <w:bCs/>
          <w:sz w:val="28"/>
          <w:szCs w:val="28"/>
        </w:rPr>
      </w:pPr>
      <w:r>
        <w:rPr>
          <w:sz w:val="28"/>
          <w:szCs w:val="28"/>
        </w:rPr>
        <w:br w:type="page"/>
      </w:r>
    </w:p>
    <w:p>
      <w:pPr>
        <w:pStyle w:val="31"/>
        <w:numPr>
          <w:ilvl w:val="0"/>
          <w:numId w:val="0"/>
        </w:numPr>
        <w:tabs>
          <w:tab w:val="left" w:pos="420"/>
        </w:tabs>
        <w:spacing w:line="360" w:lineRule="auto"/>
        <w:outlineLvl w:val="1"/>
        <w:rPr>
          <w:rFonts w:cs="Times New Roman"/>
          <w:sz w:val="28"/>
          <w:szCs w:val="28"/>
        </w:rPr>
      </w:pPr>
      <w:r>
        <w:rPr>
          <w:rFonts w:hint="eastAsia"/>
          <w:sz w:val="28"/>
          <w:szCs w:val="28"/>
        </w:rPr>
        <w:t>第一章、竞争性磋商书</w:t>
      </w:r>
      <w:bookmarkEnd w:id="2"/>
      <w:bookmarkEnd w:id="3"/>
      <w:bookmarkEnd w:id="4"/>
      <w:bookmarkEnd w:id="5"/>
    </w:p>
    <w:p>
      <w:pPr>
        <w:pStyle w:val="32"/>
        <w:spacing w:line="360" w:lineRule="auto"/>
        <w:outlineLvl w:val="2"/>
        <w:rPr>
          <w:rFonts w:cs="宋体"/>
          <w:b/>
          <w:bCs/>
          <w:sz w:val="28"/>
          <w:szCs w:val="28"/>
        </w:rPr>
      </w:pPr>
      <w:bookmarkStart w:id="6" w:name="_Toc338398713"/>
      <w:bookmarkStart w:id="7" w:name="_Toc272141464"/>
      <w:bookmarkStart w:id="8" w:name="_Toc383776342"/>
      <w:r>
        <w:rPr>
          <w:rFonts w:hint="eastAsia" w:cs="宋体"/>
          <w:b/>
          <w:bCs/>
          <w:sz w:val="28"/>
          <w:szCs w:val="28"/>
        </w:rPr>
        <w:t>一、磋商响应供应商须知前附表</w:t>
      </w:r>
      <w:bookmarkEnd w:id="6"/>
      <w:bookmarkEnd w:id="7"/>
      <w:bookmarkEnd w:id="8"/>
      <w:bookmarkStart w:id="9" w:name="_Hlk450145192"/>
    </w:p>
    <w:tbl>
      <w:tblPr>
        <w:tblStyle w:val="20"/>
        <w:tblW w:w="91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27"/>
        <w:gridCol w:w="2108"/>
        <w:gridCol w:w="63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727" w:type="dxa"/>
            <w:tcBorders>
              <w:top w:val="single" w:color="auto" w:sz="12" w:space="0"/>
            </w:tcBorders>
            <w:vAlign w:val="center"/>
          </w:tcPr>
          <w:p>
            <w:pPr>
              <w:pStyle w:val="33"/>
              <w:adjustRightInd/>
              <w:spacing w:line="500" w:lineRule="exact"/>
              <w:jc w:val="center"/>
              <w:rPr>
                <w:rFonts w:cs="华文仿宋"/>
                <w:szCs w:val="24"/>
                <w:lang w:val="zh-CN"/>
              </w:rPr>
            </w:pPr>
            <w:r>
              <w:rPr>
                <w:rFonts w:hint="eastAsia" w:cs="华文仿宋"/>
                <w:szCs w:val="24"/>
                <w:lang w:val="zh-CN"/>
              </w:rPr>
              <w:t>序号</w:t>
            </w:r>
          </w:p>
        </w:tc>
        <w:tc>
          <w:tcPr>
            <w:tcW w:w="2108" w:type="dxa"/>
            <w:tcBorders>
              <w:top w:val="single" w:color="auto" w:sz="12" w:space="0"/>
            </w:tcBorders>
            <w:vAlign w:val="center"/>
          </w:tcPr>
          <w:p>
            <w:pPr>
              <w:pStyle w:val="33"/>
              <w:adjustRightInd/>
              <w:spacing w:line="500" w:lineRule="exact"/>
              <w:ind w:left="38"/>
              <w:jc w:val="center"/>
              <w:rPr>
                <w:rFonts w:cs="华文仿宋"/>
                <w:szCs w:val="24"/>
                <w:lang w:val="zh-CN"/>
              </w:rPr>
            </w:pPr>
            <w:r>
              <w:rPr>
                <w:rFonts w:hint="eastAsia" w:cs="华文仿宋"/>
                <w:szCs w:val="24"/>
                <w:lang w:val="zh-CN"/>
              </w:rPr>
              <w:t>条款名称</w:t>
            </w:r>
          </w:p>
        </w:tc>
        <w:tc>
          <w:tcPr>
            <w:tcW w:w="6320" w:type="dxa"/>
            <w:tcBorders>
              <w:top w:val="single" w:color="auto" w:sz="12" w:space="0"/>
            </w:tcBorders>
            <w:vAlign w:val="center"/>
          </w:tcPr>
          <w:p>
            <w:pPr>
              <w:pStyle w:val="33"/>
              <w:adjustRightInd/>
              <w:spacing w:line="500" w:lineRule="exact"/>
              <w:jc w:val="center"/>
              <w:rPr>
                <w:rFonts w:cs="华文仿宋"/>
                <w:b/>
                <w:szCs w:val="24"/>
                <w:lang w:val="zh-CN"/>
              </w:rPr>
            </w:pPr>
            <w:r>
              <w:rPr>
                <w:rFonts w:hint="eastAsia" w:cs="华文仿宋"/>
                <w:bCs/>
                <w:szCs w:val="24"/>
                <w:lang w:val="zh-CN"/>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4" w:hRule="atLeast"/>
          <w:jc w:val="center"/>
        </w:trPr>
        <w:tc>
          <w:tcPr>
            <w:tcW w:w="727" w:type="dxa"/>
            <w:vAlign w:val="center"/>
          </w:tcPr>
          <w:p>
            <w:pPr>
              <w:pStyle w:val="33"/>
              <w:adjustRightInd/>
              <w:spacing w:line="500" w:lineRule="exact"/>
              <w:jc w:val="center"/>
              <w:rPr>
                <w:rFonts w:cs="华文仿宋"/>
                <w:szCs w:val="24"/>
                <w:lang w:val="zh-CN"/>
              </w:rPr>
            </w:pPr>
            <w:r>
              <w:rPr>
                <w:rFonts w:cs="华文仿宋"/>
                <w:szCs w:val="24"/>
                <w:lang w:val="zh-CN"/>
              </w:rPr>
              <w:t>1</w:t>
            </w:r>
          </w:p>
        </w:tc>
        <w:tc>
          <w:tcPr>
            <w:tcW w:w="2108" w:type="dxa"/>
            <w:vAlign w:val="center"/>
          </w:tcPr>
          <w:p>
            <w:pPr>
              <w:pStyle w:val="33"/>
              <w:adjustRightInd/>
              <w:spacing w:line="500" w:lineRule="exact"/>
              <w:jc w:val="center"/>
              <w:rPr>
                <w:rFonts w:cs="华文仿宋"/>
                <w:szCs w:val="24"/>
                <w:lang w:val="zh-CN"/>
              </w:rPr>
            </w:pPr>
            <w:r>
              <w:rPr>
                <w:rFonts w:hint="eastAsia" w:cs="华文仿宋"/>
                <w:szCs w:val="24"/>
                <w:lang w:val="zh-CN"/>
              </w:rPr>
              <w:t>资格审查资料</w:t>
            </w:r>
          </w:p>
        </w:tc>
        <w:tc>
          <w:tcPr>
            <w:tcW w:w="6320" w:type="dxa"/>
            <w:vAlign w:val="center"/>
          </w:tcPr>
          <w:p>
            <w:pPr>
              <w:pStyle w:val="33"/>
              <w:snapToGrid w:val="0"/>
              <w:rPr>
                <w:szCs w:val="24"/>
              </w:rPr>
            </w:pPr>
            <w:r>
              <w:rPr>
                <w:rFonts w:hint="eastAsia"/>
                <w:szCs w:val="24"/>
              </w:rPr>
              <w:t>1、企业营业执照（副本）【企业营业执照】（副本）加盖单位公章的复印件装入磋商响应书；</w:t>
            </w:r>
          </w:p>
          <w:p>
            <w:pPr>
              <w:pStyle w:val="33"/>
              <w:snapToGrid w:val="0"/>
              <w:rPr>
                <w:szCs w:val="24"/>
              </w:rPr>
            </w:pPr>
            <w:r>
              <w:rPr>
                <w:rFonts w:hint="eastAsia"/>
                <w:szCs w:val="24"/>
              </w:rPr>
              <w:t>2、授权委托书：由法定代表人签署并加盖公章（需提供原件并装订入磋商响应书中）；</w:t>
            </w:r>
          </w:p>
          <w:p>
            <w:pPr>
              <w:spacing w:line="360" w:lineRule="auto"/>
              <w:rPr>
                <w:rFonts w:ascii="宋体" w:hAnsi="宋体"/>
                <w:kern w:val="0"/>
                <w:sz w:val="24"/>
                <w:szCs w:val="24"/>
              </w:rPr>
            </w:pPr>
            <w:r>
              <w:rPr>
                <w:rFonts w:hint="eastAsia" w:ascii="宋体" w:hAnsi="宋体"/>
                <w:kern w:val="0"/>
                <w:sz w:val="24"/>
                <w:szCs w:val="24"/>
              </w:rPr>
              <w:t>3、磋商保证金缴纳凭证复印件盖章装入响应书。</w:t>
            </w:r>
          </w:p>
          <w:p>
            <w:pPr>
              <w:pStyle w:val="33"/>
              <w:adjustRightInd/>
              <w:spacing w:line="400" w:lineRule="exact"/>
              <w:ind w:left="34"/>
              <w:jc w:val="both"/>
              <w:rPr>
                <w:szCs w:val="24"/>
              </w:rPr>
            </w:pPr>
            <w:r>
              <w:rPr>
                <w:rFonts w:hint="eastAsia"/>
                <w:b/>
                <w:bCs/>
                <w:szCs w:val="24"/>
              </w:rPr>
              <w:t>注：磋商文件中规定供应商所需要提供的相关证书资料，明确需要提供原件的，供应商须随投标文件一同提交。</w:t>
            </w:r>
            <w:r>
              <w:rPr>
                <w:b/>
                <w:bCs/>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9" w:hRule="atLeast"/>
          <w:jc w:val="center"/>
        </w:trPr>
        <w:tc>
          <w:tcPr>
            <w:tcW w:w="727" w:type="dxa"/>
            <w:vAlign w:val="center"/>
          </w:tcPr>
          <w:p>
            <w:pPr>
              <w:pStyle w:val="33"/>
              <w:adjustRightInd/>
              <w:spacing w:line="500" w:lineRule="exact"/>
              <w:jc w:val="center"/>
              <w:rPr>
                <w:rFonts w:cs="华文仿宋"/>
                <w:szCs w:val="24"/>
                <w:lang w:val="zh-CN"/>
              </w:rPr>
            </w:pPr>
            <w:r>
              <w:rPr>
                <w:rFonts w:cs="华文仿宋"/>
                <w:szCs w:val="24"/>
                <w:lang w:val="zh-CN"/>
              </w:rPr>
              <w:t>2</w:t>
            </w:r>
          </w:p>
        </w:tc>
        <w:tc>
          <w:tcPr>
            <w:tcW w:w="2108" w:type="dxa"/>
            <w:vAlign w:val="center"/>
          </w:tcPr>
          <w:p>
            <w:pPr>
              <w:pStyle w:val="33"/>
              <w:adjustRightInd/>
              <w:spacing w:line="500" w:lineRule="exact"/>
              <w:jc w:val="center"/>
              <w:rPr>
                <w:szCs w:val="24"/>
                <w:lang w:val="zh-CN"/>
              </w:rPr>
            </w:pPr>
            <w:r>
              <w:rPr>
                <w:rFonts w:hint="eastAsia"/>
                <w:szCs w:val="24"/>
                <w:lang w:val="zh-CN"/>
              </w:rPr>
              <w:t>资金来源</w:t>
            </w:r>
          </w:p>
        </w:tc>
        <w:tc>
          <w:tcPr>
            <w:tcW w:w="6320" w:type="dxa"/>
            <w:vAlign w:val="center"/>
          </w:tcPr>
          <w:p>
            <w:pPr>
              <w:pStyle w:val="33"/>
              <w:adjustRightInd/>
              <w:spacing w:line="400" w:lineRule="exact"/>
              <w:ind w:left="34"/>
              <w:jc w:val="both"/>
              <w:rPr>
                <w:szCs w:val="24"/>
              </w:rPr>
            </w:pPr>
            <w:r>
              <w:rPr>
                <w:rFonts w:hint="eastAsia"/>
                <w:szCs w:val="24"/>
              </w:rPr>
              <w:t>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2" w:hRule="atLeast"/>
          <w:jc w:val="center"/>
        </w:trPr>
        <w:tc>
          <w:tcPr>
            <w:tcW w:w="727" w:type="dxa"/>
            <w:vAlign w:val="center"/>
          </w:tcPr>
          <w:p>
            <w:pPr>
              <w:pStyle w:val="33"/>
              <w:adjustRightInd/>
              <w:spacing w:line="500" w:lineRule="exact"/>
              <w:jc w:val="center"/>
              <w:rPr>
                <w:rFonts w:cs="华文仿宋"/>
                <w:szCs w:val="24"/>
                <w:lang w:val="zh-CN"/>
              </w:rPr>
            </w:pPr>
            <w:r>
              <w:rPr>
                <w:rFonts w:cs="华文仿宋"/>
                <w:szCs w:val="24"/>
                <w:lang w:val="zh-CN"/>
              </w:rPr>
              <w:t>3</w:t>
            </w:r>
          </w:p>
        </w:tc>
        <w:tc>
          <w:tcPr>
            <w:tcW w:w="2108" w:type="dxa"/>
            <w:vAlign w:val="center"/>
          </w:tcPr>
          <w:p>
            <w:pPr>
              <w:pStyle w:val="33"/>
              <w:adjustRightInd/>
              <w:spacing w:line="400" w:lineRule="exact"/>
              <w:jc w:val="center"/>
              <w:rPr>
                <w:szCs w:val="24"/>
              </w:rPr>
            </w:pPr>
            <w:r>
              <w:rPr>
                <w:rFonts w:hint="eastAsia"/>
                <w:szCs w:val="24"/>
              </w:rPr>
              <w:t>采购范围</w:t>
            </w:r>
          </w:p>
        </w:tc>
        <w:tc>
          <w:tcPr>
            <w:tcW w:w="6320" w:type="dxa"/>
            <w:vAlign w:val="center"/>
          </w:tcPr>
          <w:p>
            <w:pPr>
              <w:widowControl/>
              <w:shd w:val="clear" w:color="auto" w:fill="FFFFFF"/>
              <w:spacing w:line="360" w:lineRule="auto"/>
              <w:rPr>
                <w:sz w:val="24"/>
                <w:szCs w:val="24"/>
              </w:rPr>
            </w:pPr>
            <w:r>
              <w:rPr>
                <w:rFonts w:hint="eastAsia" w:ascii="宋体" w:hAnsi="宋体"/>
                <w:kern w:val="0"/>
                <w:sz w:val="24"/>
                <w:szCs w:val="24"/>
              </w:rPr>
              <w:t>详见磋商公告及文件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7" w:hRule="atLeast"/>
          <w:jc w:val="center"/>
        </w:trPr>
        <w:tc>
          <w:tcPr>
            <w:tcW w:w="727" w:type="dxa"/>
            <w:vAlign w:val="center"/>
          </w:tcPr>
          <w:p>
            <w:pPr>
              <w:pStyle w:val="33"/>
              <w:adjustRightInd/>
              <w:spacing w:line="500" w:lineRule="exact"/>
              <w:jc w:val="center"/>
              <w:rPr>
                <w:rFonts w:cs="华文仿宋"/>
                <w:szCs w:val="24"/>
                <w:lang w:val="zh-CN"/>
              </w:rPr>
            </w:pPr>
            <w:r>
              <w:rPr>
                <w:rFonts w:cs="华文仿宋"/>
                <w:szCs w:val="24"/>
                <w:lang w:val="zh-CN"/>
              </w:rPr>
              <w:t>4</w:t>
            </w:r>
          </w:p>
        </w:tc>
        <w:tc>
          <w:tcPr>
            <w:tcW w:w="2108" w:type="dxa"/>
            <w:vAlign w:val="center"/>
          </w:tcPr>
          <w:p>
            <w:pPr>
              <w:pStyle w:val="33"/>
              <w:adjustRightInd/>
              <w:spacing w:line="500" w:lineRule="exact"/>
              <w:jc w:val="center"/>
              <w:rPr>
                <w:rFonts w:cs="华文仿宋"/>
                <w:szCs w:val="24"/>
                <w:lang w:val="zh-CN"/>
              </w:rPr>
            </w:pPr>
            <w:r>
              <w:rPr>
                <w:rFonts w:hint="eastAsia" w:cs="华文仿宋"/>
                <w:szCs w:val="24"/>
                <w:lang w:val="zh-CN"/>
              </w:rPr>
              <w:t>标段划分</w:t>
            </w:r>
          </w:p>
        </w:tc>
        <w:tc>
          <w:tcPr>
            <w:tcW w:w="6320" w:type="dxa"/>
            <w:vAlign w:val="center"/>
          </w:tcPr>
          <w:p>
            <w:pPr>
              <w:pStyle w:val="33"/>
              <w:adjustRightInd/>
              <w:spacing w:line="400" w:lineRule="exact"/>
              <w:jc w:val="both"/>
              <w:rPr>
                <w:szCs w:val="24"/>
              </w:rPr>
            </w:pPr>
            <w:r>
              <w:rPr>
                <w:rFonts w:hint="eastAsia"/>
                <w:szCs w:val="24"/>
              </w:rPr>
              <w:t>一个标段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6" w:hRule="atLeast"/>
          <w:jc w:val="center"/>
        </w:trPr>
        <w:tc>
          <w:tcPr>
            <w:tcW w:w="727" w:type="dxa"/>
            <w:vAlign w:val="center"/>
          </w:tcPr>
          <w:p>
            <w:pPr>
              <w:pStyle w:val="33"/>
              <w:adjustRightInd/>
              <w:spacing w:line="500" w:lineRule="exact"/>
              <w:jc w:val="center"/>
              <w:rPr>
                <w:rFonts w:cs="华文仿宋"/>
                <w:szCs w:val="24"/>
                <w:lang w:val="zh-CN"/>
              </w:rPr>
            </w:pPr>
            <w:r>
              <w:rPr>
                <w:rFonts w:cs="华文仿宋"/>
                <w:szCs w:val="24"/>
                <w:lang w:val="zh-CN"/>
              </w:rPr>
              <w:t>5</w:t>
            </w:r>
          </w:p>
        </w:tc>
        <w:tc>
          <w:tcPr>
            <w:tcW w:w="2108" w:type="dxa"/>
            <w:vAlign w:val="center"/>
          </w:tcPr>
          <w:p>
            <w:pPr>
              <w:pStyle w:val="33"/>
              <w:adjustRightInd/>
              <w:spacing w:line="500" w:lineRule="exact"/>
              <w:ind w:left="38"/>
              <w:jc w:val="center"/>
              <w:rPr>
                <w:rFonts w:cs="华文仿宋"/>
                <w:szCs w:val="24"/>
                <w:lang w:val="zh-CN"/>
              </w:rPr>
            </w:pPr>
            <w:r>
              <w:rPr>
                <w:rFonts w:hint="eastAsia" w:cs="华文仿宋"/>
                <w:szCs w:val="24"/>
                <w:lang w:val="zh-CN"/>
              </w:rPr>
              <w:t>最高投标限价</w:t>
            </w:r>
          </w:p>
        </w:tc>
        <w:tc>
          <w:tcPr>
            <w:tcW w:w="6320" w:type="dxa"/>
            <w:vAlign w:val="center"/>
          </w:tcPr>
          <w:p>
            <w:pPr>
              <w:pStyle w:val="33"/>
              <w:adjustRightInd/>
              <w:spacing w:line="400" w:lineRule="exact"/>
              <w:rPr>
                <w:szCs w:val="24"/>
              </w:rPr>
            </w:pPr>
            <w:r>
              <w:rPr>
                <w:rFonts w:hint="eastAsia" w:cs="华文仿宋"/>
                <w:szCs w:val="24"/>
                <w:lang w:val="zh-CN"/>
              </w:rPr>
              <w:t>人民币</w:t>
            </w:r>
            <w:r>
              <w:rPr>
                <w:rFonts w:hint="eastAsia" w:cs="华文仿宋"/>
                <w:szCs w:val="24"/>
              </w:rPr>
              <w:t>97万元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8" w:hRule="atLeast"/>
          <w:jc w:val="center"/>
        </w:trPr>
        <w:tc>
          <w:tcPr>
            <w:tcW w:w="727" w:type="dxa"/>
            <w:vAlign w:val="center"/>
          </w:tcPr>
          <w:p>
            <w:pPr>
              <w:pStyle w:val="33"/>
              <w:adjustRightInd/>
              <w:spacing w:line="500" w:lineRule="exact"/>
              <w:jc w:val="center"/>
              <w:rPr>
                <w:rFonts w:cs="华文仿宋"/>
                <w:szCs w:val="24"/>
                <w:lang w:val="zh-CN"/>
              </w:rPr>
            </w:pPr>
            <w:r>
              <w:rPr>
                <w:rFonts w:cs="华文仿宋"/>
                <w:szCs w:val="24"/>
                <w:lang w:val="zh-CN"/>
              </w:rPr>
              <w:t>6</w:t>
            </w:r>
          </w:p>
        </w:tc>
        <w:tc>
          <w:tcPr>
            <w:tcW w:w="2108" w:type="dxa"/>
            <w:vAlign w:val="center"/>
          </w:tcPr>
          <w:p>
            <w:pPr>
              <w:pStyle w:val="33"/>
              <w:adjustRightInd/>
              <w:spacing w:line="500" w:lineRule="exact"/>
              <w:ind w:left="38"/>
              <w:jc w:val="center"/>
              <w:rPr>
                <w:rFonts w:cs="华文仿宋"/>
                <w:szCs w:val="24"/>
                <w:lang w:val="zh-CN"/>
              </w:rPr>
            </w:pPr>
            <w:r>
              <w:rPr>
                <w:rFonts w:hint="eastAsia" w:cs="华文仿宋"/>
                <w:szCs w:val="24"/>
                <w:lang w:val="zh-CN"/>
              </w:rPr>
              <w:t>采购方式</w:t>
            </w:r>
          </w:p>
        </w:tc>
        <w:tc>
          <w:tcPr>
            <w:tcW w:w="6320" w:type="dxa"/>
            <w:vAlign w:val="center"/>
          </w:tcPr>
          <w:p>
            <w:pPr>
              <w:pStyle w:val="33"/>
              <w:adjustRightInd/>
              <w:spacing w:line="400" w:lineRule="exact"/>
              <w:jc w:val="both"/>
              <w:rPr>
                <w:szCs w:val="24"/>
              </w:rPr>
            </w:pPr>
            <w:r>
              <w:rPr>
                <w:rFonts w:hint="eastAsia"/>
                <w:szCs w:val="24"/>
              </w:rPr>
              <w:t>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6" w:hRule="atLeast"/>
          <w:jc w:val="center"/>
        </w:trPr>
        <w:tc>
          <w:tcPr>
            <w:tcW w:w="727" w:type="dxa"/>
            <w:vAlign w:val="center"/>
          </w:tcPr>
          <w:p>
            <w:pPr>
              <w:pStyle w:val="33"/>
              <w:adjustRightInd/>
              <w:spacing w:line="500" w:lineRule="exact"/>
              <w:jc w:val="center"/>
              <w:rPr>
                <w:rFonts w:cs="华文仿宋"/>
                <w:szCs w:val="24"/>
              </w:rPr>
            </w:pPr>
            <w:r>
              <w:rPr>
                <w:rFonts w:cs="华文仿宋"/>
                <w:szCs w:val="24"/>
              </w:rPr>
              <w:t>7</w:t>
            </w:r>
          </w:p>
        </w:tc>
        <w:tc>
          <w:tcPr>
            <w:tcW w:w="2108" w:type="dxa"/>
            <w:vAlign w:val="center"/>
          </w:tcPr>
          <w:p>
            <w:pPr>
              <w:pStyle w:val="33"/>
              <w:adjustRightInd/>
              <w:spacing w:line="500" w:lineRule="exact"/>
              <w:jc w:val="center"/>
              <w:rPr>
                <w:rFonts w:cs="华文仿宋"/>
                <w:szCs w:val="24"/>
                <w:lang w:val="zh-CN"/>
              </w:rPr>
            </w:pPr>
            <w:r>
              <w:rPr>
                <w:rFonts w:hint="eastAsia" w:cs="华文仿宋"/>
                <w:szCs w:val="24"/>
                <w:lang w:val="zh-CN"/>
              </w:rPr>
              <w:t>是否接受联合体</w:t>
            </w:r>
          </w:p>
        </w:tc>
        <w:tc>
          <w:tcPr>
            <w:tcW w:w="6320" w:type="dxa"/>
            <w:vAlign w:val="center"/>
          </w:tcPr>
          <w:p>
            <w:pPr>
              <w:pStyle w:val="33"/>
              <w:adjustRightInd/>
              <w:spacing w:line="400" w:lineRule="exact"/>
              <w:ind w:left="34"/>
              <w:jc w:val="both"/>
              <w:rPr>
                <w:szCs w:val="24"/>
              </w:rPr>
            </w:pPr>
            <w:r>
              <w:rPr>
                <w:rFonts w:hint="eastAsia"/>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6" w:hRule="atLeast"/>
          <w:jc w:val="center"/>
        </w:trPr>
        <w:tc>
          <w:tcPr>
            <w:tcW w:w="727" w:type="dxa"/>
            <w:vAlign w:val="center"/>
          </w:tcPr>
          <w:p>
            <w:pPr>
              <w:pStyle w:val="33"/>
              <w:adjustRightInd/>
              <w:spacing w:line="500" w:lineRule="exact"/>
              <w:jc w:val="center"/>
              <w:rPr>
                <w:rFonts w:cs="华文仿宋"/>
                <w:szCs w:val="24"/>
                <w:lang w:val="zh-CN"/>
              </w:rPr>
            </w:pPr>
            <w:r>
              <w:rPr>
                <w:rFonts w:cs="华文仿宋"/>
                <w:szCs w:val="24"/>
                <w:lang w:val="zh-CN"/>
              </w:rPr>
              <w:t>8</w:t>
            </w:r>
          </w:p>
        </w:tc>
        <w:tc>
          <w:tcPr>
            <w:tcW w:w="2108" w:type="dxa"/>
            <w:vAlign w:val="center"/>
          </w:tcPr>
          <w:p>
            <w:pPr>
              <w:pStyle w:val="33"/>
              <w:adjustRightInd/>
              <w:spacing w:line="500" w:lineRule="exact"/>
              <w:jc w:val="center"/>
              <w:rPr>
                <w:rFonts w:cs="华文仿宋"/>
                <w:szCs w:val="24"/>
                <w:lang w:val="zh-CN"/>
              </w:rPr>
            </w:pPr>
            <w:r>
              <w:rPr>
                <w:rFonts w:hint="eastAsia" w:cs="华文仿宋"/>
                <w:szCs w:val="24"/>
                <w:lang w:val="zh-CN"/>
              </w:rPr>
              <w:t>是否接受分包履约</w:t>
            </w:r>
          </w:p>
        </w:tc>
        <w:tc>
          <w:tcPr>
            <w:tcW w:w="6320" w:type="dxa"/>
            <w:vAlign w:val="center"/>
          </w:tcPr>
          <w:p>
            <w:pPr>
              <w:pStyle w:val="33"/>
              <w:adjustRightInd/>
              <w:spacing w:line="400" w:lineRule="exact"/>
              <w:ind w:left="34"/>
              <w:jc w:val="both"/>
              <w:rPr>
                <w:szCs w:val="24"/>
              </w:rPr>
            </w:pPr>
            <w:r>
              <w:rPr>
                <w:rFonts w:hint="eastAsia"/>
                <w:szCs w:val="24"/>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727" w:type="dxa"/>
            <w:vAlign w:val="center"/>
          </w:tcPr>
          <w:p>
            <w:pPr>
              <w:pStyle w:val="33"/>
              <w:adjustRightInd/>
              <w:spacing w:line="500" w:lineRule="exact"/>
              <w:jc w:val="center"/>
              <w:rPr>
                <w:rFonts w:cs="华文仿宋"/>
                <w:szCs w:val="24"/>
                <w:lang w:val="zh-CN"/>
              </w:rPr>
            </w:pPr>
            <w:r>
              <w:rPr>
                <w:rFonts w:cs="华文仿宋"/>
                <w:szCs w:val="24"/>
                <w:lang w:val="zh-CN"/>
              </w:rPr>
              <w:t>9</w:t>
            </w:r>
          </w:p>
        </w:tc>
        <w:tc>
          <w:tcPr>
            <w:tcW w:w="2108" w:type="dxa"/>
            <w:vAlign w:val="center"/>
          </w:tcPr>
          <w:p>
            <w:pPr>
              <w:pStyle w:val="33"/>
              <w:adjustRightInd/>
              <w:spacing w:line="500" w:lineRule="exact"/>
              <w:ind w:left="52"/>
              <w:jc w:val="center"/>
              <w:rPr>
                <w:rFonts w:cs="华文仿宋"/>
                <w:szCs w:val="24"/>
                <w:lang w:val="zh-CN"/>
              </w:rPr>
            </w:pPr>
            <w:r>
              <w:rPr>
                <w:rFonts w:hint="eastAsia" w:cs="华文仿宋"/>
                <w:szCs w:val="24"/>
                <w:lang w:val="zh-CN"/>
              </w:rPr>
              <w:t>构成竞争性磋商文件的其他文件</w:t>
            </w:r>
          </w:p>
        </w:tc>
        <w:tc>
          <w:tcPr>
            <w:tcW w:w="6320" w:type="dxa"/>
            <w:vAlign w:val="center"/>
          </w:tcPr>
          <w:p>
            <w:pPr>
              <w:pStyle w:val="33"/>
              <w:adjustRightInd/>
              <w:spacing w:line="400" w:lineRule="exact"/>
              <w:ind w:left="34"/>
              <w:jc w:val="both"/>
              <w:rPr>
                <w:szCs w:val="24"/>
              </w:rPr>
            </w:pPr>
            <w:r>
              <w:rPr>
                <w:rFonts w:hint="eastAsia"/>
                <w:szCs w:val="24"/>
              </w:rPr>
              <w:t>竞争性磋商文件的澄清、修改书及有关补充通知为竞争性磋商文件的有效组成部分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5" w:hRule="atLeast"/>
          <w:jc w:val="center"/>
        </w:trPr>
        <w:tc>
          <w:tcPr>
            <w:tcW w:w="727" w:type="dxa"/>
            <w:vAlign w:val="center"/>
          </w:tcPr>
          <w:p>
            <w:pPr>
              <w:pStyle w:val="33"/>
              <w:adjustRightInd/>
              <w:spacing w:line="500" w:lineRule="exact"/>
              <w:jc w:val="center"/>
              <w:rPr>
                <w:rFonts w:cs="华文仿宋"/>
                <w:szCs w:val="24"/>
                <w:lang w:val="zh-CN"/>
              </w:rPr>
            </w:pPr>
            <w:r>
              <w:rPr>
                <w:rFonts w:cs="华文仿宋"/>
                <w:szCs w:val="24"/>
                <w:lang w:val="zh-CN"/>
              </w:rPr>
              <w:t>10</w:t>
            </w:r>
          </w:p>
        </w:tc>
        <w:tc>
          <w:tcPr>
            <w:tcW w:w="2108" w:type="dxa"/>
            <w:vAlign w:val="center"/>
          </w:tcPr>
          <w:p>
            <w:pPr>
              <w:pStyle w:val="33"/>
              <w:adjustRightInd/>
              <w:spacing w:line="500" w:lineRule="exact"/>
              <w:ind w:left="52"/>
              <w:jc w:val="center"/>
              <w:rPr>
                <w:rFonts w:cs="华文仿宋"/>
                <w:szCs w:val="24"/>
                <w:lang w:val="zh-CN"/>
              </w:rPr>
            </w:pPr>
            <w:r>
              <w:rPr>
                <w:rFonts w:hint="eastAsia" w:cs="华文仿宋"/>
                <w:szCs w:val="24"/>
                <w:lang w:val="zh-CN"/>
              </w:rPr>
              <w:t>磋商及响应截止时间</w:t>
            </w:r>
          </w:p>
        </w:tc>
        <w:tc>
          <w:tcPr>
            <w:tcW w:w="6320" w:type="dxa"/>
            <w:vAlign w:val="center"/>
          </w:tcPr>
          <w:p>
            <w:pPr>
              <w:pStyle w:val="33"/>
              <w:adjustRightInd/>
              <w:spacing w:line="400" w:lineRule="exact"/>
              <w:ind w:left="34"/>
              <w:jc w:val="both"/>
              <w:rPr>
                <w:szCs w:val="24"/>
              </w:rPr>
            </w:pPr>
            <w:r>
              <w:rPr>
                <w:rFonts w:hint="eastAsia"/>
                <w:szCs w:val="24"/>
              </w:rPr>
              <w:t>详见磋商公告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727" w:type="dxa"/>
            <w:vAlign w:val="center"/>
          </w:tcPr>
          <w:p>
            <w:pPr>
              <w:pStyle w:val="33"/>
              <w:adjustRightInd/>
              <w:spacing w:line="500" w:lineRule="exact"/>
              <w:jc w:val="center"/>
              <w:rPr>
                <w:rFonts w:cs="华文仿宋"/>
                <w:szCs w:val="24"/>
                <w:lang w:val="zh-CN"/>
              </w:rPr>
            </w:pPr>
            <w:r>
              <w:rPr>
                <w:rFonts w:cs="华文仿宋"/>
                <w:szCs w:val="24"/>
                <w:lang w:val="zh-CN"/>
              </w:rPr>
              <w:t>11</w:t>
            </w:r>
          </w:p>
        </w:tc>
        <w:tc>
          <w:tcPr>
            <w:tcW w:w="2108" w:type="dxa"/>
            <w:vAlign w:val="center"/>
          </w:tcPr>
          <w:p>
            <w:pPr>
              <w:pStyle w:val="33"/>
              <w:adjustRightInd/>
              <w:spacing w:line="500" w:lineRule="exact"/>
              <w:jc w:val="center"/>
              <w:rPr>
                <w:rFonts w:cs="华文仿宋"/>
                <w:szCs w:val="24"/>
                <w:lang w:val="zh-CN"/>
              </w:rPr>
            </w:pPr>
            <w:r>
              <w:rPr>
                <w:rFonts w:hint="eastAsia" w:cs="华文仿宋"/>
                <w:szCs w:val="24"/>
                <w:lang w:val="zh-CN"/>
              </w:rPr>
              <w:t>磋商及磋商响应书</w:t>
            </w:r>
          </w:p>
          <w:p>
            <w:pPr>
              <w:pStyle w:val="33"/>
              <w:adjustRightInd/>
              <w:spacing w:line="500" w:lineRule="exact"/>
              <w:jc w:val="center"/>
              <w:rPr>
                <w:rFonts w:cs="华文仿宋"/>
                <w:szCs w:val="24"/>
                <w:lang w:val="zh-CN"/>
              </w:rPr>
            </w:pPr>
            <w:r>
              <w:rPr>
                <w:rFonts w:hint="eastAsia" w:cs="华文仿宋"/>
                <w:szCs w:val="24"/>
                <w:lang w:val="zh-CN"/>
              </w:rPr>
              <w:t>递交地点</w:t>
            </w:r>
          </w:p>
        </w:tc>
        <w:tc>
          <w:tcPr>
            <w:tcW w:w="6320" w:type="dxa"/>
            <w:vAlign w:val="center"/>
          </w:tcPr>
          <w:p>
            <w:pPr>
              <w:pStyle w:val="33"/>
              <w:adjustRightInd/>
              <w:spacing w:line="400" w:lineRule="exact"/>
              <w:ind w:left="34"/>
              <w:jc w:val="both"/>
              <w:rPr>
                <w:szCs w:val="24"/>
              </w:rPr>
            </w:pPr>
            <w:r>
              <w:rPr>
                <w:rFonts w:hint="eastAsia"/>
                <w:szCs w:val="24"/>
              </w:rPr>
              <w:t>详见磋商公告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727" w:type="dxa"/>
            <w:vAlign w:val="center"/>
          </w:tcPr>
          <w:p>
            <w:pPr>
              <w:pStyle w:val="33"/>
              <w:adjustRightInd/>
              <w:spacing w:line="500" w:lineRule="exact"/>
              <w:jc w:val="center"/>
              <w:rPr>
                <w:rFonts w:cs="华文仿宋"/>
                <w:szCs w:val="24"/>
                <w:lang w:val="zh-CN"/>
              </w:rPr>
            </w:pPr>
            <w:r>
              <w:rPr>
                <w:rFonts w:cs="华文仿宋"/>
                <w:szCs w:val="24"/>
                <w:lang w:val="zh-CN"/>
              </w:rPr>
              <w:t>12</w:t>
            </w:r>
          </w:p>
        </w:tc>
        <w:tc>
          <w:tcPr>
            <w:tcW w:w="2108" w:type="dxa"/>
            <w:vAlign w:val="center"/>
          </w:tcPr>
          <w:p>
            <w:pPr>
              <w:pStyle w:val="33"/>
              <w:adjustRightInd/>
              <w:spacing w:line="500" w:lineRule="exact"/>
              <w:jc w:val="center"/>
              <w:rPr>
                <w:rFonts w:cs="华文仿宋"/>
                <w:szCs w:val="24"/>
                <w:lang w:val="zh-CN"/>
              </w:rPr>
            </w:pPr>
            <w:r>
              <w:rPr>
                <w:rFonts w:hint="eastAsia" w:cs="华文仿宋"/>
                <w:szCs w:val="24"/>
                <w:lang w:val="zh-CN"/>
              </w:rPr>
              <w:t>磋商响应文件份数</w:t>
            </w:r>
          </w:p>
        </w:tc>
        <w:tc>
          <w:tcPr>
            <w:tcW w:w="6320" w:type="dxa"/>
            <w:vAlign w:val="center"/>
          </w:tcPr>
          <w:p>
            <w:pPr>
              <w:pStyle w:val="33"/>
              <w:adjustRightInd/>
              <w:spacing w:line="400" w:lineRule="exact"/>
              <w:ind w:left="34"/>
              <w:jc w:val="both"/>
              <w:rPr>
                <w:szCs w:val="24"/>
              </w:rPr>
            </w:pPr>
            <w:r>
              <w:rPr>
                <w:rFonts w:hint="eastAsia"/>
                <w:szCs w:val="24"/>
              </w:rPr>
              <w:t>正本一份，副本二份；</w:t>
            </w:r>
          </w:p>
          <w:p>
            <w:pPr>
              <w:pStyle w:val="33"/>
              <w:adjustRightInd/>
              <w:spacing w:line="400" w:lineRule="exact"/>
              <w:ind w:left="34"/>
              <w:jc w:val="both"/>
              <w:rPr>
                <w:szCs w:val="24"/>
              </w:rPr>
            </w:pPr>
            <w:r>
              <w:rPr>
                <w:rFonts w:hint="eastAsia"/>
                <w:szCs w:val="24"/>
              </w:rPr>
              <w:t>响应文件一正二副密封在同一个不易破损的文件袋中；</w:t>
            </w:r>
          </w:p>
          <w:p>
            <w:pPr>
              <w:pStyle w:val="33"/>
              <w:adjustRightInd/>
              <w:spacing w:line="400" w:lineRule="exact"/>
              <w:ind w:left="34"/>
              <w:jc w:val="both"/>
              <w:rPr>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9" w:hRule="atLeast"/>
          <w:jc w:val="center"/>
        </w:trPr>
        <w:tc>
          <w:tcPr>
            <w:tcW w:w="727" w:type="dxa"/>
            <w:vAlign w:val="center"/>
          </w:tcPr>
          <w:p>
            <w:pPr>
              <w:pStyle w:val="33"/>
              <w:adjustRightInd/>
              <w:spacing w:line="500" w:lineRule="exact"/>
              <w:jc w:val="center"/>
              <w:rPr>
                <w:rFonts w:cs="华文仿宋"/>
                <w:szCs w:val="24"/>
                <w:lang w:val="zh-CN"/>
              </w:rPr>
            </w:pPr>
            <w:r>
              <w:rPr>
                <w:rFonts w:cs="华文仿宋"/>
                <w:szCs w:val="24"/>
                <w:lang w:val="zh-CN"/>
              </w:rPr>
              <w:t>13</w:t>
            </w:r>
          </w:p>
        </w:tc>
        <w:tc>
          <w:tcPr>
            <w:tcW w:w="2108" w:type="dxa"/>
            <w:vAlign w:val="center"/>
          </w:tcPr>
          <w:p>
            <w:pPr>
              <w:pStyle w:val="33"/>
              <w:adjustRightInd/>
              <w:spacing w:line="500" w:lineRule="exact"/>
              <w:ind w:right="28"/>
              <w:jc w:val="center"/>
              <w:rPr>
                <w:rFonts w:cs="华文仿宋"/>
                <w:szCs w:val="24"/>
                <w:lang w:val="zh-CN"/>
              </w:rPr>
            </w:pPr>
            <w:r>
              <w:rPr>
                <w:rFonts w:hint="eastAsia"/>
                <w:szCs w:val="24"/>
                <w:lang w:val="zh-CN"/>
              </w:rPr>
              <w:t>投标保证金及帐户</w:t>
            </w:r>
          </w:p>
        </w:tc>
        <w:tc>
          <w:tcPr>
            <w:tcW w:w="6320" w:type="dxa"/>
            <w:vAlign w:val="center"/>
          </w:tcPr>
          <w:p>
            <w:pPr>
              <w:pStyle w:val="33"/>
              <w:adjustRightInd/>
              <w:spacing w:line="400" w:lineRule="exact"/>
              <w:ind w:left="34"/>
              <w:jc w:val="both"/>
              <w:rPr>
                <w:szCs w:val="24"/>
              </w:rPr>
            </w:pPr>
            <w:r>
              <w:rPr>
                <w:rFonts w:hint="eastAsia"/>
                <w:szCs w:val="24"/>
              </w:rPr>
              <w:t>详见磋商公告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9" w:hRule="atLeast"/>
          <w:jc w:val="center"/>
        </w:trPr>
        <w:tc>
          <w:tcPr>
            <w:tcW w:w="727" w:type="dxa"/>
            <w:vAlign w:val="center"/>
          </w:tcPr>
          <w:p>
            <w:pPr>
              <w:pStyle w:val="33"/>
              <w:adjustRightInd/>
              <w:spacing w:line="500" w:lineRule="exact"/>
              <w:jc w:val="center"/>
              <w:rPr>
                <w:rFonts w:cs="华文仿宋"/>
                <w:szCs w:val="24"/>
                <w:lang w:val="zh-CN"/>
              </w:rPr>
            </w:pPr>
            <w:r>
              <w:rPr>
                <w:rFonts w:cs="华文仿宋"/>
                <w:szCs w:val="24"/>
                <w:lang w:val="zh-CN"/>
              </w:rPr>
              <w:t>14</w:t>
            </w:r>
          </w:p>
        </w:tc>
        <w:tc>
          <w:tcPr>
            <w:tcW w:w="2108" w:type="dxa"/>
            <w:vAlign w:val="center"/>
          </w:tcPr>
          <w:p>
            <w:pPr>
              <w:pStyle w:val="33"/>
              <w:adjustRightInd/>
              <w:spacing w:line="500" w:lineRule="exact"/>
              <w:ind w:left="33"/>
              <w:jc w:val="center"/>
              <w:rPr>
                <w:rFonts w:cs="华文仿宋"/>
                <w:szCs w:val="24"/>
                <w:lang w:val="zh-CN"/>
              </w:rPr>
            </w:pPr>
            <w:r>
              <w:rPr>
                <w:rFonts w:hint="eastAsia" w:cs="华文仿宋"/>
                <w:szCs w:val="24"/>
              </w:rPr>
              <w:t>服务</w:t>
            </w:r>
            <w:r>
              <w:rPr>
                <w:rFonts w:hint="eastAsia" w:cs="华文仿宋"/>
                <w:szCs w:val="24"/>
                <w:lang w:val="zh-CN"/>
              </w:rPr>
              <w:t>期</w:t>
            </w:r>
          </w:p>
        </w:tc>
        <w:tc>
          <w:tcPr>
            <w:tcW w:w="6320" w:type="dxa"/>
            <w:vAlign w:val="center"/>
          </w:tcPr>
          <w:p>
            <w:pPr>
              <w:pStyle w:val="33"/>
              <w:adjustRightInd/>
              <w:spacing w:line="400" w:lineRule="exact"/>
              <w:ind w:left="34"/>
              <w:jc w:val="both"/>
            </w:pPr>
            <w:r>
              <w:rPr>
                <w:rFonts w:hint="eastAsia"/>
              </w:rPr>
              <w:t>施工服务期50日历天，监测服务期：5年。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13" w:hRule="atLeast"/>
          <w:jc w:val="center"/>
        </w:trPr>
        <w:tc>
          <w:tcPr>
            <w:tcW w:w="727" w:type="dxa"/>
            <w:vAlign w:val="center"/>
          </w:tcPr>
          <w:p>
            <w:pPr>
              <w:pStyle w:val="33"/>
              <w:adjustRightInd/>
              <w:spacing w:line="500" w:lineRule="exact"/>
              <w:jc w:val="center"/>
              <w:rPr>
                <w:rFonts w:cs="华文仿宋"/>
                <w:szCs w:val="24"/>
                <w:lang w:val="zh-CN"/>
              </w:rPr>
            </w:pPr>
            <w:r>
              <w:rPr>
                <w:rFonts w:cs="华文仿宋"/>
                <w:szCs w:val="24"/>
                <w:lang w:val="zh-CN"/>
              </w:rPr>
              <w:t>16</w:t>
            </w:r>
          </w:p>
        </w:tc>
        <w:tc>
          <w:tcPr>
            <w:tcW w:w="2108" w:type="dxa"/>
            <w:vAlign w:val="center"/>
          </w:tcPr>
          <w:p>
            <w:pPr>
              <w:pStyle w:val="33"/>
              <w:adjustRightInd/>
              <w:spacing w:line="500" w:lineRule="exact"/>
              <w:ind w:right="28"/>
              <w:jc w:val="center"/>
              <w:rPr>
                <w:rFonts w:cs="华文仿宋"/>
                <w:szCs w:val="24"/>
                <w:lang w:val="zh-CN"/>
              </w:rPr>
            </w:pPr>
            <w:r>
              <w:rPr>
                <w:rFonts w:hint="eastAsia" w:cs="华文仿宋"/>
                <w:szCs w:val="24"/>
                <w:lang w:val="zh-CN"/>
              </w:rPr>
              <w:t>履约保证金</w:t>
            </w:r>
          </w:p>
        </w:tc>
        <w:tc>
          <w:tcPr>
            <w:tcW w:w="6320" w:type="dxa"/>
            <w:vAlign w:val="center"/>
          </w:tcPr>
          <w:p>
            <w:pPr>
              <w:autoSpaceDN w:val="0"/>
              <w:snapToGrid w:val="0"/>
              <w:rPr>
                <w:sz w:val="24"/>
                <w:szCs w:val="24"/>
                <w:lang w:val="zh-CN"/>
              </w:rPr>
            </w:pPr>
            <w:r>
              <w:rPr>
                <w:rFonts w:hint="eastAsia" w:ascii="宋体" w:hAnsi="宋体" w:cs="宋体"/>
                <w:color w:val="000000"/>
                <w:sz w:val="24"/>
                <w:szCs w:val="24"/>
              </w:rPr>
              <w:t>中标人提供的履约保证金为中标价的2</w:t>
            </w:r>
            <w:r>
              <w:rPr>
                <w:rFonts w:ascii="宋体" w:hAnsi="宋体" w:cs="宋体"/>
                <w:color w:val="000000"/>
                <w:sz w:val="24"/>
                <w:szCs w:val="24"/>
              </w:rPr>
              <w:t>%</w:t>
            </w:r>
            <w:r>
              <w:rPr>
                <w:rFonts w:hint="eastAsia" w:ascii="宋体" w:hAnsi="宋体" w:cs="宋体"/>
                <w:color w:val="000000"/>
                <w:sz w:val="24"/>
                <w:szCs w:val="24"/>
              </w:rPr>
              <w:t>，合同签订前向采购人缴纳。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80" w:hRule="atLeast"/>
          <w:jc w:val="center"/>
        </w:trPr>
        <w:tc>
          <w:tcPr>
            <w:tcW w:w="727" w:type="dxa"/>
            <w:vAlign w:val="center"/>
          </w:tcPr>
          <w:p>
            <w:pPr>
              <w:spacing w:line="500" w:lineRule="exact"/>
              <w:jc w:val="center"/>
              <w:rPr>
                <w:rFonts w:cs="华文仿宋"/>
                <w:sz w:val="24"/>
                <w:szCs w:val="24"/>
                <w:lang w:val="zh-CN"/>
              </w:rPr>
            </w:pPr>
            <w:r>
              <w:rPr>
                <w:rFonts w:cs="华文仿宋"/>
                <w:sz w:val="24"/>
                <w:szCs w:val="24"/>
                <w:lang w:val="zh-CN"/>
              </w:rPr>
              <w:t>17</w:t>
            </w:r>
          </w:p>
        </w:tc>
        <w:tc>
          <w:tcPr>
            <w:tcW w:w="2108" w:type="dxa"/>
            <w:vAlign w:val="center"/>
          </w:tcPr>
          <w:p>
            <w:pPr>
              <w:pStyle w:val="33"/>
              <w:adjustRightInd/>
              <w:spacing w:line="500" w:lineRule="exact"/>
              <w:ind w:left="33"/>
              <w:jc w:val="center"/>
              <w:rPr>
                <w:rFonts w:cs="华文仿宋"/>
                <w:szCs w:val="24"/>
                <w:lang w:val="zh-CN"/>
              </w:rPr>
            </w:pPr>
            <w:r>
              <w:rPr>
                <w:rFonts w:hint="eastAsia" w:cs="华文仿宋"/>
                <w:szCs w:val="24"/>
                <w:lang w:val="zh-CN"/>
              </w:rPr>
              <w:t>合同价款的支付</w:t>
            </w:r>
          </w:p>
        </w:tc>
        <w:tc>
          <w:tcPr>
            <w:tcW w:w="6320" w:type="dxa"/>
            <w:vAlign w:val="center"/>
          </w:tcPr>
          <w:p>
            <w:pPr>
              <w:pStyle w:val="33"/>
              <w:adjustRightInd/>
              <w:spacing w:line="400" w:lineRule="exact"/>
              <w:jc w:val="both"/>
              <w:rPr>
                <w:rFonts w:cs="仿宋_GB2312"/>
                <w:color w:val="FF0000"/>
                <w:szCs w:val="24"/>
              </w:rPr>
            </w:pPr>
            <w:r>
              <w:rPr>
                <w:rFonts w:hint="eastAsia" w:cs="宋体"/>
                <w:color w:val="000000"/>
                <w:kern w:val="2"/>
                <w:szCs w:val="24"/>
              </w:rPr>
              <w:t>经监理单位审核确认，中标单位进场后完成项目所需的白蚁防治药品采购，支付合同价款（不含暂列金，下同）的10%；堤坝主巢治理完毕付至合同价款的25%；所有防治施工完成后，验收合格，付至合同价款的50%；余款5年监测服务期内，每年凭监测台账及效果评价支付，最高不超过余款的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727" w:type="dxa"/>
            <w:vAlign w:val="center"/>
          </w:tcPr>
          <w:p>
            <w:pPr>
              <w:spacing w:line="500" w:lineRule="exact"/>
              <w:jc w:val="center"/>
              <w:rPr>
                <w:rFonts w:cs="华文仿宋"/>
                <w:sz w:val="24"/>
                <w:szCs w:val="24"/>
                <w:lang w:val="zh-CN"/>
              </w:rPr>
            </w:pPr>
            <w:r>
              <w:rPr>
                <w:rFonts w:cs="华文仿宋"/>
                <w:sz w:val="24"/>
                <w:szCs w:val="24"/>
                <w:lang w:val="zh-CN"/>
              </w:rPr>
              <w:t>18</w:t>
            </w:r>
          </w:p>
        </w:tc>
        <w:tc>
          <w:tcPr>
            <w:tcW w:w="2108" w:type="dxa"/>
            <w:vAlign w:val="center"/>
          </w:tcPr>
          <w:p>
            <w:pPr>
              <w:pStyle w:val="33"/>
              <w:adjustRightInd/>
              <w:spacing w:line="500" w:lineRule="exact"/>
              <w:ind w:left="33"/>
              <w:jc w:val="center"/>
              <w:rPr>
                <w:rFonts w:cs="华文仿宋"/>
                <w:szCs w:val="24"/>
                <w:lang w:val="zh-CN"/>
              </w:rPr>
            </w:pPr>
            <w:r>
              <w:rPr>
                <w:rFonts w:hint="eastAsia" w:cs="华文仿宋"/>
                <w:szCs w:val="24"/>
                <w:lang w:val="zh-CN"/>
              </w:rPr>
              <w:t>项目实施地点</w:t>
            </w:r>
          </w:p>
        </w:tc>
        <w:tc>
          <w:tcPr>
            <w:tcW w:w="6320" w:type="dxa"/>
            <w:vAlign w:val="center"/>
          </w:tcPr>
          <w:p>
            <w:pPr>
              <w:pStyle w:val="33"/>
              <w:adjustRightInd/>
              <w:spacing w:line="400" w:lineRule="exact"/>
              <w:ind w:left="34"/>
              <w:jc w:val="both"/>
              <w:rPr>
                <w:szCs w:val="24"/>
              </w:rPr>
            </w:pPr>
            <w:r>
              <w:rPr>
                <w:rFonts w:hint="eastAsia" w:cs="宋体"/>
              </w:rPr>
              <w:t>大通镇和悦洲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727" w:type="dxa"/>
            <w:vAlign w:val="center"/>
          </w:tcPr>
          <w:p>
            <w:pPr>
              <w:spacing w:line="500" w:lineRule="exact"/>
              <w:jc w:val="center"/>
              <w:rPr>
                <w:rFonts w:cs="华文仿宋"/>
                <w:sz w:val="24"/>
                <w:szCs w:val="24"/>
                <w:lang w:val="zh-CN"/>
              </w:rPr>
            </w:pPr>
            <w:r>
              <w:rPr>
                <w:rFonts w:cs="华文仿宋"/>
                <w:sz w:val="24"/>
                <w:szCs w:val="24"/>
                <w:lang w:val="zh-CN"/>
              </w:rPr>
              <w:t>19</w:t>
            </w:r>
          </w:p>
        </w:tc>
        <w:tc>
          <w:tcPr>
            <w:tcW w:w="2108" w:type="dxa"/>
            <w:vAlign w:val="center"/>
          </w:tcPr>
          <w:p>
            <w:pPr>
              <w:pStyle w:val="33"/>
              <w:adjustRightInd/>
              <w:spacing w:line="500" w:lineRule="exact"/>
              <w:jc w:val="center"/>
              <w:rPr>
                <w:rFonts w:cs="华文仿宋"/>
                <w:szCs w:val="24"/>
                <w:lang w:val="zh-CN"/>
              </w:rPr>
            </w:pPr>
            <w:r>
              <w:rPr>
                <w:rFonts w:hint="eastAsia" w:cs="华文仿宋"/>
                <w:szCs w:val="24"/>
              </w:rPr>
              <w:t>费用承担</w:t>
            </w:r>
          </w:p>
        </w:tc>
        <w:tc>
          <w:tcPr>
            <w:tcW w:w="6320" w:type="dxa"/>
            <w:vAlign w:val="center"/>
          </w:tcPr>
          <w:p>
            <w:pPr>
              <w:pStyle w:val="33"/>
              <w:adjustRightInd/>
              <w:spacing w:line="400" w:lineRule="exact"/>
              <w:ind w:left="34"/>
              <w:jc w:val="both"/>
              <w:rPr>
                <w:szCs w:val="24"/>
              </w:rPr>
            </w:pPr>
            <w:r>
              <w:rPr>
                <w:rFonts w:hint="eastAsia"/>
                <w:szCs w:val="24"/>
              </w:rPr>
              <w:t>供应商参加磋商活动发生的一切费用均自理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27" w:type="dxa"/>
            <w:vAlign w:val="center"/>
          </w:tcPr>
          <w:p>
            <w:pPr>
              <w:spacing w:line="500" w:lineRule="exact"/>
              <w:jc w:val="center"/>
              <w:rPr>
                <w:rFonts w:cs="Courier New"/>
                <w:sz w:val="24"/>
                <w:szCs w:val="24"/>
                <w:lang w:val="zh-CN"/>
              </w:rPr>
            </w:pPr>
            <w:r>
              <w:rPr>
                <w:rFonts w:cs="华文仿宋"/>
                <w:sz w:val="24"/>
                <w:szCs w:val="24"/>
                <w:lang w:val="zh-CN"/>
              </w:rPr>
              <w:t>20</w:t>
            </w:r>
          </w:p>
        </w:tc>
        <w:tc>
          <w:tcPr>
            <w:tcW w:w="2108" w:type="dxa"/>
            <w:vAlign w:val="center"/>
          </w:tcPr>
          <w:p>
            <w:pPr>
              <w:pStyle w:val="33"/>
              <w:adjustRightInd/>
              <w:spacing w:line="500" w:lineRule="exact"/>
              <w:jc w:val="center"/>
              <w:rPr>
                <w:rFonts w:cs="华文仿宋"/>
                <w:szCs w:val="24"/>
                <w:lang w:val="zh-CN"/>
              </w:rPr>
            </w:pPr>
            <w:r>
              <w:rPr>
                <w:rFonts w:hint="eastAsia" w:cs="华文仿宋"/>
                <w:szCs w:val="24"/>
              </w:rPr>
              <w:t>合同签订时间</w:t>
            </w:r>
          </w:p>
        </w:tc>
        <w:tc>
          <w:tcPr>
            <w:tcW w:w="6320" w:type="dxa"/>
            <w:vAlign w:val="center"/>
          </w:tcPr>
          <w:p>
            <w:pPr>
              <w:pStyle w:val="33"/>
              <w:adjustRightInd/>
              <w:spacing w:line="400" w:lineRule="exact"/>
              <w:ind w:left="34"/>
              <w:jc w:val="both"/>
              <w:rPr>
                <w:szCs w:val="24"/>
              </w:rPr>
            </w:pPr>
            <w:r>
              <w:rPr>
                <w:rFonts w:hint="eastAsia"/>
                <w:szCs w:val="24"/>
              </w:rPr>
              <w:t>采购人通知领取成交通知书后，成交供应商应在</w:t>
            </w:r>
            <w:r>
              <w:rPr>
                <w:szCs w:val="24"/>
              </w:rPr>
              <w:t>3</w:t>
            </w:r>
            <w:r>
              <w:rPr>
                <w:rFonts w:hint="eastAsia"/>
                <w:szCs w:val="24"/>
              </w:rPr>
              <w:t>日内领取成交通知书，领取成交通知书后7日内与采购人签订合同，逾期不领取成交通知书或由于成交供应商不响应磋商承诺原因无法签订合同的，采购人可以顺延至第二侯选供应商或重新采购。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53" w:hRule="atLeast"/>
          <w:jc w:val="center"/>
        </w:trPr>
        <w:tc>
          <w:tcPr>
            <w:tcW w:w="727" w:type="dxa"/>
            <w:vAlign w:val="center"/>
          </w:tcPr>
          <w:p>
            <w:pPr>
              <w:spacing w:line="500" w:lineRule="exact"/>
              <w:jc w:val="center"/>
              <w:rPr>
                <w:rFonts w:cs="Courier New"/>
                <w:sz w:val="24"/>
                <w:szCs w:val="24"/>
                <w:lang w:val="zh-CN"/>
              </w:rPr>
            </w:pPr>
            <w:r>
              <w:rPr>
                <w:rFonts w:hint="eastAsia" w:cs="Courier New"/>
                <w:sz w:val="24"/>
                <w:szCs w:val="24"/>
                <w:lang w:val="zh-CN"/>
              </w:rPr>
              <w:t>21</w:t>
            </w:r>
          </w:p>
        </w:tc>
        <w:tc>
          <w:tcPr>
            <w:tcW w:w="2108" w:type="dxa"/>
            <w:vAlign w:val="center"/>
          </w:tcPr>
          <w:p>
            <w:pPr>
              <w:pStyle w:val="33"/>
              <w:adjustRightInd/>
              <w:snapToGrid w:val="0"/>
              <w:jc w:val="center"/>
              <w:rPr>
                <w:szCs w:val="24"/>
              </w:rPr>
            </w:pPr>
            <w:r>
              <w:rPr>
                <w:rFonts w:hint="eastAsia"/>
                <w:szCs w:val="24"/>
              </w:rPr>
              <w:t>招标采购代理服务费</w:t>
            </w:r>
          </w:p>
        </w:tc>
        <w:tc>
          <w:tcPr>
            <w:tcW w:w="6320" w:type="dxa"/>
            <w:vAlign w:val="center"/>
          </w:tcPr>
          <w:p>
            <w:pPr>
              <w:wordWrap w:val="0"/>
              <w:autoSpaceDE w:val="0"/>
              <w:autoSpaceDN w:val="0"/>
              <w:snapToGrid w:val="0"/>
              <w:rPr>
                <w:sz w:val="24"/>
                <w:szCs w:val="24"/>
              </w:rPr>
            </w:pPr>
            <w:r>
              <w:rPr>
                <w:rFonts w:hint="eastAsia" w:ascii="宋体" w:hAnsi="宋体"/>
                <w:sz w:val="24"/>
                <w:szCs w:val="24"/>
              </w:rPr>
              <w:t>代理服务费1.4万元、招标评审评委费按实由成交供应商在领取成交通知书前向采购代理机构支付，此费用包含在投标总价内，中标人不得要求采购人另行支付。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53" w:hRule="atLeast"/>
          <w:jc w:val="center"/>
        </w:trPr>
        <w:tc>
          <w:tcPr>
            <w:tcW w:w="727" w:type="dxa"/>
            <w:tcBorders>
              <w:bottom w:val="single" w:color="auto" w:sz="12" w:space="0"/>
            </w:tcBorders>
            <w:vAlign w:val="center"/>
          </w:tcPr>
          <w:p>
            <w:pPr>
              <w:spacing w:line="500" w:lineRule="exact"/>
              <w:jc w:val="center"/>
              <w:rPr>
                <w:rFonts w:cs="Courier New"/>
                <w:sz w:val="24"/>
                <w:szCs w:val="24"/>
                <w:lang w:val="zh-CN"/>
              </w:rPr>
            </w:pPr>
            <w:r>
              <w:rPr>
                <w:rFonts w:hint="eastAsia" w:cs="Courier New"/>
                <w:sz w:val="24"/>
                <w:szCs w:val="24"/>
                <w:lang w:val="zh-CN"/>
              </w:rPr>
              <w:t>22</w:t>
            </w:r>
          </w:p>
        </w:tc>
        <w:tc>
          <w:tcPr>
            <w:tcW w:w="2108" w:type="dxa"/>
            <w:tcBorders>
              <w:bottom w:val="single" w:color="auto" w:sz="12" w:space="0"/>
            </w:tcBorders>
            <w:vAlign w:val="center"/>
          </w:tcPr>
          <w:p>
            <w:pPr>
              <w:pStyle w:val="33"/>
              <w:adjustRightInd/>
              <w:snapToGrid w:val="0"/>
              <w:jc w:val="center"/>
              <w:rPr>
                <w:szCs w:val="24"/>
              </w:rPr>
            </w:pPr>
            <w:r>
              <w:rPr>
                <w:rFonts w:hint="eastAsia"/>
                <w:szCs w:val="24"/>
              </w:rPr>
              <w:t>疫情防控要求</w:t>
            </w:r>
          </w:p>
        </w:tc>
        <w:tc>
          <w:tcPr>
            <w:tcW w:w="6320" w:type="dxa"/>
            <w:tcBorders>
              <w:bottom w:val="single" w:color="auto" w:sz="12" w:space="0"/>
            </w:tcBorders>
            <w:vAlign w:val="center"/>
          </w:tcPr>
          <w:p>
            <w:pPr>
              <w:widowControl/>
              <w:shd w:val="clear" w:color="auto" w:fill="FFFFFF"/>
              <w:snapToGrid w:val="0"/>
              <w:spacing w:line="360" w:lineRule="auto"/>
              <w:ind w:firstLine="482" w:firstLineChars="200"/>
              <w:jc w:val="left"/>
              <w:rPr>
                <w:rFonts w:ascii="宋体" w:hAnsi="宋体" w:cs="宋体"/>
                <w:b/>
                <w:kern w:val="0"/>
                <w:sz w:val="24"/>
                <w:szCs w:val="24"/>
                <w:shd w:val="clear" w:color="auto" w:fill="FFFFFF"/>
              </w:rPr>
            </w:pPr>
            <w:r>
              <w:rPr>
                <w:rFonts w:hint="eastAsia" w:ascii="宋体" w:hAnsi="宋体" w:cs="宋体"/>
                <w:b/>
                <w:kern w:val="0"/>
                <w:sz w:val="24"/>
                <w:szCs w:val="24"/>
                <w:shd w:val="clear" w:color="auto" w:fill="FFFFFF"/>
              </w:rPr>
              <w:t>所有</w:t>
            </w:r>
            <w:r>
              <w:rPr>
                <w:rFonts w:ascii="宋体" w:hAnsi="宋体" w:cs="宋体"/>
                <w:b/>
                <w:kern w:val="0"/>
                <w:sz w:val="24"/>
                <w:szCs w:val="24"/>
                <w:shd w:val="clear" w:color="auto" w:fill="FFFFFF"/>
              </w:rPr>
              <w:t>投标人代表均须持绿码方可进入开标现场</w:t>
            </w:r>
            <w:r>
              <w:rPr>
                <w:rFonts w:hint="eastAsia" w:ascii="宋体" w:hAnsi="宋体" w:cs="宋体"/>
                <w:b/>
                <w:kern w:val="0"/>
                <w:sz w:val="24"/>
                <w:szCs w:val="24"/>
                <w:shd w:val="clear" w:color="auto" w:fill="FFFFFF"/>
              </w:rPr>
              <w:t>；</w:t>
            </w:r>
            <w:r>
              <w:rPr>
                <w:rFonts w:ascii="宋体" w:hAnsi="宋体" w:cs="宋体"/>
                <w:b/>
                <w:kern w:val="0"/>
                <w:sz w:val="24"/>
                <w:szCs w:val="24"/>
                <w:shd w:val="clear" w:color="auto" w:fill="FFFFFF"/>
              </w:rPr>
              <w:t>疫情风险地区的投标人</w:t>
            </w:r>
            <w:r>
              <w:rPr>
                <w:rFonts w:hint="eastAsia" w:ascii="宋体" w:hAnsi="宋体" w:cs="宋体"/>
                <w:b/>
                <w:kern w:val="0"/>
                <w:sz w:val="24"/>
                <w:szCs w:val="24"/>
                <w:shd w:val="clear" w:color="auto" w:fill="FFFFFF"/>
              </w:rPr>
              <w:t>须</w:t>
            </w:r>
            <w:r>
              <w:rPr>
                <w:rFonts w:ascii="宋体" w:hAnsi="宋体" w:cs="宋体"/>
                <w:b/>
                <w:kern w:val="0"/>
                <w:sz w:val="24"/>
                <w:szCs w:val="24"/>
                <w:shd w:val="clear" w:color="auto" w:fill="FFFFFF"/>
              </w:rPr>
              <w:t>委托铜陵市人员作为投标人代表或持三日内新冠检测阴</w:t>
            </w:r>
            <w:r>
              <w:rPr>
                <w:rFonts w:hint="eastAsia" w:ascii="宋体" w:hAnsi="宋体" w:cs="宋体"/>
                <w:b/>
                <w:kern w:val="0"/>
                <w:sz w:val="24"/>
                <w:szCs w:val="24"/>
                <w:shd w:val="clear" w:color="auto" w:fill="FFFFFF"/>
              </w:rPr>
              <w:t>性证明原件方可</w:t>
            </w:r>
            <w:r>
              <w:rPr>
                <w:rFonts w:ascii="宋体" w:hAnsi="宋体" w:cs="宋体"/>
                <w:b/>
                <w:kern w:val="0"/>
                <w:sz w:val="24"/>
                <w:szCs w:val="24"/>
                <w:shd w:val="clear" w:color="auto" w:fill="FFFFFF"/>
              </w:rPr>
              <w:t>进入开标现场；所有投标人代表须持疫情防控承诺书及身份证原件递交投标文件。</w:t>
            </w:r>
          </w:p>
        </w:tc>
      </w:tr>
    </w:tbl>
    <w:p>
      <w:pPr>
        <w:pStyle w:val="32"/>
        <w:spacing w:line="360" w:lineRule="auto"/>
        <w:outlineLvl w:val="2"/>
        <w:rPr>
          <w:rFonts w:cs="宋体"/>
          <w:b/>
          <w:bCs/>
          <w:sz w:val="28"/>
          <w:szCs w:val="28"/>
        </w:rPr>
      </w:pPr>
      <w:r>
        <w:rPr>
          <w:rFonts w:ascii="宋体"/>
          <w:sz w:val="24"/>
          <w:szCs w:val="24"/>
        </w:rPr>
        <w:br w:type="page"/>
      </w:r>
      <w:bookmarkEnd w:id="9"/>
      <w:bookmarkStart w:id="10" w:name="_Toc383776343"/>
      <w:bookmarkStart w:id="11" w:name="_Toc383776345"/>
      <w:r>
        <w:rPr>
          <w:rFonts w:hint="eastAsia" w:cs="宋体"/>
          <w:b/>
          <w:bCs/>
          <w:sz w:val="28"/>
          <w:szCs w:val="28"/>
        </w:rPr>
        <w:t>二、磋商响应供应商须知</w:t>
      </w:r>
      <w:bookmarkEnd w:id="10"/>
    </w:p>
    <w:p>
      <w:pPr>
        <w:pStyle w:val="32"/>
        <w:spacing w:before="156" w:beforeLines="50" w:after="156" w:afterLines="50" w:line="360" w:lineRule="auto"/>
        <w:outlineLvl w:val="3"/>
        <w:rPr>
          <w:b/>
          <w:bCs/>
          <w:sz w:val="24"/>
          <w:szCs w:val="24"/>
        </w:rPr>
      </w:pPr>
      <w:bookmarkStart w:id="12" w:name="_Toc383776344"/>
      <w:r>
        <w:rPr>
          <w:rFonts w:hint="eastAsia" w:cs="宋体"/>
          <w:b/>
          <w:bCs/>
          <w:sz w:val="24"/>
          <w:szCs w:val="24"/>
        </w:rPr>
        <w:t>（一）总</w:t>
      </w:r>
      <w:r>
        <w:rPr>
          <w:b/>
          <w:bCs/>
          <w:sz w:val="24"/>
          <w:szCs w:val="24"/>
        </w:rPr>
        <w:t xml:space="preserve">  </w:t>
      </w:r>
      <w:r>
        <w:rPr>
          <w:rFonts w:hint="eastAsia" w:cs="宋体"/>
          <w:b/>
          <w:bCs/>
          <w:sz w:val="24"/>
          <w:szCs w:val="24"/>
        </w:rPr>
        <w:t>则</w:t>
      </w:r>
      <w:bookmarkEnd w:id="12"/>
    </w:p>
    <w:p>
      <w:pPr>
        <w:pStyle w:val="33"/>
        <w:spacing w:line="360" w:lineRule="auto"/>
        <w:ind w:firstLine="482" w:firstLineChars="200"/>
        <w:rPr>
          <w:b/>
          <w:bCs/>
          <w:szCs w:val="24"/>
        </w:rPr>
      </w:pPr>
      <w:r>
        <w:rPr>
          <w:b/>
          <w:bCs/>
          <w:szCs w:val="24"/>
        </w:rPr>
        <w:t>1</w:t>
      </w:r>
      <w:r>
        <w:rPr>
          <w:rFonts w:hint="eastAsia"/>
          <w:b/>
          <w:bCs/>
          <w:szCs w:val="24"/>
        </w:rPr>
        <w:t>．磋商响应供应商（以下简称供应商）资格要求</w:t>
      </w:r>
    </w:p>
    <w:p>
      <w:pPr>
        <w:widowControl/>
        <w:spacing w:line="360" w:lineRule="auto"/>
        <w:ind w:firstLine="480" w:firstLineChars="200"/>
        <w:jc w:val="left"/>
        <w:rPr>
          <w:rFonts w:ascii="宋体"/>
          <w:kern w:val="0"/>
          <w:sz w:val="24"/>
          <w:szCs w:val="24"/>
        </w:rPr>
      </w:pPr>
      <w:r>
        <w:rPr>
          <w:rFonts w:hint="eastAsia" w:ascii="宋体" w:hAnsi="宋体" w:cs="宋体"/>
          <w:kern w:val="0"/>
          <w:sz w:val="24"/>
          <w:szCs w:val="24"/>
        </w:rPr>
        <w:t>见磋商公告</w:t>
      </w:r>
    </w:p>
    <w:p>
      <w:pPr>
        <w:pStyle w:val="33"/>
        <w:spacing w:line="360" w:lineRule="auto"/>
        <w:ind w:firstLine="480" w:firstLineChars="200"/>
        <w:rPr>
          <w:szCs w:val="24"/>
        </w:rPr>
      </w:pPr>
      <w:r>
        <w:rPr>
          <w:rFonts w:hint="eastAsia"/>
          <w:szCs w:val="24"/>
        </w:rPr>
        <w:t>注：本磋商文件中规定提供的复印件或影印件须装订入磋商响应书正、副本中。</w:t>
      </w:r>
    </w:p>
    <w:p>
      <w:pPr>
        <w:spacing w:line="360" w:lineRule="auto"/>
        <w:ind w:firstLine="482" w:firstLineChars="200"/>
        <w:rPr>
          <w:rFonts w:ascii="宋体"/>
          <w:sz w:val="24"/>
          <w:szCs w:val="24"/>
        </w:rPr>
      </w:pPr>
      <w:r>
        <w:rPr>
          <w:rFonts w:ascii="宋体" w:hAnsi="宋体" w:cs="宋体"/>
          <w:b/>
          <w:bCs/>
          <w:sz w:val="24"/>
          <w:szCs w:val="24"/>
        </w:rPr>
        <w:t>2</w:t>
      </w:r>
      <w:r>
        <w:rPr>
          <w:rFonts w:hint="eastAsia" w:ascii="宋体" w:hAnsi="宋体" w:cs="宋体"/>
          <w:b/>
          <w:bCs/>
          <w:sz w:val="24"/>
          <w:szCs w:val="24"/>
        </w:rPr>
        <w:t>．磋商响应费用</w:t>
      </w:r>
    </w:p>
    <w:p>
      <w:pPr>
        <w:pStyle w:val="32"/>
        <w:spacing w:line="360" w:lineRule="auto"/>
        <w:ind w:firstLine="480" w:firstLineChars="200"/>
        <w:jc w:val="both"/>
        <w:rPr>
          <w:rFonts w:ascii="宋体"/>
          <w:sz w:val="24"/>
          <w:szCs w:val="24"/>
        </w:rPr>
      </w:pPr>
      <w:r>
        <w:rPr>
          <w:rFonts w:hint="eastAsia" w:cs="宋体"/>
          <w:sz w:val="24"/>
          <w:szCs w:val="24"/>
        </w:rPr>
        <w:t>供应商必须自行承担所有与参加磋商有关的一切费用。不论磋商的结果如何，采购人和采购代理机构在任何情况下均无义务和责任承担这些费用。</w:t>
      </w:r>
    </w:p>
    <w:p>
      <w:pPr>
        <w:pStyle w:val="32"/>
        <w:spacing w:before="156" w:beforeLines="50" w:after="156" w:afterLines="50" w:line="360" w:lineRule="auto"/>
        <w:outlineLvl w:val="3"/>
        <w:rPr>
          <w:rFonts w:cs="宋体"/>
          <w:b/>
          <w:bCs/>
          <w:sz w:val="24"/>
          <w:szCs w:val="24"/>
        </w:rPr>
      </w:pPr>
      <w:r>
        <w:rPr>
          <w:rFonts w:hint="eastAsia" w:cs="宋体"/>
          <w:b/>
          <w:bCs/>
          <w:sz w:val="24"/>
          <w:szCs w:val="24"/>
        </w:rPr>
        <w:t>（二）竞争性磋商文件</w:t>
      </w:r>
      <w:bookmarkEnd w:id="11"/>
    </w:p>
    <w:p>
      <w:pPr>
        <w:pStyle w:val="6"/>
        <w:spacing w:line="360" w:lineRule="auto"/>
        <w:ind w:firstLine="482" w:firstLineChars="200"/>
        <w:jc w:val="both"/>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．供应商应认真阅读和充分理解竞争性磋商文件中所有的内容。如果供应商没有满足竞争性磋商文件的有关要求，其风险由供应商自行承担。</w:t>
      </w:r>
      <w:r>
        <w:rPr>
          <w:rFonts w:ascii="宋体" w:hAnsi="宋体" w:eastAsia="宋体" w:cs="宋体"/>
          <w:sz w:val="24"/>
          <w:szCs w:val="24"/>
        </w:rPr>
        <w:t xml:space="preserve">  </w:t>
      </w:r>
    </w:p>
    <w:p>
      <w:pPr>
        <w:spacing w:line="360" w:lineRule="auto"/>
        <w:ind w:firstLine="482" w:firstLineChars="200"/>
        <w:rPr>
          <w:rFonts w:ascii="宋体"/>
          <w:b/>
          <w:bCs/>
          <w:sz w:val="24"/>
          <w:szCs w:val="24"/>
        </w:rPr>
      </w:pPr>
      <w:r>
        <w:rPr>
          <w:rFonts w:ascii="宋体" w:hAnsi="宋体" w:cs="宋体"/>
          <w:b/>
          <w:bCs/>
          <w:sz w:val="24"/>
          <w:szCs w:val="24"/>
        </w:rPr>
        <w:t>4</w:t>
      </w:r>
      <w:r>
        <w:rPr>
          <w:rFonts w:hint="eastAsia" w:ascii="宋体" w:hAnsi="宋体" w:cs="宋体"/>
          <w:b/>
          <w:bCs/>
          <w:sz w:val="24"/>
          <w:szCs w:val="24"/>
        </w:rPr>
        <w:t>．竞争性磋商文件的澄清</w:t>
      </w:r>
    </w:p>
    <w:p>
      <w:pPr>
        <w:spacing w:line="360" w:lineRule="auto"/>
        <w:ind w:firstLine="480" w:firstLineChars="200"/>
        <w:rPr>
          <w:rFonts w:ascii="宋体"/>
          <w:sz w:val="24"/>
          <w:szCs w:val="24"/>
        </w:rPr>
      </w:pPr>
      <w:r>
        <w:rPr>
          <w:rFonts w:ascii="宋体" w:hAnsi="宋体" w:cs="宋体"/>
          <w:sz w:val="24"/>
          <w:szCs w:val="24"/>
        </w:rPr>
        <w:t>4.1</w:t>
      </w:r>
      <w:r>
        <w:rPr>
          <w:rFonts w:hint="eastAsia" w:ascii="宋体" w:hAnsi="宋体" w:cs="宋体"/>
          <w:sz w:val="24"/>
          <w:szCs w:val="24"/>
        </w:rPr>
        <w:t>供应商可以要求采购单位对竞争性磋商文件中的有关问题进行答疑、澄清。</w:t>
      </w:r>
    </w:p>
    <w:p>
      <w:pPr>
        <w:spacing w:line="360" w:lineRule="auto"/>
        <w:ind w:firstLine="480" w:firstLineChars="200"/>
        <w:rPr>
          <w:rFonts w:ascii="宋体"/>
          <w:sz w:val="24"/>
          <w:szCs w:val="24"/>
        </w:rPr>
      </w:pPr>
      <w:r>
        <w:rPr>
          <w:rFonts w:ascii="宋体" w:hAnsi="宋体" w:cs="宋体"/>
          <w:sz w:val="24"/>
          <w:szCs w:val="24"/>
        </w:rPr>
        <w:t>4.2</w:t>
      </w:r>
      <w:r>
        <w:rPr>
          <w:rFonts w:hint="eastAsia" w:ascii="宋体" w:hAnsi="宋体" w:cs="宋体"/>
          <w:sz w:val="24"/>
          <w:szCs w:val="24"/>
        </w:rPr>
        <w:t>供应商对竞争性磋商文件如有疑问，应在磋商文件要求的截止时间前以书面形式（如传真、信件、电报等）通知采购人和采购代理机构。</w:t>
      </w:r>
    </w:p>
    <w:p>
      <w:pPr>
        <w:spacing w:line="360" w:lineRule="auto"/>
        <w:ind w:firstLine="482" w:firstLineChars="200"/>
        <w:rPr>
          <w:rFonts w:ascii="宋体"/>
          <w:b/>
          <w:bCs/>
          <w:sz w:val="24"/>
          <w:szCs w:val="24"/>
        </w:rPr>
      </w:pPr>
      <w:r>
        <w:rPr>
          <w:rFonts w:ascii="宋体" w:hAnsi="宋体" w:cs="宋体"/>
          <w:b/>
          <w:bCs/>
          <w:sz w:val="24"/>
          <w:szCs w:val="24"/>
        </w:rPr>
        <w:t>5</w:t>
      </w:r>
      <w:r>
        <w:rPr>
          <w:rFonts w:hint="eastAsia" w:ascii="宋体" w:hAnsi="宋体" w:cs="宋体"/>
          <w:b/>
          <w:bCs/>
          <w:sz w:val="24"/>
          <w:szCs w:val="24"/>
        </w:rPr>
        <w:t>．竞争性磋商文件的修改</w:t>
      </w:r>
    </w:p>
    <w:p>
      <w:pPr>
        <w:spacing w:line="360" w:lineRule="auto"/>
        <w:ind w:firstLine="480" w:firstLineChars="200"/>
        <w:rPr>
          <w:rFonts w:ascii="宋体" w:cs="宋体"/>
          <w:sz w:val="24"/>
          <w:szCs w:val="24"/>
        </w:rPr>
      </w:pPr>
      <w:r>
        <w:rPr>
          <w:rFonts w:ascii="宋体" w:hAnsi="宋体" w:cs="宋体"/>
          <w:sz w:val="24"/>
          <w:szCs w:val="24"/>
        </w:rPr>
        <w:t>5.1</w:t>
      </w:r>
      <w:r>
        <w:rPr>
          <w:rFonts w:hint="eastAsia" w:ascii="宋体" w:hAnsi="宋体" w:cs="宋体"/>
          <w:sz w:val="24"/>
          <w:szCs w:val="24"/>
        </w:rPr>
        <w:t>在某些情况下，采购人可能对竞争性磋商文件进行修改。</w:t>
      </w:r>
    </w:p>
    <w:p>
      <w:pPr>
        <w:spacing w:line="360" w:lineRule="auto"/>
        <w:ind w:firstLine="480" w:firstLineChars="200"/>
        <w:rPr>
          <w:rFonts w:ascii="宋体" w:cs="宋体"/>
          <w:sz w:val="24"/>
          <w:szCs w:val="24"/>
        </w:rPr>
      </w:pPr>
      <w:r>
        <w:rPr>
          <w:rFonts w:ascii="宋体" w:hAnsi="宋体" w:cs="宋体"/>
          <w:sz w:val="24"/>
          <w:szCs w:val="24"/>
        </w:rPr>
        <w:t>5.2</w:t>
      </w:r>
      <w:r>
        <w:rPr>
          <w:rFonts w:hint="eastAsia" w:ascii="宋体" w:hAnsi="宋体" w:cs="宋体"/>
          <w:sz w:val="24"/>
          <w:szCs w:val="24"/>
        </w:rPr>
        <w:t>采购人对竞争性磋商文件的修改，将在郊区政府网（http://www.tljq.gov.cn/）以补充公告的形式通知所有投标人，并对这些供应商具有约束力。</w:t>
      </w:r>
      <w:r>
        <w:rPr>
          <w:rFonts w:ascii="宋体" w:hAnsi="宋体" w:cs="宋体"/>
          <w:sz w:val="24"/>
          <w:szCs w:val="24"/>
        </w:rPr>
        <w:t xml:space="preserve">  </w:t>
      </w:r>
    </w:p>
    <w:p>
      <w:pPr>
        <w:spacing w:line="360" w:lineRule="auto"/>
        <w:ind w:firstLine="480" w:firstLineChars="200"/>
        <w:rPr>
          <w:rFonts w:ascii="宋体"/>
          <w:sz w:val="24"/>
          <w:szCs w:val="24"/>
        </w:rPr>
      </w:pPr>
      <w:r>
        <w:rPr>
          <w:rFonts w:ascii="宋体" w:hAnsi="宋体" w:cs="宋体"/>
          <w:sz w:val="24"/>
          <w:szCs w:val="24"/>
        </w:rPr>
        <w:t xml:space="preserve">5.3 </w:t>
      </w:r>
      <w:r>
        <w:rPr>
          <w:rFonts w:hint="eastAsia" w:ascii="宋体" w:hAnsi="宋体" w:cs="宋体"/>
          <w:sz w:val="24"/>
          <w:szCs w:val="24"/>
        </w:rPr>
        <w:t>为使供应商有充分时间对竞争性磋商文件的修改部分进行研究或由于其他原因，采购人可以决定延长磋商响应截止日期，并以书面形式将变更时间通知所有供应商。</w:t>
      </w:r>
    </w:p>
    <w:p>
      <w:pPr>
        <w:pStyle w:val="32"/>
        <w:spacing w:before="156" w:beforeLines="50" w:after="156" w:afterLines="50" w:line="360" w:lineRule="auto"/>
        <w:outlineLvl w:val="3"/>
        <w:rPr>
          <w:rFonts w:cs="宋体"/>
          <w:b/>
          <w:bCs/>
          <w:sz w:val="24"/>
          <w:szCs w:val="24"/>
        </w:rPr>
      </w:pPr>
      <w:bookmarkStart w:id="13" w:name="_Toc383776346"/>
      <w:r>
        <w:rPr>
          <w:rFonts w:hint="eastAsia" w:cs="宋体"/>
          <w:b/>
          <w:bCs/>
          <w:sz w:val="24"/>
          <w:szCs w:val="24"/>
        </w:rPr>
        <w:t>（三）磋商响应书的编制</w:t>
      </w:r>
      <w:bookmarkEnd w:id="13"/>
    </w:p>
    <w:p>
      <w:pPr>
        <w:spacing w:line="360" w:lineRule="auto"/>
        <w:ind w:firstLine="482" w:firstLineChars="200"/>
        <w:rPr>
          <w:rFonts w:ascii="宋体"/>
          <w:b/>
          <w:bCs/>
          <w:sz w:val="24"/>
          <w:szCs w:val="24"/>
        </w:rPr>
      </w:pPr>
      <w:r>
        <w:rPr>
          <w:rFonts w:ascii="宋体" w:hAnsi="宋体" w:cs="宋体"/>
          <w:b/>
          <w:bCs/>
          <w:sz w:val="24"/>
          <w:szCs w:val="24"/>
        </w:rPr>
        <w:t>6</w:t>
      </w:r>
      <w:r>
        <w:rPr>
          <w:rFonts w:hint="eastAsia" w:ascii="宋体" w:hAnsi="宋体" w:cs="宋体"/>
          <w:b/>
          <w:bCs/>
          <w:sz w:val="24"/>
          <w:szCs w:val="24"/>
        </w:rPr>
        <w:t>．磋商响应的语言及度量衡单位</w:t>
      </w:r>
    </w:p>
    <w:p>
      <w:pPr>
        <w:spacing w:line="360" w:lineRule="auto"/>
        <w:ind w:firstLine="480" w:firstLineChars="200"/>
        <w:rPr>
          <w:rFonts w:ascii="宋体" w:cs="宋体"/>
          <w:sz w:val="24"/>
          <w:szCs w:val="24"/>
        </w:rPr>
      </w:pPr>
      <w:r>
        <w:rPr>
          <w:rFonts w:ascii="宋体" w:hAnsi="宋体" w:cs="宋体"/>
          <w:sz w:val="24"/>
          <w:szCs w:val="24"/>
        </w:rPr>
        <w:t>6.1</w:t>
      </w:r>
      <w:r>
        <w:rPr>
          <w:rFonts w:hint="eastAsia" w:ascii="宋体" w:hAnsi="宋体" w:cs="宋体"/>
          <w:sz w:val="24"/>
          <w:szCs w:val="24"/>
        </w:rPr>
        <w:t>供应商的磋商响应书、以及供应商与采购单位就磋商响应的所有往来函电，均须使用简体中文。</w:t>
      </w:r>
    </w:p>
    <w:p>
      <w:pPr>
        <w:spacing w:line="360" w:lineRule="auto"/>
        <w:ind w:firstLine="480" w:firstLineChars="200"/>
        <w:rPr>
          <w:rFonts w:ascii="宋体" w:cs="宋体"/>
          <w:sz w:val="24"/>
          <w:szCs w:val="24"/>
        </w:rPr>
      </w:pPr>
      <w:r>
        <w:rPr>
          <w:rFonts w:ascii="宋体" w:hAnsi="宋体" w:cs="宋体"/>
          <w:sz w:val="24"/>
          <w:szCs w:val="24"/>
        </w:rPr>
        <w:t>6.2</w:t>
      </w:r>
      <w:r>
        <w:rPr>
          <w:rFonts w:hint="eastAsia" w:ascii="宋体" w:hAnsi="宋体" w:cs="宋体"/>
          <w:sz w:val="24"/>
          <w:szCs w:val="24"/>
        </w:rPr>
        <w:t>除竞争性磋商文件中另有规定外，磋商响应书所使用的度量衡均须采用法定计量单位。</w:t>
      </w:r>
    </w:p>
    <w:p>
      <w:pPr>
        <w:spacing w:line="360" w:lineRule="auto"/>
        <w:ind w:firstLine="482" w:firstLineChars="200"/>
        <w:rPr>
          <w:rFonts w:ascii="宋体"/>
          <w:b/>
          <w:bCs/>
          <w:sz w:val="24"/>
          <w:szCs w:val="24"/>
        </w:rPr>
      </w:pPr>
      <w:r>
        <w:rPr>
          <w:rFonts w:ascii="宋体" w:hAnsi="宋体" w:cs="宋体"/>
          <w:b/>
          <w:bCs/>
          <w:sz w:val="24"/>
          <w:szCs w:val="24"/>
        </w:rPr>
        <w:t xml:space="preserve">7. </w:t>
      </w:r>
      <w:r>
        <w:rPr>
          <w:rFonts w:hint="eastAsia" w:ascii="宋体" w:hAnsi="宋体" w:cs="宋体"/>
          <w:b/>
          <w:bCs/>
          <w:sz w:val="24"/>
          <w:szCs w:val="24"/>
        </w:rPr>
        <w:t>磋商响应书构成</w:t>
      </w:r>
    </w:p>
    <w:p>
      <w:pPr>
        <w:spacing w:line="360" w:lineRule="auto"/>
        <w:ind w:firstLine="480" w:firstLineChars="200"/>
        <w:rPr>
          <w:rFonts w:ascii="宋体" w:cs="宋体"/>
          <w:sz w:val="24"/>
          <w:szCs w:val="24"/>
        </w:rPr>
      </w:pPr>
      <w:r>
        <w:rPr>
          <w:rFonts w:ascii="宋体" w:hAnsi="宋体" w:cs="宋体"/>
          <w:sz w:val="24"/>
          <w:szCs w:val="24"/>
        </w:rPr>
        <w:t xml:space="preserve">7.1 </w:t>
      </w:r>
      <w:r>
        <w:rPr>
          <w:rFonts w:hint="eastAsia" w:ascii="宋体" w:hAnsi="宋体" w:cs="宋体"/>
          <w:sz w:val="24"/>
          <w:szCs w:val="24"/>
        </w:rPr>
        <w:t>磋商响应书应包括本竞争性磋商文件第二章磋商响应书中所规定的全部内容。</w:t>
      </w:r>
    </w:p>
    <w:p>
      <w:pPr>
        <w:spacing w:line="360" w:lineRule="auto"/>
        <w:ind w:firstLine="480" w:firstLineChars="200"/>
        <w:rPr>
          <w:rFonts w:ascii="宋体" w:cs="宋体"/>
          <w:sz w:val="24"/>
          <w:szCs w:val="24"/>
        </w:rPr>
      </w:pPr>
      <w:r>
        <w:rPr>
          <w:rFonts w:ascii="宋体" w:hAnsi="宋体" w:cs="宋体"/>
          <w:sz w:val="24"/>
          <w:szCs w:val="24"/>
        </w:rPr>
        <w:t xml:space="preserve">7.2 </w:t>
      </w:r>
      <w:r>
        <w:rPr>
          <w:rFonts w:hint="eastAsia" w:ascii="宋体" w:hAnsi="宋体" w:cs="宋体"/>
          <w:sz w:val="24"/>
          <w:szCs w:val="24"/>
        </w:rPr>
        <w:t>供应商必须对其磋商响应书的真实性与准确性负责。供应商一旦成为成交供应商，其磋商响应书将作为合同的重要组成部分。</w:t>
      </w:r>
    </w:p>
    <w:p>
      <w:pPr>
        <w:spacing w:line="360" w:lineRule="auto"/>
        <w:ind w:firstLine="480" w:firstLineChars="200"/>
        <w:rPr>
          <w:rFonts w:ascii="宋体" w:cs="宋体"/>
          <w:sz w:val="24"/>
          <w:szCs w:val="24"/>
        </w:rPr>
      </w:pPr>
      <w:r>
        <w:rPr>
          <w:rFonts w:ascii="宋体" w:hAnsi="宋体" w:cs="宋体"/>
          <w:sz w:val="24"/>
          <w:szCs w:val="24"/>
        </w:rPr>
        <w:t>7.3</w:t>
      </w:r>
      <w:r>
        <w:rPr>
          <w:rFonts w:hint="eastAsia" w:ascii="宋体" w:hAnsi="宋体" w:cs="宋体"/>
          <w:sz w:val="24"/>
          <w:szCs w:val="24"/>
        </w:rPr>
        <w:t>供应商不得擅自对竞争性磋商文件的格式、条款和技术要求进行修改。否则，其磋商响应书在磋商时有可能被认为是未对竞争性磋商文件做出实质性的响应而中止对其作进一步的评审。</w:t>
      </w:r>
    </w:p>
    <w:p>
      <w:pPr>
        <w:spacing w:line="360" w:lineRule="auto"/>
        <w:ind w:firstLine="482" w:firstLineChars="200"/>
        <w:rPr>
          <w:rFonts w:ascii="宋体"/>
          <w:sz w:val="24"/>
          <w:szCs w:val="24"/>
        </w:rPr>
      </w:pPr>
      <w:r>
        <w:rPr>
          <w:rFonts w:ascii="宋体" w:hAnsi="宋体" w:cs="宋体"/>
          <w:b/>
          <w:bCs/>
          <w:sz w:val="24"/>
          <w:szCs w:val="24"/>
        </w:rPr>
        <w:t>8</w:t>
      </w:r>
      <w:r>
        <w:rPr>
          <w:rFonts w:hint="eastAsia" w:ascii="宋体" w:hAnsi="宋体" w:cs="宋体"/>
          <w:b/>
          <w:bCs/>
          <w:sz w:val="24"/>
          <w:szCs w:val="24"/>
        </w:rPr>
        <w:t>．磋商响应报价</w:t>
      </w:r>
    </w:p>
    <w:p>
      <w:pPr>
        <w:spacing w:line="360" w:lineRule="auto"/>
        <w:ind w:firstLine="480" w:firstLineChars="200"/>
        <w:rPr>
          <w:rFonts w:ascii="宋体" w:cs="宋体"/>
          <w:sz w:val="24"/>
          <w:szCs w:val="24"/>
        </w:rPr>
      </w:pPr>
      <w:r>
        <w:rPr>
          <w:rFonts w:ascii="宋体" w:hAnsi="宋体" w:cs="宋体"/>
          <w:sz w:val="24"/>
          <w:szCs w:val="24"/>
        </w:rPr>
        <w:t xml:space="preserve">8.1 </w:t>
      </w:r>
      <w:r>
        <w:rPr>
          <w:rFonts w:hint="eastAsia" w:ascii="宋体" w:hAnsi="宋体" w:cs="宋体"/>
          <w:sz w:val="24"/>
          <w:szCs w:val="24"/>
        </w:rPr>
        <w:t>磋商响应报价应清楚地标明供应商拟提供服务的名称、单价。只允许有一个方案、一个报价，多方案、多报价的磋商响应将不被接受。</w:t>
      </w:r>
    </w:p>
    <w:p>
      <w:pPr>
        <w:spacing w:line="360" w:lineRule="auto"/>
        <w:ind w:firstLine="480" w:firstLineChars="200"/>
        <w:rPr>
          <w:rFonts w:ascii="宋体" w:cs="宋体"/>
          <w:sz w:val="24"/>
          <w:szCs w:val="24"/>
        </w:rPr>
      </w:pPr>
      <w:r>
        <w:rPr>
          <w:rFonts w:ascii="宋体" w:hAnsi="宋体" w:cs="宋体"/>
          <w:sz w:val="24"/>
          <w:szCs w:val="24"/>
        </w:rPr>
        <w:t>8.2</w:t>
      </w:r>
      <w:r>
        <w:rPr>
          <w:rFonts w:hint="eastAsia" w:ascii="宋体" w:hAnsi="宋体" w:cs="宋体"/>
          <w:sz w:val="24"/>
          <w:szCs w:val="24"/>
        </w:rPr>
        <w:t>　磋商报价表上的价格是交货地的验收价格，其总价即为履行合同的固定价格。</w:t>
      </w:r>
    </w:p>
    <w:p>
      <w:pPr>
        <w:spacing w:line="360" w:lineRule="auto"/>
        <w:ind w:firstLine="480" w:firstLineChars="200"/>
        <w:rPr>
          <w:rFonts w:ascii="宋体" w:cs="宋体"/>
          <w:sz w:val="24"/>
          <w:szCs w:val="24"/>
        </w:rPr>
      </w:pPr>
      <w:r>
        <w:rPr>
          <w:rFonts w:ascii="宋体" w:hAnsi="宋体" w:cs="宋体"/>
          <w:sz w:val="24"/>
          <w:szCs w:val="24"/>
        </w:rPr>
        <w:t>8.3</w:t>
      </w:r>
      <w:r>
        <w:rPr>
          <w:rFonts w:hint="eastAsia" w:ascii="宋体" w:hAnsi="宋体" w:cs="宋体"/>
          <w:sz w:val="24"/>
          <w:szCs w:val="24"/>
        </w:rPr>
        <w:t>　技术要求中规定的现场服务、售后服务、运输等一切费用应包括在报价中（本磋商文件中有特殊规定的除外）。</w:t>
      </w:r>
    </w:p>
    <w:p>
      <w:pPr>
        <w:spacing w:line="360" w:lineRule="auto"/>
        <w:ind w:firstLine="480" w:firstLineChars="200"/>
        <w:rPr>
          <w:rFonts w:ascii="宋体"/>
          <w:sz w:val="24"/>
          <w:szCs w:val="24"/>
        </w:rPr>
      </w:pPr>
      <w:r>
        <w:rPr>
          <w:rFonts w:ascii="宋体" w:hAnsi="宋体" w:cs="宋体"/>
          <w:sz w:val="24"/>
          <w:szCs w:val="24"/>
        </w:rPr>
        <w:t xml:space="preserve">8.4  </w:t>
      </w:r>
      <w:r>
        <w:rPr>
          <w:rFonts w:hint="eastAsia" w:ascii="宋体" w:hAnsi="宋体" w:cs="宋体"/>
          <w:sz w:val="24"/>
          <w:szCs w:val="24"/>
        </w:rPr>
        <w:t>投标人的投标报价，应是完成招标项目招标合同条款上全部费用。</w:t>
      </w:r>
    </w:p>
    <w:p>
      <w:pPr>
        <w:spacing w:line="360" w:lineRule="auto"/>
        <w:ind w:firstLine="482" w:firstLineChars="200"/>
        <w:rPr>
          <w:rFonts w:ascii="宋体"/>
          <w:sz w:val="24"/>
          <w:szCs w:val="24"/>
        </w:rPr>
      </w:pPr>
      <w:r>
        <w:rPr>
          <w:rFonts w:ascii="宋体" w:hAnsi="宋体" w:cs="宋体"/>
          <w:b/>
          <w:bCs/>
          <w:sz w:val="24"/>
          <w:szCs w:val="24"/>
        </w:rPr>
        <w:t>8.5</w:t>
      </w:r>
      <w:r>
        <w:rPr>
          <w:rFonts w:hint="eastAsia" w:ascii="宋体" w:hAnsi="宋体" w:cs="宋体"/>
          <w:b/>
          <w:bCs/>
          <w:sz w:val="24"/>
          <w:szCs w:val="24"/>
        </w:rPr>
        <w:t>磋商响应货币：</w:t>
      </w:r>
      <w:r>
        <w:rPr>
          <w:rFonts w:hint="eastAsia" w:ascii="宋体" w:hAnsi="宋体" w:cs="宋体"/>
          <w:sz w:val="24"/>
          <w:szCs w:val="24"/>
        </w:rPr>
        <w:t>须以人民币报价。</w:t>
      </w:r>
    </w:p>
    <w:p>
      <w:pPr>
        <w:spacing w:line="360" w:lineRule="auto"/>
        <w:ind w:firstLine="482" w:firstLineChars="200"/>
        <w:rPr>
          <w:rFonts w:ascii="宋体"/>
          <w:b/>
          <w:bCs/>
          <w:sz w:val="24"/>
          <w:szCs w:val="24"/>
        </w:rPr>
      </w:pPr>
      <w:r>
        <w:rPr>
          <w:rFonts w:ascii="宋体" w:hAnsi="宋体" w:cs="宋体"/>
          <w:b/>
          <w:bCs/>
          <w:sz w:val="24"/>
          <w:szCs w:val="24"/>
        </w:rPr>
        <w:t>9</w:t>
      </w:r>
      <w:r>
        <w:rPr>
          <w:rFonts w:hint="eastAsia" w:ascii="宋体" w:hAnsi="宋体" w:cs="宋体"/>
          <w:b/>
          <w:bCs/>
          <w:sz w:val="24"/>
          <w:szCs w:val="24"/>
        </w:rPr>
        <w:t>．证明供应商合格的资格文件</w:t>
      </w:r>
    </w:p>
    <w:p>
      <w:pPr>
        <w:spacing w:line="360" w:lineRule="auto"/>
        <w:ind w:firstLine="480" w:firstLineChars="200"/>
        <w:rPr>
          <w:rFonts w:ascii="宋体" w:cs="宋体"/>
          <w:sz w:val="24"/>
          <w:szCs w:val="24"/>
        </w:rPr>
      </w:pPr>
      <w:r>
        <w:rPr>
          <w:rFonts w:ascii="宋体" w:hAnsi="宋体" w:cs="宋体"/>
          <w:sz w:val="24"/>
          <w:szCs w:val="24"/>
        </w:rPr>
        <w:t>9.1</w:t>
      </w:r>
      <w:r>
        <w:rPr>
          <w:rFonts w:hint="eastAsia" w:ascii="宋体" w:hAnsi="宋体" w:cs="宋体"/>
          <w:sz w:val="24"/>
          <w:szCs w:val="24"/>
        </w:rPr>
        <w:t>供应商在其磋商响应书中，应包括证明其有资格参加磋商和成交后有能力履行合同的资质证明文件。</w:t>
      </w:r>
    </w:p>
    <w:p>
      <w:pPr>
        <w:spacing w:line="360" w:lineRule="auto"/>
        <w:ind w:firstLine="480" w:firstLineChars="200"/>
        <w:rPr>
          <w:rFonts w:ascii="宋体" w:cs="宋体"/>
          <w:sz w:val="24"/>
          <w:szCs w:val="24"/>
        </w:rPr>
      </w:pPr>
      <w:r>
        <w:rPr>
          <w:rFonts w:ascii="宋体" w:hAnsi="宋体" w:cs="宋体"/>
          <w:sz w:val="24"/>
          <w:szCs w:val="24"/>
        </w:rPr>
        <w:t>9.2</w:t>
      </w:r>
      <w:r>
        <w:rPr>
          <w:rFonts w:hint="eastAsia" w:ascii="宋体" w:hAnsi="宋体" w:cs="宋体"/>
          <w:sz w:val="24"/>
          <w:szCs w:val="24"/>
        </w:rPr>
        <w:t>供应商必须具有履行合同所必需的能力。</w:t>
      </w:r>
    </w:p>
    <w:p>
      <w:pPr>
        <w:spacing w:line="360" w:lineRule="auto"/>
        <w:ind w:firstLine="482" w:firstLineChars="200"/>
        <w:rPr>
          <w:rFonts w:ascii="宋体"/>
          <w:b/>
          <w:bCs/>
          <w:sz w:val="24"/>
          <w:szCs w:val="24"/>
        </w:rPr>
      </w:pPr>
      <w:r>
        <w:rPr>
          <w:rFonts w:ascii="宋体" w:hAnsi="宋体" w:cs="宋体"/>
          <w:b/>
          <w:bCs/>
          <w:sz w:val="24"/>
          <w:szCs w:val="24"/>
        </w:rPr>
        <w:t>10</w:t>
      </w:r>
      <w:r>
        <w:rPr>
          <w:rFonts w:hint="eastAsia" w:ascii="宋体" w:hAnsi="宋体" w:cs="宋体"/>
          <w:b/>
          <w:bCs/>
          <w:sz w:val="24"/>
          <w:szCs w:val="24"/>
        </w:rPr>
        <w:t>．磋商响应保证金（详见磋商公告）。</w:t>
      </w:r>
    </w:p>
    <w:p>
      <w:pPr>
        <w:spacing w:line="360" w:lineRule="auto"/>
        <w:ind w:firstLine="482" w:firstLineChars="200"/>
        <w:rPr>
          <w:rFonts w:ascii="宋体"/>
          <w:sz w:val="24"/>
          <w:szCs w:val="24"/>
        </w:rPr>
      </w:pPr>
      <w:r>
        <w:rPr>
          <w:rFonts w:ascii="宋体" w:hAnsi="宋体" w:cs="宋体"/>
          <w:b/>
          <w:bCs/>
          <w:sz w:val="24"/>
          <w:szCs w:val="24"/>
        </w:rPr>
        <w:t>11</w:t>
      </w:r>
      <w:r>
        <w:rPr>
          <w:rFonts w:hint="eastAsia" w:ascii="宋体" w:hAnsi="宋体" w:cs="宋体"/>
          <w:b/>
          <w:bCs/>
          <w:sz w:val="24"/>
          <w:szCs w:val="24"/>
        </w:rPr>
        <w:t>．磋商响应书份数和签署</w:t>
      </w:r>
    </w:p>
    <w:p>
      <w:pPr>
        <w:spacing w:line="360" w:lineRule="auto"/>
        <w:ind w:firstLine="480" w:firstLineChars="200"/>
        <w:rPr>
          <w:rFonts w:ascii="宋体" w:hAnsi="宋体" w:cs="宋体"/>
          <w:sz w:val="24"/>
          <w:szCs w:val="24"/>
        </w:rPr>
      </w:pPr>
      <w:r>
        <w:rPr>
          <w:rFonts w:ascii="宋体" w:hAnsi="宋体" w:cs="宋体"/>
          <w:sz w:val="24"/>
          <w:szCs w:val="24"/>
        </w:rPr>
        <w:t>11.1</w:t>
      </w:r>
      <w:r>
        <w:rPr>
          <w:rFonts w:hint="eastAsia" w:ascii="宋体" w:hAnsi="宋体" w:cs="宋体"/>
          <w:sz w:val="24"/>
          <w:szCs w:val="24"/>
        </w:rPr>
        <w:t>供应商应准备供应商须知前附表规定份数的磋商响应书。每份磋商响应书须清楚地标明“正本”或“副本”字样，正本与副本必须一致；若正本与副本不一致，以正本为准。所有正本、副本须密封在同一个不易破损的文件袋中，并在文件袋上标明项目名称、项目编号、供应商全称；密封文件袋要求加盖供应商公章、法人章。</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磋商文件中规定供应商所需要提供的相关证书资料，明确需要提供原件的，供应商须将原件单独装袋（不密封）随投标文件一同提交，开标后不予接收。</w:t>
      </w:r>
    </w:p>
    <w:p>
      <w:pPr>
        <w:spacing w:line="360" w:lineRule="auto"/>
        <w:ind w:firstLine="480" w:firstLineChars="200"/>
        <w:rPr>
          <w:rFonts w:ascii="宋体" w:cs="宋体"/>
          <w:sz w:val="24"/>
          <w:szCs w:val="24"/>
        </w:rPr>
      </w:pPr>
      <w:r>
        <w:rPr>
          <w:rFonts w:ascii="宋体" w:hAnsi="宋体" w:cs="宋体"/>
          <w:sz w:val="24"/>
          <w:szCs w:val="24"/>
        </w:rPr>
        <w:t xml:space="preserve">11.2 </w:t>
      </w:r>
      <w:r>
        <w:rPr>
          <w:rFonts w:hint="eastAsia" w:ascii="宋体" w:hAnsi="宋体" w:cs="宋体"/>
          <w:sz w:val="24"/>
          <w:szCs w:val="24"/>
        </w:rPr>
        <w:t>磋商响应书的正本和所有的副本均需打印，由供应商的法定代表人或其授权代表正确签署。授权代表须将以书面形式出具的“法定代表人授权书”附在磋商响应书上。</w:t>
      </w:r>
    </w:p>
    <w:p>
      <w:pPr>
        <w:spacing w:line="360" w:lineRule="auto"/>
        <w:ind w:firstLine="480" w:firstLineChars="200"/>
        <w:rPr>
          <w:rFonts w:ascii="宋体"/>
          <w:sz w:val="24"/>
          <w:szCs w:val="24"/>
        </w:rPr>
      </w:pPr>
      <w:r>
        <w:rPr>
          <w:rFonts w:ascii="宋体" w:hAnsi="宋体" w:cs="宋体"/>
          <w:sz w:val="24"/>
          <w:szCs w:val="24"/>
        </w:rPr>
        <w:t>11.3</w:t>
      </w:r>
      <w:r>
        <w:rPr>
          <w:rFonts w:hint="eastAsia" w:ascii="宋体" w:hAnsi="宋体" w:cs="宋体"/>
          <w:sz w:val="24"/>
          <w:szCs w:val="24"/>
        </w:rPr>
        <w:t>磋商响应书不得行间插字、涂改或增删。如有修改错漏处，必须由供应商的法定代表人或其授权代表签字和盖章。</w:t>
      </w:r>
    </w:p>
    <w:p>
      <w:pPr>
        <w:spacing w:line="360" w:lineRule="auto"/>
        <w:ind w:firstLine="482" w:firstLineChars="200"/>
        <w:rPr>
          <w:rFonts w:ascii="宋体" w:cs="宋体"/>
          <w:sz w:val="24"/>
          <w:szCs w:val="24"/>
        </w:rPr>
      </w:pPr>
      <w:r>
        <w:rPr>
          <w:rFonts w:ascii="宋体" w:hAnsi="宋体" w:cs="宋体"/>
          <w:b/>
          <w:bCs/>
          <w:sz w:val="24"/>
          <w:szCs w:val="24"/>
        </w:rPr>
        <w:t>12</w:t>
      </w:r>
      <w:r>
        <w:rPr>
          <w:rFonts w:hint="eastAsia" w:ascii="宋体" w:hAnsi="宋体" w:cs="宋体"/>
          <w:b/>
          <w:bCs/>
          <w:sz w:val="24"/>
          <w:szCs w:val="24"/>
        </w:rPr>
        <w:t>．</w:t>
      </w:r>
      <w:r>
        <w:rPr>
          <w:rFonts w:hint="eastAsia" w:ascii="宋体" w:hAnsi="宋体" w:cs="宋体"/>
          <w:sz w:val="24"/>
          <w:szCs w:val="24"/>
        </w:rPr>
        <w:t>磋商响应书的密封和标记</w:t>
      </w:r>
    </w:p>
    <w:p>
      <w:pPr>
        <w:spacing w:line="360" w:lineRule="auto"/>
        <w:ind w:firstLine="480" w:firstLineChars="200"/>
        <w:rPr>
          <w:rFonts w:ascii="宋体" w:cs="宋体"/>
          <w:sz w:val="24"/>
          <w:szCs w:val="24"/>
        </w:rPr>
      </w:pPr>
      <w:r>
        <w:rPr>
          <w:rFonts w:ascii="宋体" w:hAnsi="宋体" w:cs="宋体"/>
          <w:sz w:val="24"/>
          <w:szCs w:val="24"/>
        </w:rPr>
        <w:t>12.1</w:t>
      </w:r>
      <w:r>
        <w:rPr>
          <w:rFonts w:hint="eastAsia" w:ascii="宋体" w:hAnsi="宋体" w:cs="宋体"/>
          <w:sz w:val="24"/>
          <w:szCs w:val="24"/>
        </w:rPr>
        <w:t>供应商应将磋商响应书的正本和副本一起用包装袋封装好。封装应该严密、不易破损。封口处应盖有供应商公章或授权代表签名。</w:t>
      </w:r>
      <w:r>
        <w:rPr>
          <w:rFonts w:ascii="宋体" w:hAnsi="宋体" w:cs="宋体"/>
          <w:sz w:val="24"/>
          <w:szCs w:val="24"/>
        </w:rPr>
        <w:t xml:space="preserve"> </w:t>
      </w:r>
    </w:p>
    <w:p>
      <w:pPr>
        <w:spacing w:line="360" w:lineRule="auto"/>
        <w:ind w:firstLine="480" w:firstLineChars="200"/>
        <w:rPr>
          <w:rFonts w:ascii="宋体" w:cs="宋体"/>
          <w:sz w:val="24"/>
          <w:szCs w:val="24"/>
        </w:rPr>
      </w:pPr>
      <w:r>
        <w:rPr>
          <w:rFonts w:ascii="宋体" w:hAnsi="宋体" w:cs="宋体"/>
          <w:sz w:val="24"/>
          <w:szCs w:val="24"/>
        </w:rPr>
        <w:t>12.2</w:t>
      </w:r>
      <w:r>
        <w:rPr>
          <w:rFonts w:hint="eastAsia" w:ascii="宋体" w:hAnsi="宋体" w:cs="宋体"/>
          <w:sz w:val="24"/>
          <w:szCs w:val="24"/>
        </w:rPr>
        <w:t>磋商响应书包装袋上必须清楚写明项目的名称、项目编号、供应商全称。</w:t>
      </w:r>
    </w:p>
    <w:p>
      <w:pPr>
        <w:spacing w:line="360" w:lineRule="auto"/>
        <w:ind w:firstLine="480" w:firstLineChars="200"/>
        <w:rPr>
          <w:rFonts w:ascii="宋体" w:cs="宋体"/>
          <w:sz w:val="24"/>
          <w:szCs w:val="24"/>
        </w:rPr>
      </w:pPr>
      <w:r>
        <w:rPr>
          <w:rFonts w:ascii="宋体" w:hAnsi="宋体" w:cs="宋体"/>
          <w:sz w:val="24"/>
          <w:szCs w:val="24"/>
        </w:rPr>
        <w:t>12</w:t>
      </w:r>
      <w:r>
        <w:rPr>
          <w:rFonts w:hint="eastAsia" w:ascii="宋体" w:hAnsi="宋体" w:cs="宋体"/>
          <w:sz w:val="24"/>
          <w:szCs w:val="24"/>
        </w:rPr>
        <w:t>．</w:t>
      </w:r>
      <w:r>
        <w:rPr>
          <w:rFonts w:ascii="宋体" w:hAnsi="宋体" w:cs="宋体"/>
          <w:sz w:val="24"/>
          <w:szCs w:val="24"/>
        </w:rPr>
        <w:t xml:space="preserve">3 </w:t>
      </w:r>
      <w:r>
        <w:rPr>
          <w:rFonts w:hint="eastAsia" w:ascii="宋体" w:hAnsi="宋体" w:cs="宋体"/>
          <w:sz w:val="24"/>
          <w:szCs w:val="24"/>
        </w:rPr>
        <w:t>磋商响应书不得活页装订，否则响应无效。</w:t>
      </w:r>
    </w:p>
    <w:p>
      <w:pPr>
        <w:pStyle w:val="32"/>
        <w:spacing w:before="156" w:beforeLines="50" w:after="156" w:afterLines="50" w:line="360" w:lineRule="auto"/>
        <w:outlineLvl w:val="3"/>
        <w:rPr>
          <w:rFonts w:cs="宋体"/>
          <w:b/>
          <w:bCs/>
          <w:sz w:val="24"/>
          <w:szCs w:val="24"/>
        </w:rPr>
      </w:pPr>
      <w:bookmarkStart w:id="14" w:name="_Toc383776347"/>
      <w:r>
        <w:rPr>
          <w:rFonts w:hint="eastAsia" w:cs="宋体"/>
          <w:b/>
          <w:bCs/>
          <w:sz w:val="24"/>
          <w:szCs w:val="24"/>
        </w:rPr>
        <w:t>（四）磋商响应书的递交</w:t>
      </w:r>
      <w:bookmarkEnd w:id="14"/>
    </w:p>
    <w:p>
      <w:pPr>
        <w:spacing w:line="360" w:lineRule="auto"/>
        <w:ind w:firstLine="482" w:firstLineChars="200"/>
        <w:rPr>
          <w:rFonts w:ascii="宋体"/>
          <w:b/>
          <w:bCs/>
          <w:sz w:val="24"/>
          <w:szCs w:val="24"/>
        </w:rPr>
      </w:pPr>
      <w:r>
        <w:rPr>
          <w:rFonts w:ascii="宋体" w:hAnsi="宋体" w:cs="宋体"/>
          <w:b/>
          <w:bCs/>
          <w:sz w:val="24"/>
          <w:szCs w:val="24"/>
        </w:rPr>
        <w:t>13</w:t>
      </w:r>
      <w:r>
        <w:rPr>
          <w:rFonts w:hint="eastAsia" w:ascii="宋体" w:hAnsi="宋体" w:cs="宋体"/>
          <w:b/>
          <w:bCs/>
          <w:sz w:val="24"/>
          <w:szCs w:val="24"/>
        </w:rPr>
        <w:t>．</w:t>
      </w:r>
      <w:r>
        <w:rPr>
          <w:rFonts w:hint="eastAsia" w:ascii="宋体" w:hAnsi="宋体" w:cs="宋体"/>
          <w:sz w:val="24"/>
          <w:szCs w:val="24"/>
        </w:rPr>
        <w:t>磋商响应书超过时间递交的将被拒绝。磋商响应书有下列情形之一的，采购人将不予受理</w:t>
      </w:r>
      <w:r>
        <w:rPr>
          <w:rFonts w:hint="eastAsia" w:ascii="宋体" w:hAnsi="宋体" w:cs="宋体"/>
          <w:b/>
          <w:bCs/>
          <w:sz w:val="24"/>
          <w:szCs w:val="24"/>
        </w:rPr>
        <w:t>：</w:t>
      </w:r>
    </w:p>
    <w:p>
      <w:pPr>
        <w:pStyle w:val="9"/>
        <w:spacing w:line="360" w:lineRule="auto"/>
        <w:ind w:firstLine="475" w:firstLineChars="198"/>
        <w:rPr>
          <w:rFonts w:hAnsi="宋体" w:cs="宋体"/>
          <w:sz w:val="24"/>
          <w:szCs w:val="24"/>
        </w:rPr>
      </w:pPr>
      <w:r>
        <w:rPr>
          <w:rFonts w:hAnsi="宋体" w:cs="宋体"/>
          <w:sz w:val="24"/>
          <w:szCs w:val="24"/>
        </w:rPr>
        <w:t>13.1</w:t>
      </w:r>
      <w:r>
        <w:rPr>
          <w:rFonts w:hint="eastAsia" w:hAnsi="宋体" w:cs="宋体"/>
          <w:sz w:val="24"/>
          <w:szCs w:val="24"/>
        </w:rPr>
        <w:t>逾期送达的或者未送达指定地点的；</w:t>
      </w:r>
      <w:r>
        <w:rPr>
          <w:rFonts w:hAnsi="宋体" w:cs="宋体"/>
          <w:sz w:val="24"/>
          <w:szCs w:val="24"/>
        </w:rPr>
        <w:t xml:space="preserve"> </w:t>
      </w:r>
    </w:p>
    <w:p>
      <w:pPr>
        <w:pStyle w:val="9"/>
        <w:spacing w:line="360" w:lineRule="auto"/>
        <w:ind w:firstLine="475" w:firstLineChars="198"/>
        <w:rPr>
          <w:rFonts w:hAnsi="宋体" w:cs="宋体"/>
          <w:sz w:val="24"/>
          <w:szCs w:val="24"/>
        </w:rPr>
      </w:pPr>
      <w:r>
        <w:rPr>
          <w:rFonts w:hAnsi="宋体" w:cs="宋体"/>
          <w:sz w:val="24"/>
          <w:szCs w:val="24"/>
        </w:rPr>
        <w:t>13.2</w:t>
      </w:r>
      <w:r>
        <w:rPr>
          <w:rFonts w:hint="eastAsia" w:hAnsi="宋体" w:cs="宋体"/>
          <w:sz w:val="24"/>
          <w:szCs w:val="24"/>
        </w:rPr>
        <w:t>未按磋商文件要求包装、密封和标记的；</w:t>
      </w:r>
    </w:p>
    <w:p>
      <w:pPr>
        <w:pStyle w:val="9"/>
        <w:spacing w:line="360" w:lineRule="auto"/>
        <w:ind w:firstLine="475" w:firstLineChars="198"/>
        <w:rPr>
          <w:rFonts w:hAnsi="宋体" w:cs="宋体"/>
          <w:sz w:val="24"/>
          <w:szCs w:val="24"/>
        </w:rPr>
      </w:pPr>
      <w:r>
        <w:rPr>
          <w:rFonts w:hint="eastAsia" w:hAnsi="宋体" w:cs="宋体"/>
          <w:sz w:val="24"/>
          <w:szCs w:val="24"/>
        </w:rPr>
        <w:t>13.3未按要求提供疫情防控相关资料的。</w:t>
      </w:r>
    </w:p>
    <w:p>
      <w:pPr>
        <w:spacing w:line="360" w:lineRule="auto"/>
        <w:ind w:firstLine="482" w:firstLineChars="200"/>
        <w:rPr>
          <w:rFonts w:ascii="宋体"/>
          <w:sz w:val="24"/>
          <w:szCs w:val="24"/>
        </w:rPr>
      </w:pPr>
      <w:r>
        <w:rPr>
          <w:rFonts w:ascii="宋体" w:hAnsi="宋体" w:cs="宋体"/>
          <w:b/>
          <w:bCs/>
          <w:sz w:val="24"/>
          <w:szCs w:val="24"/>
        </w:rPr>
        <w:t>14</w:t>
      </w:r>
      <w:r>
        <w:rPr>
          <w:rFonts w:hint="eastAsia" w:ascii="宋体" w:hAnsi="宋体" w:cs="宋体"/>
          <w:b/>
          <w:bCs/>
          <w:sz w:val="24"/>
          <w:szCs w:val="24"/>
        </w:rPr>
        <w:t>．</w:t>
      </w:r>
      <w:r>
        <w:rPr>
          <w:rFonts w:hint="eastAsia" w:ascii="宋体" w:hAnsi="宋体" w:cs="宋体"/>
          <w:sz w:val="24"/>
          <w:szCs w:val="24"/>
        </w:rPr>
        <w:t>磋商响应书的修改和撤回</w:t>
      </w:r>
    </w:p>
    <w:p>
      <w:pPr>
        <w:spacing w:line="360" w:lineRule="auto"/>
        <w:ind w:firstLine="480" w:firstLineChars="200"/>
        <w:rPr>
          <w:rFonts w:ascii="宋体"/>
          <w:sz w:val="24"/>
          <w:szCs w:val="24"/>
        </w:rPr>
      </w:pPr>
      <w:r>
        <w:rPr>
          <w:rFonts w:ascii="宋体" w:hAnsi="宋体" w:cs="宋体"/>
          <w:sz w:val="24"/>
          <w:szCs w:val="24"/>
        </w:rPr>
        <w:t>14.1</w:t>
      </w:r>
      <w:r>
        <w:rPr>
          <w:rFonts w:hint="eastAsia" w:ascii="宋体" w:hAnsi="宋体" w:cs="宋体"/>
          <w:sz w:val="24"/>
          <w:szCs w:val="24"/>
        </w:rPr>
        <w:t>供应商递交磋商响应书后，可以在规定的磋商响应截止时间前修改或撤回其磋商响应书。但这种修改和撤回，必须以书面形式通知采购人和采购代理机构。补充修改的内容与响应文件不一致的，以补充、修改的内容为准。</w:t>
      </w:r>
    </w:p>
    <w:p>
      <w:pPr>
        <w:spacing w:line="360" w:lineRule="auto"/>
        <w:ind w:firstLine="480" w:firstLineChars="200"/>
        <w:rPr>
          <w:rFonts w:ascii="宋体"/>
          <w:sz w:val="24"/>
          <w:szCs w:val="24"/>
        </w:rPr>
      </w:pPr>
      <w:r>
        <w:rPr>
          <w:rFonts w:ascii="宋体" w:hAnsi="宋体" w:cs="宋体"/>
          <w:sz w:val="24"/>
          <w:szCs w:val="24"/>
        </w:rPr>
        <w:t>14.2</w:t>
      </w:r>
      <w:r>
        <w:rPr>
          <w:rFonts w:hint="eastAsia" w:ascii="宋体" w:hAnsi="宋体" w:cs="宋体"/>
          <w:sz w:val="24"/>
          <w:szCs w:val="24"/>
        </w:rPr>
        <w:t>供应商修改书或撤回通知书，应由法定代表人或其授权代表签署，并按规定进行密封、标记和提交。</w:t>
      </w:r>
    </w:p>
    <w:p>
      <w:pPr>
        <w:pStyle w:val="6"/>
        <w:spacing w:line="360" w:lineRule="auto"/>
        <w:ind w:firstLine="482" w:firstLineChars="200"/>
        <w:jc w:val="both"/>
        <w:rPr>
          <w:rFonts w:ascii="宋体" w:hAnsi="宋体" w:eastAsia="宋体" w:cs="Times New Roman"/>
          <w:sz w:val="24"/>
          <w:szCs w:val="24"/>
        </w:rPr>
      </w:pPr>
      <w:r>
        <w:rPr>
          <w:rFonts w:ascii="宋体" w:hAnsi="宋体" w:eastAsia="宋体" w:cs="宋体"/>
          <w:sz w:val="24"/>
          <w:szCs w:val="24"/>
        </w:rPr>
        <w:t>15</w:t>
      </w:r>
      <w:r>
        <w:rPr>
          <w:rFonts w:hint="eastAsia" w:ascii="宋体" w:hAnsi="宋体" w:eastAsia="宋体" w:cs="宋体"/>
          <w:sz w:val="24"/>
          <w:szCs w:val="24"/>
        </w:rPr>
        <w:t>．磋商现场</w:t>
      </w:r>
    </w:p>
    <w:p>
      <w:pPr>
        <w:pStyle w:val="6"/>
        <w:spacing w:line="360" w:lineRule="auto"/>
        <w:ind w:firstLine="480" w:firstLineChars="200"/>
        <w:jc w:val="both"/>
        <w:rPr>
          <w:rFonts w:ascii="宋体" w:hAnsi="宋体" w:eastAsia="宋体" w:cs="宋体"/>
          <w:b w:val="0"/>
          <w:bCs w:val="0"/>
          <w:kern w:val="0"/>
          <w:sz w:val="24"/>
          <w:szCs w:val="24"/>
        </w:rPr>
      </w:pPr>
      <w:r>
        <w:rPr>
          <w:rFonts w:hint="eastAsia" w:ascii="宋体" w:hAnsi="宋体" w:eastAsia="宋体" w:cs="宋体"/>
          <w:b w:val="0"/>
          <w:bCs w:val="0"/>
          <w:sz w:val="24"/>
        </w:rPr>
        <w:t>泾清项目管理有限公司</w:t>
      </w:r>
      <w:r>
        <w:rPr>
          <w:rFonts w:hint="eastAsia" w:ascii="宋体" w:hAnsi="宋体" w:eastAsia="宋体" w:cs="宋体"/>
          <w:b w:val="0"/>
          <w:bCs w:val="0"/>
          <w:kern w:val="0"/>
          <w:sz w:val="24"/>
          <w:szCs w:val="24"/>
        </w:rPr>
        <w:t>将按照磋商响应供应商须知前附表载明的时间和地点举行磋商。</w:t>
      </w:r>
    </w:p>
    <w:p>
      <w:pPr>
        <w:spacing w:line="360" w:lineRule="auto"/>
        <w:ind w:firstLine="482" w:firstLineChars="200"/>
        <w:rPr>
          <w:rFonts w:ascii="宋体"/>
          <w:b/>
          <w:bCs/>
          <w:sz w:val="24"/>
          <w:szCs w:val="24"/>
        </w:rPr>
      </w:pPr>
      <w:r>
        <w:rPr>
          <w:rFonts w:ascii="宋体" w:hAnsi="宋体" w:cs="宋体"/>
          <w:b/>
          <w:bCs/>
          <w:kern w:val="0"/>
          <w:sz w:val="24"/>
          <w:szCs w:val="24"/>
        </w:rPr>
        <w:t>16</w:t>
      </w:r>
      <w:r>
        <w:rPr>
          <w:rFonts w:hint="eastAsia" w:ascii="宋体" w:hAnsi="宋体" w:cs="宋体"/>
          <w:b/>
          <w:bCs/>
          <w:kern w:val="0"/>
          <w:sz w:val="24"/>
          <w:szCs w:val="24"/>
        </w:rPr>
        <w:t>．</w:t>
      </w:r>
      <w:r>
        <w:rPr>
          <w:rFonts w:hint="eastAsia" w:ascii="宋体" w:hAnsi="宋体" w:cs="宋体"/>
          <w:b/>
          <w:bCs/>
          <w:sz w:val="24"/>
          <w:szCs w:val="24"/>
        </w:rPr>
        <w:t>磋商与评审</w:t>
      </w:r>
    </w:p>
    <w:p>
      <w:pPr>
        <w:spacing w:line="360" w:lineRule="auto"/>
        <w:ind w:firstLine="480" w:firstLineChars="200"/>
        <w:rPr>
          <w:rFonts w:ascii="宋体"/>
          <w:sz w:val="24"/>
          <w:szCs w:val="24"/>
        </w:rPr>
      </w:pPr>
      <w:r>
        <w:rPr>
          <w:rFonts w:ascii="宋体" w:hAnsi="宋体" w:cs="宋体"/>
          <w:sz w:val="24"/>
          <w:szCs w:val="24"/>
        </w:rPr>
        <w:t>16.1</w:t>
      </w:r>
      <w:r>
        <w:rPr>
          <w:rFonts w:hint="eastAsia" w:ascii="宋体" w:hAnsi="宋体" w:cs="宋体"/>
          <w:sz w:val="24"/>
          <w:szCs w:val="24"/>
        </w:rPr>
        <w:t>磋商与评审程序</w:t>
      </w:r>
    </w:p>
    <w:p>
      <w:pPr>
        <w:numPr>
          <w:ilvl w:val="0"/>
          <w:numId w:val="2"/>
        </w:numPr>
        <w:spacing w:line="360" w:lineRule="auto"/>
        <w:ind w:firstLine="480" w:firstLineChars="200"/>
        <w:rPr>
          <w:rFonts w:ascii="宋体"/>
          <w:kern w:val="0"/>
          <w:sz w:val="24"/>
          <w:szCs w:val="24"/>
        </w:rPr>
      </w:pPr>
      <w:r>
        <w:rPr>
          <w:rFonts w:hint="eastAsia" w:ascii="宋体" w:hAnsi="宋体" w:cs="宋体"/>
          <w:kern w:val="0"/>
          <w:sz w:val="24"/>
          <w:szCs w:val="24"/>
        </w:rPr>
        <w:t>磋商小组由采购人依法组建，成员人数为</w:t>
      </w:r>
      <w:r>
        <w:rPr>
          <w:rFonts w:ascii="宋体" w:hAnsi="宋体" w:cs="宋体"/>
          <w:kern w:val="0"/>
          <w:sz w:val="24"/>
          <w:szCs w:val="24"/>
        </w:rPr>
        <w:t>3</w:t>
      </w:r>
      <w:r>
        <w:rPr>
          <w:rFonts w:hint="eastAsia" w:ascii="宋体" w:hAnsi="宋体" w:cs="宋体"/>
          <w:kern w:val="0"/>
          <w:sz w:val="24"/>
          <w:szCs w:val="24"/>
        </w:rPr>
        <w:t>人以上单数。</w:t>
      </w:r>
    </w:p>
    <w:p>
      <w:pPr>
        <w:spacing w:line="360" w:lineRule="auto"/>
        <w:ind w:firstLine="480" w:firstLineChars="200"/>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、磋商小组首先对供应商的资格进行审查，资格审查不通过的，将不得进入磋商。</w:t>
      </w:r>
    </w:p>
    <w:p>
      <w:pPr>
        <w:spacing w:line="360" w:lineRule="auto"/>
        <w:ind w:firstLine="480" w:firstLineChars="200"/>
        <w:rPr>
          <w:rFonts w:ascii="宋体"/>
          <w:kern w:val="0"/>
          <w:sz w:val="24"/>
          <w:szCs w:val="24"/>
        </w:rPr>
      </w:pPr>
      <w:r>
        <w:rPr>
          <w:rFonts w:ascii="宋体" w:hAnsi="宋体" w:cs="宋体"/>
          <w:kern w:val="0"/>
          <w:sz w:val="24"/>
          <w:szCs w:val="24"/>
        </w:rPr>
        <w:t>3</w:t>
      </w:r>
      <w:r>
        <w:rPr>
          <w:rFonts w:hint="eastAsia" w:ascii="宋体" w:hAnsi="宋体" w:cs="宋体"/>
          <w:kern w:val="0"/>
          <w:sz w:val="24"/>
          <w:szCs w:val="24"/>
        </w:rPr>
        <w:t>、磋商小组对供应商提交的磋商响应书及样品（如有）进行审查，为磋商做好准备工作。</w:t>
      </w:r>
    </w:p>
    <w:p>
      <w:pPr>
        <w:spacing w:line="360" w:lineRule="auto"/>
        <w:ind w:firstLine="480" w:firstLineChars="200"/>
        <w:rPr>
          <w:rFonts w:ascii="宋体"/>
          <w:kern w:val="0"/>
          <w:sz w:val="24"/>
          <w:szCs w:val="24"/>
        </w:rPr>
      </w:pPr>
      <w:r>
        <w:rPr>
          <w:rFonts w:ascii="宋体" w:hAnsi="宋体" w:cs="宋体"/>
          <w:kern w:val="0"/>
          <w:sz w:val="24"/>
          <w:szCs w:val="24"/>
        </w:rPr>
        <w:t>4</w:t>
      </w:r>
      <w:r>
        <w:rPr>
          <w:rFonts w:hint="eastAsia" w:ascii="宋体" w:hAnsi="宋体" w:cs="宋体"/>
          <w:kern w:val="0"/>
          <w:sz w:val="24"/>
          <w:szCs w:val="24"/>
        </w:rPr>
        <w:t>、磋商小组所有成员集中与单一供应商进行逐一磋商。磋商过程中可对磋商文件规定的内容进行变动，变动内容须经采购人代表确认。</w:t>
      </w:r>
    </w:p>
    <w:p>
      <w:pPr>
        <w:spacing w:line="360" w:lineRule="auto"/>
        <w:ind w:firstLine="480" w:firstLineChars="200"/>
        <w:rPr>
          <w:rFonts w:ascii="宋体"/>
          <w:kern w:val="0"/>
          <w:sz w:val="24"/>
          <w:szCs w:val="24"/>
        </w:rPr>
      </w:pPr>
      <w:r>
        <w:rPr>
          <w:rFonts w:ascii="宋体" w:hAnsi="宋体" w:cs="宋体"/>
          <w:kern w:val="0"/>
          <w:sz w:val="24"/>
          <w:szCs w:val="24"/>
        </w:rPr>
        <w:t>5</w:t>
      </w:r>
      <w:r>
        <w:rPr>
          <w:rFonts w:hint="eastAsia" w:ascii="宋体" w:hAnsi="宋体" w:cs="宋体"/>
          <w:kern w:val="0"/>
          <w:sz w:val="24"/>
          <w:szCs w:val="24"/>
        </w:rPr>
        <w:t>、对否定的供应商，磋商小组要提出充足的否定理由，并填写在评审记录上；对评审结果持有异议的，按照少数服从多数的原则由评委采取投票方式表决确定并记录入评审记录。</w:t>
      </w:r>
    </w:p>
    <w:p>
      <w:pPr>
        <w:spacing w:line="360" w:lineRule="auto"/>
        <w:ind w:firstLine="480" w:firstLineChars="200"/>
        <w:rPr>
          <w:rFonts w:ascii="宋体" w:cs="宋体"/>
          <w:kern w:val="0"/>
          <w:sz w:val="24"/>
          <w:szCs w:val="24"/>
        </w:rPr>
      </w:pPr>
      <w:r>
        <w:rPr>
          <w:rFonts w:ascii="宋体" w:hAnsi="宋体" w:cs="宋体"/>
          <w:kern w:val="0"/>
          <w:sz w:val="24"/>
          <w:szCs w:val="24"/>
        </w:rPr>
        <w:t xml:space="preserve">16.1.1 </w:t>
      </w:r>
      <w:r>
        <w:rPr>
          <w:rFonts w:hint="eastAsia" w:ascii="宋体" w:hAnsi="宋体" w:cs="宋体"/>
          <w:kern w:val="0"/>
          <w:sz w:val="24"/>
          <w:szCs w:val="24"/>
        </w:rPr>
        <w:t>资格审查</w:t>
      </w:r>
    </w:p>
    <w:p>
      <w:pPr>
        <w:spacing w:line="360" w:lineRule="auto"/>
        <w:ind w:firstLine="480" w:firstLineChars="200"/>
        <w:rPr>
          <w:rFonts w:ascii="宋体" w:cs="宋体"/>
          <w:kern w:val="0"/>
          <w:sz w:val="24"/>
          <w:szCs w:val="24"/>
        </w:rPr>
      </w:pPr>
      <w:r>
        <w:rPr>
          <w:rFonts w:hint="eastAsia" w:ascii="宋体" w:hAnsi="宋体" w:cs="宋体"/>
          <w:kern w:val="0"/>
          <w:sz w:val="24"/>
          <w:szCs w:val="24"/>
        </w:rPr>
        <w:t>经磋商小组确定，有以下情形的供应商属于无效响应：</w:t>
      </w:r>
    </w:p>
    <w:p>
      <w:pPr>
        <w:spacing w:line="360" w:lineRule="auto"/>
        <w:ind w:firstLine="480" w:firstLineChars="200"/>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）未按本磋商文件要求提供营业执照以及相关资质、资格证明材料或提供的材料不符合要求的；</w:t>
      </w:r>
    </w:p>
    <w:p>
      <w:pPr>
        <w:spacing w:line="360" w:lineRule="auto"/>
        <w:ind w:firstLine="480" w:firstLineChars="200"/>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）首轮报价超过预算控制价的；</w:t>
      </w:r>
    </w:p>
    <w:p>
      <w:pPr>
        <w:spacing w:line="360" w:lineRule="auto"/>
        <w:ind w:firstLine="480" w:firstLineChars="200"/>
        <w:rPr>
          <w:rFonts w:ascii="宋体" w:cs="宋体"/>
          <w:kern w:val="0"/>
          <w:sz w:val="24"/>
          <w:szCs w:val="24"/>
        </w:rPr>
      </w:pPr>
      <w:r>
        <w:rPr>
          <w:rFonts w:ascii="宋体" w:hAnsi="宋体" w:cs="宋体"/>
          <w:kern w:val="0"/>
          <w:sz w:val="24"/>
          <w:szCs w:val="24"/>
        </w:rPr>
        <w:t xml:space="preserve">16.1.2 </w:t>
      </w:r>
      <w:r>
        <w:rPr>
          <w:rFonts w:hint="eastAsia" w:ascii="宋体" w:hAnsi="宋体" w:cs="宋体"/>
          <w:kern w:val="0"/>
          <w:sz w:val="24"/>
          <w:szCs w:val="24"/>
        </w:rPr>
        <w:t>磋商响应书及样品（如有）</w:t>
      </w:r>
    </w:p>
    <w:p>
      <w:pPr>
        <w:spacing w:line="360" w:lineRule="auto"/>
        <w:ind w:firstLine="480" w:firstLineChars="200"/>
        <w:rPr>
          <w:rFonts w:ascii="宋体" w:cs="宋体"/>
          <w:kern w:val="0"/>
          <w:sz w:val="24"/>
          <w:szCs w:val="24"/>
        </w:rPr>
      </w:pPr>
      <w:r>
        <w:rPr>
          <w:rFonts w:hint="eastAsia" w:ascii="宋体" w:hAnsi="宋体" w:cs="宋体"/>
          <w:sz w:val="24"/>
          <w:szCs w:val="24"/>
        </w:rPr>
        <w:t>磋商开始前，磋商小组将认真审查供应商提交的磋商响应书，了解其与磋商文件要</w:t>
      </w:r>
      <w:r>
        <w:rPr>
          <w:rFonts w:hint="eastAsia" w:ascii="宋体" w:hAnsi="宋体" w:cs="宋体"/>
          <w:kern w:val="0"/>
          <w:sz w:val="24"/>
          <w:szCs w:val="24"/>
        </w:rPr>
        <w:t>求是否有偏离，并对照本磋商文件规定评判供应商是否合格。审查完磋商响应书后，对合格供应商提供的样品</w:t>
      </w:r>
      <w:r>
        <w:rPr>
          <w:rFonts w:ascii="宋体" w:hAnsi="宋体" w:cs="宋体"/>
          <w:kern w:val="0"/>
          <w:sz w:val="24"/>
          <w:szCs w:val="24"/>
        </w:rPr>
        <w:t>(</w:t>
      </w:r>
      <w:r>
        <w:rPr>
          <w:rFonts w:hint="eastAsia" w:ascii="宋体" w:hAnsi="宋体" w:cs="宋体"/>
          <w:kern w:val="0"/>
          <w:sz w:val="24"/>
          <w:szCs w:val="24"/>
        </w:rPr>
        <w:t>如有</w:t>
      </w:r>
      <w:r>
        <w:rPr>
          <w:rFonts w:ascii="宋体" w:hAnsi="宋体" w:cs="宋体"/>
          <w:kern w:val="0"/>
          <w:sz w:val="24"/>
          <w:szCs w:val="24"/>
        </w:rPr>
        <w:t>)</w:t>
      </w:r>
      <w:r>
        <w:rPr>
          <w:rFonts w:hint="eastAsia" w:ascii="宋体" w:hAnsi="宋体" w:cs="宋体"/>
          <w:kern w:val="0"/>
          <w:sz w:val="24"/>
          <w:szCs w:val="24"/>
        </w:rPr>
        <w:t>进行检验。</w:t>
      </w:r>
    </w:p>
    <w:p>
      <w:pPr>
        <w:spacing w:line="360" w:lineRule="auto"/>
        <w:ind w:firstLine="480" w:firstLineChars="200"/>
        <w:rPr>
          <w:rFonts w:ascii="宋体" w:cs="宋体"/>
          <w:kern w:val="0"/>
          <w:sz w:val="24"/>
          <w:szCs w:val="24"/>
        </w:rPr>
      </w:pPr>
      <w:r>
        <w:rPr>
          <w:rFonts w:ascii="宋体" w:hAnsi="宋体" w:cs="宋体"/>
          <w:kern w:val="0"/>
          <w:sz w:val="24"/>
          <w:szCs w:val="24"/>
        </w:rPr>
        <w:t xml:space="preserve">16.1.3 </w:t>
      </w:r>
      <w:r>
        <w:rPr>
          <w:rFonts w:hint="eastAsia" w:ascii="宋体" w:hAnsi="宋体" w:cs="宋体"/>
          <w:kern w:val="0"/>
          <w:sz w:val="24"/>
          <w:szCs w:val="24"/>
        </w:rPr>
        <w:t>磋商</w:t>
      </w:r>
    </w:p>
    <w:p>
      <w:pPr>
        <w:spacing w:line="360" w:lineRule="auto"/>
        <w:ind w:firstLine="480" w:firstLineChars="200"/>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、在掌握了供应商磋商响应书及样品的基本情况后，磋商小组将与供应商分别进行磋商。</w:t>
      </w:r>
      <w:r>
        <w:rPr>
          <w:rFonts w:ascii="宋体" w:hAnsi="宋体" w:cs="宋体"/>
          <w:kern w:val="0"/>
          <w:sz w:val="24"/>
          <w:szCs w:val="24"/>
        </w:rPr>
        <w:t xml:space="preserve"> </w:t>
      </w:r>
    </w:p>
    <w:p>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、在磋商过程中，磋商小组可以根据磋商文件和磋商情况实质性变动采购需求中的技术、服务要求以及合同草案条款，实质性变动内容是磋商文件的有效组成部分。实质性变动的内容，经采购人代表确认。</w:t>
      </w:r>
    </w:p>
    <w:p>
      <w:pPr>
        <w:spacing w:line="360" w:lineRule="auto"/>
        <w:ind w:firstLine="480" w:firstLineChars="200"/>
        <w:rPr>
          <w:rFonts w:ascii="宋体"/>
          <w:sz w:val="24"/>
          <w:szCs w:val="24"/>
        </w:rPr>
      </w:pPr>
      <w:r>
        <w:rPr>
          <w:rFonts w:ascii="宋体" w:hAnsi="宋体" w:cs="宋体"/>
          <w:sz w:val="24"/>
          <w:szCs w:val="24"/>
        </w:rPr>
        <w:t xml:space="preserve">16.1.4 </w:t>
      </w:r>
      <w:r>
        <w:rPr>
          <w:rFonts w:hint="eastAsia" w:ascii="宋体" w:hAnsi="宋体" w:cs="宋体"/>
          <w:sz w:val="24"/>
          <w:szCs w:val="24"/>
        </w:rPr>
        <w:t>报价</w:t>
      </w:r>
    </w:p>
    <w:p>
      <w:pPr>
        <w:numPr>
          <w:ilvl w:val="0"/>
          <w:numId w:val="3"/>
        </w:numPr>
        <w:spacing w:line="360" w:lineRule="auto"/>
        <w:ind w:firstLine="480" w:firstLineChars="200"/>
        <w:rPr>
          <w:rFonts w:ascii="宋体"/>
          <w:sz w:val="24"/>
          <w:szCs w:val="24"/>
        </w:rPr>
      </w:pPr>
      <w:r>
        <w:rPr>
          <w:rFonts w:hint="eastAsia" w:ascii="宋体" w:hAnsi="宋体" w:cs="宋体"/>
          <w:sz w:val="24"/>
          <w:szCs w:val="24"/>
        </w:rPr>
        <w:t>响应报价超过项目预算控制数或不按规定格式进行报价的属于无效响应。报价表应按要求填写并装订入响应文件内。</w:t>
      </w:r>
    </w:p>
    <w:p>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、磋商结束后，磋商小组将要求所有继续参加磋商的供应商在规定的时间内提交最后报价，最后报价表预先加盖公章，由磋商响应人手持，不密封在磋商响应文件中，在磋商结束后进行最终现场报价时填写。</w:t>
      </w:r>
    </w:p>
    <w:p>
      <w:pPr>
        <w:spacing w:line="360" w:lineRule="auto"/>
        <w:ind w:firstLine="482" w:firstLineChars="200"/>
        <w:rPr>
          <w:rFonts w:ascii="宋体"/>
          <w:b/>
          <w:bCs/>
          <w:sz w:val="24"/>
          <w:szCs w:val="24"/>
        </w:rPr>
      </w:pPr>
      <w:r>
        <w:rPr>
          <w:rFonts w:ascii="宋体" w:hAnsi="宋体" w:cs="宋体"/>
          <w:b/>
          <w:bCs/>
          <w:sz w:val="24"/>
          <w:szCs w:val="24"/>
        </w:rPr>
        <w:t>16.1.5</w:t>
      </w:r>
      <w:r>
        <w:rPr>
          <w:rFonts w:hint="eastAsia" w:ascii="宋体" w:hAnsi="宋体" w:cs="宋体"/>
          <w:b/>
          <w:bCs/>
          <w:sz w:val="24"/>
          <w:szCs w:val="24"/>
        </w:rPr>
        <w:t>成交候选人的确定</w:t>
      </w:r>
    </w:p>
    <w:p>
      <w:pPr>
        <w:spacing w:line="360" w:lineRule="auto"/>
        <w:ind w:firstLine="480" w:firstLineChars="200"/>
        <w:rPr>
          <w:rFonts w:ascii="宋体" w:hAnsi="宋体" w:cs="宋体"/>
          <w:sz w:val="24"/>
          <w:szCs w:val="24"/>
        </w:rPr>
      </w:pPr>
      <w:r>
        <w:rPr>
          <w:rFonts w:hint="eastAsia" w:ascii="宋体" w:hAnsi="宋体" w:cs="宋体"/>
          <w:sz w:val="24"/>
          <w:szCs w:val="24"/>
        </w:rPr>
        <w:t>磋商小组应当根据综合评分情况，按照评审得分由高到低顺序推荐有排序的成交候选供应商，并编写评审报告。最终得分相同时，以服务价格得分高者优先；服务价格也相同时，以实力信誉及企业得分高者优先；实力信誉及企业得分也相同时，现场抽签确定排名次序。</w:t>
      </w:r>
    </w:p>
    <w:p>
      <w:pPr>
        <w:spacing w:line="360" w:lineRule="auto"/>
        <w:ind w:firstLine="482" w:firstLineChars="200"/>
        <w:rPr>
          <w:rFonts w:ascii="宋体"/>
          <w:b/>
          <w:bCs/>
          <w:sz w:val="24"/>
          <w:szCs w:val="24"/>
        </w:rPr>
      </w:pPr>
      <w:r>
        <w:rPr>
          <w:rFonts w:ascii="宋体" w:hAnsi="宋体" w:cs="宋体"/>
          <w:b/>
          <w:bCs/>
          <w:sz w:val="24"/>
          <w:szCs w:val="24"/>
        </w:rPr>
        <w:t xml:space="preserve">17. </w:t>
      </w:r>
      <w:r>
        <w:rPr>
          <w:rFonts w:hint="eastAsia" w:ascii="宋体" w:hAnsi="宋体" w:cs="宋体"/>
          <w:b/>
          <w:bCs/>
          <w:sz w:val="24"/>
          <w:szCs w:val="24"/>
        </w:rPr>
        <w:t>经磋商小组确定，有以下情形的供应商视为不合格供应商，其磋商响应将被否决：</w:t>
      </w:r>
    </w:p>
    <w:p>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）资格审查未通过的；</w:t>
      </w:r>
    </w:p>
    <w:p>
      <w:pPr>
        <w:spacing w:line="360" w:lineRule="auto"/>
        <w:ind w:firstLine="480" w:firstLineChars="200"/>
        <w:rPr>
          <w:rFonts w:ascii="宋体"/>
          <w:kern w:val="0"/>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kern w:val="0"/>
          <w:sz w:val="24"/>
          <w:szCs w:val="24"/>
        </w:rPr>
        <w:t>磋商响应书未加盖单位印章和法定代表人（或授权委托人）签章的；</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）所提供的货物</w:t>
      </w:r>
      <w:r>
        <w:rPr>
          <w:rFonts w:ascii="宋体" w:hAnsi="宋体" w:cs="宋体"/>
          <w:sz w:val="24"/>
          <w:szCs w:val="24"/>
        </w:rPr>
        <w:t>/</w:t>
      </w:r>
      <w:r>
        <w:rPr>
          <w:rFonts w:hint="eastAsia" w:ascii="宋体" w:hAnsi="宋体" w:cs="宋体"/>
          <w:sz w:val="24"/>
          <w:szCs w:val="24"/>
        </w:rPr>
        <w:t>服务</w:t>
      </w:r>
      <w:r>
        <w:rPr>
          <w:rFonts w:ascii="宋体" w:hAnsi="宋体" w:cs="宋体"/>
          <w:sz w:val="24"/>
          <w:szCs w:val="24"/>
        </w:rPr>
        <w:t>/</w:t>
      </w:r>
      <w:r>
        <w:rPr>
          <w:rFonts w:hint="eastAsia" w:ascii="宋体" w:hAnsi="宋体" w:cs="宋体"/>
          <w:sz w:val="24"/>
          <w:szCs w:val="24"/>
        </w:rPr>
        <w:t>工程清单缺少的；</w:t>
      </w:r>
    </w:p>
    <w:p>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）关键性商务、技术参数以及相关要求不能得到真正满足的；</w:t>
      </w:r>
    </w:p>
    <w:p>
      <w:pPr>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）样品不符合要求的（如有）；</w:t>
      </w:r>
    </w:p>
    <w:p>
      <w:pPr>
        <w:spacing w:line="360" w:lineRule="auto"/>
        <w:ind w:firstLine="480" w:firstLineChars="200"/>
        <w:rPr>
          <w:rFonts w:ascii="宋体"/>
          <w:sz w:val="24"/>
          <w:szCs w:val="24"/>
        </w:rPr>
      </w:pPr>
      <w:r>
        <w:rPr>
          <w:rFonts w:ascii="宋体" w:hAnsi="宋体" w:cs="宋体"/>
          <w:sz w:val="24"/>
          <w:szCs w:val="24"/>
        </w:rPr>
        <w:t xml:space="preserve">6) </w:t>
      </w:r>
      <w:r>
        <w:rPr>
          <w:rFonts w:hint="eastAsia" w:ascii="宋体" w:hAnsi="宋体" w:cs="宋体"/>
          <w:sz w:val="24"/>
          <w:szCs w:val="24"/>
        </w:rPr>
        <w:t>报价超过项目预算控制数或不按规定格式进行报价的属于无效报价。</w:t>
      </w:r>
    </w:p>
    <w:p>
      <w:pPr>
        <w:spacing w:line="360" w:lineRule="auto"/>
        <w:ind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）其它不满足本磋商文件要求和法定应当否决的情形。</w:t>
      </w:r>
    </w:p>
    <w:p>
      <w:pPr>
        <w:pStyle w:val="33"/>
        <w:adjustRightInd/>
        <w:spacing w:line="360" w:lineRule="auto"/>
        <w:jc w:val="center"/>
        <w:rPr>
          <w:b/>
          <w:bCs/>
          <w:szCs w:val="24"/>
        </w:rPr>
      </w:pPr>
    </w:p>
    <w:p>
      <w:pPr>
        <w:pStyle w:val="33"/>
        <w:adjustRightInd/>
        <w:spacing w:line="360" w:lineRule="auto"/>
        <w:jc w:val="center"/>
        <w:rPr>
          <w:b/>
          <w:bCs/>
          <w:szCs w:val="24"/>
        </w:rPr>
      </w:pPr>
    </w:p>
    <w:p>
      <w:pPr>
        <w:pStyle w:val="33"/>
        <w:adjustRightInd/>
        <w:spacing w:line="360" w:lineRule="auto"/>
        <w:jc w:val="center"/>
        <w:rPr>
          <w:b/>
          <w:bCs/>
          <w:szCs w:val="24"/>
        </w:rPr>
      </w:pPr>
    </w:p>
    <w:p>
      <w:pPr>
        <w:pStyle w:val="33"/>
        <w:adjustRightInd/>
        <w:spacing w:line="360" w:lineRule="auto"/>
        <w:jc w:val="center"/>
        <w:rPr>
          <w:b/>
          <w:bCs/>
          <w:szCs w:val="24"/>
        </w:rPr>
      </w:pPr>
    </w:p>
    <w:p>
      <w:pPr>
        <w:pStyle w:val="33"/>
        <w:adjustRightInd/>
        <w:spacing w:line="360" w:lineRule="auto"/>
        <w:jc w:val="center"/>
        <w:rPr>
          <w:b/>
          <w:bCs/>
          <w:szCs w:val="24"/>
        </w:rPr>
      </w:pPr>
    </w:p>
    <w:p>
      <w:pPr>
        <w:pStyle w:val="32"/>
        <w:spacing w:before="156" w:beforeLines="50" w:after="156" w:afterLines="50" w:line="360" w:lineRule="auto"/>
        <w:outlineLvl w:val="3"/>
        <w:rPr>
          <w:rFonts w:cs="宋体"/>
          <w:b/>
          <w:bCs/>
          <w:sz w:val="24"/>
          <w:szCs w:val="24"/>
        </w:rPr>
      </w:pPr>
      <w:r>
        <w:rPr>
          <w:rFonts w:hint="eastAsia" w:cs="宋体"/>
          <w:b/>
          <w:bCs/>
          <w:sz w:val="24"/>
          <w:szCs w:val="24"/>
        </w:rPr>
        <w:t>（五）磋商办法</w:t>
      </w:r>
    </w:p>
    <w:p>
      <w:pPr>
        <w:pStyle w:val="33"/>
        <w:wordWrap w:val="0"/>
        <w:adjustRightInd/>
        <w:spacing w:line="360" w:lineRule="auto"/>
        <w:ind w:firstLine="480" w:firstLineChars="200"/>
        <w:jc w:val="both"/>
        <w:rPr>
          <w:b/>
          <w:bCs/>
          <w:szCs w:val="24"/>
        </w:rPr>
      </w:pPr>
      <w:r>
        <w:rPr>
          <w:rFonts w:hint="eastAsia"/>
          <w:szCs w:val="24"/>
        </w:rPr>
        <w:t>本着坚持“公开、公平、公正”的原则，为维护招投标双方的合法权益，增加评标工作透明度，保证评标、定标的科学性、公正性和可操作性，根据《中华人民共和国政府采购法》、《政府采购竞争性磋商采购方式管理暂行办法》等法律法规的精神，并结合本项目实际制定本办法。</w:t>
      </w:r>
      <w:r>
        <w:rPr>
          <w:rFonts w:hint="eastAsia"/>
          <w:b/>
          <w:bCs/>
          <w:szCs w:val="24"/>
        </w:rPr>
        <w:t>综合评分法，是指响应文件满足磋商文件全部实质性要求且按评审因素的量化指标评审得分最高的供应商为成交候选供应商的评审方法。</w:t>
      </w:r>
    </w:p>
    <w:p>
      <w:pPr>
        <w:pStyle w:val="33"/>
        <w:wordWrap w:val="0"/>
        <w:adjustRightInd/>
        <w:spacing w:line="360" w:lineRule="auto"/>
        <w:ind w:firstLine="482" w:firstLineChars="200"/>
        <w:jc w:val="both"/>
        <w:rPr>
          <w:b/>
          <w:bCs/>
          <w:szCs w:val="24"/>
        </w:rPr>
      </w:pPr>
      <w:r>
        <w:rPr>
          <w:b/>
          <w:bCs/>
          <w:szCs w:val="24"/>
        </w:rPr>
        <w:t>评分标准未约定的内容不得作为评分依据。</w:t>
      </w:r>
    </w:p>
    <w:p>
      <w:pPr>
        <w:widowControl/>
        <w:jc w:val="left"/>
        <w:rPr>
          <w:rFonts w:ascii="黑体" w:hAnsi="黑体" w:eastAsia="黑体"/>
          <w:kern w:val="0"/>
          <w:sz w:val="28"/>
          <w:szCs w:val="28"/>
        </w:rPr>
      </w:pPr>
      <w:bookmarkStart w:id="15" w:name="_Toc383776348"/>
      <w:r>
        <w:rPr>
          <w:rFonts w:ascii="黑体" w:hAnsi="黑体" w:eastAsia="黑体"/>
          <w:sz w:val="28"/>
          <w:szCs w:val="28"/>
        </w:rPr>
        <w:br w:type="page"/>
      </w:r>
    </w:p>
    <w:p>
      <w:pPr>
        <w:pStyle w:val="33"/>
        <w:adjustRightInd/>
        <w:snapToGrid w:val="0"/>
        <w:spacing w:line="360" w:lineRule="auto"/>
        <w:jc w:val="center"/>
        <w:rPr>
          <w:rFonts w:ascii="黑体" w:hAnsi="黑体" w:eastAsia="黑体"/>
          <w:sz w:val="28"/>
          <w:szCs w:val="28"/>
        </w:rPr>
      </w:pPr>
      <w:r>
        <w:rPr>
          <w:rFonts w:hint="eastAsia" w:ascii="黑体" w:hAnsi="黑体" w:eastAsia="黑体"/>
          <w:sz w:val="28"/>
          <w:szCs w:val="28"/>
        </w:rPr>
        <w:t>评分标准（满分100分）</w:t>
      </w:r>
    </w:p>
    <w:p>
      <w:pPr>
        <w:rPr>
          <w:b/>
          <w:sz w:val="24"/>
        </w:rPr>
      </w:pPr>
      <w:r>
        <w:rPr>
          <w:b/>
          <w:sz w:val="24"/>
        </w:rPr>
        <w:t>得分相同时的处理办法：</w:t>
      </w:r>
    </w:p>
    <w:p>
      <w:pPr>
        <w:rPr>
          <w:b/>
          <w:sz w:val="24"/>
        </w:rPr>
      </w:pPr>
      <w:r>
        <w:rPr>
          <w:rFonts w:hint="eastAsia"/>
          <w:b/>
          <w:sz w:val="24"/>
        </w:rPr>
        <w:t>最终得分相同时，以服务价格得分高者优先；服务价格也相同时，以实力信誉及企业得分高者优先；实力信誉及企业得分也相同时，现场抽签确定排名次序。</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695"/>
        <w:gridCol w:w="585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68" w:type="dxa"/>
            <w:shd w:val="clear" w:color="auto" w:fill="DDDDDD"/>
            <w:vAlign w:val="center"/>
          </w:tcPr>
          <w:p>
            <w:pPr>
              <w:adjustRightInd w:val="0"/>
              <w:snapToGrid w:val="0"/>
              <w:jc w:val="center"/>
              <w:rPr>
                <w:rFonts w:ascii="宋体" w:hAnsi="宋体" w:cs="宋体"/>
                <w:b/>
              </w:rPr>
            </w:pPr>
            <w:r>
              <w:rPr>
                <w:rFonts w:hint="eastAsia" w:ascii="宋体" w:hAnsi="宋体" w:cs="宋体"/>
                <w:b/>
              </w:rPr>
              <w:t>评分项目</w:t>
            </w:r>
          </w:p>
        </w:tc>
        <w:tc>
          <w:tcPr>
            <w:tcW w:w="7545" w:type="dxa"/>
            <w:gridSpan w:val="2"/>
            <w:shd w:val="clear" w:color="auto" w:fill="DDDDDD"/>
            <w:vAlign w:val="center"/>
          </w:tcPr>
          <w:p>
            <w:pPr>
              <w:adjustRightInd w:val="0"/>
              <w:snapToGrid w:val="0"/>
              <w:jc w:val="center"/>
              <w:rPr>
                <w:rFonts w:ascii="宋体" w:hAnsi="宋体" w:cs="宋体"/>
                <w:b/>
              </w:rPr>
            </w:pPr>
            <w:r>
              <w:rPr>
                <w:rFonts w:hint="eastAsia" w:ascii="宋体" w:hAnsi="宋体" w:cs="宋体"/>
                <w:b/>
              </w:rPr>
              <w:t>评分细则</w:t>
            </w:r>
          </w:p>
        </w:tc>
        <w:tc>
          <w:tcPr>
            <w:tcW w:w="567" w:type="dxa"/>
            <w:shd w:val="clear" w:color="auto" w:fill="DDDDDD"/>
            <w:vAlign w:val="center"/>
          </w:tcPr>
          <w:p>
            <w:pPr>
              <w:adjustRightInd w:val="0"/>
              <w:snapToGrid w:val="0"/>
              <w:ind w:right="-105" w:rightChars="-50"/>
              <w:jc w:val="center"/>
              <w:rPr>
                <w:rFonts w:ascii="宋体" w:hAnsi="宋体" w:cs="宋体"/>
                <w:b/>
              </w:rPr>
            </w:pPr>
            <w:r>
              <w:rPr>
                <w:rFonts w:hint="eastAsia" w:ascii="宋体" w:hAnsi="宋体" w:cs="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068" w:type="dxa"/>
            <w:vMerge w:val="restart"/>
            <w:vAlign w:val="center"/>
          </w:tcPr>
          <w:p>
            <w:pPr>
              <w:adjustRightInd w:val="0"/>
              <w:snapToGrid w:val="0"/>
              <w:jc w:val="center"/>
              <w:rPr>
                <w:rFonts w:ascii="宋体" w:hAnsi="宋体" w:cs="宋体"/>
              </w:rPr>
            </w:pPr>
            <w:r>
              <w:rPr>
                <w:rFonts w:hint="eastAsia" w:ascii="宋体" w:hAnsi="宋体" w:cs="宋体"/>
              </w:rPr>
              <w:t>实力信誉及业绩</w:t>
            </w:r>
          </w:p>
          <w:p>
            <w:pPr>
              <w:adjustRightInd w:val="0"/>
              <w:snapToGrid w:val="0"/>
              <w:jc w:val="center"/>
              <w:rPr>
                <w:rFonts w:ascii="宋体" w:hAnsi="宋体" w:cs="宋体"/>
              </w:rPr>
            </w:pPr>
            <w:r>
              <w:rPr>
                <w:rFonts w:hint="eastAsia" w:ascii="宋体" w:hAnsi="宋体" w:cs="宋体"/>
              </w:rPr>
              <w:t>（30分）</w:t>
            </w:r>
          </w:p>
        </w:tc>
        <w:tc>
          <w:tcPr>
            <w:tcW w:w="1695" w:type="dxa"/>
            <w:vAlign w:val="center"/>
          </w:tcPr>
          <w:p>
            <w:pPr>
              <w:adjustRightInd w:val="0"/>
              <w:snapToGrid w:val="0"/>
              <w:spacing w:line="288" w:lineRule="auto"/>
              <w:rPr>
                <w:rFonts w:ascii="宋体" w:hAnsi="宋体" w:cs="宋体"/>
              </w:rPr>
            </w:pPr>
            <w:r>
              <w:rPr>
                <w:rFonts w:hint="eastAsia" w:ascii="宋体" w:hAnsi="Courier New"/>
                <w:spacing w:val="-4"/>
              </w:rPr>
              <w:t>类似</w:t>
            </w:r>
            <w:r>
              <w:rPr>
                <w:rFonts w:ascii="宋体" w:hAnsi="Courier New"/>
                <w:spacing w:val="-4"/>
              </w:rPr>
              <w:t>业绩</w:t>
            </w:r>
          </w:p>
        </w:tc>
        <w:tc>
          <w:tcPr>
            <w:tcW w:w="5850" w:type="dxa"/>
            <w:vAlign w:val="center"/>
          </w:tcPr>
          <w:p>
            <w:pPr>
              <w:widowControl/>
              <w:adjustRightInd w:val="0"/>
              <w:snapToGrid w:val="0"/>
              <w:spacing w:line="288" w:lineRule="auto"/>
              <w:jc w:val="left"/>
              <w:rPr>
                <w:rFonts w:ascii="宋体" w:hAnsi="Courier New"/>
                <w:spacing w:val="-4"/>
              </w:rPr>
            </w:pPr>
            <w:r>
              <w:rPr>
                <w:rFonts w:hint="eastAsia" w:hAnsi="Courier New"/>
                <w:spacing w:val="-4"/>
              </w:rPr>
              <w:t>投标人具</w:t>
            </w:r>
            <w:r>
              <w:rPr>
                <w:rFonts w:hAnsi="Courier New"/>
                <w:spacing w:val="-4"/>
              </w:rPr>
              <w:t>有</w:t>
            </w:r>
            <w:r>
              <w:rPr>
                <w:rFonts w:hint="eastAsia" w:hAnsi="Courier New"/>
                <w:spacing w:val="-4"/>
              </w:rPr>
              <w:t>（水库、堤防、大坝其中之一）白蚁防治的业绩，每提供一个业绩得1.5分，满分15分。</w:t>
            </w:r>
          </w:p>
          <w:p>
            <w:pPr>
              <w:adjustRightInd w:val="0"/>
              <w:snapToGrid w:val="0"/>
              <w:spacing w:line="288" w:lineRule="auto"/>
              <w:rPr>
                <w:rFonts w:hAnsi="Courier New"/>
                <w:spacing w:val="-4"/>
              </w:rPr>
            </w:pPr>
            <w:r>
              <w:rPr>
                <w:rFonts w:hint="eastAsia" w:hAnsi="Courier New"/>
                <w:spacing w:val="-4"/>
              </w:rPr>
              <w:t>（合同复印件盖公章装入响应文件）</w:t>
            </w:r>
          </w:p>
        </w:tc>
        <w:tc>
          <w:tcPr>
            <w:tcW w:w="567" w:type="dxa"/>
            <w:vAlign w:val="center"/>
          </w:tcPr>
          <w:p>
            <w:pPr>
              <w:adjustRightInd w:val="0"/>
              <w:snapToGrid w:val="0"/>
              <w:jc w:val="center"/>
              <w:rPr>
                <w:rFonts w:ascii="宋体" w:hAnsi="宋体" w:cs="宋体"/>
              </w:rPr>
            </w:pPr>
            <w:r>
              <w:rPr>
                <w:rFonts w:hint="eastAsia"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068" w:type="dxa"/>
            <w:vMerge w:val="continue"/>
            <w:vAlign w:val="center"/>
          </w:tcPr>
          <w:p>
            <w:pPr>
              <w:adjustRightInd w:val="0"/>
              <w:snapToGrid w:val="0"/>
              <w:jc w:val="center"/>
              <w:rPr>
                <w:rFonts w:ascii="宋体" w:hAnsi="宋体" w:cs="宋体"/>
              </w:rPr>
            </w:pPr>
          </w:p>
        </w:tc>
        <w:tc>
          <w:tcPr>
            <w:tcW w:w="1695" w:type="dxa"/>
            <w:vAlign w:val="center"/>
          </w:tcPr>
          <w:p>
            <w:pPr>
              <w:adjustRightInd w:val="0"/>
              <w:snapToGrid w:val="0"/>
              <w:spacing w:line="288" w:lineRule="auto"/>
              <w:rPr>
                <w:rFonts w:ascii="宋体" w:hAnsi="宋体" w:cs="宋体"/>
              </w:rPr>
            </w:pPr>
            <w:r>
              <w:rPr>
                <w:rFonts w:hint="eastAsia" w:ascii="宋体" w:hAnsi="Courier New"/>
                <w:spacing w:val="-4"/>
              </w:rPr>
              <w:t>企业实力</w:t>
            </w:r>
          </w:p>
        </w:tc>
        <w:tc>
          <w:tcPr>
            <w:tcW w:w="5850" w:type="dxa"/>
            <w:vAlign w:val="center"/>
          </w:tcPr>
          <w:p>
            <w:pPr>
              <w:widowControl/>
              <w:adjustRightInd w:val="0"/>
              <w:snapToGrid w:val="0"/>
              <w:spacing w:line="288" w:lineRule="auto"/>
              <w:jc w:val="left"/>
              <w:rPr>
                <w:rFonts w:ascii="宋体" w:hAnsi="Courier New"/>
                <w:spacing w:val="-4"/>
              </w:rPr>
            </w:pPr>
            <w:r>
              <w:rPr>
                <w:rFonts w:hint="eastAsia" w:ascii="宋体" w:hAnsi="Courier New"/>
                <w:spacing w:val="-4"/>
              </w:rPr>
              <w:t>1、企业从事白蚁防治经历10年以上得5分；5年以上得3分； 5年以下得1分；（以企业营业执照注册登记时间为准）</w:t>
            </w:r>
          </w:p>
          <w:p>
            <w:pPr>
              <w:widowControl/>
              <w:adjustRightInd w:val="0"/>
              <w:snapToGrid w:val="0"/>
              <w:spacing w:line="288" w:lineRule="auto"/>
              <w:jc w:val="left"/>
              <w:rPr>
                <w:rFonts w:ascii="宋体" w:hAnsi="Courier New"/>
                <w:spacing w:val="-4"/>
              </w:rPr>
            </w:pPr>
            <w:r>
              <w:rPr>
                <w:rFonts w:hint="eastAsia" w:ascii="宋体" w:hAnsi="Courier New"/>
                <w:spacing w:val="-4"/>
              </w:rPr>
              <w:t>2、项目负责人具备白蚁防治职称或相关证明文件的得2分；</w:t>
            </w:r>
          </w:p>
          <w:p>
            <w:pPr>
              <w:widowControl/>
              <w:adjustRightInd w:val="0"/>
              <w:snapToGrid w:val="0"/>
              <w:spacing w:line="288" w:lineRule="auto"/>
              <w:jc w:val="left"/>
              <w:rPr>
                <w:rFonts w:ascii="宋体" w:hAnsi="Courier New"/>
                <w:spacing w:val="-4"/>
              </w:rPr>
            </w:pPr>
            <w:r>
              <w:rPr>
                <w:rFonts w:hint="eastAsia" w:ascii="宋体" w:hAnsi="Courier New"/>
                <w:spacing w:val="-4"/>
              </w:rPr>
              <w:t>3、项目班子成员每配备一名具备白蚁防治相关证书、证明文件得1分，满分4分。（不含项目负责人）</w:t>
            </w:r>
          </w:p>
          <w:p>
            <w:pPr>
              <w:widowControl/>
              <w:adjustRightInd w:val="0"/>
              <w:snapToGrid w:val="0"/>
              <w:spacing w:line="288" w:lineRule="auto"/>
              <w:jc w:val="left"/>
              <w:rPr>
                <w:rFonts w:ascii="宋体" w:hAnsi="Courier New"/>
                <w:spacing w:val="-4"/>
              </w:rPr>
            </w:pPr>
            <w:r>
              <w:rPr>
                <w:rFonts w:hint="eastAsia" w:ascii="宋体" w:hAnsi="Courier New"/>
                <w:spacing w:val="-4"/>
              </w:rPr>
              <w:t>（注：提供的证书、证明文件须为白蚁防治或有害生物防治，材料应体现所在单位或提供人员社保证明，否则不计分）</w:t>
            </w:r>
          </w:p>
        </w:tc>
        <w:tc>
          <w:tcPr>
            <w:tcW w:w="567" w:type="dxa"/>
            <w:vAlign w:val="center"/>
          </w:tcPr>
          <w:p>
            <w:pPr>
              <w:adjustRightInd w:val="0"/>
              <w:snapToGrid w:val="0"/>
              <w:jc w:val="center"/>
              <w:rPr>
                <w:rFonts w:ascii="宋体" w:hAnsi="宋体" w:cs="宋体"/>
              </w:rPr>
            </w:pP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068" w:type="dxa"/>
            <w:vMerge w:val="continue"/>
            <w:vAlign w:val="center"/>
          </w:tcPr>
          <w:p>
            <w:pPr>
              <w:adjustRightInd w:val="0"/>
              <w:snapToGrid w:val="0"/>
              <w:jc w:val="center"/>
              <w:rPr>
                <w:rFonts w:ascii="宋体" w:hAnsi="宋体" w:cs="宋体"/>
              </w:rPr>
            </w:pPr>
          </w:p>
        </w:tc>
        <w:tc>
          <w:tcPr>
            <w:tcW w:w="1695" w:type="dxa"/>
            <w:vAlign w:val="center"/>
          </w:tcPr>
          <w:p>
            <w:pPr>
              <w:adjustRightInd w:val="0"/>
              <w:snapToGrid w:val="0"/>
              <w:spacing w:line="288" w:lineRule="auto"/>
              <w:rPr>
                <w:rFonts w:ascii="宋体" w:hAnsi="Courier New"/>
                <w:spacing w:val="-4"/>
              </w:rPr>
            </w:pPr>
            <w:r>
              <w:rPr>
                <w:rFonts w:hint="eastAsia" w:ascii="宋体" w:hAnsi="Courier New"/>
                <w:spacing w:val="-4"/>
              </w:rPr>
              <w:t>承诺</w:t>
            </w:r>
          </w:p>
        </w:tc>
        <w:tc>
          <w:tcPr>
            <w:tcW w:w="5850" w:type="dxa"/>
            <w:vAlign w:val="center"/>
          </w:tcPr>
          <w:p>
            <w:pPr>
              <w:widowControl/>
              <w:adjustRightInd w:val="0"/>
              <w:snapToGrid w:val="0"/>
              <w:spacing w:line="288" w:lineRule="auto"/>
              <w:jc w:val="left"/>
              <w:rPr>
                <w:rFonts w:hAnsi="Courier New"/>
                <w:spacing w:val="-4"/>
              </w:rPr>
            </w:pPr>
            <w:r>
              <w:rPr>
                <w:rFonts w:hint="eastAsia" w:hAnsi="Courier New"/>
                <w:spacing w:val="-4"/>
              </w:rPr>
              <w:t>1、承诺“项目需求”范围内的工程量超出部分不计价的得1分；少于“项目需求”工程量的按实结算的得1分；</w:t>
            </w:r>
          </w:p>
          <w:p>
            <w:pPr>
              <w:widowControl/>
              <w:adjustRightInd w:val="0"/>
              <w:snapToGrid w:val="0"/>
              <w:spacing w:line="288" w:lineRule="auto"/>
              <w:jc w:val="left"/>
              <w:rPr>
                <w:rFonts w:hAnsi="Courier New"/>
                <w:spacing w:val="-4"/>
              </w:rPr>
            </w:pPr>
            <w:r>
              <w:rPr>
                <w:rFonts w:hint="eastAsia" w:hAnsi="Courier New"/>
                <w:spacing w:val="-4"/>
              </w:rPr>
              <w:t>2、承诺监测服务期内为本项目组建固定维保服务班组，明确参与维保人员不少于3人（附姓名、电话），进行监测、跟踪防治。得1分；若中标后未落实本承诺，同意采购人给予1万元处罚并予以改正，否则，采购人有权不予支付工程款。</w:t>
            </w:r>
          </w:p>
          <w:p>
            <w:pPr>
              <w:widowControl/>
              <w:adjustRightInd w:val="0"/>
              <w:snapToGrid w:val="0"/>
              <w:spacing w:line="288" w:lineRule="auto"/>
              <w:jc w:val="left"/>
              <w:rPr>
                <w:rFonts w:hAnsi="Courier New"/>
                <w:spacing w:val="-4"/>
              </w:rPr>
            </w:pPr>
            <w:r>
              <w:rPr>
                <w:rFonts w:hint="eastAsia" w:hAnsi="Courier New"/>
                <w:spacing w:val="-4"/>
              </w:rPr>
              <w:t>3、承诺监测服务期每月不少于1次监测、跟踪防治、维护监测装置、填报监测台账的得1分</w:t>
            </w:r>
          </w:p>
          <w:p>
            <w:pPr>
              <w:widowControl/>
              <w:adjustRightInd w:val="0"/>
              <w:snapToGrid w:val="0"/>
              <w:spacing w:line="288" w:lineRule="auto"/>
              <w:jc w:val="left"/>
              <w:rPr>
                <w:rFonts w:hAnsi="Courier New"/>
                <w:spacing w:val="-4"/>
              </w:rPr>
            </w:pPr>
            <w:r>
              <w:rPr>
                <w:rFonts w:hint="eastAsia" w:hAnsi="Courier New"/>
                <w:spacing w:val="-4"/>
              </w:rPr>
              <w:t>4、承诺监测服务期内，经第三方检测，若检出超过3处蚁巢，愿承担按3000元/巢接受处罚。得1分</w:t>
            </w:r>
          </w:p>
        </w:tc>
        <w:tc>
          <w:tcPr>
            <w:tcW w:w="567" w:type="dxa"/>
            <w:vAlign w:val="center"/>
          </w:tcPr>
          <w:p>
            <w:pPr>
              <w:adjustRightInd w:val="0"/>
              <w:snapToGrid w:val="0"/>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068" w:type="dxa"/>
            <w:vMerge w:val="restart"/>
            <w:vAlign w:val="center"/>
          </w:tcPr>
          <w:p>
            <w:pPr>
              <w:adjustRightInd w:val="0"/>
              <w:snapToGrid w:val="0"/>
              <w:rPr>
                <w:rStyle w:val="57"/>
                <w:rFonts w:ascii="宋体" w:hAnsi="宋体"/>
                <w:color w:val="000000"/>
              </w:rPr>
            </w:pPr>
            <w:r>
              <w:rPr>
                <w:rStyle w:val="57"/>
                <w:rFonts w:ascii="宋体" w:hAnsi="宋体"/>
                <w:color w:val="000000"/>
              </w:rPr>
              <w:t>实施方案</w:t>
            </w:r>
          </w:p>
          <w:p>
            <w:pPr>
              <w:adjustRightInd w:val="0"/>
              <w:snapToGrid w:val="0"/>
              <w:rPr>
                <w:rStyle w:val="57"/>
                <w:rFonts w:ascii="宋体" w:hAnsi="宋体"/>
                <w:color w:val="000000"/>
              </w:rPr>
            </w:pPr>
            <w:r>
              <w:rPr>
                <w:rStyle w:val="57"/>
                <w:rFonts w:hint="eastAsia" w:ascii="宋体" w:hAnsi="宋体"/>
                <w:color w:val="000000"/>
              </w:rPr>
              <w:t>（40分）</w:t>
            </w:r>
          </w:p>
        </w:tc>
        <w:tc>
          <w:tcPr>
            <w:tcW w:w="1695" w:type="dxa"/>
            <w:vAlign w:val="center"/>
          </w:tcPr>
          <w:p>
            <w:pPr>
              <w:widowControl/>
              <w:adjustRightInd w:val="0"/>
              <w:snapToGrid w:val="0"/>
              <w:spacing w:line="288" w:lineRule="auto"/>
              <w:jc w:val="left"/>
              <w:rPr>
                <w:rFonts w:ascii="宋体" w:hAnsi="Courier New"/>
                <w:spacing w:val="-4"/>
              </w:rPr>
            </w:pPr>
            <w:r>
              <w:rPr>
                <w:rStyle w:val="57"/>
                <w:rFonts w:hint="eastAsia" w:ascii="宋体" w:hAnsi="宋体"/>
                <w:color w:val="000000"/>
              </w:rPr>
              <w:t>施工</w:t>
            </w:r>
            <w:r>
              <w:rPr>
                <w:rStyle w:val="57"/>
                <w:rFonts w:ascii="宋体" w:hAnsi="宋体"/>
                <w:color w:val="000000"/>
              </w:rPr>
              <w:t>组织</w:t>
            </w:r>
          </w:p>
        </w:tc>
        <w:tc>
          <w:tcPr>
            <w:tcW w:w="5850" w:type="dxa"/>
            <w:vAlign w:val="center"/>
          </w:tcPr>
          <w:p>
            <w:pPr>
              <w:widowControl/>
              <w:adjustRightInd w:val="0"/>
              <w:snapToGrid w:val="0"/>
              <w:spacing w:line="288" w:lineRule="auto"/>
              <w:jc w:val="left"/>
              <w:rPr>
                <w:rStyle w:val="57"/>
                <w:rFonts w:ascii="宋体" w:hAnsi="宋体"/>
              </w:rPr>
            </w:pPr>
            <w:r>
              <w:rPr>
                <w:rStyle w:val="57"/>
                <w:rFonts w:hint="eastAsia" w:ascii="宋体" w:hAnsi="宋体"/>
              </w:rPr>
              <w:t>为本项目各分项工作拟定的</w:t>
            </w:r>
            <w:r>
              <w:rPr>
                <w:rStyle w:val="57"/>
                <w:rFonts w:ascii="宋体" w:hAnsi="宋体"/>
              </w:rPr>
              <w:t>工作思路</w:t>
            </w:r>
            <w:r>
              <w:rPr>
                <w:rStyle w:val="57"/>
                <w:rFonts w:hint="eastAsia" w:ascii="宋体" w:hAnsi="宋体"/>
              </w:rPr>
              <w:t>、施工</w:t>
            </w:r>
            <w:r>
              <w:rPr>
                <w:rStyle w:val="57"/>
                <w:rFonts w:ascii="宋体" w:hAnsi="宋体"/>
              </w:rPr>
              <w:t>方法</w:t>
            </w:r>
            <w:r>
              <w:rPr>
                <w:rStyle w:val="57"/>
                <w:rFonts w:hint="eastAsia" w:ascii="宋体" w:hAnsi="宋体"/>
              </w:rPr>
              <w:t>进行</w:t>
            </w:r>
            <w:r>
              <w:rPr>
                <w:rStyle w:val="57"/>
                <w:rFonts w:ascii="宋体" w:hAnsi="宋体"/>
              </w:rPr>
              <w:t>评审</w:t>
            </w:r>
            <w:r>
              <w:rPr>
                <w:rStyle w:val="57"/>
                <w:rFonts w:hint="eastAsia" w:ascii="宋体" w:hAnsi="宋体"/>
              </w:rPr>
              <w:t>:</w:t>
            </w:r>
          </w:p>
          <w:p>
            <w:pPr>
              <w:widowControl/>
              <w:adjustRightInd w:val="0"/>
              <w:snapToGrid w:val="0"/>
              <w:spacing w:line="288" w:lineRule="auto"/>
              <w:jc w:val="left"/>
              <w:rPr>
                <w:rStyle w:val="57"/>
                <w:rFonts w:ascii="宋体" w:hAnsi="宋体"/>
              </w:rPr>
            </w:pPr>
            <w:r>
              <w:rPr>
                <w:rStyle w:val="57"/>
                <w:rFonts w:hint="eastAsia" w:ascii="宋体" w:hAnsi="宋体"/>
              </w:rPr>
              <w:t>方</w:t>
            </w:r>
            <w:r>
              <w:rPr>
                <w:rStyle w:val="57"/>
                <w:rFonts w:ascii="宋体" w:hAnsi="宋体"/>
              </w:rPr>
              <w:t>案针对性强，方法科学合理、可操作性强的</w:t>
            </w:r>
            <w:r>
              <w:rPr>
                <w:rStyle w:val="57"/>
                <w:rFonts w:hint="eastAsia" w:ascii="宋体" w:hAnsi="宋体"/>
              </w:rPr>
              <w:t>得</w:t>
            </w:r>
            <w:r>
              <w:rPr>
                <w:rStyle w:val="57"/>
                <w:rFonts w:hint="eastAsia" w:hAnsi="宋体"/>
              </w:rPr>
              <w:t>10.1</w:t>
            </w:r>
            <w:r>
              <w:rPr>
                <w:rStyle w:val="57"/>
                <w:rFonts w:hAnsi="宋体"/>
              </w:rPr>
              <w:t>-1</w:t>
            </w:r>
            <w:r>
              <w:rPr>
                <w:rStyle w:val="57"/>
                <w:rFonts w:hint="eastAsia" w:hAnsi="宋体"/>
              </w:rPr>
              <w:t>5</w:t>
            </w:r>
            <w:r>
              <w:rPr>
                <w:rStyle w:val="57"/>
                <w:rFonts w:ascii="宋体" w:hAnsi="宋体"/>
              </w:rPr>
              <w:t>分</w:t>
            </w:r>
            <w:r>
              <w:rPr>
                <w:rStyle w:val="57"/>
                <w:rFonts w:hint="eastAsia" w:ascii="宋体" w:hAnsi="宋体"/>
              </w:rPr>
              <w:t>；</w:t>
            </w:r>
            <w:r>
              <w:rPr>
                <w:rStyle w:val="57"/>
                <w:rFonts w:ascii="宋体" w:hAnsi="宋体"/>
              </w:rPr>
              <w:t xml:space="preserve"> </w:t>
            </w:r>
          </w:p>
          <w:p>
            <w:pPr>
              <w:widowControl/>
              <w:adjustRightInd w:val="0"/>
              <w:snapToGrid w:val="0"/>
              <w:spacing w:line="288" w:lineRule="auto"/>
              <w:jc w:val="left"/>
              <w:rPr>
                <w:rFonts w:ascii="宋体" w:hAnsi="Courier New"/>
                <w:spacing w:val="-4"/>
              </w:rPr>
            </w:pPr>
            <w:r>
              <w:rPr>
                <w:rStyle w:val="57"/>
                <w:rFonts w:hint="eastAsia" w:ascii="宋体" w:hAnsi="宋体"/>
              </w:rPr>
              <w:t>方</w:t>
            </w:r>
            <w:r>
              <w:rPr>
                <w:rStyle w:val="57"/>
                <w:rFonts w:ascii="宋体" w:hAnsi="宋体"/>
              </w:rPr>
              <w:t>案针对性</w:t>
            </w:r>
            <w:r>
              <w:rPr>
                <w:rStyle w:val="57"/>
                <w:rFonts w:hint="eastAsia" w:ascii="宋体" w:hAnsi="宋体"/>
              </w:rPr>
              <w:t>较</w:t>
            </w:r>
            <w:r>
              <w:rPr>
                <w:rStyle w:val="57"/>
                <w:rFonts w:ascii="宋体" w:hAnsi="宋体"/>
              </w:rPr>
              <w:t>强，方法</w:t>
            </w:r>
            <w:r>
              <w:rPr>
                <w:rStyle w:val="57"/>
                <w:rFonts w:hint="eastAsia" w:ascii="宋体" w:hAnsi="宋体"/>
              </w:rPr>
              <w:t>较</w:t>
            </w:r>
            <w:r>
              <w:rPr>
                <w:rStyle w:val="57"/>
                <w:rFonts w:ascii="宋体" w:hAnsi="宋体"/>
              </w:rPr>
              <w:t>科学合理、可操作性</w:t>
            </w:r>
            <w:r>
              <w:rPr>
                <w:rStyle w:val="57"/>
                <w:rFonts w:hint="eastAsia" w:ascii="宋体" w:hAnsi="宋体"/>
              </w:rPr>
              <w:t>较</w:t>
            </w:r>
            <w:r>
              <w:rPr>
                <w:rStyle w:val="57"/>
                <w:rFonts w:ascii="宋体" w:hAnsi="宋体"/>
              </w:rPr>
              <w:t>强的</w:t>
            </w:r>
            <w:r>
              <w:rPr>
                <w:rStyle w:val="57"/>
                <w:rFonts w:hint="eastAsia" w:ascii="宋体" w:hAnsi="宋体"/>
              </w:rPr>
              <w:t>得</w:t>
            </w:r>
            <w:r>
              <w:rPr>
                <w:rStyle w:val="57"/>
                <w:rFonts w:hAnsi="宋体"/>
              </w:rPr>
              <w:t>5.1-</w:t>
            </w:r>
            <w:r>
              <w:rPr>
                <w:rStyle w:val="57"/>
                <w:rFonts w:hint="eastAsia" w:hAnsi="宋体"/>
              </w:rPr>
              <w:t>10</w:t>
            </w:r>
            <w:r>
              <w:rPr>
                <w:rStyle w:val="57"/>
                <w:rFonts w:ascii="宋体" w:hAnsi="宋体"/>
              </w:rPr>
              <w:t>分</w:t>
            </w:r>
            <w:r>
              <w:rPr>
                <w:rStyle w:val="57"/>
                <w:rFonts w:hint="eastAsia" w:ascii="宋体" w:hAnsi="宋体"/>
              </w:rPr>
              <w:t>；方</w:t>
            </w:r>
            <w:r>
              <w:rPr>
                <w:rStyle w:val="57"/>
                <w:rFonts w:ascii="宋体" w:hAnsi="宋体"/>
              </w:rPr>
              <w:t>案针对性</w:t>
            </w:r>
            <w:r>
              <w:rPr>
                <w:rStyle w:val="57"/>
                <w:rFonts w:hint="eastAsia" w:ascii="宋体" w:hAnsi="宋体"/>
              </w:rPr>
              <w:t>较</w:t>
            </w:r>
            <w:r>
              <w:rPr>
                <w:rStyle w:val="57"/>
                <w:rFonts w:ascii="宋体" w:hAnsi="宋体"/>
              </w:rPr>
              <w:t>弱，方法科学合理</w:t>
            </w:r>
            <w:r>
              <w:rPr>
                <w:rStyle w:val="57"/>
                <w:rFonts w:hint="eastAsia" w:ascii="宋体" w:hAnsi="宋体"/>
              </w:rPr>
              <w:t>性</w:t>
            </w:r>
            <w:r>
              <w:rPr>
                <w:rStyle w:val="57"/>
                <w:rFonts w:ascii="宋体" w:hAnsi="宋体"/>
              </w:rPr>
              <w:t>欠佳、可操作性</w:t>
            </w:r>
            <w:r>
              <w:rPr>
                <w:rStyle w:val="57"/>
                <w:rFonts w:hint="eastAsia" w:ascii="宋体" w:hAnsi="宋体"/>
              </w:rPr>
              <w:t>较</w:t>
            </w:r>
            <w:r>
              <w:rPr>
                <w:rStyle w:val="57"/>
                <w:rFonts w:ascii="宋体" w:hAnsi="宋体"/>
              </w:rPr>
              <w:t>差的</w:t>
            </w:r>
            <w:r>
              <w:rPr>
                <w:rStyle w:val="57"/>
                <w:rFonts w:hint="eastAsia" w:ascii="宋体" w:hAnsi="宋体"/>
              </w:rPr>
              <w:t>得</w:t>
            </w:r>
            <w:r>
              <w:rPr>
                <w:rStyle w:val="57"/>
                <w:rFonts w:hAnsi="宋体"/>
              </w:rPr>
              <w:t>0.5-5</w:t>
            </w:r>
            <w:r>
              <w:rPr>
                <w:rStyle w:val="57"/>
                <w:rFonts w:ascii="宋体" w:hAnsi="宋体"/>
              </w:rPr>
              <w:t>分</w:t>
            </w:r>
            <w:r>
              <w:rPr>
                <w:rStyle w:val="57"/>
                <w:rFonts w:hint="eastAsia" w:ascii="宋体" w:hAnsi="宋体"/>
              </w:rPr>
              <w:t>；</w:t>
            </w:r>
            <w:r>
              <w:rPr>
                <w:rStyle w:val="57"/>
                <w:rFonts w:hint="eastAsia" w:hAnsi="宋体"/>
              </w:rPr>
              <w:t>缺</w:t>
            </w:r>
            <w:r>
              <w:rPr>
                <w:rStyle w:val="57"/>
                <w:rFonts w:hAnsi="宋体"/>
              </w:rPr>
              <w:t>项得</w:t>
            </w:r>
            <w:r>
              <w:rPr>
                <w:rStyle w:val="57"/>
                <w:rFonts w:hint="eastAsia" w:hAnsi="宋体"/>
              </w:rPr>
              <w:t>0分</w:t>
            </w:r>
            <w:r>
              <w:rPr>
                <w:rStyle w:val="57"/>
                <w:rFonts w:ascii="宋体" w:hAnsi="宋体"/>
              </w:rPr>
              <w:t>。</w:t>
            </w:r>
          </w:p>
        </w:tc>
        <w:tc>
          <w:tcPr>
            <w:tcW w:w="567" w:type="dxa"/>
            <w:vAlign w:val="center"/>
          </w:tcPr>
          <w:p>
            <w:pPr>
              <w:widowControl/>
              <w:spacing w:line="336" w:lineRule="auto"/>
              <w:jc w:val="center"/>
              <w:rPr>
                <w:rStyle w:val="57"/>
                <w:rFonts w:ascii="宋体" w:hAnsi="宋体"/>
              </w:rPr>
            </w:pPr>
            <w:r>
              <w:rPr>
                <w:rStyle w:val="57"/>
                <w:rFonts w:hint="eastAsia" w:ascii="宋体" w:hAnsi="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1068" w:type="dxa"/>
            <w:vMerge w:val="continue"/>
            <w:vAlign w:val="center"/>
          </w:tcPr>
          <w:p>
            <w:pPr>
              <w:adjustRightInd w:val="0"/>
              <w:snapToGrid w:val="0"/>
              <w:rPr>
                <w:rFonts w:ascii="宋体" w:hAnsi="宋体" w:cs="宋体"/>
                <w:snapToGrid w:val="0"/>
              </w:rPr>
            </w:pPr>
          </w:p>
        </w:tc>
        <w:tc>
          <w:tcPr>
            <w:tcW w:w="1695" w:type="dxa"/>
            <w:vAlign w:val="center"/>
          </w:tcPr>
          <w:p>
            <w:pPr>
              <w:widowControl/>
              <w:adjustRightInd w:val="0"/>
              <w:snapToGrid w:val="0"/>
              <w:spacing w:line="288" w:lineRule="auto"/>
              <w:jc w:val="left"/>
              <w:rPr>
                <w:rFonts w:ascii="宋体" w:hAnsi="Courier New"/>
                <w:spacing w:val="-4"/>
              </w:rPr>
            </w:pPr>
            <w:r>
              <w:rPr>
                <w:rStyle w:val="57"/>
                <w:rFonts w:ascii="宋体" w:hAnsi="宋体"/>
                <w:color w:val="000000"/>
              </w:rPr>
              <w:t>工作进度安排及各阶段详细工作计划</w:t>
            </w:r>
          </w:p>
        </w:tc>
        <w:tc>
          <w:tcPr>
            <w:tcW w:w="5850" w:type="dxa"/>
            <w:vAlign w:val="center"/>
          </w:tcPr>
          <w:p>
            <w:pPr>
              <w:widowControl/>
              <w:adjustRightInd w:val="0"/>
              <w:snapToGrid w:val="0"/>
              <w:spacing w:line="288" w:lineRule="auto"/>
              <w:jc w:val="left"/>
              <w:rPr>
                <w:rStyle w:val="57"/>
                <w:rFonts w:ascii="宋体" w:hAnsi="宋体"/>
              </w:rPr>
            </w:pPr>
            <w:r>
              <w:rPr>
                <w:rStyle w:val="57"/>
                <w:rFonts w:hint="eastAsia" w:ascii="宋体" w:hAnsi="宋体"/>
              </w:rPr>
              <w:t>根据</w:t>
            </w:r>
            <w:r>
              <w:rPr>
                <w:rStyle w:val="57"/>
                <w:rFonts w:ascii="宋体" w:hAnsi="宋体"/>
              </w:rPr>
              <w:t>投标</w:t>
            </w:r>
            <w:r>
              <w:rPr>
                <w:rStyle w:val="57"/>
                <w:rFonts w:hint="eastAsia" w:ascii="宋体" w:hAnsi="宋体"/>
              </w:rPr>
              <w:t>供</w:t>
            </w:r>
            <w:r>
              <w:rPr>
                <w:rStyle w:val="57"/>
                <w:rFonts w:ascii="宋体" w:hAnsi="宋体"/>
              </w:rPr>
              <w:t>应商项目进度安排及各阶段详细工作计划</w:t>
            </w:r>
            <w:r>
              <w:rPr>
                <w:rStyle w:val="57"/>
                <w:rFonts w:hint="eastAsia" w:ascii="宋体" w:hAnsi="宋体"/>
              </w:rPr>
              <w:t>进</w:t>
            </w:r>
            <w:r>
              <w:rPr>
                <w:rStyle w:val="57"/>
                <w:rFonts w:ascii="宋体" w:hAnsi="宋体"/>
              </w:rPr>
              <w:t>行评审</w:t>
            </w:r>
            <w:r>
              <w:rPr>
                <w:rStyle w:val="57"/>
                <w:rFonts w:hint="eastAsia" w:ascii="宋体" w:hAnsi="宋体"/>
              </w:rPr>
              <w:t>：</w:t>
            </w:r>
          </w:p>
          <w:p>
            <w:pPr>
              <w:widowControl/>
              <w:adjustRightInd w:val="0"/>
              <w:snapToGrid w:val="0"/>
              <w:spacing w:line="288" w:lineRule="auto"/>
              <w:jc w:val="left"/>
              <w:rPr>
                <w:rStyle w:val="57"/>
                <w:rFonts w:ascii="宋体" w:hAnsi="宋体"/>
              </w:rPr>
            </w:pPr>
            <w:r>
              <w:rPr>
                <w:rStyle w:val="57"/>
                <w:rFonts w:ascii="宋体" w:hAnsi="宋体"/>
              </w:rPr>
              <w:t>进度详细、</w:t>
            </w:r>
            <w:r>
              <w:rPr>
                <w:rStyle w:val="57"/>
                <w:rFonts w:hint="eastAsia" w:ascii="宋体" w:hAnsi="宋体"/>
              </w:rPr>
              <w:t>可</w:t>
            </w:r>
            <w:r>
              <w:rPr>
                <w:rStyle w:val="57"/>
                <w:rFonts w:ascii="宋体" w:hAnsi="宋体"/>
              </w:rPr>
              <w:t>行</w:t>
            </w:r>
            <w:r>
              <w:rPr>
                <w:rStyle w:val="57"/>
                <w:rFonts w:hint="eastAsia" w:ascii="宋体" w:hAnsi="宋体"/>
              </w:rPr>
              <w:t>的</w:t>
            </w:r>
            <w:r>
              <w:rPr>
                <w:rStyle w:val="57"/>
                <w:rFonts w:ascii="宋体" w:hAnsi="宋体"/>
              </w:rPr>
              <w:t>得4.1-6分，</w:t>
            </w:r>
            <w:r>
              <w:rPr>
                <w:rStyle w:val="57"/>
                <w:rFonts w:hint="eastAsia" w:ascii="宋体" w:hAnsi="宋体"/>
              </w:rPr>
              <w:t>基本</w:t>
            </w:r>
            <w:r>
              <w:rPr>
                <w:rStyle w:val="57"/>
                <w:rFonts w:ascii="宋体" w:hAnsi="宋体"/>
              </w:rPr>
              <w:t>合理</w:t>
            </w:r>
            <w:r>
              <w:rPr>
                <w:rStyle w:val="57"/>
                <w:rFonts w:hint="eastAsia" w:ascii="宋体" w:hAnsi="宋体"/>
              </w:rPr>
              <w:t>可</w:t>
            </w:r>
            <w:r>
              <w:rPr>
                <w:rStyle w:val="57"/>
                <w:rFonts w:ascii="宋体" w:hAnsi="宋体"/>
              </w:rPr>
              <w:t>行的得2.1-4分，</w:t>
            </w:r>
          </w:p>
          <w:p>
            <w:pPr>
              <w:widowControl/>
              <w:adjustRightInd w:val="0"/>
              <w:snapToGrid w:val="0"/>
              <w:spacing w:line="288" w:lineRule="auto"/>
              <w:jc w:val="left"/>
              <w:rPr>
                <w:rFonts w:ascii="宋体" w:hAnsi="Courier New"/>
                <w:spacing w:val="-4"/>
              </w:rPr>
            </w:pPr>
            <w:r>
              <w:rPr>
                <w:rStyle w:val="57"/>
                <w:rFonts w:hint="eastAsia" w:ascii="宋体" w:hAnsi="宋体"/>
              </w:rPr>
              <w:t>可</w:t>
            </w:r>
            <w:r>
              <w:rPr>
                <w:rStyle w:val="57"/>
                <w:rFonts w:ascii="宋体" w:hAnsi="宋体"/>
              </w:rPr>
              <w:t>行性差的得0.5-2分，</w:t>
            </w:r>
            <w:r>
              <w:rPr>
                <w:rStyle w:val="57"/>
                <w:rFonts w:hint="eastAsia" w:hAnsi="宋体"/>
              </w:rPr>
              <w:t>缺</w:t>
            </w:r>
            <w:r>
              <w:rPr>
                <w:rStyle w:val="57"/>
                <w:rFonts w:hAnsi="宋体"/>
              </w:rPr>
              <w:t>项得</w:t>
            </w:r>
            <w:r>
              <w:rPr>
                <w:rStyle w:val="57"/>
                <w:rFonts w:hint="eastAsia" w:hAnsi="宋体"/>
              </w:rPr>
              <w:t>0分</w:t>
            </w:r>
            <w:r>
              <w:rPr>
                <w:rStyle w:val="57"/>
                <w:rFonts w:ascii="宋体" w:hAnsi="宋体"/>
              </w:rPr>
              <w:t>。</w:t>
            </w:r>
          </w:p>
        </w:tc>
        <w:tc>
          <w:tcPr>
            <w:tcW w:w="567" w:type="dxa"/>
            <w:vAlign w:val="center"/>
          </w:tcPr>
          <w:p>
            <w:pPr>
              <w:widowControl/>
              <w:spacing w:line="336" w:lineRule="auto"/>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68" w:type="dxa"/>
            <w:vMerge w:val="continue"/>
            <w:vAlign w:val="center"/>
          </w:tcPr>
          <w:p>
            <w:pPr>
              <w:adjustRightInd w:val="0"/>
              <w:snapToGrid w:val="0"/>
              <w:rPr>
                <w:rFonts w:ascii="宋体" w:hAnsi="宋体" w:cs="宋体"/>
                <w:snapToGrid w:val="0"/>
              </w:rPr>
            </w:pPr>
          </w:p>
        </w:tc>
        <w:tc>
          <w:tcPr>
            <w:tcW w:w="1695" w:type="dxa"/>
            <w:vAlign w:val="center"/>
          </w:tcPr>
          <w:p>
            <w:pPr>
              <w:widowControl/>
              <w:adjustRightInd w:val="0"/>
              <w:snapToGrid w:val="0"/>
              <w:spacing w:line="288" w:lineRule="auto"/>
              <w:jc w:val="left"/>
              <w:rPr>
                <w:rFonts w:ascii="宋体" w:hAnsi="Courier New"/>
                <w:spacing w:val="-4"/>
              </w:rPr>
            </w:pPr>
            <w:r>
              <w:rPr>
                <w:rStyle w:val="57"/>
                <w:rFonts w:ascii="宋体" w:hAnsi="宋体"/>
                <w:color w:val="000000"/>
              </w:rPr>
              <w:t>各阶段质量保证措施</w:t>
            </w:r>
          </w:p>
        </w:tc>
        <w:tc>
          <w:tcPr>
            <w:tcW w:w="5850" w:type="dxa"/>
            <w:vAlign w:val="center"/>
          </w:tcPr>
          <w:p>
            <w:pPr>
              <w:widowControl/>
              <w:adjustRightInd w:val="0"/>
              <w:snapToGrid w:val="0"/>
              <w:spacing w:line="288" w:lineRule="auto"/>
              <w:jc w:val="left"/>
              <w:rPr>
                <w:rStyle w:val="57"/>
                <w:rFonts w:ascii="宋体" w:hAnsi="宋体"/>
                <w:color w:val="000000"/>
              </w:rPr>
            </w:pPr>
            <w:r>
              <w:rPr>
                <w:rStyle w:val="57"/>
                <w:rFonts w:hint="eastAsia" w:ascii="宋体" w:hAnsi="宋体"/>
              </w:rPr>
              <w:t>根据</w:t>
            </w:r>
            <w:r>
              <w:rPr>
                <w:rStyle w:val="57"/>
                <w:rFonts w:ascii="宋体" w:hAnsi="宋体"/>
              </w:rPr>
              <w:t>投标</w:t>
            </w:r>
            <w:r>
              <w:rPr>
                <w:rStyle w:val="57"/>
                <w:rFonts w:hint="eastAsia" w:ascii="宋体" w:hAnsi="宋体"/>
              </w:rPr>
              <w:t>供</w:t>
            </w:r>
            <w:r>
              <w:rPr>
                <w:rStyle w:val="57"/>
                <w:rFonts w:ascii="宋体" w:hAnsi="宋体"/>
              </w:rPr>
              <w:t>应商</w:t>
            </w:r>
            <w:r>
              <w:rPr>
                <w:rStyle w:val="57"/>
                <w:rFonts w:ascii="宋体" w:hAnsi="宋体"/>
                <w:color w:val="000000"/>
              </w:rPr>
              <w:t>质量保证措施</w:t>
            </w:r>
            <w:r>
              <w:rPr>
                <w:rStyle w:val="57"/>
                <w:rFonts w:hint="eastAsia" w:ascii="宋体" w:hAnsi="宋体"/>
                <w:color w:val="000000"/>
              </w:rPr>
              <w:t>进</w:t>
            </w:r>
            <w:r>
              <w:rPr>
                <w:rStyle w:val="57"/>
                <w:rFonts w:ascii="宋体" w:hAnsi="宋体"/>
                <w:color w:val="000000"/>
              </w:rPr>
              <w:t>行评审</w:t>
            </w:r>
            <w:r>
              <w:rPr>
                <w:rStyle w:val="57"/>
                <w:rFonts w:hint="eastAsia" w:ascii="宋体" w:hAnsi="宋体"/>
                <w:color w:val="000000"/>
              </w:rPr>
              <w:t>：</w:t>
            </w:r>
          </w:p>
          <w:p>
            <w:pPr>
              <w:widowControl/>
              <w:adjustRightInd w:val="0"/>
              <w:snapToGrid w:val="0"/>
              <w:spacing w:line="288" w:lineRule="auto"/>
              <w:jc w:val="left"/>
              <w:rPr>
                <w:rFonts w:ascii="宋体" w:hAnsi="Courier New"/>
                <w:spacing w:val="-4"/>
              </w:rPr>
            </w:pPr>
            <w:r>
              <w:rPr>
                <w:rStyle w:val="57"/>
                <w:rFonts w:ascii="宋体" w:hAnsi="宋体"/>
              </w:rPr>
              <w:t>质量保证措施健全、措施有力</w:t>
            </w:r>
            <w:r>
              <w:rPr>
                <w:rStyle w:val="57"/>
                <w:rFonts w:hint="eastAsia" w:ascii="宋体" w:hAnsi="宋体"/>
              </w:rPr>
              <w:t>的得</w:t>
            </w:r>
            <w:r>
              <w:rPr>
                <w:rStyle w:val="57"/>
                <w:rFonts w:ascii="宋体" w:hAnsi="宋体"/>
              </w:rPr>
              <w:t>4.1-6分</w:t>
            </w:r>
            <w:r>
              <w:rPr>
                <w:rStyle w:val="57"/>
                <w:rFonts w:hint="eastAsia" w:ascii="宋体" w:hAnsi="宋体"/>
              </w:rPr>
              <w:t>；</w:t>
            </w:r>
            <w:r>
              <w:rPr>
                <w:rStyle w:val="57"/>
                <w:rFonts w:ascii="宋体" w:hAnsi="宋体"/>
              </w:rPr>
              <w:t>质量保证</w:t>
            </w:r>
            <w:r>
              <w:rPr>
                <w:rStyle w:val="57"/>
                <w:rFonts w:hint="eastAsia" w:ascii="宋体" w:hAnsi="宋体"/>
              </w:rPr>
              <w:t>措</w:t>
            </w:r>
            <w:r>
              <w:rPr>
                <w:rStyle w:val="57"/>
                <w:rFonts w:ascii="宋体" w:hAnsi="宋体"/>
              </w:rPr>
              <w:t>施</w:t>
            </w:r>
            <w:r>
              <w:rPr>
                <w:rStyle w:val="57"/>
                <w:rFonts w:hint="eastAsia" w:ascii="宋体" w:hAnsi="宋体"/>
              </w:rPr>
              <w:t>比</w:t>
            </w:r>
            <w:r>
              <w:rPr>
                <w:rStyle w:val="57"/>
                <w:rFonts w:ascii="宋体" w:hAnsi="宋体"/>
              </w:rPr>
              <w:t>较健全</w:t>
            </w:r>
            <w:r>
              <w:rPr>
                <w:rStyle w:val="57"/>
                <w:rFonts w:hint="eastAsia" w:ascii="宋体" w:hAnsi="宋体"/>
                <w:kern w:val="0"/>
              </w:rPr>
              <w:t>，</w:t>
            </w:r>
            <w:r>
              <w:rPr>
                <w:rStyle w:val="57"/>
                <w:rFonts w:ascii="宋体" w:hAnsi="宋体"/>
              </w:rPr>
              <w:t>措施</w:t>
            </w:r>
            <w:r>
              <w:rPr>
                <w:rStyle w:val="57"/>
                <w:rFonts w:hint="eastAsia" w:ascii="宋体" w:hAnsi="宋体"/>
              </w:rPr>
              <w:t>比</w:t>
            </w:r>
            <w:r>
              <w:rPr>
                <w:rStyle w:val="57"/>
                <w:rFonts w:ascii="宋体" w:hAnsi="宋体"/>
              </w:rPr>
              <w:t>较有力</w:t>
            </w:r>
            <w:r>
              <w:rPr>
                <w:rStyle w:val="57"/>
                <w:rFonts w:hint="eastAsia" w:ascii="宋体" w:hAnsi="宋体"/>
              </w:rPr>
              <w:t>的得</w:t>
            </w:r>
            <w:r>
              <w:rPr>
                <w:rStyle w:val="57"/>
                <w:rFonts w:ascii="宋体" w:hAnsi="宋体"/>
              </w:rPr>
              <w:t>2.1-4分</w:t>
            </w:r>
            <w:r>
              <w:rPr>
                <w:rStyle w:val="57"/>
                <w:rFonts w:hint="eastAsia" w:ascii="宋体" w:hAnsi="宋体"/>
              </w:rPr>
              <w:t>；</w:t>
            </w:r>
            <w:r>
              <w:rPr>
                <w:rStyle w:val="57"/>
                <w:rFonts w:ascii="宋体" w:hAnsi="宋体"/>
              </w:rPr>
              <w:t>质量保证</w:t>
            </w:r>
            <w:r>
              <w:rPr>
                <w:rStyle w:val="57"/>
                <w:rFonts w:hint="eastAsia" w:ascii="宋体" w:hAnsi="宋体"/>
              </w:rPr>
              <w:t>措</w:t>
            </w:r>
            <w:r>
              <w:rPr>
                <w:rStyle w:val="57"/>
                <w:rFonts w:ascii="宋体" w:hAnsi="宋体"/>
              </w:rPr>
              <w:t>施</w:t>
            </w:r>
            <w:r>
              <w:rPr>
                <w:rStyle w:val="57"/>
                <w:rFonts w:hint="eastAsia" w:ascii="宋体" w:hAnsi="宋体"/>
              </w:rPr>
              <w:t>欠</w:t>
            </w:r>
            <w:r>
              <w:rPr>
                <w:rStyle w:val="57"/>
                <w:rFonts w:ascii="宋体" w:hAnsi="宋体"/>
              </w:rPr>
              <w:t>佳</w:t>
            </w:r>
            <w:r>
              <w:rPr>
                <w:rStyle w:val="57"/>
                <w:rFonts w:hint="eastAsia" w:ascii="宋体" w:hAnsi="宋体"/>
                <w:kern w:val="0"/>
              </w:rPr>
              <w:t>，</w:t>
            </w:r>
            <w:r>
              <w:rPr>
                <w:rStyle w:val="57"/>
                <w:rFonts w:ascii="宋体" w:hAnsi="宋体"/>
              </w:rPr>
              <w:t>措施</w:t>
            </w:r>
            <w:r>
              <w:rPr>
                <w:rStyle w:val="57"/>
                <w:rFonts w:hint="eastAsia" w:ascii="宋体" w:hAnsi="宋体"/>
              </w:rPr>
              <w:t>较</w:t>
            </w:r>
            <w:r>
              <w:rPr>
                <w:rStyle w:val="57"/>
                <w:rFonts w:ascii="宋体" w:hAnsi="宋体"/>
              </w:rPr>
              <w:t>差</w:t>
            </w:r>
            <w:r>
              <w:rPr>
                <w:rStyle w:val="57"/>
                <w:rFonts w:hint="eastAsia" w:ascii="宋体" w:hAnsi="宋体"/>
              </w:rPr>
              <w:t>的得</w:t>
            </w:r>
            <w:r>
              <w:rPr>
                <w:rStyle w:val="57"/>
                <w:rFonts w:ascii="宋体" w:hAnsi="宋体"/>
              </w:rPr>
              <w:t>0.5-2分</w:t>
            </w:r>
            <w:r>
              <w:rPr>
                <w:rStyle w:val="57"/>
                <w:rFonts w:hint="eastAsia" w:ascii="宋体" w:hAnsi="宋体"/>
              </w:rPr>
              <w:t>；</w:t>
            </w:r>
            <w:r>
              <w:rPr>
                <w:rStyle w:val="57"/>
                <w:rFonts w:hint="eastAsia" w:hAnsi="宋体"/>
              </w:rPr>
              <w:t>缺</w:t>
            </w:r>
            <w:r>
              <w:rPr>
                <w:rStyle w:val="57"/>
                <w:rFonts w:hAnsi="宋体"/>
              </w:rPr>
              <w:t>项得</w:t>
            </w:r>
            <w:r>
              <w:rPr>
                <w:rStyle w:val="57"/>
                <w:rFonts w:hint="eastAsia" w:hAnsi="宋体"/>
              </w:rPr>
              <w:t>0分</w:t>
            </w:r>
          </w:p>
        </w:tc>
        <w:tc>
          <w:tcPr>
            <w:tcW w:w="567" w:type="dxa"/>
            <w:vAlign w:val="center"/>
          </w:tcPr>
          <w:p>
            <w:pPr>
              <w:widowControl/>
              <w:spacing w:line="336" w:lineRule="auto"/>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1068" w:type="dxa"/>
            <w:vMerge w:val="continue"/>
            <w:vAlign w:val="center"/>
          </w:tcPr>
          <w:p>
            <w:pPr>
              <w:adjustRightInd w:val="0"/>
              <w:snapToGrid w:val="0"/>
              <w:rPr>
                <w:rFonts w:ascii="宋体" w:hAnsi="宋体" w:cs="宋体"/>
                <w:snapToGrid w:val="0"/>
              </w:rPr>
            </w:pPr>
          </w:p>
        </w:tc>
        <w:tc>
          <w:tcPr>
            <w:tcW w:w="1695" w:type="dxa"/>
            <w:vAlign w:val="center"/>
          </w:tcPr>
          <w:p>
            <w:pPr>
              <w:widowControl/>
              <w:adjustRightInd w:val="0"/>
              <w:snapToGrid w:val="0"/>
              <w:spacing w:line="288" w:lineRule="auto"/>
              <w:jc w:val="left"/>
              <w:rPr>
                <w:rFonts w:ascii="宋体" w:hAnsi="Courier New"/>
                <w:spacing w:val="-4"/>
              </w:rPr>
            </w:pPr>
            <w:r>
              <w:rPr>
                <w:rStyle w:val="57"/>
                <w:rFonts w:ascii="宋体" w:hAnsi="宋体"/>
                <w:color w:val="000000"/>
              </w:rPr>
              <w:t>安全</w:t>
            </w:r>
            <w:r>
              <w:rPr>
                <w:rStyle w:val="57"/>
                <w:rFonts w:hint="eastAsia" w:ascii="宋体" w:hAnsi="宋体"/>
                <w:color w:val="000000"/>
              </w:rPr>
              <w:t>管</w:t>
            </w:r>
            <w:r>
              <w:rPr>
                <w:rStyle w:val="57"/>
                <w:rFonts w:ascii="宋体" w:hAnsi="宋体"/>
                <w:color w:val="000000"/>
              </w:rPr>
              <w:t>理保证措施</w:t>
            </w:r>
          </w:p>
        </w:tc>
        <w:tc>
          <w:tcPr>
            <w:tcW w:w="5850" w:type="dxa"/>
            <w:vAlign w:val="center"/>
          </w:tcPr>
          <w:p>
            <w:pPr>
              <w:widowControl/>
              <w:adjustRightInd w:val="0"/>
              <w:snapToGrid w:val="0"/>
              <w:spacing w:line="288" w:lineRule="auto"/>
              <w:jc w:val="left"/>
              <w:rPr>
                <w:rStyle w:val="57"/>
                <w:rFonts w:ascii="宋体" w:hAnsi="宋体"/>
              </w:rPr>
            </w:pPr>
            <w:r>
              <w:rPr>
                <w:rStyle w:val="57"/>
                <w:rFonts w:hint="eastAsia" w:ascii="宋体" w:hAnsi="宋体"/>
                <w:kern w:val="0"/>
              </w:rPr>
              <w:t>根据投</w:t>
            </w:r>
            <w:r>
              <w:rPr>
                <w:rStyle w:val="57"/>
                <w:rFonts w:ascii="宋体" w:hAnsi="宋体"/>
                <w:kern w:val="0"/>
              </w:rPr>
              <w:t>标</w:t>
            </w:r>
            <w:r>
              <w:rPr>
                <w:rStyle w:val="57"/>
                <w:rFonts w:hint="eastAsia" w:ascii="宋体" w:hAnsi="宋体"/>
              </w:rPr>
              <w:t>供</w:t>
            </w:r>
            <w:r>
              <w:rPr>
                <w:rStyle w:val="57"/>
                <w:rFonts w:ascii="宋体" w:hAnsi="宋体"/>
              </w:rPr>
              <w:t>应商</w:t>
            </w:r>
            <w:r>
              <w:rPr>
                <w:rStyle w:val="57"/>
                <w:rFonts w:ascii="宋体" w:hAnsi="宋体"/>
                <w:kern w:val="0"/>
              </w:rPr>
              <w:t>安全</w:t>
            </w:r>
            <w:r>
              <w:rPr>
                <w:rStyle w:val="57"/>
                <w:rFonts w:hint="eastAsia" w:ascii="宋体" w:hAnsi="宋体"/>
                <w:kern w:val="0"/>
              </w:rPr>
              <w:t>管</w:t>
            </w:r>
            <w:r>
              <w:rPr>
                <w:rStyle w:val="57"/>
                <w:rFonts w:ascii="宋体" w:hAnsi="宋体"/>
                <w:kern w:val="0"/>
              </w:rPr>
              <w:t>理</w:t>
            </w:r>
            <w:r>
              <w:rPr>
                <w:rStyle w:val="57"/>
                <w:rFonts w:hint="eastAsia" w:ascii="宋体" w:hAnsi="宋体"/>
                <w:kern w:val="0"/>
              </w:rPr>
              <w:t>、环</w:t>
            </w:r>
            <w:r>
              <w:rPr>
                <w:rStyle w:val="57"/>
                <w:rFonts w:ascii="宋体" w:hAnsi="宋体"/>
                <w:kern w:val="0"/>
              </w:rPr>
              <w:t>境保护措施</w:t>
            </w:r>
            <w:r>
              <w:rPr>
                <w:rStyle w:val="57"/>
                <w:rFonts w:hint="eastAsia" w:ascii="宋体" w:hAnsi="宋体"/>
              </w:rPr>
              <w:t>进</w:t>
            </w:r>
            <w:r>
              <w:rPr>
                <w:rStyle w:val="57"/>
                <w:rFonts w:ascii="宋体" w:hAnsi="宋体"/>
              </w:rPr>
              <w:t>行评审</w:t>
            </w:r>
            <w:r>
              <w:rPr>
                <w:rStyle w:val="57"/>
                <w:rFonts w:hint="eastAsia" w:ascii="宋体" w:hAnsi="宋体"/>
              </w:rPr>
              <w:t>：</w:t>
            </w:r>
          </w:p>
          <w:p>
            <w:pPr>
              <w:widowControl/>
              <w:adjustRightInd w:val="0"/>
              <w:snapToGrid w:val="0"/>
              <w:spacing w:line="288" w:lineRule="auto"/>
              <w:jc w:val="left"/>
              <w:rPr>
                <w:rFonts w:ascii="宋体" w:hAnsi="Courier New"/>
                <w:spacing w:val="-4"/>
              </w:rPr>
            </w:pPr>
            <w:r>
              <w:rPr>
                <w:rStyle w:val="57"/>
                <w:rFonts w:hint="eastAsia" w:ascii="宋体" w:hAnsi="宋体"/>
              </w:rPr>
              <w:t>措</w:t>
            </w:r>
            <w:r>
              <w:rPr>
                <w:rStyle w:val="57"/>
                <w:rFonts w:ascii="宋体" w:hAnsi="宋体"/>
              </w:rPr>
              <w:t>施</w:t>
            </w:r>
            <w:r>
              <w:rPr>
                <w:rStyle w:val="57"/>
                <w:rFonts w:ascii="宋体" w:hAnsi="宋体"/>
                <w:kern w:val="0"/>
              </w:rPr>
              <w:t>科学合理</w:t>
            </w:r>
            <w:r>
              <w:rPr>
                <w:rStyle w:val="57"/>
                <w:rFonts w:hint="eastAsia" w:ascii="宋体" w:hAnsi="宋体"/>
                <w:kern w:val="0"/>
              </w:rPr>
              <w:t>，</w:t>
            </w:r>
            <w:r>
              <w:rPr>
                <w:rFonts w:hint="eastAsia" w:ascii="宋体" w:hAnsi="宋体" w:cs="宋体"/>
              </w:rPr>
              <w:t>专</w:t>
            </w:r>
            <w:r>
              <w:rPr>
                <w:rFonts w:ascii="宋体" w:hAnsi="宋体" w:cs="宋体"/>
              </w:rPr>
              <w:t>业</w:t>
            </w:r>
            <w:r>
              <w:rPr>
                <w:rFonts w:hint="eastAsia" w:ascii="宋体" w:hAnsi="宋体" w:cs="宋体"/>
              </w:rPr>
              <w:t>性强的</w:t>
            </w:r>
            <w:r>
              <w:rPr>
                <w:rStyle w:val="57"/>
                <w:rFonts w:hint="eastAsia" w:ascii="宋体" w:hAnsi="宋体"/>
              </w:rPr>
              <w:t>得</w:t>
            </w:r>
            <w:r>
              <w:rPr>
                <w:rStyle w:val="57"/>
                <w:rFonts w:ascii="宋体" w:hAnsi="宋体"/>
              </w:rPr>
              <w:t>4.1-6分</w:t>
            </w:r>
            <w:r>
              <w:rPr>
                <w:rStyle w:val="57"/>
                <w:rFonts w:hint="eastAsia" w:ascii="宋体" w:hAnsi="宋体"/>
              </w:rPr>
              <w:t>；措</w:t>
            </w:r>
            <w:r>
              <w:rPr>
                <w:rStyle w:val="57"/>
                <w:rFonts w:ascii="宋体" w:hAnsi="宋体"/>
              </w:rPr>
              <w:t>施</w:t>
            </w:r>
            <w:r>
              <w:rPr>
                <w:rStyle w:val="57"/>
                <w:rFonts w:hint="eastAsia" w:ascii="宋体" w:hAnsi="宋体"/>
              </w:rPr>
              <w:t>比</w:t>
            </w:r>
            <w:r>
              <w:rPr>
                <w:rStyle w:val="57"/>
                <w:rFonts w:ascii="宋体" w:hAnsi="宋体"/>
              </w:rPr>
              <w:t>较</w:t>
            </w:r>
            <w:r>
              <w:rPr>
                <w:rStyle w:val="57"/>
                <w:rFonts w:ascii="宋体" w:hAnsi="宋体"/>
                <w:kern w:val="0"/>
              </w:rPr>
              <w:t>科学合理</w:t>
            </w:r>
            <w:r>
              <w:rPr>
                <w:rStyle w:val="57"/>
                <w:rFonts w:hint="eastAsia" w:ascii="宋体" w:hAnsi="宋体"/>
                <w:kern w:val="0"/>
              </w:rPr>
              <w:t>，</w:t>
            </w:r>
            <w:r>
              <w:rPr>
                <w:rFonts w:hint="eastAsia" w:ascii="宋体" w:hAnsi="宋体" w:cs="宋体"/>
              </w:rPr>
              <w:t>专</w:t>
            </w:r>
            <w:r>
              <w:rPr>
                <w:rFonts w:ascii="宋体" w:hAnsi="宋体" w:cs="宋体"/>
              </w:rPr>
              <w:t>业</w:t>
            </w:r>
            <w:r>
              <w:rPr>
                <w:rFonts w:hint="eastAsia" w:ascii="宋体" w:hAnsi="宋体" w:cs="宋体"/>
              </w:rPr>
              <w:t>性较强的</w:t>
            </w:r>
            <w:r>
              <w:rPr>
                <w:rStyle w:val="57"/>
                <w:rFonts w:hint="eastAsia" w:ascii="宋体" w:hAnsi="宋体"/>
              </w:rPr>
              <w:t>得</w:t>
            </w:r>
            <w:r>
              <w:rPr>
                <w:rStyle w:val="57"/>
                <w:rFonts w:ascii="宋体" w:hAnsi="宋体"/>
              </w:rPr>
              <w:t>2.1-4分</w:t>
            </w:r>
            <w:r>
              <w:rPr>
                <w:rStyle w:val="57"/>
                <w:rFonts w:hint="eastAsia" w:ascii="宋体" w:hAnsi="宋体"/>
              </w:rPr>
              <w:t>；措</w:t>
            </w:r>
            <w:r>
              <w:rPr>
                <w:rStyle w:val="57"/>
                <w:rFonts w:ascii="宋体" w:hAnsi="宋体"/>
              </w:rPr>
              <w:t>施</w:t>
            </w:r>
            <w:r>
              <w:rPr>
                <w:rStyle w:val="57"/>
                <w:rFonts w:ascii="宋体" w:hAnsi="宋体"/>
                <w:kern w:val="0"/>
              </w:rPr>
              <w:t>科学合理</w:t>
            </w:r>
            <w:r>
              <w:rPr>
                <w:rStyle w:val="57"/>
                <w:rFonts w:hint="eastAsia" w:ascii="宋体" w:hAnsi="宋体"/>
                <w:kern w:val="0"/>
              </w:rPr>
              <w:t>性</w:t>
            </w:r>
            <w:r>
              <w:rPr>
                <w:rStyle w:val="57"/>
                <w:rFonts w:ascii="宋体" w:hAnsi="宋体"/>
                <w:kern w:val="0"/>
              </w:rPr>
              <w:t>较</w:t>
            </w:r>
            <w:r>
              <w:rPr>
                <w:rStyle w:val="57"/>
                <w:rFonts w:hint="eastAsia" w:ascii="宋体" w:hAnsi="宋体"/>
                <w:kern w:val="0"/>
              </w:rPr>
              <w:t>差，</w:t>
            </w:r>
            <w:r>
              <w:rPr>
                <w:rFonts w:hint="eastAsia" w:ascii="宋体" w:hAnsi="宋体" w:cs="宋体"/>
              </w:rPr>
              <w:t>专</w:t>
            </w:r>
            <w:r>
              <w:rPr>
                <w:rFonts w:ascii="宋体" w:hAnsi="宋体" w:cs="宋体"/>
              </w:rPr>
              <w:t>业</w:t>
            </w:r>
            <w:r>
              <w:rPr>
                <w:rFonts w:hint="eastAsia" w:ascii="宋体" w:hAnsi="宋体" w:cs="宋体"/>
              </w:rPr>
              <w:t>性较差的</w:t>
            </w:r>
            <w:r>
              <w:rPr>
                <w:rStyle w:val="57"/>
                <w:rFonts w:hint="eastAsia" w:ascii="宋体" w:hAnsi="宋体"/>
              </w:rPr>
              <w:t>得</w:t>
            </w:r>
            <w:r>
              <w:rPr>
                <w:rStyle w:val="57"/>
                <w:rFonts w:ascii="宋体" w:hAnsi="宋体"/>
              </w:rPr>
              <w:t>0.5-2分</w:t>
            </w:r>
            <w:r>
              <w:rPr>
                <w:rStyle w:val="57"/>
                <w:rFonts w:hint="eastAsia" w:ascii="宋体" w:hAnsi="宋体"/>
              </w:rPr>
              <w:t>；</w:t>
            </w:r>
            <w:r>
              <w:rPr>
                <w:rStyle w:val="57"/>
                <w:rFonts w:hint="eastAsia" w:hAnsi="宋体"/>
              </w:rPr>
              <w:t>缺</w:t>
            </w:r>
            <w:r>
              <w:rPr>
                <w:rStyle w:val="57"/>
                <w:rFonts w:hAnsi="宋体"/>
              </w:rPr>
              <w:t>项得</w:t>
            </w:r>
            <w:r>
              <w:rPr>
                <w:rStyle w:val="57"/>
                <w:rFonts w:hint="eastAsia" w:hAnsi="宋体"/>
              </w:rPr>
              <w:t>0分</w:t>
            </w:r>
          </w:p>
        </w:tc>
        <w:tc>
          <w:tcPr>
            <w:tcW w:w="567" w:type="dxa"/>
            <w:vAlign w:val="center"/>
          </w:tcPr>
          <w:p>
            <w:pPr>
              <w:widowControl/>
              <w:spacing w:line="336" w:lineRule="auto"/>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68" w:type="dxa"/>
            <w:vMerge w:val="continue"/>
            <w:vAlign w:val="center"/>
          </w:tcPr>
          <w:p>
            <w:pPr>
              <w:adjustRightInd w:val="0"/>
              <w:snapToGrid w:val="0"/>
              <w:rPr>
                <w:rFonts w:ascii="宋体" w:hAnsi="宋体" w:cs="宋体"/>
                <w:snapToGrid w:val="0"/>
              </w:rPr>
            </w:pPr>
          </w:p>
        </w:tc>
        <w:tc>
          <w:tcPr>
            <w:tcW w:w="1695" w:type="dxa"/>
            <w:vAlign w:val="center"/>
          </w:tcPr>
          <w:p>
            <w:pPr>
              <w:widowControl/>
              <w:adjustRightInd w:val="0"/>
              <w:snapToGrid w:val="0"/>
              <w:spacing w:line="288" w:lineRule="auto"/>
              <w:jc w:val="left"/>
              <w:rPr>
                <w:rFonts w:ascii="宋体" w:hAnsi="Courier New"/>
                <w:spacing w:val="-4"/>
              </w:rPr>
            </w:pPr>
            <w:r>
              <w:rPr>
                <w:rStyle w:val="57"/>
                <w:rFonts w:hint="eastAsia" w:ascii="宋体" w:hAnsi="宋体"/>
                <w:color w:val="000000"/>
              </w:rPr>
              <w:t>应急</w:t>
            </w:r>
            <w:r>
              <w:rPr>
                <w:rStyle w:val="57"/>
                <w:rFonts w:ascii="宋体" w:hAnsi="宋体"/>
                <w:color w:val="000000"/>
              </w:rPr>
              <w:t>预案</w:t>
            </w:r>
          </w:p>
        </w:tc>
        <w:tc>
          <w:tcPr>
            <w:tcW w:w="5850" w:type="dxa"/>
            <w:vAlign w:val="center"/>
          </w:tcPr>
          <w:p>
            <w:pPr>
              <w:widowControl/>
              <w:adjustRightInd w:val="0"/>
              <w:snapToGrid w:val="0"/>
              <w:spacing w:line="288" w:lineRule="auto"/>
              <w:jc w:val="left"/>
              <w:rPr>
                <w:rStyle w:val="57"/>
                <w:rFonts w:ascii="宋体" w:hAnsi="宋体"/>
              </w:rPr>
            </w:pPr>
            <w:r>
              <w:rPr>
                <w:rStyle w:val="57"/>
                <w:rFonts w:hint="eastAsia" w:ascii="宋体" w:hAnsi="宋体"/>
              </w:rPr>
              <w:t>根据</w:t>
            </w:r>
            <w:r>
              <w:rPr>
                <w:rStyle w:val="57"/>
                <w:rFonts w:ascii="宋体" w:hAnsi="宋体"/>
              </w:rPr>
              <w:t>投标人</w:t>
            </w:r>
            <w:r>
              <w:rPr>
                <w:rStyle w:val="57"/>
                <w:rFonts w:hint="eastAsia" w:ascii="宋体" w:hAnsi="宋体"/>
              </w:rPr>
              <w:t>供</w:t>
            </w:r>
            <w:r>
              <w:rPr>
                <w:rStyle w:val="57"/>
                <w:rFonts w:ascii="宋体" w:hAnsi="宋体"/>
              </w:rPr>
              <w:t>应商施工现场应急处理</w:t>
            </w:r>
            <w:r>
              <w:rPr>
                <w:rStyle w:val="57"/>
                <w:rFonts w:hint="eastAsia" w:ascii="宋体" w:hAnsi="宋体"/>
              </w:rPr>
              <w:t>措</w:t>
            </w:r>
            <w:r>
              <w:rPr>
                <w:rStyle w:val="57"/>
                <w:rFonts w:ascii="宋体" w:hAnsi="宋体"/>
              </w:rPr>
              <w:t>施（从组织体系、职责分工、应急储备、救援预案</w:t>
            </w:r>
            <w:r>
              <w:rPr>
                <w:rStyle w:val="57"/>
                <w:rFonts w:hint="eastAsia" w:ascii="宋体" w:hAnsi="宋体"/>
              </w:rPr>
              <w:t>等</w:t>
            </w:r>
            <w:r>
              <w:rPr>
                <w:rStyle w:val="57"/>
                <w:rFonts w:ascii="宋体" w:hAnsi="宋体"/>
              </w:rPr>
              <w:t>）</w:t>
            </w:r>
            <w:r>
              <w:rPr>
                <w:rStyle w:val="57"/>
                <w:rFonts w:hint="eastAsia" w:ascii="宋体" w:hAnsi="宋体"/>
              </w:rPr>
              <w:t>进</w:t>
            </w:r>
            <w:r>
              <w:rPr>
                <w:rStyle w:val="57"/>
                <w:rFonts w:ascii="宋体" w:hAnsi="宋体"/>
              </w:rPr>
              <w:t>行评审</w:t>
            </w:r>
            <w:r>
              <w:rPr>
                <w:rStyle w:val="57"/>
                <w:rFonts w:hint="eastAsia" w:ascii="宋体" w:hAnsi="宋体"/>
              </w:rPr>
              <w:t>：</w:t>
            </w:r>
          </w:p>
          <w:p>
            <w:pPr>
              <w:widowControl/>
              <w:adjustRightInd w:val="0"/>
              <w:snapToGrid w:val="0"/>
              <w:spacing w:line="288" w:lineRule="auto"/>
              <w:jc w:val="left"/>
              <w:rPr>
                <w:rFonts w:ascii="宋体" w:hAnsi="Courier New"/>
                <w:spacing w:val="-4"/>
              </w:rPr>
            </w:pPr>
            <w:r>
              <w:rPr>
                <w:rStyle w:val="57"/>
                <w:rFonts w:hint="eastAsia" w:ascii="宋体" w:hAnsi="宋体"/>
              </w:rPr>
              <w:t>预案</w:t>
            </w:r>
            <w:r>
              <w:rPr>
                <w:rStyle w:val="57"/>
                <w:rFonts w:ascii="宋体" w:hAnsi="宋体"/>
                <w:kern w:val="0"/>
              </w:rPr>
              <w:t>科学合理</w:t>
            </w:r>
            <w:r>
              <w:rPr>
                <w:rStyle w:val="57"/>
                <w:rFonts w:hint="eastAsia" w:ascii="宋体" w:hAnsi="宋体"/>
                <w:kern w:val="0"/>
              </w:rPr>
              <w:t>，</w:t>
            </w:r>
            <w:r>
              <w:rPr>
                <w:rFonts w:hint="eastAsia" w:ascii="宋体" w:hAnsi="宋体" w:cs="宋体"/>
              </w:rPr>
              <w:t>应</w:t>
            </w:r>
            <w:r>
              <w:rPr>
                <w:rFonts w:ascii="宋体" w:hAnsi="宋体" w:cs="宋体"/>
              </w:rPr>
              <w:t>急措施全面</w:t>
            </w:r>
            <w:r>
              <w:rPr>
                <w:rFonts w:hint="eastAsia" w:ascii="宋体" w:hAnsi="宋体" w:cs="宋体"/>
              </w:rPr>
              <w:t>的</w:t>
            </w:r>
            <w:r>
              <w:rPr>
                <w:rStyle w:val="57"/>
                <w:rFonts w:hint="eastAsia" w:ascii="宋体" w:hAnsi="宋体"/>
              </w:rPr>
              <w:t>得</w:t>
            </w:r>
            <w:r>
              <w:rPr>
                <w:rStyle w:val="57"/>
                <w:rFonts w:ascii="宋体" w:hAnsi="宋体"/>
              </w:rPr>
              <w:t>4.1-</w:t>
            </w:r>
            <w:r>
              <w:rPr>
                <w:rStyle w:val="57"/>
                <w:rFonts w:hint="eastAsia" w:ascii="宋体" w:hAnsi="宋体"/>
              </w:rPr>
              <w:t>7</w:t>
            </w:r>
            <w:r>
              <w:rPr>
                <w:rStyle w:val="57"/>
                <w:rFonts w:ascii="宋体" w:hAnsi="宋体"/>
              </w:rPr>
              <w:t>分</w:t>
            </w:r>
            <w:r>
              <w:rPr>
                <w:rStyle w:val="57"/>
                <w:rFonts w:hint="eastAsia" w:ascii="宋体" w:hAnsi="宋体"/>
              </w:rPr>
              <w:t>；预案</w:t>
            </w:r>
            <w:r>
              <w:rPr>
                <w:rStyle w:val="57"/>
                <w:rFonts w:hint="eastAsia" w:ascii="宋体" w:hAnsi="宋体"/>
                <w:kern w:val="0"/>
              </w:rPr>
              <w:t>较</w:t>
            </w:r>
            <w:r>
              <w:rPr>
                <w:rStyle w:val="57"/>
                <w:rFonts w:ascii="宋体" w:hAnsi="宋体"/>
                <w:kern w:val="0"/>
              </w:rPr>
              <w:t>为合理</w:t>
            </w:r>
            <w:r>
              <w:rPr>
                <w:rStyle w:val="57"/>
                <w:rFonts w:hint="eastAsia" w:ascii="宋体" w:hAnsi="宋体"/>
                <w:kern w:val="0"/>
              </w:rPr>
              <w:t>，</w:t>
            </w:r>
            <w:r>
              <w:rPr>
                <w:rFonts w:hint="eastAsia" w:ascii="宋体" w:hAnsi="宋体" w:cs="宋体"/>
              </w:rPr>
              <w:t>应</w:t>
            </w:r>
            <w:r>
              <w:rPr>
                <w:rFonts w:ascii="宋体" w:hAnsi="宋体" w:cs="宋体"/>
              </w:rPr>
              <w:t>急措施</w:t>
            </w:r>
            <w:r>
              <w:rPr>
                <w:rFonts w:hint="eastAsia" w:ascii="宋体" w:hAnsi="宋体" w:cs="宋体"/>
              </w:rPr>
              <w:t>较</w:t>
            </w:r>
            <w:r>
              <w:rPr>
                <w:rFonts w:ascii="宋体" w:hAnsi="宋体" w:cs="宋体"/>
              </w:rPr>
              <w:t>全面</w:t>
            </w:r>
            <w:r>
              <w:rPr>
                <w:rFonts w:hint="eastAsia" w:ascii="宋体" w:hAnsi="宋体" w:cs="宋体"/>
              </w:rPr>
              <w:t>的</w:t>
            </w:r>
            <w:r>
              <w:rPr>
                <w:rStyle w:val="57"/>
                <w:rFonts w:hint="eastAsia" w:ascii="宋体" w:hAnsi="宋体"/>
              </w:rPr>
              <w:t>得</w:t>
            </w:r>
            <w:r>
              <w:rPr>
                <w:rStyle w:val="57"/>
                <w:rFonts w:ascii="宋体" w:hAnsi="宋体"/>
              </w:rPr>
              <w:t>2.1-4分</w:t>
            </w:r>
            <w:r>
              <w:rPr>
                <w:rStyle w:val="57"/>
                <w:rFonts w:hint="eastAsia" w:ascii="宋体" w:hAnsi="宋体"/>
              </w:rPr>
              <w:t>；预案</w:t>
            </w:r>
            <w:r>
              <w:rPr>
                <w:rStyle w:val="57"/>
                <w:rFonts w:ascii="宋体" w:hAnsi="宋体"/>
                <w:kern w:val="0"/>
              </w:rPr>
              <w:t>欠</w:t>
            </w:r>
            <w:r>
              <w:rPr>
                <w:rStyle w:val="57"/>
                <w:rFonts w:hint="eastAsia" w:ascii="宋体" w:hAnsi="宋体"/>
                <w:kern w:val="0"/>
              </w:rPr>
              <w:t>佳，</w:t>
            </w:r>
            <w:r>
              <w:rPr>
                <w:rFonts w:hint="eastAsia" w:ascii="宋体" w:hAnsi="宋体" w:cs="宋体"/>
              </w:rPr>
              <w:t>应</w:t>
            </w:r>
            <w:r>
              <w:rPr>
                <w:rFonts w:ascii="宋体" w:hAnsi="宋体" w:cs="宋体"/>
              </w:rPr>
              <w:t>急措施</w:t>
            </w:r>
            <w:r>
              <w:rPr>
                <w:rFonts w:hint="eastAsia" w:ascii="宋体" w:hAnsi="宋体" w:cs="宋体"/>
              </w:rPr>
              <w:t>较</w:t>
            </w:r>
            <w:r>
              <w:rPr>
                <w:rFonts w:ascii="宋体" w:hAnsi="宋体" w:cs="宋体"/>
              </w:rPr>
              <w:t>差</w:t>
            </w:r>
            <w:r>
              <w:rPr>
                <w:rFonts w:hint="eastAsia" w:ascii="宋体" w:hAnsi="宋体" w:cs="宋体"/>
              </w:rPr>
              <w:t>的</w:t>
            </w:r>
            <w:r>
              <w:rPr>
                <w:rStyle w:val="57"/>
                <w:rFonts w:hint="eastAsia" w:ascii="宋体" w:hAnsi="宋体"/>
              </w:rPr>
              <w:t>得</w:t>
            </w:r>
            <w:r>
              <w:rPr>
                <w:rStyle w:val="57"/>
                <w:rFonts w:ascii="宋体" w:hAnsi="宋体"/>
              </w:rPr>
              <w:t>0.5-2分</w:t>
            </w:r>
            <w:r>
              <w:rPr>
                <w:rStyle w:val="57"/>
                <w:rFonts w:hint="eastAsia" w:ascii="宋体" w:hAnsi="宋体"/>
              </w:rPr>
              <w:t>；</w:t>
            </w:r>
            <w:r>
              <w:rPr>
                <w:rStyle w:val="57"/>
                <w:rFonts w:hint="eastAsia" w:hAnsi="宋体"/>
              </w:rPr>
              <w:t>缺</w:t>
            </w:r>
            <w:r>
              <w:rPr>
                <w:rStyle w:val="57"/>
                <w:rFonts w:hAnsi="宋体"/>
              </w:rPr>
              <w:t>项得</w:t>
            </w:r>
            <w:r>
              <w:rPr>
                <w:rStyle w:val="57"/>
                <w:rFonts w:hint="eastAsia" w:hAnsi="宋体"/>
              </w:rPr>
              <w:t>0分</w:t>
            </w:r>
          </w:p>
        </w:tc>
        <w:tc>
          <w:tcPr>
            <w:tcW w:w="567" w:type="dxa"/>
            <w:vAlign w:val="center"/>
          </w:tcPr>
          <w:p>
            <w:pPr>
              <w:widowControl/>
              <w:spacing w:line="336" w:lineRule="auto"/>
              <w:jc w:val="center"/>
              <w:rPr>
                <w:rFonts w:ascii="宋体" w:hAnsi="宋体" w:cs="宋体"/>
              </w:rPr>
            </w:pPr>
            <w:r>
              <w:rPr>
                <w:rFonts w:hint="eastAsia" w:ascii="宋体" w:hAnsi="宋体" w:cs="宋体"/>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68" w:type="dxa"/>
            <w:vAlign w:val="center"/>
          </w:tcPr>
          <w:p>
            <w:pPr>
              <w:adjustRightInd w:val="0"/>
              <w:snapToGrid w:val="0"/>
              <w:rPr>
                <w:rFonts w:ascii="宋体" w:hAnsi="宋体" w:cs="宋体"/>
                <w:snapToGrid w:val="0"/>
              </w:rPr>
            </w:pPr>
            <w:r>
              <w:rPr>
                <w:rFonts w:hint="eastAsia" w:ascii="宋体" w:hAnsi="宋体" w:cs="宋体"/>
                <w:snapToGrid w:val="0"/>
              </w:rPr>
              <w:t>本地化服务方案</w:t>
            </w:r>
            <w:r>
              <w:rPr>
                <w:rFonts w:ascii="宋体" w:hAnsi="宋体" w:cs="宋体"/>
                <w:snapToGrid w:val="0"/>
              </w:rPr>
              <w:br w:type="textWrapping"/>
            </w:r>
            <w:r>
              <w:rPr>
                <w:rFonts w:hint="eastAsia" w:ascii="宋体" w:hAnsi="宋体" w:cs="宋体"/>
                <w:snapToGrid w:val="0"/>
              </w:rPr>
              <w:t>（5分）</w:t>
            </w:r>
          </w:p>
        </w:tc>
        <w:tc>
          <w:tcPr>
            <w:tcW w:w="7545" w:type="dxa"/>
            <w:gridSpan w:val="2"/>
            <w:vAlign w:val="center"/>
          </w:tcPr>
          <w:p>
            <w:pPr>
              <w:autoSpaceDE w:val="0"/>
              <w:autoSpaceDN w:val="0"/>
              <w:adjustRightInd w:val="0"/>
              <w:snapToGrid w:val="0"/>
              <w:spacing w:line="288" w:lineRule="auto"/>
              <w:jc w:val="left"/>
              <w:rPr>
                <w:rFonts w:ascii="宋体" w:hAnsi="宋体" w:cs="宋体"/>
                <w:color w:val="000000"/>
                <w:kern w:val="0"/>
              </w:rPr>
            </w:pPr>
            <w:r>
              <w:rPr>
                <w:rFonts w:hint="eastAsia" w:ascii="宋体" w:hAnsi="宋体"/>
              </w:rPr>
              <w:t>针对本项目提出切实可行的监测期服务方案0-5分，</w:t>
            </w:r>
            <w:r>
              <w:rPr>
                <w:rStyle w:val="57"/>
                <w:rFonts w:hint="eastAsia" w:hAnsi="宋体"/>
              </w:rPr>
              <w:t>缺</w:t>
            </w:r>
            <w:r>
              <w:rPr>
                <w:rStyle w:val="57"/>
                <w:rFonts w:hAnsi="宋体"/>
              </w:rPr>
              <w:t>项得</w:t>
            </w:r>
            <w:r>
              <w:rPr>
                <w:rStyle w:val="57"/>
                <w:rFonts w:hint="eastAsia" w:hAnsi="宋体"/>
              </w:rPr>
              <w:t>0分</w:t>
            </w:r>
            <w:r>
              <w:rPr>
                <w:rFonts w:hint="eastAsia" w:ascii="宋体" w:hAnsi="宋体"/>
              </w:rPr>
              <w:t>。</w:t>
            </w:r>
          </w:p>
        </w:tc>
        <w:tc>
          <w:tcPr>
            <w:tcW w:w="567" w:type="dxa"/>
            <w:vAlign w:val="center"/>
          </w:tcPr>
          <w:p>
            <w:pPr>
              <w:autoSpaceDE w:val="0"/>
              <w:autoSpaceDN w:val="0"/>
              <w:adjustRightInd w:val="0"/>
              <w:snapToGrid w:val="0"/>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68" w:type="dxa"/>
            <w:vAlign w:val="center"/>
          </w:tcPr>
          <w:p>
            <w:pPr>
              <w:rPr>
                <w:rFonts w:ascii="宋体" w:hAnsi="宋体" w:cs="宋体"/>
                <w:color w:val="000000"/>
                <w:kern w:val="0"/>
              </w:rPr>
            </w:pPr>
            <w:r>
              <w:rPr>
                <w:rFonts w:hint="eastAsia" w:ascii="宋体" w:hAnsi="宋体" w:cs="宋体"/>
                <w:color w:val="000000"/>
                <w:kern w:val="0"/>
              </w:rPr>
              <w:t>服</w:t>
            </w:r>
            <w:r>
              <w:rPr>
                <w:rFonts w:ascii="宋体" w:hAnsi="宋体" w:cs="宋体"/>
                <w:color w:val="000000"/>
                <w:kern w:val="0"/>
              </w:rPr>
              <w:t>务</w:t>
            </w:r>
            <w:r>
              <w:rPr>
                <w:rFonts w:hint="eastAsia" w:ascii="宋体" w:hAnsi="宋体" w:cs="宋体"/>
                <w:color w:val="000000"/>
                <w:kern w:val="0"/>
              </w:rPr>
              <w:t>价格</w:t>
            </w:r>
          </w:p>
          <w:p>
            <w:pPr>
              <w:rPr>
                <w:rFonts w:ascii="宋体" w:hAnsi="宋体" w:cs="宋体"/>
              </w:rPr>
            </w:pPr>
            <w:r>
              <w:rPr>
                <w:rFonts w:hint="eastAsia" w:ascii="宋体" w:hAnsi="宋体" w:cs="宋体"/>
                <w:color w:val="000000"/>
                <w:kern w:val="0"/>
              </w:rPr>
              <w:t>（25分</w:t>
            </w:r>
            <w:r>
              <w:rPr>
                <w:rFonts w:ascii="宋体" w:hAnsi="宋体" w:cs="宋体"/>
                <w:color w:val="000000"/>
                <w:kern w:val="0"/>
              </w:rPr>
              <w:t>）</w:t>
            </w:r>
          </w:p>
        </w:tc>
        <w:tc>
          <w:tcPr>
            <w:tcW w:w="7545" w:type="dxa"/>
            <w:gridSpan w:val="2"/>
            <w:vAlign w:val="center"/>
          </w:tcPr>
          <w:p>
            <w:pPr>
              <w:adjustRightInd w:val="0"/>
              <w:snapToGrid w:val="0"/>
              <w:spacing w:line="288" w:lineRule="auto"/>
              <w:rPr>
                <w:rFonts w:ascii="宋体" w:hAnsi="宋体" w:cs="宋体"/>
              </w:rPr>
            </w:pPr>
            <w:r>
              <w:rPr>
                <w:rFonts w:hint="eastAsia" w:ascii="宋体" w:hAnsi="宋体" w:cs="宋体"/>
              </w:rPr>
              <w:t>取投标合格供应商的投标最终报价最低价为基准价。基准价为满分。投标报价</w:t>
            </w:r>
          </w:p>
          <w:p>
            <w:pPr>
              <w:adjustRightInd w:val="0"/>
              <w:snapToGrid w:val="0"/>
              <w:spacing w:line="288" w:lineRule="auto"/>
              <w:rPr>
                <w:rFonts w:ascii="宋体" w:hAnsi="宋体" w:cs="宋体"/>
              </w:rPr>
            </w:pPr>
            <w:r>
              <w:rPr>
                <w:rFonts w:hint="eastAsia" w:ascii="宋体" w:hAnsi="宋体" w:cs="宋体"/>
              </w:rPr>
              <w:t>得分=（评标基准价/最终投标报价）×</w:t>
            </w:r>
            <w:r>
              <w:rPr>
                <w:rFonts w:ascii="宋体" w:hAnsi="宋体" w:cs="宋体"/>
              </w:rPr>
              <w:t>10</w:t>
            </w:r>
            <w:r>
              <w:rPr>
                <w:rFonts w:hint="eastAsia" w:ascii="宋体" w:hAnsi="宋体" w:cs="宋体"/>
              </w:rPr>
              <w:t>0%×25</w:t>
            </w:r>
          </w:p>
          <w:p>
            <w:pPr>
              <w:adjustRightInd w:val="0"/>
              <w:snapToGrid w:val="0"/>
              <w:spacing w:line="288" w:lineRule="auto"/>
              <w:rPr>
                <w:rFonts w:ascii="宋体" w:hAnsi="宋体" w:cs="宋体"/>
              </w:rPr>
            </w:pPr>
            <w:r>
              <w:rPr>
                <w:rFonts w:hint="eastAsia" w:ascii="宋体" w:hAnsi="宋体" w:cs="宋体"/>
              </w:rPr>
              <w:t>（小数点后保留2位小数）。</w:t>
            </w:r>
          </w:p>
          <w:p>
            <w:pPr>
              <w:adjustRightInd w:val="0"/>
              <w:snapToGrid w:val="0"/>
              <w:spacing w:line="288" w:lineRule="auto"/>
              <w:rPr>
                <w:rFonts w:ascii="宋体" w:hAnsi="宋体" w:cs="宋体"/>
              </w:rPr>
            </w:pPr>
            <w:r>
              <w:rPr>
                <w:rFonts w:hint="eastAsia" w:ascii="宋体" w:hAnsi="宋体" w:cs="宋体"/>
              </w:rPr>
              <w:t>注：1、所有计算均扣除暂列金、预留金后进行；</w:t>
            </w:r>
          </w:p>
          <w:p>
            <w:pPr>
              <w:adjustRightInd w:val="0"/>
              <w:snapToGrid w:val="0"/>
              <w:spacing w:line="288" w:lineRule="auto"/>
              <w:ind w:firstLine="420" w:firstLineChars="200"/>
              <w:rPr>
                <w:rFonts w:ascii="宋体" w:hAnsi="宋体" w:cs="宋体"/>
              </w:rPr>
            </w:pPr>
            <w:r>
              <w:rPr>
                <w:rFonts w:hint="eastAsia" w:ascii="宋体" w:hAnsi="宋体" w:cs="宋体"/>
              </w:rPr>
              <w:t>2、供应商的最终报价不得低于企业的个别成本。</w:t>
            </w:r>
          </w:p>
          <w:p>
            <w:pPr>
              <w:adjustRightInd w:val="0"/>
              <w:snapToGrid w:val="0"/>
              <w:spacing w:line="288" w:lineRule="auto"/>
              <w:ind w:firstLine="420" w:firstLineChars="200"/>
              <w:rPr>
                <w:rFonts w:ascii="宋体" w:hAnsi="宋体" w:cs="宋体"/>
              </w:rPr>
            </w:pPr>
            <w:r>
              <w:rPr>
                <w:rFonts w:hint="eastAsia" w:ascii="宋体" w:hAnsi="宋体" w:cs="宋体"/>
              </w:rPr>
              <w:t>3、供应商最终报价不得高于首轮报价，否则最终报价无效。</w:t>
            </w:r>
          </w:p>
        </w:tc>
        <w:tc>
          <w:tcPr>
            <w:tcW w:w="567" w:type="dxa"/>
            <w:vAlign w:val="center"/>
          </w:tcPr>
          <w:p>
            <w:pPr>
              <w:adjustRightInd w:val="0"/>
              <w:snapToGrid w:val="0"/>
              <w:jc w:val="center"/>
              <w:rPr>
                <w:rFonts w:ascii="宋体" w:hAnsi="宋体" w:cs="宋体"/>
              </w:rPr>
            </w:pPr>
            <w:r>
              <w:rPr>
                <w:rFonts w:hint="eastAsia" w:ascii="宋体" w:hAnsi="宋体" w:cs="宋体"/>
              </w:rPr>
              <w:t>25</w:t>
            </w:r>
          </w:p>
        </w:tc>
      </w:tr>
    </w:tbl>
    <w:p/>
    <w:p>
      <w:pPr>
        <w:rPr>
          <w:b/>
          <w:sz w:val="24"/>
        </w:rPr>
      </w:pPr>
      <w:r>
        <w:rPr>
          <w:rFonts w:hint="eastAsia"/>
          <w:b/>
          <w:sz w:val="24"/>
        </w:rPr>
        <w:t>备注：1、以上评分细则“服务方案”项投标人最终得分为所有评委评分的算术平均值。</w:t>
      </w:r>
    </w:p>
    <w:p>
      <w:pPr>
        <w:rPr>
          <w:b/>
          <w:sz w:val="24"/>
        </w:rPr>
      </w:pPr>
      <w:r>
        <w:rPr>
          <w:rFonts w:hint="eastAsia"/>
          <w:b/>
          <w:sz w:val="24"/>
        </w:rPr>
        <w:t xml:space="preserve">  2、计算过程和结果四舍五入，精确到小数点后两位。</w:t>
      </w:r>
    </w:p>
    <w:p>
      <w:pPr>
        <w:rPr>
          <w:b/>
          <w:sz w:val="24"/>
        </w:rPr>
      </w:pPr>
      <w:r>
        <w:rPr>
          <w:rFonts w:hint="eastAsia"/>
          <w:b/>
          <w:sz w:val="24"/>
        </w:rPr>
        <w:t xml:space="preserve">  3、评标委员会根据综合评估法结果从高分到低分推荐3名中标候选人，由招标人依法确定中标人。</w:t>
      </w:r>
    </w:p>
    <w:p>
      <w:pPr>
        <w:rPr>
          <w:b/>
          <w:sz w:val="24"/>
        </w:rPr>
      </w:pPr>
    </w:p>
    <w:p/>
    <w:bookmarkEnd w:id="15"/>
    <w:p>
      <w:pPr>
        <w:pStyle w:val="32"/>
        <w:spacing w:before="156" w:beforeLines="50" w:after="156" w:afterLines="50" w:line="360" w:lineRule="auto"/>
        <w:outlineLvl w:val="3"/>
        <w:rPr>
          <w:rFonts w:cs="宋体"/>
          <w:b/>
          <w:bCs/>
          <w:sz w:val="24"/>
          <w:szCs w:val="24"/>
        </w:rPr>
      </w:pPr>
      <w:r>
        <w:rPr>
          <w:rFonts w:hint="eastAsia" w:cs="宋体"/>
          <w:b/>
          <w:bCs/>
          <w:sz w:val="24"/>
          <w:szCs w:val="24"/>
        </w:rPr>
        <w:t>（六）合同的签订、履行及验收</w:t>
      </w:r>
    </w:p>
    <w:p>
      <w:pPr>
        <w:spacing w:line="360" w:lineRule="auto"/>
        <w:ind w:firstLine="482" w:firstLineChars="200"/>
        <w:rPr>
          <w:rFonts w:ascii="宋体"/>
          <w:b/>
          <w:bCs/>
          <w:sz w:val="24"/>
          <w:szCs w:val="24"/>
        </w:rPr>
      </w:pPr>
      <w:r>
        <w:rPr>
          <w:rFonts w:ascii="宋体" w:hAnsi="宋体" w:cs="宋体"/>
          <w:b/>
          <w:bCs/>
          <w:sz w:val="24"/>
          <w:szCs w:val="24"/>
        </w:rPr>
        <w:t>20</w:t>
      </w:r>
      <w:r>
        <w:rPr>
          <w:rFonts w:hint="eastAsia" w:ascii="宋体" w:hAnsi="宋体" w:cs="宋体"/>
          <w:b/>
          <w:bCs/>
          <w:sz w:val="24"/>
          <w:szCs w:val="24"/>
        </w:rPr>
        <w:t>．合同的签订、履行及验收</w:t>
      </w:r>
    </w:p>
    <w:p>
      <w:pPr>
        <w:spacing w:line="360" w:lineRule="auto"/>
        <w:ind w:firstLine="480" w:firstLineChars="200"/>
        <w:rPr>
          <w:rFonts w:ascii="宋体"/>
          <w:sz w:val="24"/>
          <w:szCs w:val="24"/>
        </w:rPr>
      </w:pPr>
      <w:r>
        <w:rPr>
          <w:rFonts w:ascii="宋体" w:hAnsi="宋体" w:cs="宋体"/>
          <w:sz w:val="24"/>
          <w:szCs w:val="24"/>
        </w:rPr>
        <w:t>20.1</w:t>
      </w:r>
      <w:r>
        <w:rPr>
          <w:rFonts w:hint="eastAsia" w:ascii="宋体" w:hAnsi="宋体" w:cs="宋体"/>
          <w:sz w:val="24"/>
          <w:szCs w:val="24"/>
        </w:rPr>
        <w:t>签订合同</w:t>
      </w:r>
    </w:p>
    <w:p>
      <w:pPr>
        <w:spacing w:line="360" w:lineRule="auto"/>
        <w:ind w:firstLine="480" w:firstLineChars="200"/>
        <w:rPr>
          <w:rFonts w:ascii="宋体"/>
          <w:sz w:val="24"/>
          <w:szCs w:val="24"/>
        </w:rPr>
      </w:pPr>
      <w:r>
        <w:rPr>
          <w:rFonts w:ascii="宋体" w:hAnsi="宋体" w:cs="宋体"/>
          <w:sz w:val="24"/>
          <w:szCs w:val="24"/>
        </w:rPr>
        <w:t>20.1.1</w:t>
      </w:r>
      <w:r>
        <w:rPr>
          <w:rFonts w:hint="eastAsia" w:ascii="宋体" w:hAnsi="宋体" w:cs="宋体"/>
          <w:sz w:val="24"/>
          <w:szCs w:val="24"/>
        </w:rPr>
        <w:t>成交供应商在收到采购代理机构发出的《成交通知书》后，应在磋商文件规定的时间内与采购人签订合同。由于成交供应商的原因逾期未签订合同的，将视为放弃成交，取消其成交资格并将按相关规定进行处理。</w:t>
      </w:r>
    </w:p>
    <w:p>
      <w:pPr>
        <w:spacing w:line="360" w:lineRule="auto"/>
        <w:ind w:firstLine="480" w:firstLineChars="200"/>
        <w:rPr>
          <w:rFonts w:ascii="宋体" w:hAnsi="宋体" w:cs="宋体"/>
          <w:sz w:val="24"/>
          <w:szCs w:val="24"/>
        </w:rPr>
      </w:pPr>
      <w:r>
        <w:rPr>
          <w:rFonts w:ascii="宋体" w:hAnsi="宋体" w:cs="宋体"/>
          <w:sz w:val="24"/>
          <w:szCs w:val="24"/>
        </w:rPr>
        <w:t>20.1.2</w:t>
      </w:r>
      <w:r>
        <w:rPr>
          <w:rFonts w:hint="eastAsia" w:ascii="宋体" w:hAnsi="宋体" w:cs="宋体"/>
          <w:sz w:val="24"/>
          <w:szCs w:val="24"/>
        </w:rPr>
        <w:t>具体采购时，采购人不得向成交供应商提出任何不合理的要求，作为签订合同的条件，不得与成交供应商私下订立背离合同实质性内容的任何协议，所签订的合同不得对竞争性磋商文件和成交供应商磋商响应书作实质性修改。</w:t>
      </w:r>
    </w:p>
    <w:p>
      <w:pPr>
        <w:spacing w:line="360" w:lineRule="auto"/>
        <w:ind w:firstLine="480" w:firstLineChars="200"/>
        <w:rPr>
          <w:rFonts w:ascii="宋体" w:hAnsi="宋体" w:cs="宋体"/>
          <w:sz w:val="24"/>
          <w:szCs w:val="24"/>
        </w:rPr>
      </w:pPr>
      <w:r>
        <w:rPr>
          <w:rFonts w:hint="eastAsia" w:ascii="宋体" w:hAnsi="宋体" w:cs="宋体"/>
          <w:sz w:val="24"/>
          <w:szCs w:val="24"/>
        </w:rPr>
        <w:t>20.1.3 合同价主要条款</w:t>
      </w:r>
    </w:p>
    <w:p>
      <w:pPr>
        <w:spacing w:line="360" w:lineRule="auto"/>
        <w:ind w:firstLine="480" w:firstLineChars="200"/>
        <w:rPr>
          <w:rFonts w:ascii="宋体" w:hAnsi="宋体" w:cs="宋体"/>
          <w:sz w:val="24"/>
          <w:szCs w:val="24"/>
        </w:rPr>
      </w:pPr>
      <w:r>
        <w:rPr>
          <w:rFonts w:hint="eastAsia" w:ascii="宋体" w:hAnsi="宋体" w:cs="宋体"/>
          <w:sz w:val="24"/>
          <w:szCs w:val="24"/>
        </w:rPr>
        <w:t>a、本次招标为固定总价，各投标人自行勘察现场。</w:t>
      </w:r>
    </w:p>
    <w:p>
      <w:pPr>
        <w:spacing w:line="360" w:lineRule="auto"/>
        <w:ind w:firstLine="480" w:firstLineChars="200"/>
        <w:rPr>
          <w:rFonts w:ascii="宋体" w:hAnsi="宋体" w:cs="宋体"/>
          <w:sz w:val="24"/>
          <w:szCs w:val="24"/>
        </w:rPr>
      </w:pPr>
      <w:r>
        <w:rPr>
          <w:rFonts w:hint="eastAsia" w:ascii="宋体" w:hAnsi="宋体" w:cs="宋体"/>
          <w:sz w:val="24"/>
          <w:szCs w:val="24"/>
        </w:rPr>
        <w:t>b、合同价包含：检查灭治、防治施工期间的人工费、材料费、机械费、防治药品费，安全措施费、监测期全部费用以及编制《和悦洲白蚁防治实施方案》和通过专家评审的相关费用。</w:t>
      </w:r>
    </w:p>
    <w:p>
      <w:pPr>
        <w:spacing w:line="360" w:lineRule="auto"/>
        <w:ind w:firstLine="480" w:firstLineChars="200"/>
        <w:rPr>
          <w:rFonts w:ascii="宋体" w:hAnsi="宋体" w:cs="宋体"/>
          <w:sz w:val="24"/>
          <w:szCs w:val="24"/>
        </w:rPr>
      </w:pPr>
      <w:r>
        <w:rPr>
          <w:rFonts w:hint="eastAsia" w:ascii="宋体" w:hAnsi="宋体" w:cs="宋体"/>
          <w:sz w:val="24"/>
          <w:szCs w:val="24"/>
        </w:rPr>
        <w:t>c、合同款的支付：</w:t>
      </w:r>
    </w:p>
    <w:p>
      <w:pPr>
        <w:spacing w:line="360" w:lineRule="auto"/>
        <w:ind w:firstLine="480" w:firstLineChars="200"/>
        <w:rPr>
          <w:rFonts w:ascii="宋体" w:hAnsi="宋体" w:cs="宋体"/>
          <w:sz w:val="24"/>
          <w:szCs w:val="24"/>
        </w:rPr>
      </w:pPr>
      <w:r>
        <w:rPr>
          <w:rFonts w:hint="eastAsia" w:ascii="宋体" w:hAnsi="宋体" w:cs="宋体"/>
          <w:sz w:val="24"/>
          <w:szCs w:val="24"/>
        </w:rPr>
        <w:t>经监理单位审核确认，中标单位进场后完成项目所需的白蚁防治药品采购，支付合同价（不含暂列金额，下同）款的10%；堤坝主巢治理完毕付至合同价款的25%；所有防治施工完成后，验收合格，付至合同价款的50%；余款5年监测服务期内，每年凭监测台账及效果评价支付，最高不超过余款的20%。</w:t>
      </w:r>
    </w:p>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r>
        <w:rPr>
          <w:rFonts w:ascii="宋体" w:hAnsi="宋体" w:cs="宋体"/>
          <w:sz w:val="24"/>
          <w:szCs w:val="24"/>
        </w:rPr>
        <w:t>20.2</w:t>
      </w:r>
      <w:r>
        <w:rPr>
          <w:rFonts w:hint="eastAsia" w:ascii="宋体" w:hAnsi="宋体" w:cs="宋体"/>
          <w:sz w:val="24"/>
          <w:szCs w:val="24"/>
        </w:rPr>
        <w:t>履行合同</w:t>
      </w:r>
    </w:p>
    <w:p>
      <w:pPr>
        <w:spacing w:line="360" w:lineRule="auto"/>
        <w:ind w:firstLine="480" w:firstLineChars="200"/>
        <w:rPr>
          <w:rFonts w:ascii="宋体"/>
          <w:sz w:val="24"/>
          <w:szCs w:val="24"/>
        </w:rPr>
      </w:pPr>
      <w:r>
        <w:rPr>
          <w:rFonts w:ascii="宋体" w:hAnsi="宋体" w:cs="宋体"/>
          <w:sz w:val="24"/>
          <w:szCs w:val="24"/>
        </w:rPr>
        <w:t>20.2.1</w:t>
      </w:r>
      <w:r>
        <w:rPr>
          <w:rFonts w:hint="eastAsia" w:ascii="宋体" w:hAnsi="宋体" w:cs="宋体"/>
          <w:sz w:val="24"/>
          <w:szCs w:val="24"/>
        </w:rPr>
        <w:t>成交供应商与采购人签订合同后，合同双方应严格执行合同条款，履行合同规定的义务，保证合同的顺利完成。</w:t>
      </w:r>
    </w:p>
    <w:p>
      <w:pPr>
        <w:spacing w:line="360" w:lineRule="auto"/>
        <w:ind w:firstLine="480" w:firstLineChars="200"/>
        <w:rPr>
          <w:rFonts w:ascii="宋体"/>
          <w:sz w:val="24"/>
          <w:szCs w:val="24"/>
        </w:rPr>
      </w:pPr>
      <w:r>
        <w:rPr>
          <w:rFonts w:ascii="宋体" w:hAnsi="宋体" w:cs="宋体"/>
          <w:sz w:val="24"/>
          <w:szCs w:val="24"/>
        </w:rPr>
        <w:t>20.2.2</w:t>
      </w:r>
      <w:r>
        <w:rPr>
          <w:rFonts w:hint="eastAsia" w:ascii="宋体" w:hAnsi="宋体" w:cs="宋体"/>
          <w:sz w:val="24"/>
          <w:szCs w:val="24"/>
        </w:rPr>
        <w:t>在合同履行过程中，如发生合同纠纷，合同双方应按照《合同法》的有关规定进行处理。</w:t>
      </w:r>
    </w:p>
    <w:p>
      <w:pPr>
        <w:spacing w:line="360" w:lineRule="auto"/>
        <w:ind w:firstLine="480" w:firstLineChars="200"/>
        <w:rPr>
          <w:rFonts w:ascii="宋体" w:hAnsi="宋体" w:cs="宋体"/>
          <w:sz w:val="24"/>
          <w:szCs w:val="24"/>
        </w:rPr>
      </w:pPr>
      <w:r>
        <w:rPr>
          <w:rFonts w:ascii="宋体" w:hAnsi="宋体" w:cs="宋体"/>
          <w:sz w:val="24"/>
          <w:szCs w:val="24"/>
        </w:rPr>
        <w:t>20.3</w:t>
      </w:r>
      <w:r>
        <w:rPr>
          <w:rFonts w:hint="eastAsia" w:ascii="宋体" w:hAnsi="宋体" w:cs="宋体"/>
          <w:sz w:val="24"/>
          <w:szCs w:val="24"/>
        </w:rPr>
        <w:t>验收：成交供应商交货时，由采购人依据合同组织验收。</w:t>
      </w:r>
    </w:p>
    <w:p>
      <w:pPr>
        <w:spacing w:line="360" w:lineRule="auto"/>
        <w:ind w:firstLine="480" w:firstLineChars="200"/>
        <w:rPr>
          <w:rFonts w:ascii="宋体"/>
          <w:sz w:val="24"/>
          <w:szCs w:val="24"/>
        </w:rPr>
      </w:pPr>
    </w:p>
    <w:p>
      <w:pPr>
        <w:pStyle w:val="32"/>
        <w:spacing w:line="360" w:lineRule="auto"/>
        <w:rPr>
          <w:rFonts w:cs="宋体"/>
          <w:b/>
          <w:bCs/>
          <w:sz w:val="24"/>
          <w:szCs w:val="24"/>
        </w:rPr>
      </w:pPr>
      <w:bookmarkStart w:id="16" w:name="_Toc383776349"/>
    </w:p>
    <w:p>
      <w:pPr>
        <w:pStyle w:val="32"/>
        <w:spacing w:before="156" w:beforeLines="50" w:after="156" w:afterLines="50" w:line="360" w:lineRule="auto"/>
        <w:outlineLvl w:val="3"/>
        <w:rPr>
          <w:rFonts w:cs="宋体"/>
          <w:b/>
          <w:bCs/>
          <w:sz w:val="24"/>
          <w:szCs w:val="24"/>
        </w:rPr>
      </w:pPr>
      <w:r>
        <w:rPr>
          <w:rFonts w:hint="eastAsia" w:cs="宋体"/>
          <w:b/>
          <w:bCs/>
          <w:sz w:val="24"/>
          <w:szCs w:val="24"/>
        </w:rPr>
        <w:t>（七）质疑</w:t>
      </w:r>
      <w:bookmarkEnd w:id="16"/>
    </w:p>
    <w:p>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．质疑</w:t>
      </w:r>
    </w:p>
    <w:p>
      <w:pPr>
        <w:pStyle w:val="31"/>
        <w:numPr>
          <w:ilvl w:val="0"/>
          <w:numId w:val="0"/>
        </w:numPr>
        <w:tabs>
          <w:tab w:val="left" w:pos="1800"/>
          <w:tab w:val="clear" w:pos="1080"/>
        </w:tabs>
        <w:spacing w:line="360" w:lineRule="auto"/>
        <w:ind w:firstLine="470" w:firstLineChars="196"/>
        <w:jc w:val="both"/>
        <w:rPr>
          <w:b w:val="0"/>
          <w:bCs w:val="0"/>
          <w:sz w:val="24"/>
          <w:szCs w:val="24"/>
        </w:rPr>
      </w:pPr>
      <w:bookmarkStart w:id="17" w:name="_Toc383776350"/>
      <w:r>
        <w:rPr>
          <w:rFonts w:hint="eastAsia"/>
          <w:b w:val="0"/>
          <w:bCs w:val="0"/>
          <w:sz w:val="24"/>
          <w:szCs w:val="24"/>
        </w:rPr>
        <w:t>对竞争性磋商文件的质疑，应在开标截止时间3天前向招标代理机构书面提出。</w:t>
      </w:r>
    </w:p>
    <w:p>
      <w:pPr>
        <w:pStyle w:val="31"/>
        <w:numPr>
          <w:ilvl w:val="0"/>
          <w:numId w:val="0"/>
        </w:numPr>
        <w:tabs>
          <w:tab w:val="left" w:pos="1800"/>
          <w:tab w:val="clear" w:pos="1080"/>
        </w:tabs>
        <w:spacing w:line="360" w:lineRule="auto"/>
        <w:ind w:firstLine="470" w:firstLineChars="196"/>
        <w:jc w:val="both"/>
        <w:rPr>
          <w:b w:val="0"/>
          <w:bCs w:val="0"/>
          <w:sz w:val="24"/>
          <w:szCs w:val="24"/>
        </w:rPr>
      </w:pPr>
      <w:r>
        <w:rPr>
          <w:rFonts w:hint="eastAsia"/>
          <w:b w:val="0"/>
          <w:bCs w:val="0"/>
          <w:sz w:val="24"/>
          <w:szCs w:val="24"/>
        </w:rPr>
        <w:t>供应商对成交公示有异议的，应在成交公告公示发布期间内以书面形式提出质疑，逾期不予受理。关于采购文件中非通用条款部分方面及评标结果的质疑向采购人提出，采购人在七个工作日内作出答复，关于采购文件通用条款部分以及采购程序方面的质疑向采购代理单位提出，由采购代理单位作出答复。质疑供应商对答复内容不满意的或受理单位未在规定时间内作出答复的，可在答复期满后十五个工作日内向相关行政部门提出投诉。</w:t>
      </w:r>
      <w:bookmarkEnd w:id="17"/>
    </w:p>
    <w:p>
      <w:pPr>
        <w:widowControl/>
        <w:jc w:val="left"/>
        <w:rPr>
          <w:rFonts w:cs="华文仿宋"/>
          <w:b/>
          <w:sz w:val="40"/>
          <w:szCs w:val="40"/>
        </w:rPr>
      </w:pPr>
      <w:r>
        <w:rPr>
          <w:rFonts w:cs="华文仿宋"/>
          <w:b/>
          <w:sz w:val="40"/>
          <w:szCs w:val="40"/>
        </w:rPr>
        <w:br w:type="page"/>
      </w:r>
    </w:p>
    <w:p>
      <w:pPr>
        <w:pStyle w:val="31"/>
        <w:numPr>
          <w:ilvl w:val="0"/>
          <w:numId w:val="0"/>
        </w:numPr>
        <w:tabs>
          <w:tab w:val="left" w:pos="420"/>
        </w:tabs>
        <w:spacing w:line="360" w:lineRule="auto"/>
        <w:outlineLvl w:val="1"/>
        <w:rPr>
          <w:sz w:val="28"/>
          <w:szCs w:val="28"/>
        </w:rPr>
      </w:pPr>
      <w:r>
        <w:rPr>
          <w:rFonts w:hint="eastAsia"/>
          <w:sz w:val="28"/>
          <w:szCs w:val="28"/>
        </w:rPr>
        <w:t>第二章、项目需求</w:t>
      </w:r>
    </w:p>
    <w:p>
      <w:pPr>
        <w:jc w:val="center"/>
        <w:rPr>
          <w:b/>
          <w:sz w:val="36"/>
          <w:szCs w:val="36"/>
        </w:rPr>
      </w:pPr>
      <w:r>
        <w:rPr>
          <w:b/>
          <w:sz w:val="36"/>
          <w:szCs w:val="36"/>
        </w:rPr>
        <w:t>铜陵市大通镇和悦洲白蚁防治项目</w:t>
      </w:r>
    </w:p>
    <w:p>
      <w:pPr>
        <w:jc w:val="center"/>
        <w:rPr>
          <w:b/>
          <w:sz w:val="36"/>
          <w:szCs w:val="36"/>
        </w:rPr>
      </w:pPr>
      <w:r>
        <w:rPr>
          <w:rFonts w:hint="eastAsia"/>
          <w:b/>
          <w:sz w:val="36"/>
          <w:szCs w:val="36"/>
        </w:rPr>
        <w:t>项目需求</w:t>
      </w:r>
    </w:p>
    <w:p>
      <w:pPr>
        <w:spacing w:line="360" w:lineRule="auto"/>
        <w:rPr>
          <w:sz w:val="24"/>
          <w:szCs w:val="24"/>
        </w:rPr>
      </w:pPr>
    </w:p>
    <w:p>
      <w:pPr>
        <w:spacing w:line="360" w:lineRule="auto"/>
        <w:rPr>
          <w:b/>
          <w:sz w:val="24"/>
          <w:szCs w:val="24"/>
        </w:rPr>
      </w:pPr>
      <w:r>
        <w:rPr>
          <w:rFonts w:hint="eastAsia"/>
          <w:b/>
          <w:sz w:val="24"/>
          <w:szCs w:val="24"/>
        </w:rPr>
        <w:t>一、项目简介</w:t>
      </w:r>
    </w:p>
    <w:p>
      <w:pPr>
        <w:spacing w:line="360" w:lineRule="auto"/>
        <w:rPr>
          <w:sz w:val="24"/>
          <w:szCs w:val="24"/>
        </w:rPr>
      </w:pPr>
      <w:r>
        <w:rPr>
          <w:rFonts w:hint="eastAsia"/>
          <w:sz w:val="24"/>
          <w:szCs w:val="24"/>
        </w:rPr>
        <w:t>和悦洲白蚁防治项目拟实施范围：和悦洲12公里土质堤坝；项目控制价97万元；</w:t>
      </w:r>
    </w:p>
    <w:p>
      <w:pPr>
        <w:spacing w:line="360" w:lineRule="auto"/>
        <w:rPr>
          <w:sz w:val="24"/>
          <w:szCs w:val="24"/>
        </w:rPr>
      </w:pPr>
      <w:r>
        <w:rPr>
          <w:rFonts w:hint="eastAsia"/>
          <w:sz w:val="24"/>
          <w:szCs w:val="24"/>
        </w:rPr>
        <w:t>施工工期50日历天；监测服务期5年。</w:t>
      </w:r>
    </w:p>
    <w:p>
      <w:pPr>
        <w:spacing w:line="360" w:lineRule="auto"/>
        <w:rPr>
          <w:sz w:val="24"/>
          <w:szCs w:val="24"/>
        </w:rPr>
      </w:pPr>
      <w:r>
        <w:rPr>
          <w:rFonts w:hint="eastAsia"/>
          <w:sz w:val="24"/>
          <w:szCs w:val="24"/>
        </w:rPr>
        <w:t>质量标准：符合《水利工程白蚁防治技术规程》DB 34/T 2182-2014验收合格标准</w:t>
      </w:r>
    </w:p>
    <w:p>
      <w:pPr>
        <w:spacing w:line="360" w:lineRule="auto"/>
        <w:rPr>
          <w:b/>
          <w:sz w:val="24"/>
          <w:szCs w:val="24"/>
        </w:rPr>
      </w:pPr>
      <w:r>
        <w:rPr>
          <w:rFonts w:hint="eastAsia"/>
          <w:b/>
          <w:sz w:val="24"/>
          <w:szCs w:val="24"/>
        </w:rPr>
        <w:t xml:space="preserve">二、供应商资格要求 </w:t>
      </w:r>
    </w:p>
    <w:p>
      <w:pPr>
        <w:spacing w:line="360" w:lineRule="auto"/>
        <w:rPr>
          <w:sz w:val="24"/>
          <w:szCs w:val="24"/>
        </w:rPr>
      </w:pPr>
      <w:r>
        <w:rPr>
          <w:rFonts w:hint="eastAsia"/>
          <w:sz w:val="24"/>
          <w:szCs w:val="24"/>
        </w:rPr>
        <w:t>1、投标供应商营业执照须具备“白蚁防治”经营范围；</w:t>
      </w:r>
    </w:p>
    <w:p>
      <w:pPr>
        <w:spacing w:line="360" w:lineRule="auto"/>
        <w:rPr>
          <w:sz w:val="24"/>
          <w:szCs w:val="24"/>
        </w:rPr>
      </w:pPr>
      <w:r>
        <w:rPr>
          <w:rFonts w:hint="eastAsia"/>
          <w:sz w:val="24"/>
          <w:szCs w:val="24"/>
        </w:rPr>
        <w:t>2、投标供应商近5年内（2016年1月1日至今）须具备至少1项（水库、堤防、大坝其中之一）白蚁防治的业绩；</w:t>
      </w:r>
    </w:p>
    <w:p>
      <w:pPr>
        <w:spacing w:line="360" w:lineRule="auto"/>
        <w:rPr>
          <w:b/>
          <w:sz w:val="24"/>
          <w:szCs w:val="24"/>
        </w:rPr>
      </w:pPr>
      <w:r>
        <w:rPr>
          <w:rFonts w:hint="eastAsia"/>
          <w:b/>
          <w:sz w:val="24"/>
          <w:szCs w:val="24"/>
        </w:rPr>
        <w:t>三、实施内容：</w:t>
      </w:r>
    </w:p>
    <w:p>
      <w:pPr>
        <w:spacing w:line="360" w:lineRule="auto"/>
        <w:rPr>
          <w:sz w:val="24"/>
          <w:szCs w:val="24"/>
        </w:rPr>
      </w:pPr>
      <w:r>
        <w:rPr>
          <w:rFonts w:hint="eastAsia"/>
          <w:sz w:val="24"/>
          <w:szCs w:val="24"/>
        </w:rPr>
        <w:t>（一）、找蚁巢</w:t>
      </w:r>
    </w:p>
    <w:p>
      <w:pPr>
        <w:spacing w:line="360" w:lineRule="auto"/>
        <w:rPr>
          <w:sz w:val="24"/>
          <w:szCs w:val="24"/>
        </w:rPr>
      </w:pPr>
      <w:r>
        <w:rPr>
          <w:rFonts w:hint="eastAsia"/>
          <w:sz w:val="24"/>
          <w:szCs w:val="24"/>
        </w:rPr>
        <w:t>利用专用设备探测测量；标点白蚁巢位置。</w:t>
      </w:r>
    </w:p>
    <w:p>
      <w:pPr>
        <w:spacing w:line="360" w:lineRule="auto"/>
        <w:rPr>
          <w:sz w:val="24"/>
          <w:szCs w:val="24"/>
        </w:rPr>
      </w:pPr>
      <w:r>
        <w:rPr>
          <w:rFonts w:hint="eastAsia"/>
          <w:sz w:val="24"/>
          <w:szCs w:val="24"/>
        </w:rPr>
        <w:t>（二）、挖蚁巢及回填</w:t>
      </w:r>
    </w:p>
    <w:p>
      <w:pPr>
        <w:spacing w:line="360" w:lineRule="auto"/>
        <w:rPr>
          <w:sz w:val="24"/>
          <w:szCs w:val="24"/>
        </w:rPr>
      </w:pPr>
      <w:r>
        <w:rPr>
          <w:rFonts w:hint="eastAsia"/>
          <w:sz w:val="24"/>
          <w:szCs w:val="24"/>
        </w:rPr>
        <w:t>1、人工开挖、追踪白蚁主巢、副巢；</w:t>
      </w:r>
    </w:p>
    <w:p>
      <w:pPr>
        <w:spacing w:line="360" w:lineRule="auto"/>
        <w:rPr>
          <w:sz w:val="24"/>
          <w:szCs w:val="24"/>
        </w:rPr>
      </w:pPr>
      <w:r>
        <w:rPr>
          <w:rFonts w:hint="eastAsia"/>
          <w:sz w:val="24"/>
          <w:szCs w:val="24"/>
        </w:rPr>
        <w:t>2、捕捉蚁王，取出卫星菌圃；</w:t>
      </w:r>
    </w:p>
    <w:p>
      <w:pPr>
        <w:spacing w:line="360" w:lineRule="auto"/>
        <w:rPr>
          <w:sz w:val="24"/>
          <w:szCs w:val="24"/>
        </w:rPr>
      </w:pPr>
      <w:r>
        <w:rPr>
          <w:rFonts w:hint="eastAsia"/>
          <w:sz w:val="24"/>
          <w:szCs w:val="24"/>
        </w:rPr>
        <w:t>3、分层投放适量白蚁药，再分层回填，夯实。对其中的白蚁道进行药物喷杀，使主巢的白蚁和蚁道的白蚁相互传染，直到死亡。</w:t>
      </w:r>
    </w:p>
    <w:p>
      <w:pPr>
        <w:spacing w:line="360" w:lineRule="auto"/>
        <w:rPr>
          <w:sz w:val="24"/>
          <w:szCs w:val="24"/>
        </w:rPr>
      </w:pPr>
      <w:r>
        <w:rPr>
          <w:rFonts w:hint="eastAsia"/>
          <w:sz w:val="24"/>
          <w:szCs w:val="24"/>
        </w:rPr>
        <w:t>（三）机械打孔注药</w:t>
      </w:r>
    </w:p>
    <w:p>
      <w:pPr>
        <w:spacing w:line="360" w:lineRule="auto"/>
        <w:rPr>
          <w:sz w:val="24"/>
          <w:szCs w:val="24"/>
        </w:rPr>
      </w:pPr>
      <w:r>
        <w:rPr>
          <w:rFonts w:hint="eastAsia"/>
          <w:sz w:val="24"/>
          <w:szCs w:val="24"/>
        </w:rPr>
        <w:t>1、对重点危害地段采用机械打孔注药。</w:t>
      </w:r>
    </w:p>
    <w:p>
      <w:pPr>
        <w:spacing w:line="360" w:lineRule="auto"/>
        <w:rPr>
          <w:sz w:val="24"/>
          <w:szCs w:val="24"/>
        </w:rPr>
      </w:pPr>
      <w:r>
        <w:rPr>
          <w:rFonts w:hint="eastAsia"/>
          <w:sz w:val="24"/>
          <w:szCs w:val="24"/>
        </w:rPr>
        <w:t>2、布孔：专业打孔机布孔，孔径2cm，孔深≥100cm；梅花状布设。</w:t>
      </w:r>
    </w:p>
    <w:p>
      <w:pPr>
        <w:spacing w:line="360" w:lineRule="auto"/>
        <w:rPr>
          <w:sz w:val="24"/>
          <w:szCs w:val="24"/>
        </w:rPr>
      </w:pPr>
      <w:r>
        <w:rPr>
          <w:rFonts w:hint="eastAsia"/>
          <w:sz w:val="24"/>
          <w:szCs w:val="24"/>
        </w:rPr>
        <w:t>3、药物：35g/孔（20%吡虫啉悬浮剂，配比浓度5%）</w:t>
      </w:r>
    </w:p>
    <w:p>
      <w:pPr>
        <w:spacing w:line="360" w:lineRule="auto"/>
        <w:rPr>
          <w:sz w:val="24"/>
          <w:szCs w:val="24"/>
        </w:rPr>
      </w:pPr>
      <w:r>
        <w:rPr>
          <w:rFonts w:hint="eastAsia"/>
          <w:sz w:val="24"/>
          <w:szCs w:val="24"/>
        </w:rPr>
        <w:t>（四）、沿堤坝住户进行灭杀、防治</w:t>
      </w:r>
    </w:p>
    <w:p>
      <w:pPr>
        <w:spacing w:line="360" w:lineRule="auto"/>
        <w:rPr>
          <w:sz w:val="24"/>
          <w:szCs w:val="24"/>
        </w:rPr>
      </w:pPr>
      <w:r>
        <w:rPr>
          <w:rFonts w:hint="eastAsia"/>
          <w:sz w:val="24"/>
          <w:szCs w:val="24"/>
        </w:rPr>
        <w:t>（五）、埋设白蚁诱杀包</w:t>
      </w:r>
    </w:p>
    <w:p>
      <w:pPr>
        <w:spacing w:line="360" w:lineRule="auto"/>
        <w:rPr>
          <w:sz w:val="24"/>
          <w:szCs w:val="24"/>
        </w:rPr>
      </w:pPr>
      <w:r>
        <w:rPr>
          <w:rFonts w:hint="eastAsia"/>
          <w:sz w:val="24"/>
          <w:szCs w:val="24"/>
        </w:rPr>
        <w:t>1、堤坝背水面，埋置深度30cm；</w:t>
      </w:r>
    </w:p>
    <w:p>
      <w:pPr>
        <w:spacing w:line="360" w:lineRule="auto"/>
        <w:rPr>
          <w:sz w:val="24"/>
          <w:szCs w:val="24"/>
        </w:rPr>
      </w:pPr>
      <w:r>
        <w:rPr>
          <w:rFonts w:hint="eastAsia"/>
          <w:sz w:val="24"/>
          <w:szCs w:val="24"/>
        </w:rPr>
        <w:t>2、坑内埋设0.25%氟虫腈专用白蚁诱杀包，引诱白蚁取食传染；</w:t>
      </w:r>
    </w:p>
    <w:p>
      <w:pPr>
        <w:spacing w:line="360" w:lineRule="auto"/>
        <w:rPr>
          <w:sz w:val="24"/>
          <w:szCs w:val="24"/>
        </w:rPr>
      </w:pPr>
      <w:r>
        <w:rPr>
          <w:rFonts w:hint="eastAsia"/>
          <w:sz w:val="24"/>
          <w:szCs w:val="24"/>
        </w:rPr>
        <w:t>3、均匀分布，每公里不少于400个</w:t>
      </w:r>
    </w:p>
    <w:p>
      <w:pPr>
        <w:spacing w:line="360" w:lineRule="auto"/>
        <w:rPr>
          <w:sz w:val="24"/>
          <w:szCs w:val="24"/>
        </w:rPr>
      </w:pPr>
      <w:r>
        <w:rPr>
          <w:rFonts w:hint="eastAsia"/>
          <w:sz w:val="24"/>
          <w:szCs w:val="24"/>
        </w:rPr>
        <w:t>（六）布设白蚁监测装置</w:t>
      </w:r>
    </w:p>
    <w:p>
      <w:pPr>
        <w:spacing w:line="360" w:lineRule="auto"/>
        <w:rPr>
          <w:sz w:val="24"/>
          <w:szCs w:val="24"/>
        </w:rPr>
      </w:pPr>
      <w:r>
        <w:rPr>
          <w:rFonts w:hint="eastAsia"/>
          <w:sz w:val="24"/>
          <w:szCs w:val="24"/>
        </w:rPr>
        <w:t>对普查的重点危害地段投放监测装置，定期对白蚁活动进行监测，发现白蚁巢穴后立即进行处置，形成监测台账。</w:t>
      </w:r>
    </w:p>
    <w:p>
      <w:pPr>
        <w:spacing w:line="360" w:lineRule="auto"/>
        <w:rPr>
          <w:sz w:val="24"/>
          <w:szCs w:val="24"/>
        </w:rPr>
      </w:pPr>
      <w:r>
        <w:rPr>
          <w:rFonts w:hint="eastAsia"/>
          <w:sz w:val="24"/>
          <w:szCs w:val="24"/>
        </w:rPr>
        <w:t>（七）、表面施药</w:t>
      </w:r>
    </w:p>
    <w:p>
      <w:pPr>
        <w:spacing w:line="360" w:lineRule="auto"/>
        <w:rPr>
          <w:sz w:val="24"/>
          <w:szCs w:val="24"/>
        </w:rPr>
      </w:pPr>
      <w:r>
        <w:rPr>
          <w:rFonts w:hint="eastAsia"/>
          <w:sz w:val="24"/>
          <w:szCs w:val="24"/>
        </w:rPr>
        <w:t>1、将配比药水土壤表面施药；</w:t>
      </w:r>
    </w:p>
    <w:p>
      <w:pPr>
        <w:spacing w:line="360" w:lineRule="auto"/>
        <w:rPr>
          <w:sz w:val="24"/>
          <w:szCs w:val="24"/>
        </w:rPr>
      </w:pPr>
      <w:r>
        <w:rPr>
          <w:rFonts w:hint="eastAsia"/>
          <w:sz w:val="24"/>
          <w:szCs w:val="24"/>
        </w:rPr>
        <w:t>2、做好安全环保措施并设置警告牌；</w:t>
      </w:r>
    </w:p>
    <w:p>
      <w:pPr>
        <w:spacing w:line="360" w:lineRule="auto"/>
        <w:rPr>
          <w:sz w:val="24"/>
          <w:szCs w:val="24"/>
        </w:rPr>
      </w:pPr>
      <w:r>
        <w:rPr>
          <w:rFonts w:hint="eastAsia"/>
          <w:sz w:val="24"/>
          <w:szCs w:val="24"/>
        </w:rPr>
        <w:t>（八）监测服务期5年。</w:t>
      </w:r>
    </w:p>
    <w:p>
      <w:pPr>
        <w:spacing w:line="360" w:lineRule="auto"/>
        <w:rPr>
          <w:bCs/>
          <w:sz w:val="24"/>
          <w:szCs w:val="24"/>
        </w:rPr>
      </w:pPr>
      <w:r>
        <w:rPr>
          <w:rFonts w:hint="eastAsia"/>
          <w:bCs/>
          <w:sz w:val="24"/>
          <w:szCs w:val="24"/>
        </w:rPr>
        <w:t>1、成立固定服务班组（不少于3人），每月不少于1次监测、跟踪防治、填报监测台账。</w:t>
      </w:r>
    </w:p>
    <w:p>
      <w:pPr>
        <w:spacing w:line="360" w:lineRule="auto"/>
        <w:rPr>
          <w:bCs/>
          <w:sz w:val="24"/>
          <w:szCs w:val="24"/>
        </w:rPr>
      </w:pPr>
      <w:r>
        <w:rPr>
          <w:rFonts w:hint="eastAsia"/>
          <w:bCs/>
          <w:sz w:val="24"/>
          <w:szCs w:val="24"/>
        </w:rPr>
        <w:t>2、更换监测装置内霉变的饵料，重新布置损毁失效的监测装置，并填表标注设备号。</w:t>
      </w:r>
    </w:p>
    <w:p>
      <w:pPr>
        <w:spacing w:line="360" w:lineRule="auto"/>
        <w:rPr>
          <w:bCs/>
          <w:sz w:val="24"/>
          <w:szCs w:val="24"/>
        </w:rPr>
      </w:pPr>
      <w:r>
        <w:rPr>
          <w:rFonts w:hint="eastAsia"/>
          <w:bCs/>
          <w:sz w:val="24"/>
          <w:szCs w:val="24"/>
        </w:rPr>
        <w:t>3、处治监测期的白蚁危害。</w:t>
      </w:r>
    </w:p>
    <w:p>
      <w:pPr>
        <w:spacing w:line="360" w:lineRule="auto"/>
        <w:rPr>
          <w:bCs/>
          <w:sz w:val="24"/>
          <w:szCs w:val="24"/>
        </w:rPr>
      </w:pPr>
      <w:r>
        <w:rPr>
          <w:rFonts w:hint="eastAsia"/>
          <w:bCs/>
          <w:sz w:val="24"/>
          <w:szCs w:val="24"/>
        </w:rPr>
        <w:t>4、监测服务期内，采购人按年度对白蚁防治做效果评价，若第三方检测出白蚁巢危害3处以内，中标人负责危害治理，免于处罚；若检测出白蚁巢危害超出3处，除按要求治理蚁害外，每处罚款3000元从工程款中扣除。</w:t>
      </w:r>
    </w:p>
    <w:p>
      <w:pPr>
        <w:spacing w:line="360" w:lineRule="auto"/>
        <w:rPr>
          <w:b/>
          <w:sz w:val="24"/>
          <w:szCs w:val="24"/>
        </w:rPr>
      </w:pPr>
      <w:r>
        <w:rPr>
          <w:rFonts w:hint="eastAsia"/>
          <w:b/>
          <w:sz w:val="24"/>
          <w:szCs w:val="24"/>
        </w:rPr>
        <w:t>四、其它要求</w:t>
      </w:r>
    </w:p>
    <w:p>
      <w:pPr>
        <w:spacing w:line="360" w:lineRule="auto"/>
        <w:rPr>
          <w:sz w:val="24"/>
          <w:szCs w:val="24"/>
        </w:rPr>
      </w:pPr>
      <w:r>
        <w:rPr>
          <w:rFonts w:hint="eastAsia"/>
          <w:sz w:val="24"/>
          <w:szCs w:val="24"/>
        </w:rPr>
        <w:t>1、各投标供应商须对本项目进行现状调查。</w:t>
      </w:r>
    </w:p>
    <w:p>
      <w:pPr>
        <w:spacing w:line="360" w:lineRule="auto"/>
        <w:rPr>
          <w:sz w:val="24"/>
          <w:szCs w:val="24"/>
        </w:rPr>
      </w:pPr>
      <w:r>
        <w:rPr>
          <w:rFonts w:hint="eastAsia"/>
          <w:sz w:val="24"/>
          <w:szCs w:val="24"/>
        </w:rPr>
        <w:t>2、项目一旦中标，投标人须按招标确定的实施细化编制《和悦洲白蚁防治实施方案》，确保通过专家评审并承担相关费用。</w:t>
      </w:r>
    </w:p>
    <w:p>
      <w:pPr>
        <w:spacing w:line="360" w:lineRule="auto"/>
        <w:rPr>
          <w:b/>
          <w:sz w:val="24"/>
          <w:szCs w:val="24"/>
        </w:rPr>
      </w:pPr>
      <w:r>
        <w:rPr>
          <w:rFonts w:hint="eastAsia"/>
          <w:b/>
          <w:sz w:val="24"/>
          <w:szCs w:val="24"/>
        </w:rPr>
        <w:t>五、评标办法</w:t>
      </w:r>
    </w:p>
    <w:p>
      <w:pPr>
        <w:spacing w:line="360" w:lineRule="auto"/>
        <w:rPr>
          <w:sz w:val="24"/>
          <w:szCs w:val="24"/>
        </w:rPr>
      </w:pPr>
      <w:r>
        <w:rPr>
          <w:rFonts w:hint="eastAsia"/>
          <w:sz w:val="24"/>
          <w:szCs w:val="24"/>
        </w:rPr>
        <w:t>本项目采用综合评分法进行竞争性磋商招标。</w:t>
      </w:r>
    </w:p>
    <w:p>
      <w:pPr>
        <w:spacing w:line="360" w:lineRule="auto"/>
        <w:rPr>
          <w:b/>
          <w:sz w:val="24"/>
          <w:szCs w:val="24"/>
        </w:rPr>
      </w:pPr>
      <w:r>
        <w:rPr>
          <w:rFonts w:hint="eastAsia"/>
          <w:b/>
          <w:sz w:val="24"/>
          <w:szCs w:val="24"/>
        </w:rPr>
        <w:t>六、 药物说明</w:t>
      </w:r>
    </w:p>
    <w:p>
      <w:pPr>
        <w:spacing w:line="360" w:lineRule="auto"/>
        <w:rPr>
          <w:sz w:val="24"/>
          <w:szCs w:val="24"/>
        </w:rPr>
      </w:pPr>
      <w:r>
        <w:rPr>
          <w:rFonts w:hint="eastAsia"/>
          <w:sz w:val="24"/>
          <w:szCs w:val="24"/>
        </w:rPr>
        <w:t>本项目使用的白蚁防治药剂是经国家建设部、农业部及中国白蚁防治中心指定的杀虫剂，根据《国家农药管理条例》规定，必须具备国家颁发的三证齐全，即农药登记证（防治对象：白蚁）、生产许可证、产品标准实施证。</w:t>
      </w:r>
    </w:p>
    <w:p>
      <w:pPr>
        <w:spacing w:line="360" w:lineRule="auto"/>
        <w:rPr>
          <w:sz w:val="24"/>
          <w:szCs w:val="24"/>
        </w:rPr>
      </w:pPr>
      <w:r>
        <w:rPr>
          <w:rFonts w:hint="eastAsia"/>
          <w:sz w:val="24"/>
          <w:szCs w:val="24"/>
        </w:rPr>
        <w:t>杀虫剂要求：对人畜低毒级，对白蚁具有较强的杀灭效果，在土层中有较长的持续期而光解速度较快，不易污染环境。</w:t>
      </w:r>
    </w:p>
    <w:p>
      <w:pPr>
        <w:spacing w:line="360" w:lineRule="auto"/>
        <w:rPr>
          <w:sz w:val="24"/>
          <w:szCs w:val="24"/>
        </w:rPr>
      </w:pPr>
      <w:r>
        <w:rPr>
          <w:rFonts w:hint="eastAsia"/>
          <w:sz w:val="24"/>
          <w:szCs w:val="24"/>
        </w:rPr>
        <w:t>诱杀包要求：利用白蚁本身的生活习性、社会群体性等特点诱杀白蚁。</w:t>
      </w:r>
    </w:p>
    <w:p>
      <w:pPr>
        <w:spacing w:line="360" w:lineRule="auto"/>
        <w:rPr>
          <w:b/>
          <w:sz w:val="24"/>
          <w:szCs w:val="24"/>
        </w:rPr>
      </w:pPr>
      <w:r>
        <w:rPr>
          <w:rFonts w:hint="eastAsia"/>
          <w:b/>
          <w:sz w:val="24"/>
          <w:szCs w:val="24"/>
        </w:rPr>
        <w:t>七、药物的选用</w:t>
      </w:r>
    </w:p>
    <w:p>
      <w:pPr>
        <w:spacing w:line="360" w:lineRule="auto"/>
        <w:rPr>
          <w:sz w:val="24"/>
          <w:szCs w:val="24"/>
        </w:rPr>
      </w:pPr>
      <w:r>
        <w:rPr>
          <w:rFonts w:hint="eastAsia"/>
          <w:sz w:val="24"/>
          <w:szCs w:val="24"/>
        </w:rPr>
        <w:t>依据白蚁防治的特点和环保的要求，白蚁防治选用的药物为</w:t>
      </w:r>
      <w:r>
        <w:rPr>
          <w:rFonts w:hint="eastAsia"/>
        </w:rPr>
        <w:t>20%</w:t>
      </w:r>
      <w:r>
        <w:rPr>
          <w:rFonts w:hint="eastAsia"/>
          <w:sz w:val="24"/>
          <w:szCs w:val="24"/>
        </w:rPr>
        <w:t>吡虫啉、0.25%氟虫睛。吡虫啉是全国白蚁防治专业委员会推荐使用药物，长效、低毒，对环境无污染，尤其对水生生物低毒，对下游渔业资源危害小。还由于吡虫啉有强烈的吸附作用，能与土壤中有机物紧密结合，且不易在微生物作用下降解，对白蚁毒杀效果持续时间长。</w:t>
      </w:r>
    </w:p>
    <w:p>
      <w:pPr>
        <w:spacing w:line="360" w:lineRule="auto"/>
        <w:rPr>
          <w:b/>
          <w:sz w:val="24"/>
          <w:szCs w:val="24"/>
        </w:rPr>
      </w:pPr>
      <w:r>
        <w:rPr>
          <w:b/>
          <w:sz w:val="24"/>
          <w:szCs w:val="24"/>
        </w:rPr>
        <w:t>八</w:t>
      </w:r>
      <w:r>
        <w:rPr>
          <w:rFonts w:hint="eastAsia"/>
          <w:b/>
          <w:sz w:val="24"/>
          <w:szCs w:val="24"/>
        </w:rPr>
        <w:t>、合同价</w:t>
      </w:r>
    </w:p>
    <w:p>
      <w:pPr>
        <w:spacing w:line="360" w:lineRule="auto"/>
        <w:rPr>
          <w:sz w:val="24"/>
          <w:szCs w:val="24"/>
        </w:rPr>
      </w:pPr>
      <w:r>
        <w:rPr>
          <w:rFonts w:hint="eastAsia"/>
          <w:sz w:val="24"/>
          <w:szCs w:val="24"/>
        </w:rPr>
        <w:t>1、本次招标为固定总价，各投标人自行勘察现场。</w:t>
      </w:r>
    </w:p>
    <w:p>
      <w:pPr>
        <w:spacing w:line="360" w:lineRule="auto"/>
        <w:rPr>
          <w:sz w:val="24"/>
          <w:szCs w:val="24"/>
        </w:rPr>
      </w:pPr>
      <w:r>
        <w:rPr>
          <w:rFonts w:hint="eastAsia"/>
          <w:sz w:val="24"/>
          <w:szCs w:val="24"/>
        </w:rPr>
        <w:t>2、合同价包含：检查灭治、防治施工期间的人工费、材料费、机械费、防治药品费，安全措施费、监测期全部费用以及编制《和悦洲白蚁防治实施方案》和通过专家评审的相关费用。</w:t>
      </w:r>
    </w:p>
    <w:p>
      <w:pPr>
        <w:spacing w:line="360" w:lineRule="auto"/>
        <w:rPr>
          <w:sz w:val="24"/>
          <w:szCs w:val="24"/>
        </w:rPr>
      </w:pPr>
      <w:r>
        <w:rPr>
          <w:rFonts w:hint="eastAsia"/>
          <w:sz w:val="24"/>
          <w:szCs w:val="24"/>
        </w:rPr>
        <w:t>3、合同款的支付：</w:t>
      </w:r>
    </w:p>
    <w:p>
      <w:pPr>
        <w:spacing w:line="360" w:lineRule="auto"/>
        <w:rPr>
          <w:sz w:val="24"/>
          <w:szCs w:val="24"/>
        </w:rPr>
      </w:pPr>
      <w:r>
        <w:rPr>
          <w:rFonts w:hint="eastAsia"/>
          <w:sz w:val="24"/>
          <w:szCs w:val="24"/>
        </w:rPr>
        <w:t>经监理单位审核确认，中标单位进场后完成项目所需的白蚁防治药品采购，支付合同价（不含暂列金、预留金，下同）款的10%；堤坝主巢治理完毕付至合同价款的25%；所有防治施工完成后，验收合格，付至合同价款的50%；余款5年监测服务期内，每年凭监测台账及效果评价支付，最高不超过余款的20%。</w:t>
      </w:r>
    </w:p>
    <w:p>
      <w:pPr>
        <w:spacing w:line="360" w:lineRule="auto"/>
        <w:rPr>
          <w:b/>
          <w:sz w:val="24"/>
          <w:szCs w:val="24"/>
        </w:rPr>
      </w:pPr>
      <w:r>
        <w:rPr>
          <w:rFonts w:hint="eastAsia"/>
          <w:b/>
          <w:sz w:val="24"/>
          <w:szCs w:val="24"/>
        </w:rPr>
        <w:t>九</w:t>
      </w:r>
      <w:r>
        <w:rPr>
          <w:b/>
          <w:sz w:val="24"/>
          <w:szCs w:val="24"/>
        </w:rPr>
        <w:t>、质量监督与控制</w:t>
      </w:r>
    </w:p>
    <w:p>
      <w:pPr>
        <w:spacing w:line="360" w:lineRule="auto"/>
        <w:rPr>
          <w:sz w:val="24"/>
          <w:szCs w:val="24"/>
        </w:rPr>
      </w:pPr>
      <w:r>
        <w:rPr>
          <w:rFonts w:hint="eastAsia"/>
          <w:sz w:val="24"/>
          <w:szCs w:val="24"/>
        </w:rPr>
        <w:t>1、中标单位须按评审通过的《实施方案》组织施工，不得自行改变。</w:t>
      </w:r>
    </w:p>
    <w:p>
      <w:pPr>
        <w:spacing w:line="360" w:lineRule="auto"/>
        <w:rPr>
          <w:sz w:val="24"/>
          <w:szCs w:val="24"/>
        </w:rPr>
      </w:pPr>
      <w:r>
        <w:rPr>
          <w:rFonts w:hint="eastAsia"/>
          <w:sz w:val="24"/>
          <w:szCs w:val="24"/>
        </w:rPr>
        <w:t>2、施工过程中应对施工工序及时做好记录。</w:t>
      </w:r>
    </w:p>
    <w:p>
      <w:pPr>
        <w:spacing w:line="360" w:lineRule="auto"/>
        <w:rPr>
          <w:sz w:val="24"/>
          <w:szCs w:val="24"/>
        </w:rPr>
      </w:pPr>
      <w:r>
        <w:rPr>
          <w:rFonts w:hint="eastAsia"/>
          <w:sz w:val="24"/>
          <w:szCs w:val="24"/>
        </w:rPr>
        <w:t>3、预防施工过程中，需严格药液的配比控制，及时填写工程项目相关信息，由现场监理及业主现场代表共同签字、盖章，作为工程验收的资料之一。</w:t>
      </w:r>
    </w:p>
    <w:p>
      <w:pPr>
        <w:spacing w:line="360" w:lineRule="auto"/>
        <w:rPr>
          <w:sz w:val="24"/>
          <w:szCs w:val="24"/>
        </w:rPr>
      </w:pPr>
      <w:r>
        <w:rPr>
          <w:rFonts w:hint="eastAsia"/>
          <w:sz w:val="24"/>
          <w:szCs w:val="24"/>
        </w:rPr>
        <w:t>4、施工单位应制订严格的管理规定或制度，确保施工质量。</w:t>
      </w:r>
    </w:p>
    <w:p>
      <w:pPr>
        <w:spacing w:line="360" w:lineRule="auto"/>
        <w:rPr>
          <w:sz w:val="24"/>
          <w:szCs w:val="24"/>
        </w:rPr>
      </w:pPr>
      <w:r>
        <w:rPr>
          <w:rFonts w:hint="eastAsia"/>
          <w:sz w:val="24"/>
          <w:szCs w:val="24"/>
        </w:rPr>
        <w:t>5、严把药物采购关，提供药品的生产许可证、产品合格证、质量保证书及质量检测等相关资料。</w:t>
      </w:r>
    </w:p>
    <w:p>
      <w:pPr>
        <w:spacing w:line="360" w:lineRule="auto"/>
        <w:rPr>
          <w:b/>
          <w:sz w:val="24"/>
          <w:szCs w:val="24"/>
        </w:rPr>
      </w:pPr>
      <w:r>
        <w:rPr>
          <w:rFonts w:hint="eastAsia"/>
          <w:b/>
          <w:sz w:val="24"/>
          <w:szCs w:val="24"/>
        </w:rPr>
        <w:t>十、安全施工</w:t>
      </w:r>
    </w:p>
    <w:p>
      <w:pPr>
        <w:spacing w:line="360" w:lineRule="auto"/>
        <w:rPr>
          <w:sz w:val="24"/>
          <w:szCs w:val="24"/>
        </w:rPr>
      </w:pPr>
      <w:r>
        <w:rPr>
          <w:rFonts w:hint="eastAsia"/>
          <w:sz w:val="24"/>
          <w:szCs w:val="24"/>
        </w:rPr>
        <w:t>1、施工人员必须熟悉药品的相关规定，并按照批准的《实施方案》施工。</w:t>
      </w:r>
    </w:p>
    <w:p>
      <w:pPr>
        <w:spacing w:line="360" w:lineRule="auto"/>
        <w:rPr>
          <w:sz w:val="24"/>
          <w:szCs w:val="24"/>
        </w:rPr>
      </w:pPr>
      <w:r>
        <w:rPr>
          <w:rFonts w:hint="eastAsia"/>
          <w:sz w:val="24"/>
          <w:szCs w:val="24"/>
        </w:rPr>
        <w:t>2、严格遵守施工现场及有关安全生产规定，在药物施工操作过程中，施工人员必须穿戴好防护用具，如专用工作服、安全帽、防毒口罩、防护手套、防护鞋等。</w:t>
      </w:r>
    </w:p>
    <w:p>
      <w:pPr>
        <w:spacing w:line="360" w:lineRule="auto"/>
        <w:rPr>
          <w:sz w:val="24"/>
          <w:szCs w:val="24"/>
        </w:rPr>
      </w:pPr>
      <w:r>
        <w:rPr>
          <w:rFonts w:hint="eastAsia"/>
          <w:sz w:val="24"/>
          <w:szCs w:val="24"/>
        </w:rPr>
        <w:t>3、施工时，施药人员每次连续作业时间不得超过2小时，每天接触药物时间累计不超过5小时，不得在施工现场和操作期间抽烟、进食。</w:t>
      </w:r>
    </w:p>
    <w:p>
      <w:pPr>
        <w:spacing w:line="360" w:lineRule="auto"/>
        <w:rPr>
          <w:sz w:val="24"/>
          <w:szCs w:val="24"/>
        </w:rPr>
      </w:pPr>
      <w:r>
        <w:rPr>
          <w:rFonts w:hint="eastAsia"/>
          <w:sz w:val="24"/>
          <w:szCs w:val="24"/>
        </w:rPr>
        <w:t>4、当皮肤沾有药物时，及时用肥皂、清水清洗。施工操作完毕后，及时清洗工具用具及手、脸等外露部位，及时更换衣服。</w:t>
      </w:r>
    </w:p>
    <w:p>
      <w:pPr>
        <w:spacing w:line="360" w:lineRule="auto"/>
        <w:rPr>
          <w:sz w:val="24"/>
          <w:szCs w:val="24"/>
        </w:rPr>
      </w:pPr>
      <w:r>
        <w:rPr>
          <w:rFonts w:hint="eastAsia"/>
          <w:sz w:val="24"/>
          <w:szCs w:val="24"/>
        </w:rPr>
        <w:t>5、施工药品、工具、机具必须专人分类保管，安全存放。施药结束后及时清理器具，药物容器应集中处理，严禁随意丢弃或作他用，剩余药物应运回仓库妥善保管。</w:t>
      </w:r>
    </w:p>
    <w:p>
      <w:pPr>
        <w:spacing w:line="360" w:lineRule="auto"/>
        <w:rPr>
          <w:sz w:val="24"/>
          <w:szCs w:val="24"/>
        </w:rPr>
      </w:pPr>
      <w:r>
        <w:rPr>
          <w:rFonts w:hint="eastAsia"/>
          <w:sz w:val="24"/>
          <w:szCs w:val="24"/>
        </w:rPr>
        <w:t>6、定期检查施工用具器具，保证使用性能良好。不把设备挪作他用，以免污染其他物品。</w:t>
      </w:r>
    </w:p>
    <w:p>
      <w:pPr>
        <w:spacing w:line="360" w:lineRule="auto"/>
        <w:rPr>
          <w:sz w:val="24"/>
          <w:szCs w:val="24"/>
        </w:rPr>
      </w:pPr>
      <w:r>
        <w:rPr>
          <w:rFonts w:hint="eastAsia"/>
          <w:sz w:val="24"/>
          <w:szCs w:val="24"/>
        </w:rPr>
        <w:t>7、凡皮肤病患者、有禁忌症的人员及处于经期、孕期、哺乳期的妇女，不得参与配药及施药操作。</w:t>
      </w:r>
    </w:p>
    <w:p>
      <w:pPr>
        <w:spacing w:line="360" w:lineRule="auto"/>
        <w:rPr>
          <w:sz w:val="24"/>
          <w:szCs w:val="24"/>
        </w:rPr>
      </w:pPr>
      <w:r>
        <w:rPr>
          <w:rFonts w:hint="eastAsia"/>
          <w:sz w:val="24"/>
          <w:szCs w:val="24"/>
        </w:rPr>
        <w:t>8、发生药物中毒时，立即送医救治。</w:t>
      </w:r>
    </w:p>
    <w:p>
      <w:pPr>
        <w:spacing w:line="360" w:lineRule="auto"/>
        <w:rPr>
          <w:b/>
          <w:sz w:val="24"/>
          <w:szCs w:val="24"/>
        </w:rPr>
      </w:pPr>
      <w:r>
        <w:rPr>
          <w:b/>
          <w:sz w:val="24"/>
          <w:szCs w:val="24"/>
        </w:rPr>
        <w:t>十</w:t>
      </w:r>
      <w:r>
        <w:rPr>
          <w:rFonts w:hint="eastAsia"/>
          <w:b/>
          <w:sz w:val="24"/>
          <w:szCs w:val="24"/>
        </w:rPr>
        <w:t>一</w:t>
      </w:r>
      <w:r>
        <w:rPr>
          <w:b/>
          <w:sz w:val="24"/>
          <w:szCs w:val="24"/>
        </w:rPr>
        <w:t>、环境保护</w:t>
      </w:r>
    </w:p>
    <w:p>
      <w:pPr>
        <w:spacing w:line="360" w:lineRule="auto"/>
        <w:rPr>
          <w:sz w:val="24"/>
          <w:szCs w:val="24"/>
        </w:rPr>
      </w:pPr>
      <w:r>
        <w:rPr>
          <w:rFonts w:hint="eastAsia"/>
          <w:sz w:val="24"/>
          <w:szCs w:val="24"/>
        </w:rPr>
        <w:t>1、由于白蚁防治选用药品具有一定的毒性，对水生态环境可能产生小范围的影响，在毒土层施工时严禁将药液喷洒或流入河道。《实施方案》须对此类事件做好预案。</w:t>
      </w:r>
    </w:p>
    <w:p>
      <w:pPr>
        <w:spacing w:line="360" w:lineRule="auto"/>
        <w:rPr>
          <w:sz w:val="24"/>
          <w:szCs w:val="24"/>
        </w:rPr>
      </w:pPr>
      <w:r>
        <w:rPr>
          <w:rFonts w:hint="eastAsia"/>
          <w:sz w:val="24"/>
          <w:szCs w:val="24"/>
        </w:rPr>
        <w:t>2、施工期间，以公告、板报、会议等形式，加强对施工人员和相关人员的环境保护宣传教育，提高所有人员的环保意识。规范施工、加强监督。工程施工完成后，尽快对施工临时占地进行修复和维护，清理各种有毒有害残留物，减少对环境的不利影响。</w:t>
      </w:r>
    </w:p>
    <w:p>
      <w:pPr>
        <w:spacing w:line="360" w:lineRule="auto"/>
        <w:rPr>
          <w:b/>
          <w:sz w:val="24"/>
          <w:szCs w:val="24"/>
        </w:rPr>
      </w:pPr>
      <w:r>
        <w:rPr>
          <w:rFonts w:hint="eastAsia"/>
          <w:b/>
          <w:sz w:val="24"/>
          <w:szCs w:val="24"/>
        </w:rPr>
        <w:t>十二、招标控制价</w:t>
      </w:r>
    </w:p>
    <w:tbl>
      <w:tblPr>
        <w:tblStyle w:val="20"/>
        <w:tblW w:w="9784" w:type="dxa"/>
        <w:tblInd w:w="93" w:type="dxa"/>
        <w:tblLayout w:type="autofit"/>
        <w:tblCellMar>
          <w:top w:w="0" w:type="dxa"/>
          <w:left w:w="108" w:type="dxa"/>
          <w:bottom w:w="0" w:type="dxa"/>
          <w:right w:w="108" w:type="dxa"/>
        </w:tblCellMar>
      </w:tblPr>
      <w:tblGrid>
        <w:gridCol w:w="740"/>
        <w:gridCol w:w="1118"/>
        <w:gridCol w:w="860"/>
        <w:gridCol w:w="846"/>
        <w:gridCol w:w="1080"/>
        <w:gridCol w:w="1080"/>
        <w:gridCol w:w="4060"/>
      </w:tblGrid>
      <w:tr>
        <w:tblPrEx>
          <w:tblCellMar>
            <w:top w:w="0" w:type="dxa"/>
            <w:left w:w="108" w:type="dxa"/>
            <w:bottom w:w="0" w:type="dxa"/>
            <w:right w:w="108" w:type="dxa"/>
          </w:tblCellMar>
        </w:tblPrEx>
        <w:trPr>
          <w:trHeight w:val="72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序号</w:t>
            </w:r>
          </w:p>
        </w:tc>
        <w:tc>
          <w:tcPr>
            <w:tcW w:w="1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项目名称</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单位</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数量</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单价</w:t>
            </w:r>
            <w:r>
              <w:rPr>
                <w:rFonts w:hint="eastAsia" w:ascii="宋体" w:hAnsi="宋体" w:cs="宋体"/>
                <w:color w:val="000000"/>
                <w:kern w:val="0"/>
              </w:rPr>
              <w:br w:type="textWrapping"/>
            </w:r>
            <w:r>
              <w:rPr>
                <w:rFonts w:hint="eastAsia" w:ascii="宋体" w:hAnsi="宋体" w:cs="宋体"/>
                <w:color w:val="000000"/>
                <w:kern w:val="0"/>
              </w:rPr>
              <w:t>（元）</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合价</w:t>
            </w:r>
            <w:r>
              <w:rPr>
                <w:rFonts w:hint="eastAsia" w:ascii="宋体" w:hAnsi="宋体" w:cs="宋体"/>
                <w:color w:val="000000"/>
                <w:kern w:val="0"/>
              </w:rPr>
              <w:br w:type="textWrapping"/>
            </w:r>
            <w:r>
              <w:rPr>
                <w:rFonts w:hint="eastAsia" w:ascii="宋体" w:hAnsi="宋体" w:cs="宋体"/>
                <w:color w:val="000000"/>
                <w:kern w:val="0"/>
              </w:rPr>
              <w:t>（元）</w:t>
            </w:r>
          </w:p>
        </w:tc>
        <w:tc>
          <w:tcPr>
            <w:tcW w:w="4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施工内容及要求</w:t>
            </w:r>
          </w:p>
        </w:tc>
      </w:tr>
      <w:tr>
        <w:tblPrEx>
          <w:tblCellMar>
            <w:top w:w="0" w:type="dxa"/>
            <w:left w:w="108" w:type="dxa"/>
            <w:bottom w:w="0" w:type="dxa"/>
            <w:right w:w="108" w:type="dxa"/>
          </w:tblCellMar>
        </w:tblPrEx>
        <w:trPr>
          <w:trHeight w:val="150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1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开挖白蚁主巢</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巢</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125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1200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150000</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查找、主副巢清除、捕获蚁王蚁后、挖巢、药剂处理及堤坝恢复（采用原土料或黏性土分层填筑，每层不得大于300mm、分层压实）。</w:t>
            </w:r>
          </w:p>
        </w:tc>
      </w:tr>
      <w:tr>
        <w:tblPrEx>
          <w:tblCellMar>
            <w:top w:w="0" w:type="dxa"/>
            <w:left w:w="108" w:type="dxa"/>
            <w:bottom w:w="0" w:type="dxa"/>
            <w:right w:w="108" w:type="dxa"/>
          </w:tblCellMar>
        </w:tblPrEx>
        <w:trPr>
          <w:trHeight w:val="150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1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机械打孔灌药</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孔</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1500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60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90000</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布孔：专业打孔机布孔，孔径2cm，孔深≥100cm；梅花状布设。</w:t>
            </w:r>
            <w:r>
              <w:rPr>
                <w:rFonts w:hint="eastAsia" w:ascii="宋体" w:hAnsi="宋体" w:cs="宋体"/>
                <w:color w:val="000000"/>
                <w:kern w:val="0"/>
              </w:rPr>
              <w:br w:type="textWrapping"/>
            </w:r>
            <w:r>
              <w:rPr>
                <w:rFonts w:hint="eastAsia" w:ascii="宋体" w:hAnsi="宋体" w:cs="宋体"/>
                <w:color w:val="000000"/>
                <w:kern w:val="0"/>
              </w:rPr>
              <w:t>药物：35g/孔（20%吡虫啉悬浮剂，配比浓度5%）</w:t>
            </w:r>
          </w:p>
        </w:tc>
      </w:tr>
      <w:tr>
        <w:tblPrEx>
          <w:tblCellMar>
            <w:top w:w="0" w:type="dxa"/>
            <w:left w:w="108" w:type="dxa"/>
            <w:bottom w:w="0" w:type="dxa"/>
            <w:right w:w="108" w:type="dxa"/>
          </w:tblCellMar>
        </w:tblPrEx>
        <w:trPr>
          <w:trHeight w:val="758"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3</w:t>
            </w:r>
          </w:p>
        </w:tc>
        <w:tc>
          <w:tcPr>
            <w:tcW w:w="1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宅树治理</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户</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500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10000</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对堤坝住户进行白蚁灭杀、防治。</w:t>
            </w:r>
          </w:p>
        </w:tc>
      </w:tr>
      <w:tr>
        <w:tblPrEx>
          <w:tblCellMar>
            <w:top w:w="0" w:type="dxa"/>
            <w:left w:w="108" w:type="dxa"/>
            <w:bottom w:w="0" w:type="dxa"/>
            <w:right w:w="108" w:type="dxa"/>
          </w:tblCellMar>
        </w:tblPrEx>
        <w:trPr>
          <w:trHeight w:val="1078"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1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埋设白蚁诱杀包</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个</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5000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200000</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堤坝背水面，埋置深度30cm；坑内埋设0.25%氟虫腈专用白蚁诱杀包，引诱白蚁取食传染；均匀分布，每公里不少于400个</w:t>
            </w:r>
          </w:p>
        </w:tc>
      </w:tr>
      <w:tr>
        <w:tblPrEx>
          <w:tblCellMar>
            <w:top w:w="0" w:type="dxa"/>
            <w:left w:w="108" w:type="dxa"/>
            <w:bottom w:w="0" w:type="dxa"/>
            <w:right w:w="108" w:type="dxa"/>
          </w:tblCellMar>
        </w:tblPrEx>
        <w:trPr>
          <w:trHeight w:val="1127"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5</w:t>
            </w:r>
          </w:p>
        </w:tc>
        <w:tc>
          <w:tcPr>
            <w:tcW w:w="1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布设白蚁监测装置</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个</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600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150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90000</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对普查的重点危害地段投放监测装置，定期对白蚁活动进行监测，发现白蚁巢穴后立即进行处置，形成监测台账</w:t>
            </w:r>
          </w:p>
        </w:tc>
      </w:tr>
      <w:tr>
        <w:tblPrEx>
          <w:tblCellMar>
            <w:top w:w="0" w:type="dxa"/>
            <w:left w:w="108" w:type="dxa"/>
            <w:bottom w:w="0" w:type="dxa"/>
            <w:right w:w="108" w:type="dxa"/>
          </w:tblCellMar>
        </w:tblPrEx>
        <w:trPr>
          <w:trHeight w:val="150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6</w:t>
            </w:r>
          </w:p>
        </w:tc>
        <w:tc>
          <w:tcPr>
            <w:tcW w:w="1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堤坝表面处置</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100000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100000</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去除堤坝沿线的废弃木料；</w:t>
            </w:r>
            <w:r>
              <w:rPr>
                <w:rFonts w:hint="eastAsia" w:ascii="宋体" w:hAnsi="宋体" w:cs="宋体"/>
                <w:color w:val="000000"/>
                <w:kern w:val="0"/>
              </w:rPr>
              <w:br w:type="textWrapping"/>
            </w:r>
            <w:r>
              <w:rPr>
                <w:rFonts w:hint="eastAsia" w:ascii="宋体" w:hAnsi="宋体" w:cs="宋体"/>
                <w:color w:val="000000"/>
                <w:kern w:val="0"/>
              </w:rPr>
              <w:t>采用稀释200倍的20%吡虫啉悬浮剂对堤坝表面进行全面的喷洒。分2次进行，有效杀灭土表活动白蚁。</w:t>
            </w:r>
          </w:p>
        </w:tc>
      </w:tr>
      <w:tr>
        <w:tblPrEx>
          <w:tblCellMar>
            <w:top w:w="0" w:type="dxa"/>
            <w:left w:w="108" w:type="dxa"/>
            <w:bottom w:w="0" w:type="dxa"/>
            <w:right w:w="108" w:type="dxa"/>
          </w:tblCellMar>
        </w:tblPrEx>
        <w:trPr>
          <w:trHeight w:val="1277"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7</w:t>
            </w:r>
          </w:p>
        </w:tc>
        <w:tc>
          <w:tcPr>
            <w:tcW w:w="1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监测服务费</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年</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40000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200000</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监测服务期内定期监测服务，建立监测服务台账，监测台账为合同款支付条件</w:t>
            </w:r>
          </w:p>
        </w:tc>
      </w:tr>
      <w:tr>
        <w:tblPrEx>
          <w:tblCellMar>
            <w:top w:w="0" w:type="dxa"/>
            <w:left w:w="108" w:type="dxa"/>
            <w:bottom w:w="0" w:type="dxa"/>
            <w:right w:w="108" w:type="dxa"/>
          </w:tblCellMar>
        </w:tblPrEx>
        <w:trPr>
          <w:trHeight w:val="1139"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8</w:t>
            </w:r>
          </w:p>
        </w:tc>
        <w:tc>
          <w:tcPr>
            <w:tcW w:w="1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暂列金</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80000</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监理费：2万元；</w:t>
            </w:r>
          </w:p>
          <w:p>
            <w:pPr>
              <w:widowControl/>
              <w:jc w:val="left"/>
              <w:rPr>
                <w:rFonts w:ascii="宋体" w:hAnsi="宋体" w:cs="宋体"/>
                <w:color w:val="000000"/>
                <w:kern w:val="0"/>
              </w:rPr>
            </w:pPr>
            <w:r>
              <w:rPr>
                <w:rFonts w:hint="eastAsia" w:ascii="宋体" w:hAnsi="宋体" w:cs="宋体"/>
                <w:color w:val="000000"/>
                <w:kern w:val="0"/>
              </w:rPr>
              <w:t>第三方检测费：6万元(1万元/次)</w:t>
            </w:r>
          </w:p>
        </w:tc>
      </w:tr>
      <w:tr>
        <w:tblPrEx>
          <w:tblCellMar>
            <w:top w:w="0" w:type="dxa"/>
            <w:left w:w="108" w:type="dxa"/>
            <w:bottom w:w="0" w:type="dxa"/>
            <w:right w:w="108" w:type="dxa"/>
          </w:tblCellMar>
        </w:tblPrEx>
        <w:trPr>
          <w:trHeight w:val="1139"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9</w:t>
            </w:r>
          </w:p>
        </w:tc>
        <w:tc>
          <w:tcPr>
            <w:tcW w:w="1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预留金</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50000</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r>
      <w:tr>
        <w:tblPrEx>
          <w:tblCellMar>
            <w:top w:w="0" w:type="dxa"/>
            <w:left w:w="108" w:type="dxa"/>
            <w:bottom w:w="0" w:type="dxa"/>
            <w:right w:w="108" w:type="dxa"/>
          </w:tblCellMar>
        </w:tblPrEx>
        <w:trPr>
          <w:trHeight w:val="814"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1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合计</w:t>
            </w:r>
          </w:p>
        </w:tc>
        <w:tc>
          <w:tcPr>
            <w:tcW w:w="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970000</w:t>
            </w:r>
          </w:p>
        </w:tc>
        <w:tc>
          <w:tcPr>
            <w:tcW w:w="40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bl>
    <w:p>
      <w:pPr>
        <w:spacing w:line="360" w:lineRule="auto"/>
        <w:rPr>
          <w:sz w:val="24"/>
          <w:szCs w:val="24"/>
        </w:rPr>
      </w:pPr>
    </w:p>
    <w:p>
      <w:pPr>
        <w:spacing w:line="360" w:lineRule="auto"/>
        <w:rPr>
          <w:rFonts w:ascii="宋体" w:hAnsi="宋体" w:cs="宋体"/>
          <w:sz w:val="24"/>
          <w:szCs w:val="24"/>
        </w:rPr>
      </w:pPr>
    </w:p>
    <w:p>
      <w:pPr>
        <w:widowControl/>
        <w:jc w:val="left"/>
        <w:rPr>
          <w:rFonts w:ascii="宋体" w:hAnsi="宋体" w:cs="宋体"/>
          <w:b/>
          <w:bCs/>
          <w:sz w:val="28"/>
          <w:szCs w:val="28"/>
        </w:rPr>
      </w:pPr>
      <w:r>
        <w:rPr>
          <w:sz w:val="28"/>
          <w:szCs w:val="28"/>
        </w:rPr>
        <w:br w:type="page"/>
      </w:r>
    </w:p>
    <w:p>
      <w:pPr>
        <w:pStyle w:val="31"/>
        <w:numPr>
          <w:ilvl w:val="0"/>
          <w:numId w:val="0"/>
        </w:numPr>
        <w:tabs>
          <w:tab w:val="left" w:pos="420"/>
        </w:tabs>
        <w:spacing w:line="360" w:lineRule="auto"/>
        <w:outlineLvl w:val="1"/>
        <w:rPr>
          <w:sz w:val="28"/>
          <w:szCs w:val="28"/>
        </w:rPr>
      </w:pPr>
      <w:r>
        <w:rPr>
          <w:rFonts w:hint="eastAsia"/>
          <w:sz w:val="28"/>
          <w:szCs w:val="28"/>
        </w:rPr>
        <w:t>第三章、磋商响应书</w:t>
      </w:r>
    </w:p>
    <w:p>
      <w:pPr>
        <w:jc w:val="center"/>
        <w:rPr>
          <w:rFonts w:ascii="宋体"/>
          <w:b/>
          <w:bCs/>
          <w:sz w:val="28"/>
          <w:szCs w:val="28"/>
        </w:rPr>
      </w:pPr>
    </w:p>
    <w:p>
      <w:pPr>
        <w:pStyle w:val="32"/>
      </w:pPr>
      <w:bookmarkStart w:id="18" w:name="_Toc383776352"/>
      <w:r>
        <w:rPr>
          <w:rFonts w:hint="eastAsia" w:cs="宋体"/>
        </w:rPr>
        <w:t>封面</w:t>
      </w:r>
      <w:bookmarkEnd w:id="18"/>
    </w:p>
    <w:p>
      <w:pPr>
        <w:jc w:val="center"/>
        <w:rPr>
          <w:rFonts w:ascii="宋体"/>
          <w:sz w:val="72"/>
          <w:szCs w:val="72"/>
        </w:rPr>
      </w:pPr>
      <w:r>
        <w:rPr>
          <w:rFonts w:hint="eastAsia" w:ascii="宋体" w:hAnsi="宋体" w:cs="宋体"/>
          <w:b/>
          <w:bCs/>
          <w:sz w:val="72"/>
          <w:szCs w:val="72"/>
        </w:rPr>
        <w:t>磋商响应书</w:t>
      </w:r>
    </w:p>
    <w:p>
      <w:pPr>
        <w:ind w:firstLine="1650" w:firstLineChars="550"/>
        <w:rPr>
          <w:rFonts w:ascii="宋体"/>
          <w:sz w:val="30"/>
          <w:szCs w:val="30"/>
        </w:rPr>
      </w:pPr>
    </w:p>
    <w:p>
      <w:pPr>
        <w:ind w:firstLine="1650" w:firstLineChars="550"/>
        <w:rPr>
          <w:rFonts w:ascii="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 xml:space="preserve">              </w:t>
      </w:r>
    </w:p>
    <w:p>
      <w:pPr>
        <w:jc w:val="center"/>
        <w:rPr>
          <w:rFonts w:ascii="宋体"/>
          <w:sz w:val="30"/>
          <w:szCs w:val="30"/>
        </w:rPr>
      </w:pPr>
    </w:p>
    <w:p>
      <w:pPr>
        <w:jc w:val="center"/>
        <w:rPr>
          <w:rFonts w:ascii="宋体"/>
          <w:sz w:val="30"/>
          <w:szCs w:val="30"/>
        </w:rPr>
      </w:pPr>
    </w:p>
    <w:p>
      <w:pPr>
        <w:jc w:val="center"/>
        <w:rPr>
          <w:rFonts w:ascii="宋体"/>
          <w:sz w:val="30"/>
          <w:szCs w:val="30"/>
        </w:rPr>
      </w:pPr>
    </w:p>
    <w:p>
      <w:pPr>
        <w:rPr>
          <w:rFonts w:ascii="宋体"/>
          <w:sz w:val="30"/>
          <w:szCs w:val="30"/>
        </w:rPr>
      </w:pPr>
    </w:p>
    <w:p>
      <w:pPr>
        <w:jc w:val="center"/>
        <w:rPr>
          <w:rFonts w:ascii="宋体"/>
          <w:sz w:val="30"/>
          <w:szCs w:val="30"/>
        </w:rPr>
      </w:pPr>
    </w:p>
    <w:p>
      <w:pPr>
        <w:jc w:val="center"/>
        <w:rPr>
          <w:rFonts w:ascii="宋体"/>
          <w:sz w:val="30"/>
          <w:szCs w:val="30"/>
        </w:rPr>
      </w:pPr>
    </w:p>
    <w:p>
      <w:pPr>
        <w:ind w:firstLine="1650" w:firstLineChars="550"/>
        <w:rPr>
          <w:rFonts w:ascii="宋体" w:cs="宋体"/>
          <w:sz w:val="30"/>
          <w:szCs w:val="30"/>
          <w:u w:val="single"/>
        </w:rPr>
      </w:pPr>
      <w:r>
        <w:rPr>
          <w:rFonts w:hint="eastAsia" w:ascii="宋体" w:hAnsi="宋体" w:cs="宋体"/>
          <w:sz w:val="30"/>
          <w:szCs w:val="30"/>
        </w:rPr>
        <w:t>项 目 名 称：</w:t>
      </w:r>
      <w:r>
        <w:rPr>
          <w:rFonts w:ascii="宋体" w:hAnsi="宋体" w:cs="宋体"/>
          <w:sz w:val="30"/>
          <w:szCs w:val="30"/>
          <w:u w:val="single"/>
        </w:rPr>
        <w:t xml:space="preserve">               </w:t>
      </w:r>
      <w:r>
        <w:rPr>
          <w:rFonts w:hint="eastAsia" w:ascii="宋体" w:hAnsi="宋体" w:cs="宋体"/>
          <w:sz w:val="30"/>
          <w:szCs w:val="30"/>
          <w:u w:val="single"/>
        </w:rPr>
        <w:t xml:space="preserve"> </w:t>
      </w:r>
      <w:r>
        <w:rPr>
          <w:rFonts w:ascii="宋体" w:hAnsi="宋体" w:cs="宋体"/>
          <w:sz w:val="30"/>
          <w:szCs w:val="30"/>
          <w:u w:val="single"/>
        </w:rPr>
        <w:t xml:space="preserve">        </w:t>
      </w:r>
    </w:p>
    <w:p>
      <w:pPr>
        <w:ind w:firstLine="1650" w:firstLineChars="550"/>
        <w:rPr>
          <w:rFonts w:ascii="宋体" w:cs="宋体"/>
          <w:b/>
          <w:bCs/>
          <w:sz w:val="30"/>
          <w:szCs w:val="30"/>
          <w:u w:val="single"/>
        </w:rPr>
      </w:pPr>
      <w:r>
        <w:rPr>
          <w:rFonts w:hint="eastAsia" w:ascii="宋体" w:hAnsi="宋体" w:cs="宋体"/>
          <w:sz w:val="30"/>
          <w:szCs w:val="30"/>
        </w:rPr>
        <w:t>磋商响应单位：</w:t>
      </w:r>
      <w:r>
        <w:rPr>
          <w:rFonts w:ascii="宋体" w:hAnsi="宋体" w:cs="宋体"/>
          <w:b/>
          <w:bCs/>
          <w:sz w:val="30"/>
          <w:szCs w:val="30"/>
          <w:u w:val="single"/>
        </w:rPr>
        <w:t xml:space="preserve">                       </w:t>
      </w:r>
    </w:p>
    <w:p>
      <w:pPr>
        <w:ind w:firstLine="1650" w:firstLineChars="550"/>
        <w:rPr>
          <w:rFonts w:ascii="宋体" w:cs="宋体"/>
          <w:sz w:val="30"/>
          <w:szCs w:val="30"/>
        </w:rPr>
      </w:pPr>
      <w:r>
        <w:rPr>
          <w:rFonts w:hint="eastAsia" w:ascii="宋体" w:hAnsi="宋体" w:cs="宋体"/>
          <w:sz w:val="30"/>
          <w:szCs w:val="30"/>
        </w:rPr>
        <w:t>法 定 代 表 人</w:t>
      </w:r>
    </w:p>
    <w:p>
      <w:pPr>
        <w:ind w:firstLine="1650" w:firstLineChars="550"/>
        <w:rPr>
          <w:rFonts w:ascii="宋体" w:cs="宋体"/>
          <w:sz w:val="30"/>
          <w:szCs w:val="30"/>
        </w:rPr>
      </w:pPr>
      <w:r>
        <w:rPr>
          <w:rFonts w:hint="eastAsia" w:ascii="宋体" w:hAnsi="宋体" w:cs="宋体"/>
          <w:sz w:val="30"/>
          <w:szCs w:val="30"/>
        </w:rPr>
        <w:t>或其委托代理人：</w:t>
      </w:r>
      <w:r>
        <w:rPr>
          <w:rFonts w:ascii="宋体" w:hAnsi="宋体" w:cs="宋体"/>
          <w:sz w:val="30"/>
          <w:szCs w:val="30"/>
          <w:u w:val="single"/>
        </w:rPr>
        <w:t xml:space="preserve">       </w:t>
      </w:r>
      <w:r>
        <w:rPr>
          <w:rFonts w:hint="eastAsia" w:ascii="宋体" w:hAnsi="宋体" w:cs="宋体"/>
          <w:sz w:val="30"/>
          <w:szCs w:val="30"/>
        </w:rPr>
        <w:t>（签字或盖章）</w:t>
      </w:r>
    </w:p>
    <w:p>
      <w:pPr>
        <w:ind w:firstLine="1650" w:firstLineChars="550"/>
        <w:rPr>
          <w:rFonts w:ascii="宋体" w:cs="宋体"/>
          <w:sz w:val="30"/>
          <w:szCs w:val="30"/>
        </w:rPr>
      </w:pPr>
    </w:p>
    <w:p>
      <w:pPr>
        <w:ind w:firstLine="3300" w:firstLineChars="1100"/>
        <w:jc w:val="center"/>
        <w:rPr>
          <w:rFonts w:ascii="宋体"/>
          <w:sz w:val="30"/>
          <w:szCs w:val="30"/>
        </w:rPr>
      </w:pPr>
      <w:r>
        <w:rPr>
          <w:rFonts w:hint="eastAsia" w:ascii="宋体" w:hAnsi="宋体" w:cs="宋体"/>
          <w:sz w:val="30"/>
          <w:szCs w:val="30"/>
        </w:rPr>
        <w:t>年</w:t>
      </w:r>
      <w:r>
        <w:rPr>
          <w:rFonts w:ascii="宋体" w:hAnsi="宋体" w:cs="宋体"/>
          <w:sz w:val="30"/>
          <w:szCs w:val="30"/>
          <w:u w:val="single"/>
        </w:rPr>
        <w:t xml:space="preserve">   </w:t>
      </w:r>
      <w:r>
        <w:rPr>
          <w:rFonts w:hint="eastAsia" w:ascii="宋体" w:hAnsi="宋体" w:cs="宋体"/>
          <w:sz w:val="30"/>
          <w:szCs w:val="30"/>
        </w:rPr>
        <w:t>月</w:t>
      </w:r>
      <w:r>
        <w:rPr>
          <w:rFonts w:ascii="宋体" w:hAnsi="宋体" w:cs="宋体"/>
          <w:sz w:val="30"/>
          <w:szCs w:val="30"/>
          <w:u w:val="single"/>
        </w:rPr>
        <w:t xml:space="preserve">   </w:t>
      </w:r>
      <w:r>
        <w:rPr>
          <w:rFonts w:hint="eastAsia" w:ascii="宋体" w:hAnsi="宋体" w:cs="宋体"/>
          <w:sz w:val="30"/>
          <w:szCs w:val="30"/>
        </w:rPr>
        <w:t>日</w:t>
      </w:r>
    </w:p>
    <w:p>
      <w:pPr>
        <w:ind w:firstLine="3300" w:firstLineChars="1100"/>
        <w:jc w:val="center"/>
        <w:rPr>
          <w:rFonts w:ascii="宋体"/>
          <w:sz w:val="30"/>
          <w:szCs w:val="30"/>
        </w:rPr>
      </w:pPr>
    </w:p>
    <w:p>
      <w:pPr>
        <w:ind w:firstLine="3300" w:firstLineChars="1100"/>
        <w:jc w:val="center"/>
        <w:rPr>
          <w:rFonts w:ascii="宋体"/>
          <w:sz w:val="30"/>
          <w:szCs w:val="30"/>
        </w:rPr>
      </w:pPr>
    </w:p>
    <w:p>
      <w:pPr>
        <w:ind w:firstLine="3300" w:firstLineChars="1100"/>
        <w:jc w:val="center"/>
        <w:rPr>
          <w:rFonts w:ascii="宋体"/>
          <w:sz w:val="30"/>
          <w:szCs w:val="30"/>
        </w:rPr>
      </w:pPr>
    </w:p>
    <w:p>
      <w:pPr>
        <w:ind w:firstLine="3300" w:firstLineChars="1100"/>
        <w:jc w:val="center"/>
        <w:rPr>
          <w:rFonts w:ascii="宋体"/>
          <w:sz w:val="30"/>
          <w:szCs w:val="30"/>
        </w:rPr>
      </w:pPr>
    </w:p>
    <w:p>
      <w:pPr>
        <w:pStyle w:val="16"/>
        <w:tabs>
          <w:tab w:val="right" w:leader="dot" w:pos="8296"/>
        </w:tabs>
        <w:spacing w:line="480" w:lineRule="auto"/>
        <w:jc w:val="center"/>
        <w:rPr>
          <w:rStyle w:val="26"/>
          <w:rFonts w:cs="宋体"/>
          <w:color w:val="auto"/>
          <w:sz w:val="32"/>
          <w:szCs w:val="32"/>
          <w:u w:val="none"/>
        </w:rPr>
      </w:pPr>
      <w:r>
        <w:rPr>
          <w:rStyle w:val="26"/>
          <w:rFonts w:hint="eastAsia" w:cs="宋体"/>
          <w:color w:val="auto"/>
          <w:sz w:val="32"/>
          <w:szCs w:val="32"/>
          <w:u w:val="none"/>
        </w:rPr>
        <w:t>目</w:t>
      </w:r>
      <w:r>
        <w:rPr>
          <w:rStyle w:val="26"/>
          <w:rFonts w:cs="宋体"/>
          <w:color w:val="auto"/>
          <w:sz w:val="32"/>
          <w:szCs w:val="32"/>
          <w:u w:val="none"/>
        </w:rPr>
        <w:t xml:space="preserve">  </w:t>
      </w:r>
      <w:r>
        <w:rPr>
          <w:rStyle w:val="26"/>
          <w:rFonts w:hint="eastAsia" w:cs="宋体"/>
          <w:color w:val="auto"/>
          <w:sz w:val="32"/>
          <w:szCs w:val="32"/>
          <w:u w:val="none"/>
        </w:rPr>
        <w:t>录</w:t>
      </w:r>
    </w:p>
    <w:p>
      <w:pPr>
        <w:pStyle w:val="16"/>
        <w:tabs>
          <w:tab w:val="right" w:leader="dot" w:pos="8296"/>
        </w:tabs>
        <w:spacing w:line="480" w:lineRule="auto"/>
        <w:rPr>
          <w:rStyle w:val="26"/>
          <w:rFonts w:cs="宋体"/>
          <w:color w:val="auto"/>
          <w:sz w:val="28"/>
          <w:szCs w:val="28"/>
          <w:u w:val="none"/>
        </w:rPr>
      </w:pPr>
      <w:r>
        <w:rPr>
          <w:rStyle w:val="26"/>
          <w:rFonts w:hint="eastAsia" w:cs="宋体"/>
          <w:color w:val="auto"/>
          <w:sz w:val="28"/>
          <w:szCs w:val="28"/>
          <w:u w:val="none"/>
        </w:rPr>
        <w:t>一、磋商响应函格式</w:t>
      </w:r>
    </w:p>
    <w:p>
      <w:pPr>
        <w:pStyle w:val="16"/>
        <w:tabs>
          <w:tab w:val="right" w:leader="dot" w:pos="8296"/>
        </w:tabs>
        <w:spacing w:line="480" w:lineRule="auto"/>
        <w:rPr>
          <w:rStyle w:val="26"/>
          <w:rFonts w:cs="宋体"/>
          <w:color w:val="auto"/>
          <w:sz w:val="28"/>
          <w:szCs w:val="28"/>
          <w:u w:val="none"/>
        </w:rPr>
      </w:pPr>
      <w:r>
        <w:rPr>
          <w:rStyle w:val="26"/>
          <w:rFonts w:hint="eastAsia" w:cs="宋体"/>
          <w:color w:val="auto"/>
          <w:sz w:val="28"/>
          <w:szCs w:val="28"/>
          <w:u w:val="none"/>
        </w:rPr>
        <w:t>二、相关资格证明文件</w:t>
      </w:r>
    </w:p>
    <w:p>
      <w:pPr>
        <w:pStyle w:val="16"/>
        <w:tabs>
          <w:tab w:val="right" w:leader="dot" w:pos="8296"/>
        </w:tabs>
        <w:spacing w:line="480" w:lineRule="auto"/>
        <w:rPr>
          <w:rStyle w:val="26"/>
          <w:rFonts w:cs="宋体"/>
          <w:color w:val="auto"/>
          <w:sz w:val="28"/>
          <w:szCs w:val="28"/>
          <w:u w:val="none"/>
        </w:rPr>
      </w:pPr>
      <w:r>
        <w:rPr>
          <w:rStyle w:val="26"/>
          <w:rFonts w:hint="eastAsia" w:cs="宋体"/>
          <w:color w:val="auto"/>
          <w:sz w:val="28"/>
          <w:szCs w:val="28"/>
          <w:u w:val="none"/>
        </w:rPr>
        <w:t>三、供应商需要提交的其它资料</w:t>
      </w:r>
    </w:p>
    <w:p>
      <w:pPr>
        <w:rPr>
          <w:rStyle w:val="26"/>
          <w:rFonts w:cs="宋体"/>
          <w:color w:val="auto"/>
          <w:sz w:val="28"/>
          <w:szCs w:val="28"/>
          <w:u w:val="none"/>
        </w:rPr>
      </w:pPr>
      <w:r>
        <w:rPr>
          <w:rStyle w:val="26"/>
          <w:rFonts w:hint="eastAsia" w:cs="宋体"/>
          <w:color w:val="auto"/>
          <w:sz w:val="28"/>
          <w:szCs w:val="28"/>
          <w:u w:val="none"/>
        </w:rPr>
        <w:t xml:space="preserve">   四、人员配备（格式自拟）</w:t>
      </w:r>
    </w:p>
    <w:p>
      <w:pPr>
        <w:rPr>
          <w:rStyle w:val="26"/>
          <w:rFonts w:cs="宋体"/>
          <w:color w:val="auto"/>
          <w:sz w:val="28"/>
          <w:szCs w:val="28"/>
          <w:u w:val="none"/>
        </w:rPr>
      </w:pPr>
      <w:r>
        <w:rPr>
          <w:rStyle w:val="26"/>
          <w:rFonts w:hint="eastAsia" w:cs="宋体"/>
          <w:color w:val="auto"/>
          <w:sz w:val="28"/>
          <w:szCs w:val="28"/>
          <w:u w:val="none"/>
        </w:rPr>
        <w:t xml:space="preserve">   五、服务方案</w:t>
      </w:r>
    </w:p>
    <w:p>
      <w:pPr>
        <w:rPr>
          <w:rStyle w:val="26"/>
          <w:rFonts w:cs="宋体"/>
          <w:color w:val="auto"/>
          <w:sz w:val="28"/>
          <w:szCs w:val="28"/>
          <w:u w:val="none"/>
        </w:rPr>
      </w:pPr>
      <w:r>
        <w:rPr>
          <w:rStyle w:val="26"/>
          <w:rFonts w:hint="eastAsia" w:cs="宋体"/>
          <w:color w:val="auto"/>
          <w:sz w:val="28"/>
          <w:szCs w:val="28"/>
          <w:u w:val="none"/>
        </w:rPr>
        <w:t xml:space="preserve">   六、业绩</w:t>
      </w:r>
    </w:p>
    <w:p>
      <w:pPr>
        <w:rPr>
          <w:rStyle w:val="26"/>
          <w:rFonts w:cs="宋体"/>
          <w:color w:val="auto"/>
          <w:sz w:val="28"/>
          <w:szCs w:val="28"/>
          <w:u w:val="none"/>
        </w:rPr>
      </w:pPr>
    </w:p>
    <w:p/>
    <w:p>
      <w:pPr>
        <w:pStyle w:val="32"/>
        <w:widowControl/>
        <w:rPr>
          <w:b/>
          <w:bCs/>
          <w:sz w:val="28"/>
          <w:szCs w:val="28"/>
        </w:rPr>
      </w:pPr>
      <w:r>
        <w:br w:type="page"/>
      </w:r>
      <w:bookmarkStart w:id="19" w:name="_Toc383776353"/>
      <w:r>
        <w:rPr>
          <w:rFonts w:hint="eastAsia" w:cs="宋体"/>
          <w:b/>
          <w:bCs/>
          <w:sz w:val="28"/>
          <w:szCs w:val="28"/>
        </w:rPr>
        <w:t>一、磋商响应函格式</w:t>
      </w:r>
      <w:bookmarkEnd w:id="19"/>
    </w:p>
    <w:p>
      <w:pPr>
        <w:pStyle w:val="10"/>
        <w:widowControl/>
        <w:tabs>
          <w:tab w:val="left" w:pos="900"/>
        </w:tabs>
        <w:rPr>
          <w:rFonts w:ascii="宋体" w:hAnsi="宋体" w:eastAsia="宋体" w:cs="Times New Roman"/>
          <w:sz w:val="28"/>
          <w:szCs w:val="28"/>
          <w:u w:val="single"/>
        </w:rPr>
      </w:pPr>
      <w:r>
        <w:rPr>
          <w:rFonts w:hint="eastAsia" w:ascii="宋体" w:hAnsi="宋体" w:eastAsia="宋体" w:cs="宋体"/>
          <w:sz w:val="28"/>
          <w:szCs w:val="28"/>
        </w:rPr>
        <w:t>致：</w:t>
      </w:r>
      <w:r>
        <w:rPr>
          <w:rFonts w:ascii="宋体" w:hAnsi="宋体" w:eastAsia="宋体" w:cs="宋体"/>
          <w:sz w:val="28"/>
          <w:szCs w:val="28"/>
          <w:u w:val="single"/>
        </w:rPr>
        <w:t xml:space="preserve">                        </w:t>
      </w:r>
    </w:p>
    <w:p>
      <w:pPr>
        <w:spacing w:line="480" w:lineRule="exact"/>
        <w:ind w:firstLine="560" w:firstLineChars="200"/>
        <w:rPr>
          <w:rFonts w:ascii="宋体"/>
          <w:sz w:val="28"/>
          <w:szCs w:val="28"/>
        </w:rPr>
      </w:pPr>
      <w:r>
        <w:rPr>
          <w:rFonts w:ascii="宋体" w:hAnsi="宋体" w:cs="宋体"/>
          <w:sz w:val="28"/>
          <w:szCs w:val="28"/>
        </w:rPr>
        <w:t>1</w:t>
      </w:r>
      <w:r>
        <w:rPr>
          <w:rFonts w:hint="eastAsia" w:ascii="宋体" w:hAnsi="宋体" w:cs="宋体"/>
          <w:sz w:val="28"/>
          <w:szCs w:val="28"/>
        </w:rPr>
        <w:t>．我们决定参加贵方组织的</w:t>
      </w:r>
      <w:r>
        <w:rPr>
          <w:rFonts w:ascii="宋体" w:hAnsi="宋体" w:cs="宋体"/>
          <w:sz w:val="28"/>
          <w:szCs w:val="28"/>
          <w:u w:val="single"/>
        </w:rPr>
        <w:t xml:space="preserve">                     </w:t>
      </w:r>
      <w:r>
        <w:rPr>
          <w:rFonts w:hint="eastAsia" w:ascii="宋体" w:hAnsi="宋体" w:cs="宋体"/>
          <w:sz w:val="28"/>
          <w:szCs w:val="28"/>
        </w:rPr>
        <w:t>项目（编号：</w:t>
      </w:r>
      <w:r>
        <w:rPr>
          <w:rFonts w:ascii="宋体" w:hAnsi="宋体" w:cs="宋体"/>
          <w:sz w:val="28"/>
          <w:szCs w:val="28"/>
          <w:u w:val="single"/>
        </w:rPr>
        <w:t xml:space="preserve">                </w:t>
      </w:r>
      <w:r>
        <w:rPr>
          <w:rFonts w:hint="eastAsia" w:ascii="宋体" w:hAnsi="宋体" w:cs="宋体"/>
          <w:sz w:val="28"/>
          <w:szCs w:val="28"/>
        </w:rPr>
        <w:t>）竞争性磋商活动。我方授权</w:t>
      </w:r>
      <w:r>
        <w:rPr>
          <w:rFonts w:ascii="宋体" w:hAnsi="宋体" w:cs="宋体"/>
          <w:sz w:val="28"/>
          <w:szCs w:val="28"/>
          <w:u w:val="single"/>
        </w:rPr>
        <w:t xml:space="preserve">     </w:t>
      </w:r>
      <w:r>
        <w:rPr>
          <w:rFonts w:ascii="宋体" w:hAnsi="宋体" w:cs="宋体"/>
          <w:sz w:val="28"/>
          <w:szCs w:val="28"/>
        </w:rPr>
        <w:t>(</w:t>
      </w:r>
      <w:r>
        <w:rPr>
          <w:rFonts w:hint="eastAsia" w:ascii="宋体" w:hAnsi="宋体" w:cs="宋体"/>
          <w:sz w:val="28"/>
          <w:szCs w:val="28"/>
        </w:rPr>
        <w:t>姓名和职务</w:t>
      </w:r>
      <w:r>
        <w:rPr>
          <w:rFonts w:ascii="宋体" w:hAnsi="宋体" w:cs="宋体"/>
          <w:sz w:val="28"/>
          <w:szCs w:val="28"/>
        </w:rPr>
        <w:t>)</w:t>
      </w:r>
      <w:r>
        <w:rPr>
          <w:rFonts w:hint="eastAsia" w:ascii="宋体" w:hAnsi="宋体" w:cs="宋体"/>
          <w:sz w:val="28"/>
          <w:szCs w:val="28"/>
        </w:rPr>
        <w:t>代表我方</w:t>
      </w:r>
      <w:r>
        <w:rPr>
          <w:rFonts w:ascii="宋体" w:hAnsi="宋体" w:cs="宋体"/>
          <w:sz w:val="28"/>
          <w:szCs w:val="28"/>
          <w:u w:val="single"/>
        </w:rPr>
        <w:t xml:space="preserve">                 </w:t>
      </w:r>
      <w:r>
        <w:rPr>
          <w:rFonts w:hint="eastAsia" w:ascii="宋体" w:hAnsi="宋体" w:cs="宋体"/>
          <w:sz w:val="28"/>
          <w:szCs w:val="28"/>
        </w:rPr>
        <w:t>（磋商响应单位的名称）全权处理本项目磋商的有关事宜。</w:t>
      </w:r>
    </w:p>
    <w:p>
      <w:pPr>
        <w:spacing w:line="480" w:lineRule="exact"/>
        <w:ind w:firstLine="560" w:firstLineChars="200"/>
        <w:rPr>
          <w:rFonts w:ascii="宋体"/>
          <w:sz w:val="28"/>
          <w:szCs w:val="28"/>
        </w:rPr>
      </w:pPr>
      <w:r>
        <w:rPr>
          <w:rFonts w:ascii="宋体" w:hAnsi="宋体" w:cs="宋体"/>
          <w:sz w:val="28"/>
          <w:szCs w:val="28"/>
        </w:rPr>
        <w:t>2</w:t>
      </w:r>
      <w:r>
        <w:rPr>
          <w:rFonts w:hint="eastAsia" w:ascii="宋体" w:hAnsi="宋体" w:cs="宋体"/>
          <w:sz w:val="28"/>
          <w:szCs w:val="28"/>
        </w:rPr>
        <w:t>．我方愿意按照竞争性磋商文件规定的各项要求，向采购人提供所需的货物与服务。</w:t>
      </w:r>
    </w:p>
    <w:p>
      <w:pPr>
        <w:spacing w:line="480" w:lineRule="exact"/>
        <w:ind w:firstLine="560" w:firstLineChars="200"/>
        <w:rPr>
          <w:rFonts w:ascii="宋体"/>
          <w:sz w:val="28"/>
          <w:szCs w:val="28"/>
        </w:rPr>
      </w:pPr>
      <w:r>
        <w:rPr>
          <w:rFonts w:ascii="宋体" w:hAnsi="宋体" w:cs="宋体"/>
          <w:sz w:val="28"/>
          <w:szCs w:val="28"/>
        </w:rPr>
        <w:t>3</w:t>
      </w:r>
      <w:r>
        <w:rPr>
          <w:rFonts w:hint="eastAsia" w:ascii="宋体" w:hAnsi="宋体" w:cs="宋体"/>
          <w:sz w:val="28"/>
          <w:szCs w:val="28"/>
        </w:rPr>
        <w:t>．我方愿意按照竞争性磋商文件规定的要求，缴纳磋商响应投标保证金</w:t>
      </w:r>
      <w:r>
        <w:rPr>
          <w:rFonts w:hint="eastAsia" w:ascii="宋体" w:hAnsi="宋体" w:cs="宋体"/>
          <w:sz w:val="28"/>
          <w:szCs w:val="28"/>
          <w:u w:val="single"/>
        </w:rPr>
        <w:t xml:space="preserve">      </w:t>
      </w:r>
      <w:r>
        <w:rPr>
          <w:rFonts w:hint="eastAsia" w:ascii="宋体" w:hAnsi="宋体" w:cs="宋体"/>
          <w:sz w:val="28"/>
          <w:szCs w:val="28"/>
        </w:rPr>
        <w:t>元整。</w:t>
      </w:r>
    </w:p>
    <w:p>
      <w:pPr>
        <w:spacing w:line="480" w:lineRule="exact"/>
        <w:ind w:firstLine="560" w:firstLineChars="200"/>
        <w:rPr>
          <w:rFonts w:ascii="宋体"/>
          <w:sz w:val="28"/>
          <w:szCs w:val="28"/>
        </w:rPr>
      </w:pPr>
      <w:r>
        <w:rPr>
          <w:rFonts w:ascii="宋体" w:hAnsi="宋体" w:cs="宋体"/>
          <w:sz w:val="28"/>
          <w:szCs w:val="28"/>
        </w:rPr>
        <w:t>4</w:t>
      </w:r>
      <w:r>
        <w:rPr>
          <w:rFonts w:hint="eastAsia" w:ascii="宋体" w:hAnsi="宋体" w:cs="宋体"/>
          <w:sz w:val="28"/>
          <w:szCs w:val="28"/>
        </w:rPr>
        <w:t>．一旦我方被推荐为成交供应商，我方将严格履行合同规定的责任和义务。</w:t>
      </w:r>
    </w:p>
    <w:p>
      <w:pPr>
        <w:spacing w:line="480" w:lineRule="exact"/>
        <w:ind w:firstLine="560" w:firstLineChars="200"/>
        <w:rPr>
          <w:rFonts w:ascii="宋体"/>
          <w:sz w:val="28"/>
          <w:szCs w:val="28"/>
        </w:rPr>
      </w:pPr>
      <w:r>
        <w:rPr>
          <w:rFonts w:ascii="宋体" w:hAnsi="宋体" w:cs="宋体"/>
          <w:sz w:val="28"/>
          <w:szCs w:val="28"/>
        </w:rPr>
        <w:t>5</w:t>
      </w:r>
      <w:r>
        <w:rPr>
          <w:rFonts w:hint="eastAsia" w:ascii="宋体" w:hAnsi="宋体" w:cs="宋体"/>
          <w:sz w:val="28"/>
          <w:szCs w:val="28"/>
        </w:rPr>
        <w:t>．我方为本项目提交的磋商响应书一式三份，其中正本一份、副本二份。</w:t>
      </w:r>
    </w:p>
    <w:p>
      <w:pPr>
        <w:tabs>
          <w:tab w:val="left" w:pos="840"/>
        </w:tabs>
        <w:spacing w:line="480" w:lineRule="exact"/>
        <w:ind w:firstLine="560" w:firstLineChars="200"/>
        <w:rPr>
          <w:rFonts w:ascii="宋体"/>
          <w:sz w:val="28"/>
          <w:szCs w:val="28"/>
        </w:rPr>
      </w:pPr>
      <w:r>
        <w:rPr>
          <w:rFonts w:ascii="宋体" w:hAnsi="宋体" w:cs="宋体"/>
          <w:sz w:val="28"/>
          <w:szCs w:val="28"/>
        </w:rPr>
        <w:t>6</w:t>
      </w:r>
      <w:r>
        <w:rPr>
          <w:rFonts w:hint="eastAsia" w:ascii="宋体" w:hAnsi="宋体" w:cs="宋体"/>
          <w:sz w:val="28"/>
          <w:szCs w:val="28"/>
        </w:rPr>
        <w:t>．我方愿意提供贵方可能另外要求的、与磋商有关的文件资料，并保证我方已提供和将要提供的文件是真实的、准确的。</w:t>
      </w:r>
    </w:p>
    <w:p>
      <w:pPr>
        <w:tabs>
          <w:tab w:val="left" w:pos="0"/>
          <w:tab w:val="left" w:pos="840"/>
        </w:tabs>
        <w:spacing w:line="480" w:lineRule="exact"/>
        <w:ind w:firstLine="560" w:firstLineChars="200"/>
        <w:rPr>
          <w:rFonts w:ascii="宋体"/>
          <w:sz w:val="28"/>
          <w:szCs w:val="28"/>
        </w:rPr>
      </w:pPr>
      <w:r>
        <w:rPr>
          <w:rFonts w:ascii="宋体" w:hAnsi="宋体" w:cs="宋体"/>
          <w:sz w:val="28"/>
          <w:szCs w:val="28"/>
        </w:rPr>
        <w:t>7</w:t>
      </w:r>
      <w:r>
        <w:rPr>
          <w:rFonts w:hint="eastAsia" w:ascii="宋体" w:hAnsi="宋体" w:cs="宋体"/>
          <w:sz w:val="28"/>
          <w:szCs w:val="28"/>
        </w:rPr>
        <w:t>．我方完全理解贵方不一定将合同授予最低报价（折扣）的供应商。</w:t>
      </w:r>
    </w:p>
    <w:p>
      <w:pPr>
        <w:spacing w:line="480" w:lineRule="exact"/>
        <w:ind w:firstLine="560" w:firstLineChars="200"/>
        <w:rPr>
          <w:rFonts w:ascii="宋体"/>
          <w:sz w:val="28"/>
          <w:szCs w:val="28"/>
        </w:rPr>
      </w:pPr>
      <w:r>
        <w:rPr>
          <w:rFonts w:hint="eastAsia" w:ascii="宋体" w:hAnsi="宋体" w:cs="宋体"/>
          <w:sz w:val="28"/>
          <w:szCs w:val="28"/>
        </w:rPr>
        <w:t>磋商响应单位名称：</w:t>
      </w:r>
      <w:r>
        <w:rPr>
          <w:rFonts w:ascii="宋体" w:hAnsi="宋体" w:cs="宋体"/>
          <w:sz w:val="28"/>
          <w:szCs w:val="28"/>
          <w:u w:val="single"/>
        </w:rPr>
        <w:t xml:space="preserve">                           </w:t>
      </w:r>
      <w:r>
        <w:rPr>
          <w:rFonts w:hint="eastAsia" w:ascii="宋体" w:hAnsi="宋体" w:cs="宋体"/>
          <w:sz w:val="28"/>
          <w:szCs w:val="28"/>
        </w:rPr>
        <w:t>（公</w:t>
      </w:r>
      <w:r>
        <w:rPr>
          <w:rFonts w:ascii="宋体" w:hAnsi="宋体" w:cs="宋体"/>
          <w:sz w:val="28"/>
          <w:szCs w:val="28"/>
        </w:rPr>
        <w:t xml:space="preserve">    </w:t>
      </w:r>
      <w:r>
        <w:rPr>
          <w:rFonts w:hint="eastAsia" w:ascii="宋体" w:hAnsi="宋体" w:cs="宋体"/>
          <w:sz w:val="28"/>
          <w:szCs w:val="28"/>
        </w:rPr>
        <w:t>章）</w:t>
      </w:r>
    </w:p>
    <w:p>
      <w:pPr>
        <w:spacing w:line="480" w:lineRule="exact"/>
        <w:ind w:firstLine="560" w:firstLineChars="200"/>
        <w:rPr>
          <w:rFonts w:ascii="宋体"/>
          <w:sz w:val="28"/>
          <w:szCs w:val="28"/>
          <w:u w:val="single"/>
        </w:rPr>
      </w:pPr>
      <w:r>
        <w:rPr>
          <w:rFonts w:hint="eastAsia" w:ascii="宋体" w:hAnsi="宋体" w:cs="宋体"/>
          <w:sz w:val="28"/>
          <w:szCs w:val="28"/>
        </w:rPr>
        <w:t>磋商响应单位授权代表姓名（签字）：</w:t>
      </w:r>
      <w:r>
        <w:rPr>
          <w:rFonts w:ascii="宋体" w:hAnsi="宋体" w:cs="宋体"/>
          <w:sz w:val="28"/>
          <w:szCs w:val="28"/>
          <w:u w:val="single"/>
        </w:rPr>
        <w:t xml:space="preserve">                 </w:t>
      </w:r>
    </w:p>
    <w:p>
      <w:pPr>
        <w:spacing w:line="480" w:lineRule="exact"/>
        <w:ind w:firstLine="560" w:firstLineChars="200"/>
        <w:rPr>
          <w:rFonts w:ascii="宋体"/>
          <w:sz w:val="28"/>
          <w:szCs w:val="28"/>
        </w:rPr>
      </w:pP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u w:val="single"/>
        </w:rPr>
        <w:t xml:space="preserve">                     </w:t>
      </w:r>
    </w:p>
    <w:p>
      <w:pPr>
        <w:spacing w:line="480" w:lineRule="exact"/>
        <w:ind w:firstLine="560" w:firstLineChars="200"/>
        <w:rPr>
          <w:rFonts w:ascii="宋体"/>
          <w:sz w:val="28"/>
          <w:szCs w:val="28"/>
          <w:u w:val="single"/>
        </w:rPr>
      </w:pPr>
      <w:r>
        <w:rPr>
          <w:rFonts w:hint="eastAsia" w:ascii="宋体" w:hAnsi="宋体" w:cs="宋体"/>
          <w:sz w:val="28"/>
          <w:szCs w:val="28"/>
        </w:rPr>
        <w:t>通讯地址：</w:t>
      </w:r>
      <w:r>
        <w:rPr>
          <w:rFonts w:ascii="宋体" w:hAnsi="宋体" w:cs="宋体"/>
          <w:sz w:val="28"/>
          <w:szCs w:val="28"/>
          <w:u w:val="single"/>
        </w:rPr>
        <w:t xml:space="preserve">                                     </w:t>
      </w:r>
    </w:p>
    <w:p>
      <w:pPr>
        <w:spacing w:line="480" w:lineRule="exact"/>
        <w:ind w:firstLine="560" w:firstLineChars="200"/>
        <w:rPr>
          <w:rFonts w:ascii="宋体"/>
          <w:sz w:val="28"/>
          <w:szCs w:val="28"/>
          <w:u w:val="single"/>
        </w:rPr>
      </w:pPr>
      <w:r>
        <w:rPr>
          <w:rFonts w:hint="eastAsia" w:ascii="宋体" w:hAnsi="宋体" w:cs="宋体"/>
          <w:sz w:val="28"/>
          <w:szCs w:val="28"/>
        </w:rPr>
        <w:t>邮政编码：</w:t>
      </w:r>
      <w:r>
        <w:rPr>
          <w:rFonts w:ascii="宋体" w:hAnsi="宋体" w:cs="宋体"/>
          <w:sz w:val="28"/>
          <w:szCs w:val="28"/>
          <w:u w:val="single"/>
        </w:rPr>
        <w:t xml:space="preserve">      </w:t>
      </w: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话：</w:t>
      </w:r>
      <w:r>
        <w:rPr>
          <w:rFonts w:ascii="宋体" w:hAnsi="宋体" w:cs="宋体"/>
          <w:sz w:val="28"/>
          <w:szCs w:val="28"/>
          <w:u w:val="single"/>
        </w:rPr>
        <w:t xml:space="preserve">      </w:t>
      </w:r>
      <w:r>
        <w:rPr>
          <w:rFonts w:hint="eastAsia" w:ascii="宋体" w:hAnsi="宋体" w:cs="宋体"/>
          <w:sz w:val="28"/>
          <w:szCs w:val="28"/>
        </w:rPr>
        <w:t>传</w:t>
      </w:r>
      <w:r>
        <w:rPr>
          <w:rFonts w:ascii="宋体" w:hAnsi="宋体" w:cs="宋体"/>
          <w:sz w:val="28"/>
          <w:szCs w:val="28"/>
        </w:rPr>
        <w:t xml:space="preserve">    </w:t>
      </w:r>
      <w:r>
        <w:rPr>
          <w:rFonts w:hint="eastAsia" w:ascii="宋体" w:hAnsi="宋体" w:cs="宋体"/>
          <w:sz w:val="28"/>
          <w:szCs w:val="28"/>
        </w:rPr>
        <w:t>真：</w:t>
      </w:r>
      <w:r>
        <w:rPr>
          <w:rFonts w:ascii="宋体" w:hAnsi="宋体" w:cs="宋体"/>
          <w:sz w:val="28"/>
          <w:szCs w:val="28"/>
          <w:u w:val="single"/>
        </w:rPr>
        <w:t xml:space="preserve">       </w:t>
      </w:r>
    </w:p>
    <w:p>
      <w:pPr>
        <w:spacing w:line="480" w:lineRule="exact"/>
        <w:ind w:firstLine="560" w:firstLineChars="200"/>
        <w:rPr>
          <w:rFonts w:ascii="宋体"/>
          <w:sz w:val="28"/>
          <w:szCs w:val="28"/>
        </w:rPr>
      </w:pPr>
      <w:r>
        <w:rPr>
          <w:rFonts w:hint="eastAsia" w:ascii="宋体" w:hAnsi="宋体" w:cs="宋体"/>
          <w:sz w:val="28"/>
          <w:szCs w:val="28"/>
        </w:rPr>
        <w:t>磋商响应单位开户行</w:t>
      </w:r>
      <w:r>
        <w:rPr>
          <w:rFonts w:ascii="宋体" w:hAnsi="宋体" w:cs="宋体"/>
          <w:sz w:val="28"/>
          <w:szCs w:val="28"/>
        </w:rPr>
        <w:t xml:space="preserve">: </w:t>
      </w:r>
      <w:r>
        <w:rPr>
          <w:rFonts w:ascii="宋体" w:hAnsi="宋体" w:cs="宋体"/>
          <w:sz w:val="28"/>
          <w:szCs w:val="28"/>
          <w:u w:val="single"/>
        </w:rPr>
        <w:t xml:space="preserve">                               </w:t>
      </w:r>
    </w:p>
    <w:p>
      <w:pPr>
        <w:spacing w:line="480" w:lineRule="exact"/>
        <w:ind w:firstLine="560" w:firstLineChars="200"/>
        <w:rPr>
          <w:rFonts w:ascii="宋体"/>
          <w:sz w:val="28"/>
          <w:szCs w:val="28"/>
          <w:u w:val="single"/>
        </w:rPr>
      </w:pPr>
      <w:r>
        <w:rPr>
          <w:rFonts w:hint="eastAsia" w:ascii="宋体" w:hAnsi="宋体" w:cs="宋体"/>
          <w:sz w:val="28"/>
          <w:szCs w:val="28"/>
        </w:rPr>
        <w:t>账</w:t>
      </w:r>
      <w:r>
        <w:rPr>
          <w:rFonts w:ascii="宋体" w:hAnsi="宋体" w:cs="宋体"/>
          <w:sz w:val="28"/>
          <w:szCs w:val="28"/>
        </w:rPr>
        <w:t xml:space="preserve">          </w:t>
      </w:r>
      <w:r>
        <w:rPr>
          <w:rFonts w:hint="eastAsia" w:ascii="宋体" w:hAnsi="宋体" w:cs="宋体"/>
          <w:sz w:val="28"/>
          <w:szCs w:val="28"/>
        </w:rPr>
        <w:t>号</w:t>
      </w:r>
      <w:r>
        <w:rPr>
          <w:rFonts w:ascii="宋体" w:hAnsi="宋体" w:cs="宋体"/>
          <w:sz w:val="28"/>
          <w:szCs w:val="28"/>
        </w:rPr>
        <w:t xml:space="preserve">: </w:t>
      </w:r>
      <w:r>
        <w:rPr>
          <w:rFonts w:ascii="宋体" w:hAnsi="宋体" w:cs="宋体"/>
          <w:sz w:val="28"/>
          <w:szCs w:val="28"/>
          <w:u w:val="single"/>
        </w:rPr>
        <w:t xml:space="preserve">                               </w:t>
      </w:r>
    </w:p>
    <w:p>
      <w:pPr>
        <w:pStyle w:val="32"/>
        <w:widowControl/>
        <w:jc w:val="both"/>
        <w:rPr>
          <w:rFonts w:ascii="宋体"/>
          <w:b/>
          <w:bCs/>
          <w:sz w:val="28"/>
          <w:szCs w:val="28"/>
        </w:rPr>
        <w:sectPr>
          <w:headerReference r:id="rId5" w:type="first"/>
          <w:headerReference r:id="rId3" w:type="default"/>
          <w:footerReference r:id="rId6" w:type="default"/>
          <w:headerReference r:id="rId4" w:type="even"/>
          <w:pgSz w:w="11906" w:h="16838"/>
          <w:pgMar w:top="1418" w:right="1418" w:bottom="1418" w:left="1418" w:header="851" w:footer="992" w:gutter="0"/>
          <w:cols w:space="720" w:num="1"/>
          <w:titlePg/>
          <w:docGrid w:type="lines" w:linePitch="312" w:charSpace="0"/>
        </w:sectPr>
      </w:pPr>
      <w:bookmarkStart w:id="20" w:name="_Toc383776354"/>
    </w:p>
    <w:p>
      <w:pPr>
        <w:pStyle w:val="32"/>
        <w:rPr>
          <w:rFonts w:ascii="宋体" w:cs="宋体"/>
          <w:b/>
        </w:rPr>
      </w:pPr>
      <w:bookmarkStart w:id="21" w:name="_Toc425191636"/>
      <w:r>
        <w:rPr>
          <w:rFonts w:hint="eastAsia" w:ascii="宋体" w:hAnsi="宋体" w:cs="宋体"/>
          <w:b/>
        </w:rPr>
        <w:t>二、相关资格证明文件</w:t>
      </w:r>
      <w:bookmarkEnd w:id="21"/>
    </w:p>
    <w:p>
      <w:pPr>
        <w:rPr>
          <w:rFonts w:ascii="宋体" w:cs="宋体"/>
          <w:sz w:val="30"/>
          <w:szCs w:val="30"/>
        </w:rPr>
      </w:pPr>
    </w:p>
    <w:p>
      <w:pPr>
        <w:numPr>
          <w:ilvl w:val="0"/>
          <w:numId w:val="4"/>
        </w:numPr>
        <w:ind w:firstLine="600" w:firstLineChars="200"/>
        <w:rPr>
          <w:rFonts w:ascii="宋体" w:cs="宋体"/>
          <w:sz w:val="30"/>
          <w:szCs w:val="30"/>
        </w:rPr>
      </w:pPr>
      <w:r>
        <w:rPr>
          <w:rFonts w:hint="eastAsia" w:ascii="宋体" w:hAnsi="宋体" w:cs="宋体"/>
          <w:bCs/>
          <w:sz w:val="30"/>
          <w:szCs w:val="30"/>
        </w:rPr>
        <w:t>企业营业执照（副本）</w:t>
      </w:r>
      <w:r>
        <w:rPr>
          <w:rFonts w:hint="eastAsia" w:ascii="宋体" w:hAnsi="宋体" w:cs="宋体"/>
          <w:sz w:val="30"/>
          <w:szCs w:val="30"/>
        </w:rPr>
        <w:t>（复印件）；</w:t>
      </w:r>
    </w:p>
    <w:p>
      <w:pPr>
        <w:numPr>
          <w:ilvl w:val="0"/>
          <w:numId w:val="4"/>
        </w:numPr>
        <w:ind w:firstLine="600" w:firstLineChars="200"/>
        <w:rPr>
          <w:rFonts w:ascii="宋体" w:cs="宋体"/>
          <w:bCs/>
          <w:sz w:val="30"/>
          <w:szCs w:val="30"/>
        </w:rPr>
      </w:pPr>
      <w:r>
        <w:rPr>
          <w:rFonts w:hint="eastAsia" w:ascii="宋体" w:hAnsi="宋体" w:cs="宋体"/>
          <w:bCs/>
          <w:sz w:val="30"/>
          <w:szCs w:val="30"/>
        </w:rPr>
        <w:t>业绩资格</w:t>
      </w:r>
      <w:r>
        <w:rPr>
          <w:rFonts w:hint="eastAsia" w:ascii="宋体" w:hAnsi="宋体" w:cs="宋体"/>
          <w:sz w:val="30"/>
          <w:szCs w:val="30"/>
        </w:rPr>
        <w:t>证明文件（复印件）；</w:t>
      </w:r>
    </w:p>
    <w:p>
      <w:pPr>
        <w:numPr>
          <w:ilvl w:val="0"/>
          <w:numId w:val="4"/>
        </w:numPr>
        <w:ind w:firstLine="600" w:firstLineChars="200"/>
        <w:rPr>
          <w:rFonts w:ascii="宋体" w:cs="宋体"/>
          <w:bCs/>
          <w:sz w:val="30"/>
          <w:szCs w:val="30"/>
        </w:rPr>
      </w:pPr>
      <w:r>
        <w:rPr>
          <w:rFonts w:hint="eastAsia" w:ascii="宋体" w:hAnsi="宋体" w:cs="宋体"/>
          <w:sz w:val="30"/>
          <w:szCs w:val="30"/>
        </w:rPr>
        <w:t>投标保证金交纳凭证复印件</w:t>
      </w:r>
    </w:p>
    <w:p>
      <w:pPr>
        <w:pStyle w:val="32"/>
        <w:jc w:val="left"/>
        <w:rPr>
          <w:rFonts w:ascii="宋体" w:cs="宋体"/>
        </w:rPr>
      </w:pPr>
    </w:p>
    <w:p>
      <w:pPr>
        <w:pStyle w:val="32"/>
        <w:spacing w:line="360" w:lineRule="auto"/>
        <w:ind w:firstLine="600" w:firstLineChars="200"/>
        <w:jc w:val="both"/>
        <w:rPr>
          <w:rFonts w:ascii="宋体" w:cs="宋体"/>
          <w:bCs/>
        </w:rPr>
        <w:sectPr>
          <w:pgSz w:w="11906" w:h="16838"/>
          <w:pgMar w:top="1440" w:right="1800" w:bottom="1440" w:left="1800" w:header="851" w:footer="992" w:gutter="0"/>
          <w:cols w:space="720" w:num="1"/>
          <w:titlePg/>
          <w:docGrid w:type="lines" w:linePitch="312" w:charSpace="0"/>
        </w:sectPr>
      </w:pPr>
      <w:r>
        <w:rPr>
          <w:rFonts w:hint="eastAsia" w:ascii="宋体" w:hAnsi="宋体" w:cs="宋体"/>
          <w:bCs/>
        </w:rPr>
        <w:t xml:space="preserve"> </w:t>
      </w:r>
    </w:p>
    <w:p>
      <w:pPr>
        <w:jc w:val="center"/>
        <w:rPr>
          <w:rFonts w:ascii="宋体" w:cs="宋体"/>
          <w:b/>
          <w:sz w:val="30"/>
          <w:szCs w:val="30"/>
        </w:rPr>
      </w:pPr>
      <w:r>
        <w:rPr>
          <w:rFonts w:hint="eastAsia" w:ascii="宋体" w:hAnsi="宋体" w:cs="宋体"/>
          <w:b/>
          <w:sz w:val="30"/>
          <w:szCs w:val="30"/>
        </w:rPr>
        <w:t>三、供应商需要提交的其它资料</w:t>
      </w:r>
    </w:p>
    <w:p>
      <w:pPr>
        <w:rPr>
          <w:rFonts w:ascii="宋体" w:cs="宋体"/>
          <w:b/>
          <w:sz w:val="30"/>
          <w:szCs w:val="30"/>
        </w:rPr>
      </w:pPr>
    </w:p>
    <w:p>
      <w:pPr>
        <w:adjustRightInd w:val="0"/>
        <w:snapToGrid w:val="0"/>
        <w:spacing w:line="440" w:lineRule="exact"/>
        <w:ind w:firstLine="548" w:firstLineChars="196"/>
        <w:jc w:val="left"/>
        <w:rPr>
          <w:rFonts w:ascii="宋体" w:cs="宋体"/>
          <w:sz w:val="28"/>
          <w:szCs w:val="28"/>
        </w:rPr>
      </w:pPr>
      <w:r>
        <w:rPr>
          <w:rFonts w:ascii="宋体" w:hAnsi="宋体" w:cs="宋体"/>
          <w:sz w:val="28"/>
          <w:szCs w:val="28"/>
        </w:rPr>
        <w:t>1</w:t>
      </w:r>
      <w:r>
        <w:rPr>
          <w:rFonts w:hint="eastAsia" w:ascii="宋体" w:hAnsi="宋体" w:cs="宋体"/>
          <w:sz w:val="28"/>
          <w:szCs w:val="28"/>
        </w:rPr>
        <w:t>．法定代表人资格证明书（详见格式）</w:t>
      </w:r>
    </w:p>
    <w:p>
      <w:pPr>
        <w:adjustRightInd w:val="0"/>
        <w:snapToGrid w:val="0"/>
        <w:spacing w:line="440" w:lineRule="exact"/>
        <w:ind w:firstLine="548" w:firstLineChars="196"/>
        <w:jc w:val="left"/>
        <w:rPr>
          <w:rFonts w:ascii="宋体" w:cs="宋体"/>
          <w:sz w:val="28"/>
          <w:szCs w:val="28"/>
        </w:rPr>
      </w:pPr>
      <w:r>
        <w:rPr>
          <w:rFonts w:ascii="宋体" w:hAnsi="宋体" w:cs="宋体"/>
          <w:sz w:val="28"/>
          <w:szCs w:val="28"/>
        </w:rPr>
        <w:t>2</w:t>
      </w:r>
      <w:r>
        <w:rPr>
          <w:rFonts w:hint="eastAsia" w:ascii="宋体" w:hAnsi="宋体" w:cs="宋体"/>
          <w:sz w:val="28"/>
          <w:szCs w:val="28"/>
        </w:rPr>
        <w:t>．授权委托书（详见格式）</w:t>
      </w:r>
    </w:p>
    <w:p>
      <w:pPr>
        <w:adjustRightInd w:val="0"/>
        <w:snapToGrid w:val="0"/>
        <w:spacing w:line="440" w:lineRule="exact"/>
        <w:ind w:firstLine="548" w:firstLineChars="196"/>
        <w:jc w:val="left"/>
        <w:rPr>
          <w:rFonts w:ascii="宋体" w:cs="宋体"/>
          <w:sz w:val="28"/>
          <w:szCs w:val="28"/>
        </w:rPr>
      </w:pPr>
      <w:r>
        <w:rPr>
          <w:rFonts w:ascii="宋体" w:hAnsi="宋体" w:cs="宋体"/>
          <w:sz w:val="28"/>
          <w:szCs w:val="28"/>
        </w:rPr>
        <w:t>3</w:t>
      </w:r>
      <w:r>
        <w:rPr>
          <w:rFonts w:hint="eastAsia" w:ascii="宋体" w:hAnsi="宋体" w:cs="宋体"/>
          <w:sz w:val="28"/>
          <w:szCs w:val="28"/>
        </w:rPr>
        <w:t>．投标函（详见格式）</w:t>
      </w:r>
    </w:p>
    <w:p>
      <w:pPr>
        <w:adjustRightInd w:val="0"/>
        <w:snapToGrid w:val="0"/>
        <w:spacing w:line="440" w:lineRule="exact"/>
        <w:ind w:firstLine="548" w:firstLineChars="196"/>
        <w:jc w:val="left"/>
        <w:rPr>
          <w:rFonts w:ascii="宋体" w:cs="宋体"/>
          <w:sz w:val="28"/>
          <w:szCs w:val="28"/>
        </w:rPr>
      </w:pPr>
      <w:r>
        <w:rPr>
          <w:rFonts w:ascii="宋体" w:hAnsi="宋体" w:cs="宋体"/>
          <w:sz w:val="28"/>
          <w:szCs w:val="28"/>
        </w:rPr>
        <w:t>4</w:t>
      </w:r>
      <w:r>
        <w:rPr>
          <w:rFonts w:hint="eastAsia" w:ascii="宋体" w:hAnsi="宋体" w:cs="宋体"/>
          <w:sz w:val="28"/>
          <w:szCs w:val="28"/>
        </w:rPr>
        <w:t>．承诺函</w:t>
      </w:r>
    </w:p>
    <w:p>
      <w:pPr>
        <w:adjustRightInd w:val="0"/>
        <w:snapToGrid w:val="0"/>
        <w:spacing w:line="440" w:lineRule="exact"/>
        <w:ind w:left="360" w:firstLine="210" w:firstLineChars="75"/>
        <w:rPr>
          <w:rFonts w:ascii="宋体" w:cs="宋体"/>
          <w:sz w:val="28"/>
          <w:szCs w:val="28"/>
        </w:rPr>
      </w:pPr>
      <w:r>
        <w:rPr>
          <w:rFonts w:hint="eastAsia" w:ascii="宋体" w:hAnsi="宋体" w:cs="宋体"/>
          <w:sz w:val="28"/>
          <w:szCs w:val="28"/>
        </w:rPr>
        <w:t xml:space="preserve"> </w:t>
      </w:r>
    </w:p>
    <w:p>
      <w:pPr>
        <w:pStyle w:val="32"/>
        <w:spacing w:line="360" w:lineRule="auto"/>
        <w:ind w:firstLine="600" w:firstLineChars="200"/>
        <w:jc w:val="both"/>
        <w:rPr>
          <w:rFonts w:ascii="宋体" w:cs="宋体"/>
          <w:bCs/>
        </w:rPr>
        <w:sectPr>
          <w:pgSz w:w="11906" w:h="16838"/>
          <w:pgMar w:top="1440" w:right="1800" w:bottom="1440" w:left="1800" w:header="851" w:footer="992" w:gutter="0"/>
          <w:cols w:space="720" w:num="1"/>
          <w:titlePg/>
          <w:docGrid w:type="lines" w:linePitch="312" w:charSpace="0"/>
        </w:sectPr>
      </w:pPr>
      <w:r>
        <w:rPr>
          <w:rFonts w:ascii="宋体" w:hAnsi="宋体" w:cs="宋体"/>
          <w:bCs/>
        </w:rPr>
        <w:t xml:space="preserve">  </w:t>
      </w:r>
    </w:p>
    <w:p>
      <w:pPr>
        <w:ind w:left="360" w:firstLine="241" w:firstLineChars="75"/>
        <w:jc w:val="center"/>
        <w:rPr>
          <w:rFonts w:ascii="宋体" w:cs="宋体"/>
          <w:b/>
          <w:bCs/>
          <w:sz w:val="32"/>
          <w:szCs w:val="32"/>
        </w:rPr>
      </w:pPr>
      <w:r>
        <w:rPr>
          <w:rFonts w:hint="eastAsia" w:ascii="宋体" w:hAnsi="宋体" w:cs="宋体"/>
          <w:b/>
          <w:bCs/>
          <w:sz w:val="32"/>
          <w:szCs w:val="32"/>
        </w:rPr>
        <w:t>法定代表人资格证明书</w:t>
      </w:r>
    </w:p>
    <w:p>
      <w:pPr>
        <w:ind w:firstLine="718" w:firstLineChars="342"/>
        <w:rPr>
          <w:rFonts w:ascii="宋体" w:cs="宋体"/>
        </w:rPr>
      </w:pPr>
    </w:p>
    <w:p>
      <w:pPr>
        <w:rPr>
          <w:rFonts w:ascii="宋体" w:cs="宋体"/>
        </w:rPr>
      </w:pPr>
    </w:p>
    <w:p>
      <w:pPr>
        <w:rPr>
          <w:rFonts w:ascii="宋体" w:cs="宋体"/>
        </w:rPr>
      </w:pPr>
    </w:p>
    <w:p>
      <w:pPr>
        <w:ind w:firstLine="537" w:firstLineChars="192"/>
        <w:rPr>
          <w:rFonts w:ascii="宋体" w:cs="宋体"/>
          <w:sz w:val="28"/>
        </w:rPr>
      </w:pPr>
      <w:r>
        <w:rPr>
          <w:rFonts w:hint="eastAsia" w:ascii="宋体" w:hAnsi="宋体" w:cs="宋体"/>
          <w:sz w:val="28"/>
        </w:rPr>
        <w:t>单位名称：</w:t>
      </w:r>
    </w:p>
    <w:p>
      <w:pPr>
        <w:ind w:firstLine="537" w:firstLineChars="192"/>
        <w:rPr>
          <w:rFonts w:ascii="宋体" w:cs="宋体"/>
          <w:sz w:val="28"/>
        </w:rPr>
      </w:pPr>
      <w:r>
        <w:rPr>
          <w:rFonts w:hint="eastAsia" w:ascii="宋体" w:hAnsi="宋体" w:cs="宋体"/>
          <w:sz w:val="28"/>
        </w:rPr>
        <w:t>地址：</w:t>
      </w:r>
    </w:p>
    <w:p>
      <w:pPr>
        <w:ind w:firstLine="537" w:firstLineChars="192"/>
        <w:rPr>
          <w:rFonts w:ascii="宋体" w:cs="宋体"/>
          <w:sz w:val="28"/>
          <w:u w:val="single"/>
        </w:rPr>
      </w:pPr>
      <w:r>
        <w:rPr>
          <w:rFonts w:hint="eastAsia" w:ascii="宋体" w:hAnsi="宋体" w:cs="宋体"/>
          <w:sz w:val="28"/>
        </w:rPr>
        <w:t>姓名：</w:t>
      </w:r>
      <w:r>
        <w:rPr>
          <w:rFonts w:ascii="宋体" w:hAnsi="宋体" w:cs="宋体"/>
          <w:sz w:val="28"/>
          <w:u w:val="single"/>
        </w:rPr>
        <w:t xml:space="preserve">           </w:t>
      </w:r>
      <w:r>
        <w:rPr>
          <w:rFonts w:ascii="宋体" w:hAnsi="宋体" w:cs="宋体"/>
          <w:sz w:val="28"/>
        </w:rPr>
        <w:t xml:space="preserve"> </w:t>
      </w:r>
      <w:r>
        <w:rPr>
          <w:rFonts w:hint="eastAsia" w:ascii="宋体" w:hAnsi="宋体" w:cs="宋体"/>
          <w:sz w:val="28"/>
        </w:rPr>
        <w:t>性别：</w:t>
      </w:r>
      <w:r>
        <w:rPr>
          <w:rFonts w:ascii="宋体" w:hAnsi="宋体" w:cs="宋体"/>
          <w:sz w:val="28"/>
          <w:u w:val="single"/>
        </w:rPr>
        <w:t xml:space="preserve">      </w:t>
      </w:r>
      <w:r>
        <w:rPr>
          <w:rFonts w:hint="eastAsia" w:ascii="宋体" w:hAnsi="宋体" w:cs="宋体"/>
          <w:sz w:val="28"/>
        </w:rPr>
        <w:t>年龄：</w:t>
      </w:r>
      <w:r>
        <w:rPr>
          <w:rFonts w:ascii="宋体" w:hAnsi="宋体" w:cs="宋体"/>
          <w:sz w:val="28"/>
          <w:u w:val="single"/>
        </w:rPr>
        <w:t xml:space="preserve">      </w:t>
      </w:r>
      <w:r>
        <w:rPr>
          <w:rFonts w:hint="eastAsia" w:ascii="宋体" w:hAnsi="宋体" w:cs="宋体"/>
          <w:sz w:val="28"/>
        </w:rPr>
        <w:t>职务：</w:t>
      </w:r>
      <w:r>
        <w:rPr>
          <w:rFonts w:ascii="宋体" w:hAnsi="宋体" w:cs="宋体"/>
          <w:sz w:val="28"/>
          <w:u w:val="single"/>
        </w:rPr>
        <w:t xml:space="preserve">                     </w:t>
      </w:r>
    </w:p>
    <w:p>
      <w:pPr>
        <w:ind w:firstLine="537" w:firstLineChars="192"/>
        <w:rPr>
          <w:rFonts w:ascii="宋体" w:cs="宋体"/>
          <w:sz w:val="28"/>
        </w:rPr>
      </w:pPr>
      <w:r>
        <w:rPr>
          <w:rFonts w:hint="eastAsia" w:ascii="宋体" w:hAnsi="宋体" w:cs="宋体"/>
          <w:sz w:val="28"/>
        </w:rPr>
        <w:t>系</w:t>
      </w:r>
      <w:r>
        <w:rPr>
          <w:rFonts w:ascii="宋体" w:hAnsi="宋体" w:cs="宋体"/>
          <w:sz w:val="28"/>
          <w:u w:val="single"/>
        </w:rPr>
        <w:t xml:space="preserve">           </w:t>
      </w:r>
      <w:r>
        <w:rPr>
          <w:rFonts w:hint="eastAsia" w:ascii="宋体" w:hAnsi="宋体" w:cs="宋体"/>
          <w:sz w:val="28"/>
        </w:rPr>
        <w:t>的法定代表人。为委托本项目的代理人，签署投标文件，进行合同磋商、签署合同和处理与之有关的一切事务。</w:t>
      </w:r>
    </w:p>
    <w:p>
      <w:pPr>
        <w:rPr>
          <w:rFonts w:ascii="宋体" w:cs="宋体"/>
          <w:sz w:val="28"/>
        </w:rPr>
      </w:pPr>
    </w:p>
    <w:p>
      <w:pPr>
        <w:ind w:firstLine="560" w:firstLineChars="200"/>
        <w:rPr>
          <w:rFonts w:ascii="宋体" w:cs="宋体"/>
          <w:sz w:val="28"/>
        </w:rPr>
      </w:pPr>
      <w:r>
        <w:rPr>
          <w:rFonts w:hint="eastAsia" w:ascii="宋体" w:hAnsi="宋体" w:cs="宋体"/>
          <w:sz w:val="28"/>
        </w:rPr>
        <w:t>特此证明。</w:t>
      </w:r>
    </w:p>
    <w:p>
      <w:pPr>
        <w:ind w:firstLine="560" w:firstLineChars="200"/>
        <w:rPr>
          <w:rFonts w:ascii="宋体" w:cs="宋体"/>
          <w:sz w:val="28"/>
        </w:rPr>
      </w:pPr>
    </w:p>
    <w:p>
      <w:pPr>
        <w:ind w:firstLine="560" w:firstLineChars="200"/>
        <w:rPr>
          <w:rFonts w:ascii="宋体" w:cs="宋体"/>
          <w:sz w:val="28"/>
        </w:rPr>
      </w:pPr>
    </w:p>
    <w:p>
      <w:pPr>
        <w:ind w:firstLine="560" w:firstLineChars="200"/>
        <w:rPr>
          <w:rFonts w:ascii="宋体" w:cs="宋体"/>
          <w:sz w:val="28"/>
        </w:rPr>
      </w:pPr>
    </w:p>
    <w:p>
      <w:pPr>
        <w:ind w:firstLine="560" w:firstLineChars="200"/>
        <w:rPr>
          <w:rFonts w:ascii="宋体" w:cs="宋体"/>
          <w:sz w:val="28"/>
        </w:rPr>
      </w:pPr>
    </w:p>
    <w:p>
      <w:pPr>
        <w:ind w:firstLine="1120" w:firstLineChars="400"/>
        <w:rPr>
          <w:rFonts w:ascii="宋体" w:cs="宋体"/>
          <w:sz w:val="28"/>
          <w:u w:val="single"/>
        </w:rPr>
      </w:pPr>
      <w:r>
        <w:rPr>
          <w:rFonts w:hint="eastAsia" w:ascii="宋体" w:hAnsi="宋体" w:cs="宋体"/>
          <w:sz w:val="28"/>
        </w:rPr>
        <w:t>投标人：</w:t>
      </w:r>
      <w:r>
        <w:rPr>
          <w:rFonts w:ascii="宋体" w:hAnsi="宋体" w:cs="宋体"/>
          <w:sz w:val="28"/>
          <w:u w:val="single"/>
        </w:rPr>
        <w:t xml:space="preserve">               </w:t>
      </w:r>
      <w:r>
        <w:rPr>
          <w:rFonts w:hint="eastAsia" w:ascii="宋体" w:hAnsi="宋体" w:cs="宋体"/>
          <w:sz w:val="28"/>
          <w:u w:val="single"/>
        </w:rPr>
        <w:t>（盖公章）</w:t>
      </w:r>
    </w:p>
    <w:p>
      <w:pPr>
        <w:ind w:firstLine="1120" w:firstLineChars="400"/>
        <w:rPr>
          <w:rFonts w:ascii="宋体" w:cs="宋体"/>
          <w:sz w:val="28"/>
        </w:rPr>
      </w:pPr>
      <w:r>
        <w:rPr>
          <w:rFonts w:hint="eastAsia" w:ascii="宋体" w:hAnsi="宋体" w:cs="宋体"/>
          <w:sz w:val="28"/>
        </w:rPr>
        <w:t>日期：</w:t>
      </w:r>
      <w:r>
        <w:rPr>
          <w:rFonts w:ascii="宋体" w:hAnsi="宋体" w:cs="宋体"/>
          <w:sz w:val="28"/>
          <w:u w:val="single"/>
        </w:rPr>
        <w:t xml:space="preserve">        </w:t>
      </w:r>
      <w:r>
        <w:rPr>
          <w:rFonts w:hint="eastAsia" w:ascii="宋体" w:hAnsi="宋体" w:cs="宋体"/>
          <w:sz w:val="28"/>
        </w:rPr>
        <w:t>年</w:t>
      </w:r>
      <w:r>
        <w:rPr>
          <w:rFonts w:ascii="宋体" w:hAnsi="宋体" w:cs="宋体"/>
          <w:sz w:val="28"/>
          <w:u w:val="single"/>
        </w:rPr>
        <w:t xml:space="preserve">       </w:t>
      </w:r>
      <w:r>
        <w:rPr>
          <w:rFonts w:hint="eastAsia" w:ascii="宋体" w:hAnsi="宋体" w:cs="宋体"/>
          <w:sz w:val="28"/>
        </w:rPr>
        <w:t>月</w:t>
      </w:r>
      <w:r>
        <w:rPr>
          <w:rFonts w:ascii="宋体" w:hAnsi="宋体" w:cs="宋体"/>
          <w:sz w:val="28"/>
          <w:u w:val="single"/>
        </w:rPr>
        <w:t xml:space="preserve">       </w:t>
      </w:r>
      <w:r>
        <w:rPr>
          <w:rFonts w:hint="eastAsia" w:ascii="宋体" w:hAnsi="宋体" w:cs="宋体"/>
          <w:sz w:val="28"/>
        </w:rPr>
        <w:t>日</w:t>
      </w:r>
    </w:p>
    <w:p>
      <w:pPr>
        <w:rPr>
          <w:rFonts w:ascii="宋体" w:cs="宋体"/>
          <w:sz w:val="28"/>
        </w:rPr>
      </w:pPr>
      <w:r>
        <w:rPr>
          <w:rFonts w:hint="eastAsia" w:ascii="宋体" w:hAnsi="宋体" w:cs="宋体"/>
          <w:sz w:val="28"/>
        </w:rPr>
        <w:t>（提供供应商法定代表人、被授权代表人身份证复印件及手机号码）</w:t>
      </w:r>
    </w:p>
    <w:p>
      <w:pPr>
        <w:pStyle w:val="32"/>
        <w:widowControl/>
        <w:jc w:val="both"/>
        <w:rPr>
          <w:rFonts w:ascii="宋体"/>
          <w:b/>
          <w:bCs/>
          <w:sz w:val="28"/>
          <w:szCs w:val="28"/>
        </w:rPr>
      </w:pPr>
    </w:p>
    <w:bookmarkEnd w:id="20"/>
    <w:p>
      <w:pPr>
        <w:pStyle w:val="32"/>
        <w:widowControl/>
        <w:jc w:val="both"/>
        <w:rPr>
          <w:b/>
          <w:bCs/>
          <w:sz w:val="28"/>
          <w:szCs w:val="28"/>
        </w:rPr>
      </w:pPr>
      <w:bookmarkStart w:id="22" w:name="_Toc383776355"/>
    </w:p>
    <w:bookmarkEnd w:id="22"/>
    <w:p>
      <w:pPr>
        <w:pStyle w:val="32"/>
        <w:widowControl/>
        <w:rPr>
          <w:rFonts w:cs="宋体"/>
          <w:b/>
          <w:bCs/>
          <w:sz w:val="28"/>
          <w:szCs w:val="28"/>
        </w:rPr>
      </w:pPr>
      <w:bookmarkStart w:id="23" w:name="_Toc383776356"/>
    </w:p>
    <w:p>
      <w:pPr>
        <w:pStyle w:val="32"/>
        <w:widowControl/>
        <w:rPr>
          <w:rFonts w:cs="宋体"/>
          <w:b/>
          <w:bCs/>
          <w:sz w:val="28"/>
          <w:szCs w:val="28"/>
        </w:rPr>
      </w:pPr>
    </w:p>
    <w:bookmarkEnd w:id="23"/>
    <w:p>
      <w:pPr>
        <w:ind w:firstLine="560" w:firstLineChars="200"/>
        <w:rPr>
          <w:rFonts w:ascii="宋体" w:cs="宋体"/>
          <w:b/>
          <w:bCs/>
          <w:sz w:val="30"/>
          <w:szCs w:val="30"/>
        </w:rPr>
      </w:pPr>
      <w:r>
        <w:rPr>
          <w:rFonts w:ascii="宋体"/>
          <w:sz w:val="28"/>
          <w:szCs w:val="28"/>
        </w:rPr>
        <w:br w:type="page"/>
      </w:r>
      <w:bookmarkStart w:id="24" w:name="_Toc380389245"/>
      <w:bookmarkStart w:id="25" w:name="_Toc383776358"/>
    </w:p>
    <w:p>
      <w:pPr>
        <w:pStyle w:val="56"/>
        <w:spacing w:line="360" w:lineRule="auto"/>
        <w:ind w:firstLine="562" w:firstLineChars="200"/>
        <w:jc w:val="center"/>
        <w:rPr>
          <w:rFonts w:hAnsi="宋体" w:cs="宋体"/>
          <w:b/>
          <w:sz w:val="28"/>
          <w:szCs w:val="28"/>
        </w:rPr>
      </w:pPr>
      <w:r>
        <w:rPr>
          <w:rFonts w:hint="eastAsia" w:hAnsi="宋体" w:cs="宋体"/>
          <w:b/>
          <w:sz w:val="28"/>
          <w:szCs w:val="28"/>
        </w:rPr>
        <w:t>授权委托书</w:t>
      </w:r>
    </w:p>
    <w:p>
      <w:pPr>
        <w:pStyle w:val="56"/>
        <w:spacing w:line="360" w:lineRule="auto"/>
        <w:ind w:firstLine="602" w:firstLineChars="200"/>
        <w:jc w:val="center"/>
        <w:rPr>
          <w:rFonts w:hAnsi="宋体" w:cs="宋体"/>
          <w:b/>
          <w:sz w:val="30"/>
          <w:szCs w:val="30"/>
        </w:rPr>
      </w:pPr>
    </w:p>
    <w:p>
      <w:pPr>
        <w:spacing w:line="360" w:lineRule="auto"/>
        <w:ind w:firstLine="480" w:firstLineChars="200"/>
        <w:rPr>
          <w:rFonts w:ascii="宋体" w:hAnsi="宋体" w:cs="宋体"/>
          <w:sz w:val="24"/>
        </w:rPr>
      </w:pPr>
      <w:r>
        <w:rPr>
          <w:rFonts w:hint="eastAsia" w:ascii="宋体" w:hAnsi="宋体" w:cs="宋体"/>
          <w:sz w:val="24"/>
        </w:rPr>
        <w:t xml:space="preserve">本授权委托书声明：我（姓名）系 </w:t>
      </w:r>
      <w:r>
        <w:rPr>
          <w:rFonts w:hint="eastAsia" w:ascii="宋体" w:hAnsi="宋体" w:cs="宋体"/>
          <w:sz w:val="24"/>
          <w:u w:val="single"/>
        </w:rPr>
        <w:t>（投 标 人 名 称）</w:t>
      </w:r>
      <w:r>
        <w:rPr>
          <w:rFonts w:hint="eastAsia" w:ascii="宋体" w:hAnsi="宋体" w:cs="宋体"/>
          <w:sz w:val="24"/>
        </w:rPr>
        <w:t xml:space="preserve">的法定代表人，现授权委托 </w:t>
      </w:r>
      <w:r>
        <w:rPr>
          <w:rFonts w:hint="eastAsia" w:ascii="宋体" w:hAnsi="宋体" w:cs="宋体"/>
          <w:sz w:val="24"/>
          <w:u w:val="single"/>
        </w:rPr>
        <w:t xml:space="preserve">    （单位名称）     </w:t>
      </w:r>
      <w:r>
        <w:rPr>
          <w:rFonts w:hint="eastAsia" w:ascii="宋体" w:hAnsi="宋体" w:cs="宋体"/>
          <w:sz w:val="24"/>
        </w:rPr>
        <w:t xml:space="preserve"> 的 </w:t>
      </w:r>
      <w:r>
        <w:rPr>
          <w:rFonts w:hint="eastAsia" w:ascii="宋体" w:hAnsi="宋体" w:cs="宋体"/>
          <w:sz w:val="24"/>
          <w:u w:val="single"/>
        </w:rPr>
        <w:t xml:space="preserve">   （姓名） </w:t>
      </w:r>
      <w:r>
        <w:rPr>
          <w:rFonts w:hint="eastAsia" w:ascii="宋体" w:hAnsi="宋体" w:cs="宋体"/>
          <w:sz w:val="24"/>
        </w:rPr>
        <w:t>为我公司的合法代理人，就</w:t>
      </w:r>
      <w:r>
        <w:rPr>
          <w:rFonts w:hint="eastAsia" w:ascii="宋体" w:hAnsi="宋体" w:cs="宋体"/>
          <w:sz w:val="24"/>
          <w:u w:val="single"/>
        </w:rPr>
        <w:t xml:space="preserve">  （项目名称）</w:t>
      </w:r>
      <w:r>
        <w:rPr>
          <w:rFonts w:hint="eastAsia" w:ascii="宋体" w:hAnsi="宋体" w:cs="宋体"/>
          <w:sz w:val="24"/>
        </w:rPr>
        <w:t>以本公司的名义签署投标书，解释投标文件，投标文件、签署合同和处理与之有关的一切事宜。其法律后果由我方承担。</w:t>
      </w:r>
    </w:p>
    <w:p>
      <w:pPr>
        <w:pStyle w:val="29"/>
        <w:adjustRightInd w:val="0"/>
        <w:spacing w:after="0" w:line="360" w:lineRule="auto"/>
        <w:rPr>
          <w:rFonts w:ascii="宋体" w:hAnsi="宋体" w:cs="宋体"/>
          <w:sz w:val="24"/>
        </w:rPr>
      </w:pPr>
      <w:r>
        <w:rPr>
          <w:rFonts w:hint="eastAsia" w:ascii="宋体" w:hAnsi="宋体" w:cs="宋体"/>
          <w:sz w:val="24"/>
        </w:rPr>
        <w:t>代理人无转委托权，特此委托。</w:t>
      </w:r>
    </w:p>
    <w:p>
      <w:pPr>
        <w:rPr>
          <w:rFonts w:ascii="宋体" w:hAnsi="宋体" w:cs="宋体"/>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jc w:val="center"/>
        </w:trPr>
        <w:tc>
          <w:tcPr>
            <w:tcW w:w="5714" w:type="dxa"/>
            <w:vAlign w:val="center"/>
          </w:tcPr>
          <w:p>
            <w:pPr>
              <w:jc w:val="center"/>
              <w:rPr>
                <w:rFonts w:ascii="宋体" w:hAnsi="宋体" w:cs="宋体"/>
                <w:sz w:val="24"/>
              </w:rPr>
            </w:pPr>
            <w:r>
              <w:rPr>
                <w:rFonts w:hint="eastAsia" w:ascii="宋体" w:hAnsi="宋体" w:cs="宋体"/>
                <w:sz w:val="24"/>
              </w:rPr>
              <w:t>（附：代理人身份证）</w:t>
            </w:r>
          </w:p>
        </w:tc>
      </w:tr>
    </w:tbl>
    <w:p>
      <w:pPr>
        <w:rPr>
          <w:rFonts w:ascii="宋体" w:hAnsi="宋体" w:cs="宋体"/>
          <w:sz w:val="24"/>
        </w:rPr>
      </w:pPr>
    </w:p>
    <w:p>
      <w:pPr>
        <w:ind w:left="1260"/>
        <w:rPr>
          <w:rFonts w:ascii="宋体" w:hAnsi="宋体" w:cs="宋体"/>
          <w:sz w:val="24"/>
        </w:rPr>
      </w:pPr>
    </w:p>
    <w:p>
      <w:pPr>
        <w:spacing w:line="360" w:lineRule="auto"/>
        <w:ind w:firstLine="1200" w:firstLineChars="500"/>
        <w:rPr>
          <w:rFonts w:ascii="宋体" w:hAnsi="宋体" w:cs="宋体"/>
          <w:sz w:val="24"/>
          <w:u w:val="single"/>
        </w:rPr>
      </w:pPr>
      <w:r>
        <w:rPr>
          <w:rFonts w:hint="eastAsia" w:ascii="宋体" w:hAnsi="宋体" w:cs="宋体"/>
          <w:sz w:val="24"/>
        </w:rPr>
        <w:t>代  理  人：</w:t>
      </w:r>
      <w:r>
        <w:rPr>
          <w:rFonts w:hint="eastAsia" w:ascii="宋体" w:hAnsi="宋体" w:cs="宋体"/>
          <w:sz w:val="24"/>
          <w:u w:val="single"/>
        </w:rPr>
        <w:t xml:space="preserve">             </w:t>
      </w:r>
      <w:r>
        <w:rPr>
          <w:rFonts w:hint="eastAsia" w:ascii="宋体" w:hAnsi="宋体" w:cs="宋体"/>
          <w:sz w:val="24"/>
        </w:rPr>
        <w:t>（签名）</w:t>
      </w:r>
    </w:p>
    <w:p>
      <w:pPr>
        <w:spacing w:line="360" w:lineRule="auto"/>
        <w:ind w:left="1200"/>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r>
        <w:rPr>
          <w:rFonts w:hint="eastAsia" w:ascii="宋体" w:hAnsi="宋体" w:cs="宋体"/>
          <w:b/>
          <w:bCs/>
          <w:sz w:val="24"/>
          <w:u w:val="single"/>
        </w:rPr>
        <w:t>盖章</w:t>
      </w:r>
      <w:r>
        <w:rPr>
          <w:rFonts w:hint="eastAsia" w:ascii="宋体" w:hAnsi="宋体" w:cs="宋体"/>
          <w:sz w:val="24"/>
          <w:u w:val="single"/>
        </w:rPr>
        <w:t>）</w:t>
      </w:r>
    </w:p>
    <w:p>
      <w:pPr>
        <w:spacing w:line="360" w:lineRule="auto"/>
        <w:ind w:left="120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b/>
          <w:sz w:val="24"/>
          <w:u w:val="single"/>
        </w:rPr>
        <w:t>（签字或</w:t>
      </w:r>
      <w:r>
        <w:rPr>
          <w:rFonts w:hint="eastAsia" w:ascii="宋体" w:hAnsi="宋体" w:cs="宋体"/>
          <w:b/>
          <w:bCs/>
          <w:sz w:val="24"/>
          <w:u w:val="single"/>
        </w:rPr>
        <w:t>盖章</w:t>
      </w:r>
      <w:r>
        <w:rPr>
          <w:rFonts w:hint="eastAsia" w:ascii="宋体" w:hAnsi="宋体" w:cs="宋体"/>
          <w:sz w:val="24"/>
          <w:u w:val="single"/>
        </w:rPr>
        <w:t>）</w:t>
      </w:r>
    </w:p>
    <w:p>
      <w:pPr>
        <w:spacing w:line="360" w:lineRule="auto"/>
        <w:jc w:val="center"/>
        <w:rPr>
          <w:rFonts w:ascii="宋体" w:hAnsi="宋体" w:cs="宋体"/>
          <w:sz w:val="24"/>
        </w:rPr>
      </w:pPr>
      <w:bookmarkStart w:id="26" w:name="_Toc171741992"/>
      <w:bookmarkStart w:id="27" w:name="_Toc171581369"/>
      <w:bookmarkStart w:id="28" w:name="_Toc171581549"/>
      <w:r>
        <w:rPr>
          <w:rFonts w:hint="eastAsia" w:ascii="宋体" w:hAnsi="宋体" w:cs="宋体"/>
          <w:sz w:val="24"/>
        </w:rPr>
        <w:t>授权委托日期：     年     月     日</w:t>
      </w:r>
      <w:bookmarkEnd w:id="26"/>
      <w:bookmarkEnd w:id="27"/>
      <w:bookmarkEnd w:id="28"/>
    </w:p>
    <w:p>
      <w:pPr>
        <w:pStyle w:val="4"/>
        <w:tabs>
          <w:tab w:val="left" w:pos="1000"/>
        </w:tabs>
        <w:spacing w:line="360" w:lineRule="auto"/>
        <w:ind w:left="390" w:firstLine="560"/>
        <w:rPr>
          <w:rFonts w:ascii="宋体" w:hAnsi="宋体" w:cs="宋体"/>
          <w:sz w:val="28"/>
          <w:szCs w:val="28"/>
        </w:rPr>
      </w:pPr>
    </w:p>
    <w:p>
      <w:pPr>
        <w:pStyle w:val="4"/>
        <w:tabs>
          <w:tab w:val="left" w:pos="1000"/>
        </w:tabs>
        <w:spacing w:line="360" w:lineRule="auto"/>
        <w:ind w:left="390" w:firstLine="560"/>
        <w:rPr>
          <w:rFonts w:ascii="宋体" w:hAnsi="宋体" w:cs="宋体"/>
          <w:sz w:val="28"/>
          <w:szCs w:val="28"/>
        </w:rPr>
      </w:pPr>
    </w:p>
    <w:p>
      <w:pPr>
        <w:widowControl/>
        <w:jc w:val="left"/>
        <w:rPr>
          <w:rFonts w:ascii="宋体" w:hAnsi="宋体" w:cs="宋体"/>
          <w:b/>
          <w:bCs/>
          <w:sz w:val="30"/>
          <w:szCs w:val="30"/>
        </w:rPr>
      </w:pPr>
      <w:r>
        <w:rPr>
          <w:rFonts w:ascii="宋体" w:hAnsi="宋体" w:cs="宋体"/>
          <w:sz w:val="28"/>
          <w:szCs w:val="28"/>
        </w:rPr>
        <w:t>（注：企业法定代表人到场开标无须此件）</w:t>
      </w:r>
      <w:r>
        <w:rPr>
          <w:rFonts w:ascii="宋体" w:hAnsi="宋体" w:cs="宋体"/>
          <w:b/>
          <w:bCs/>
          <w:sz w:val="30"/>
          <w:szCs w:val="30"/>
        </w:rPr>
        <w:br w:type="page"/>
      </w:r>
    </w:p>
    <w:p>
      <w:pPr>
        <w:ind w:firstLine="3012" w:firstLineChars="1000"/>
        <w:rPr>
          <w:rFonts w:ascii="宋体" w:cs="宋体"/>
          <w:b/>
          <w:sz w:val="36"/>
          <w:szCs w:val="36"/>
        </w:rPr>
      </w:pPr>
      <w:r>
        <w:rPr>
          <w:rFonts w:hint="eastAsia" w:ascii="宋体" w:hAnsi="宋体" w:cs="宋体"/>
          <w:b/>
          <w:bCs/>
          <w:sz w:val="30"/>
          <w:szCs w:val="30"/>
        </w:rPr>
        <w:t>投</w:t>
      </w:r>
      <w:r>
        <w:rPr>
          <w:rFonts w:ascii="宋体" w:hAnsi="宋体" w:cs="宋体"/>
          <w:b/>
          <w:bCs/>
          <w:sz w:val="30"/>
          <w:szCs w:val="30"/>
        </w:rPr>
        <w:t xml:space="preserve"> </w:t>
      </w:r>
      <w:r>
        <w:rPr>
          <w:rFonts w:hint="eastAsia" w:ascii="宋体" w:hAnsi="宋体" w:cs="宋体"/>
          <w:b/>
          <w:bCs/>
          <w:sz w:val="30"/>
          <w:szCs w:val="30"/>
        </w:rPr>
        <w:t xml:space="preserve"> </w:t>
      </w:r>
      <w:r>
        <w:rPr>
          <w:rFonts w:ascii="宋体" w:hAnsi="宋体" w:cs="宋体"/>
          <w:b/>
          <w:bCs/>
          <w:sz w:val="30"/>
          <w:szCs w:val="30"/>
        </w:rPr>
        <w:t xml:space="preserve">  </w:t>
      </w:r>
      <w:r>
        <w:rPr>
          <w:rFonts w:hint="eastAsia" w:ascii="宋体" w:hAnsi="宋体" w:cs="宋体"/>
          <w:b/>
          <w:bCs/>
          <w:sz w:val="30"/>
          <w:szCs w:val="30"/>
        </w:rPr>
        <w:t>标</w:t>
      </w:r>
      <w:r>
        <w:rPr>
          <w:rFonts w:ascii="宋体" w:hAnsi="宋体" w:cs="宋体"/>
          <w:b/>
          <w:bCs/>
          <w:sz w:val="30"/>
          <w:szCs w:val="30"/>
        </w:rPr>
        <w:t xml:space="preserve">    </w:t>
      </w:r>
      <w:r>
        <w:rPr>
          <w:rFonts w:hint="eastAsia" w:ascii="宋体" w:hAnsi="宋体" w:cs="宋体"/>
          <w:b/>
          <w:bCs/>
          <w:sz w:val="30"/>
          <w:szCs w:val="30"/>
        </w:rPr>
        <w:t>函</w:t>
      </w:r>
    </w:p>
    <w:p>
      <w:pPr>
        <w:spacing w:line="360" w:lineRule="auto"/>
        <w:rPr>
          <w:rFonts w:ascii="宋体" w:cs="宋体"/>
          <w:bCs/>
          <w:sz w:val="24"/>
          <w:szCs w:val="24"/>
        </w:rPr>
      </w:pPr>
      <w:r>
        <w:rPr>
          <w:rFonts w:ascii="宋体" w:hAnsi="宋体" w:cs="宋体"/>
          <w:bCs/>
          <w:sz w:val="24"/>
        </w:rPr>
        <w:t xml:space="preserve"> </w:t>
      </w:r>
      <w:r>
        <w:rPr>
          <w:rFonts w:hint="eastAsia" w:ascii="宋体" w:hAnsi="宋体" w:cs="宋体"/>
          <w:bCs/>
          <w:sz w:val="24"/>
          <w:szCs w:val="24"/>
        </w:rPr>
        <w:t>致：</w:t>
      </w:r>
      <w:r>
        <w:rPr>
          <w:rFonts w:ascii="宋体" w:hAnsi="宋体" w:cs="宋体"/>
          <w:sz w:val="24"/>
          <w:szCs w:val="24"/>
          <w:u w:val="single"/>
        </w:rPr>
        <w:t xml:space="preserve"> </w:t>
      </w:r>
      <w:r>
        <w:rPr>
          <w:rFonts w:hint="eastAsia" w:ascii="宋体" w:hAnsi="宋体" w:cs="宋体"/>
          <w:sz w:val="24"/>
          <w:szCs w:val="24"/>
          <w:u w:val="single"/>
        </w:rPr>
        <w:t>（采购人名称）</w:t>
      </w:r>
      <w:r>
        <w:rPr>
          <w:rFonts w:ascii="宋体" w:hAnsi="宋体" w:cs="宋体"/>
          <w:sz w:val="24"/>
          <w:szCs w:val="24"/>
          <w:u w:val="single"/>
        </w:rPr>
        <w:t xml:space="preserve"> </w:t>
      </w:r>
      <w:r>
        <w:rPr>
          <w:rFonts w:ascii="宋体" w:hAnsi="宋体" w:cs="宋体"/>
          <w:bCs/>
          <w:sz w:val="24"/>
          <w:szCs w:val="24"/>
        </w:rPr>
        <w:t xml:space="preserve">             </w:t>
      </w:r>
    </w:p>
    <w:p>
      <w:pPr>
        <w:spacing w:line="440" w:lineRule="exact"/>
        <w:ind w:firstLine="532" w:firstLineChars="222"/>
        <w:jc w:val="left"/>
        <w:rPr>
          <w:rFonts w:ascii="宋体" w:cs="宋体"/>
          <w:sz w:val="24"/>
          <w:szCs w:val="24"/>
        </w:rPr>
      </w:pPr>
      <w:r>
        <w:rPr>
          <w:rFonts w:hint="eastAsia" w:ascii="宋体" w:hAnsi="宋体" w:cs="宋体"/>
          <w:sz w:val="24"/>
          <w:szCs w:val="24"/>
        </w:rPr>
        <w:t>我方已全面阅读和研究贵方的项目编号为</w:t>
      </w:r>
      <w:r>
        <w:rPr>
          <w:rFonts w:ascii="宋体" w:hAnsi="宋体" w:cs="宋体"/>
          <w:sz w:val="24"/>
          <w:szCs w:val="24"/>
          <w:u w:val="single"/>
        </w:rPr>
        <w:t xml:space="preserve">     </w:t>
      </w:r>
      <w:r>
        <w:rPr>
          <w:rFonts w:hint="eastAsia" w:ascii="宋体" w:hAnsi="宋体" w:cs="宋体"/>
          <w:sz w:val="24"/>
          <w:szCs w:val="24"/>
        </w:rPr>
        <w:t>的</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磋商文件和磋商补充文件，并经过对施工现场的踏勘，澄清疑问，已充分理解并掌握了此次项目招标的全部有关情况。同意接受磋商文件的全部内容和条件，并按此确定本项目投标的全部内容，以本项目的全部内容进行投标。</w:t>
      </w:r>
    </w:p>
    <w:p>
      <w:pPr>
        <w:numPr>
          <w:ilvl w:val="0"/>
          <w:numId w:val="5"/>
        </w:numPr>
        <w:spacing w:line="440" w:lineRule="exact"/>
        <w:ind w:firstLine="532" w:firstLineChars="222"/>
        <w:rPr>
          <w:rFonts w:ascii="宋体" w:cs="宋体"/>
          <w:sz w:val="24"/>
          <w:szCs w:val="24"/>
        </w:rPr>
      </w:pPr>
      <w:r>
        <w:rPr>
          <w:rFonts w:hint="eastAsia" w:ascii="宋体" w:hAnsi="宋体" w:cs="宋体"/>
          <w:sz w:val="24"/>
          <w:szCs w:val="24"/>
        </w:rPr>
        <w:t>我方报价为</w:t>
      </w:r>
      <w:r>
        <w:rPr>
          <w:rFonts w:hint="eastAsia" w:ascii="宋体" w:hAnsi="宋体" w:cs="宋体"/>
          <w:sz w:val="24"/>
          <w:szCs w:val="24"/>
          <w:u w:val="single"/>
        </w:rPr>
        <w:t xml:space="preserve">         </w:t>
      </w:r>
      <w:r>
        <w:rPr>
          <w:rFonts w:hint="eastAsia" w:ascii="宋体" w:hAnsi="宋体" w:cs="宋体"/>
          <w:sz w:val="24"/>
          <w:szCs w:val="24"/>
        </w:rPr>
        <w:t>元，服务期</w:t>
      </w:r>
      <w:r>
        <w:rPr>
          <w:rFonts w:hint="eastAsia" w:ascii="宋体" w:hAnsi="宋体" w:cs="宋体"/>
          <w:sz w:val="24"/>
          <w:szCs w:val="24"/>
          <w:u w:val="single"/>
        </w:rPr>
        <w:t xml:space="preserve">   </w:t>
      </w:r>
      <w:r>
        <w:rPr>
          <w:rFonts w:hint="eastAsia" w:ascii="宋体" w:hAnsi="宋体" w:cs="宋体"/>
          <w:sz w:val="24"/>
          <w:szCs w:val="24"/>
        </w:rPr>
        <w:t>。我方现场负责人为</w:t>
      </w:r>
      <w:r>
        <w:rPr>
          <w:rFonts w:hint="eastAsia" w:ascii="宋体" w:hAnsi="宋体" w:cs="宋体"/>
          <w:sz w:val="24"/>
          <w:szCs w:val="24"/>
          <w:u w:val="single"/>
        </w:rPr>
        <w:t xml:space="preserve">      </w:t>
      </w:r>
      <w:r>
        <w:rPr>
          <w:rFonts w:hint="eastAsia" w:ascii="宋体" w:hAnsi="宋体" w:cs="宋体"/>
          <w:sz w:val="24"/>
          <w:szCs w:val="24"/>
        </w:rPr>
        <w:t>。</w:t>
      </w:r>
    </w:p>
    <w:p>
      <w:pPr>
        <w:spacing w:line="440" w:lineRule="exact"/>
        <w:ind w:firstLine="532" w:firstLineChars="222"/>
        <w:rPr>
          <w:rFonts w:ascii="宋体" w:cs="宋体"/>
          <w:sz w:val="24"/>
          <w:szCs w:val="24"/>
        </w:rPr>
      </w:pPr>
      <w:r>
        <w:rPr>
          <w:rFonts w:ascii="宋体" w:hAnsi="宋体" w:cs="宋体"/>
          <w:sz w:val="24"/>
          <w:szCs w:val="24"/>
        </w:rPr>
        <w:t>2</w:t>
      </w:r>
      <w:r>
        <w:rPr>
          <w:rFonts w:hint="eastAsia" w:ascii="宋体" w:hAnsi="宋体" w:cs="宋体"/>
          <w:sz w:val="24"/>
          <w:szCs w:val="24"/>
        </w:rPr>
        <w:t>、我方将严格按照有关招标投标法规及磋商文件的规定参加投标，并理解贵方不一定接受最低标价的投标，对中标结果也没有解释义务。</w:t>
      </w:r>
    </w:p>
    <w:p>
      <w:pPr>
        <w:spacing w:line="440" w:lineRule="exact"/>
        <w:ind w:firstLine="532" w:firstLineChars="222"/>
        <w:rPr>
          <w:rFonts w:ascii="宋体" w:cs="宋体"/>
          <w:sz w:val="24"/>
          <w:szCs w:val="24"/>
        </w:rPr>
      </w:pPr>
      <w:r>
        <w:rPr>
          <w:rFonts w:ascii="宋体" w:hAnsi="宋体" w:cs="宋体"/>
          <w:sz w:val="24"/>
          <w:szCs w:val="24"/>
        </w:rPr>
        <w:t>3</w:t>
      </w:r>
      <w:r>
        <w:rPr>
          <w:rFonts w:hint="eastAsia" w:ascii="宋体" w:hAnsi="宋体" w:cs="宋体"/>
          <w:sz w:val="24"/>
          <w:szCs w:val="24"/>
        </w:rPr>
        <w:t>、如我方为成交供应商，在接到你方发出的成交通知书后在规定的时间内，按成交通知书、磋商文件和本磋商响应文件的约定与采购人签订合同，并递交磋商文件中规定金额的履约保证金，履行规定的一切责任和义务。</w:t>
      </w:r>
    </w:p>
    <w:p>
      <w:pPr>
        <w:spacing w:line="440" w:lineRule="exact"/>
        <w:ind w:firstLine="532" w:firstLineChars="222"/>
        <w:rPr>
          <w:rFonts w:ascii="宋体" w:cs="宋体"/>
          <w:sz w:val="24"/>
          <w:szCs w:val="24"/>
        </w:rPr>
      </w:pPr>
      <w:r>
        <w:rPr>
          <w:rFonts w:ascii="宋体" w:hAnsi="宋体" w:cs="宋体"/>
          <w:sz w:val="24"/>
          <w:szCs w:val="24"/>
        </w:rPr>
        <w:t>4</w:t>
      </w:r>
      <w:r>
        <w:rPr>
          <w:rFonts w:hint="eastAsia" w:ascii="宋体" w:hAnsi="宋体" w:cs="宋体"/>
          <w:sz w:val="24"/>
          <w:szCs w:val="24"/>
        </w:rPr>
        <w:t>、我方承认该投标函格式为磋商响应文件的有效组成部分。</w:t>
      </w:r>
    </w:p>
    <w:p>
      <w:pPr>
        <w:spacing w:line="440" w:lineRule="exact"/>
        <w:ind w:firstLine="530" w:firstLineChars="221"/>
        <w:rPr>
          <w:rFonts w:ascii="宋体" w:cs="宋体"/>
          <w:sz w:val="24"/>
          <w:szCs w:val="24"/>
        </w:rPr>
      </w:pPr>
      <w:r>
        <w:rPr>
          <w:rFonts w:ascii="宋体" w:hAnsi="宋体" w:cs="宋体"/>
          <w:sz w:val="24"/>
          <w:szCs w:val="24"/>
        </w:rPr>
        <w:t>5</w:t>
      </w:r>
      <w:r>
        <w:rPr>
          <w:rFonts w:hint="eastAsia" w:ascii="宋体" w:hAnsi="宋体" w:cs="宋体"/>
          <w:sz w:val="24"/>
          <w:szCs w:val="24"/>
        </w:rPr>
        <w:t>、本投标函自递交你方之日起</w:t>
      </w:r>
      <w:r>
        <w:rPr>
          <w:rFonts w:ascii="宋体" w:hAnsi="宋体" w:cs="宋体"/>
          <w:sz w:val="24"/>
          <w:szCs w:val="24"/>
          <w:u w:val="single"/>
        </w:rPr>
        <w:t>60</w:t>
      </w:r>
      <w:r>
        <w:rPr>
          <w:rFonts w:hint="eastAsia" w:ascii="宋体" w:hAnsi="宋体" w:cs="宋体"/>
          <w:sz w:val="24"/>
          <w:szCs w:val="24"/>
        </w:rPr>
        <w:t>天内有效，在此有效期内，全部条款内容对我方具有约束力，如中标将成为合同文件组成部分。</w:t>
      </w:r>
    </w:p>
    <w:p>
      <w:pPr>
        <w:pStyle w:val="19"/>
        <w:ind w:firstLine="640"/>
      </w:pPr>
    </w:p>
    <w:p>
      <w:pPr>
        <w:spacing w:line="360" w:lineRule="auto"/>
        <w:ind w:firstLine="600" w:firstLineChars="250"/>
        <w:rPr>
          <w:rFonts w:ascii="宋体" w:cs="宋体"/>
          <w:sz w:val="24"/>
          <w:szCs w:val="24"/>
        </w:rPr>
      </w:pPr>
      <w:r>
        <w:rPr>
          <w:rFonts w:hint="eastAsia" w:ascii="宋体" w:hAnsi="宋体" w:cs="宋体"/>
          <w:sz w:val="24"/>
          <w:szCs w:val="24"/>
        </w:rPr>
        <w:t>投标单位（公章）：</w:t>
      </w:r>
      <w:r>
        <w:rPr>
          <w:rFonts w:ascii="宋体" w:hAnsi="宋体" w:cs="宋体"/>
          <w:sz w:val="24"/>
          <w:szCs w:val="24"/>
        </w:rPr>
        <w:t xml:space="preserve">       </w:t>
      </w:r>
      <w:r>
        <w:rPr>
          <w:rFonts w:hint="eastAsia" w:ascii="宋体" w:hAnsi="宋体" w:cs="宋体"/>
          <w:sz w:val="24"/>
          <w:szCs w:val="24"/>
        </w:rPr>
        <w:t>法定代表或授权代表（签字或盖章）：</w:t>
      </w:r>
    </w:p>
    <w:p>
      <w:pPr>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联系人：</w:t>
      </w:r>
      <w:r>
        <w:rPr>
          <w:rFonts w:ascii="宋体" w:hAnsi="宋体" w:cs="宋体"/>
          <w:sz w:val="24"/>
          <w:szCs w:val="24"/>
        </w:rPr>
        <w:t xml:space="preserve">                </w:t>
      </w:r>
      <w:r>
        <w:rPr>
          <w:rFonts w:hint="eastAsia" w:ascii="宋体" w:hAnsi="宋体" w:cs="宋体"/>
          <w:sz w:val="24"/>
          <w:szCs w:val="24"/>
        </w:rPr>
        <w:t>联系地址：</w:t>
      </w:r>
    </w:p>
    <w:p>
      <w:pPr>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电话：</w:t>
      </w:r>
      <w:r>
        <w:rPr>
          <w:rFonts w:ascii="宋体" w:hAnsi="宋体" w:cs="宋体"/>
          <w:sz w:val="24"/>
          <w:szCs w:val="24"/>
        </w:rPr>
        <w:t xml:space="preserve">                  </w:t>
      </w:r>
      <w:r>
        <w:rPr>
          <w:rFonts w:hint="eastAsia" w:ascii="宋体" w:hAnsi="宋体" w:cs="宋体"/>
          <w:sz w:val="24"/>
          <w:szCs w:val="24"/>
        </w:rPr>
        <w:t>邮编：</w:t>
      </w:r>
    </w:p>
    <w:p>
      <w:pPr>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帐号：</w:t>
      </w:r>
    </w:p>
    <w:p>
      <w:pPr>
        <w:spacing w:line="400" w:lineRule="exact"/>
        <w:jc w:val="right"/>
        <w:rPr>
          <w:rFonts w:ascii="宋体" w:hAnsi="宋体" w:cs="宋体"/>
          <w:sz w:val="24"/>
          <w:szCs w:val="24"/>
        </w:rPr>
      </w:pPr>
    </w:p>
    <w:p>
      <w:pPr>
        <w:spacing w:line="400" w:lineRule="exact"/>
        <w:ind w:firstLine="480" w:firstLineChars="200"/>
        <w:jc w:val="left"/>
        <w:rPr>
          <w:rFonts w:ascii="宋体" w:cs="宋体"/>
          <w:sz w:val="28"/>
          <w:szCs w:val="28"/>
        </w:rPr>
      </w:pPr>
      <w:r>
        <w:rPr>
          <w:rFonts w:ascii="宋体" w:hAnsi="宋体" w:cs="宋体"/>
          <w:sz w:val="24"/>
          <w:szCs w:val="24"/>
        </w:rPr>
        <w:t xml:space="preserve">日期：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400" w:lineRule="exact"/>
        <w:rPr>
          <w:rFonts w:ascii="宋体" w:cs="宋体"/>
          <w:sz w:val="28"/>
          <w:szCs w:val="28"/>
        </w:rPr>
      </w:pPr>
    </w:p>
    <w:bookmarkEnd w:id="24"/>
    <w:bookmarkEnd w:id="25"/>
    <w:p>
      <w:pPr>
        <w:ind w:firstLine="3614" w:firstLineChars="1200"/>
        <w:rPr>
          <w:rFonts w:ascii="宋体" w:cs="宋体"/>
          <w:b/>
          <w:bCs/>
          <w:sz w:val="30"/>
          <w:szCs w:val="30"/>
        </w:rPr>
      </w:pPr>
      <w:r>
        <w:rPr>
          <w:rFonts w:hint="eastAsia" w:ascii="宋体" w:hAnsi="宋体" w:cs="宋体"/>
          <w:b/>
          <w:bCs/>
          <w:sz w:val="30"/>
          <w:szCs w:val="30"/>
        </w:rPr>
        <w:t>承</w:t>
      </w:r>
      <w:r>
        <w:rPr>
          <w:rFonts w:ascii="宋体" w:hAnsi="宋体" w:cs="宋体"/>
          <w:b/>
          <w:bCs/>
          <w:sz w:val="30"/>
          <w:szCs w:val="30"/>
        </w:rPr>
        <w:t xml:space="preserve">   </w:t>
      </w:r>
      <w:r>
        <w:rPr>
          <w:rFonts w:hint="eastAsia" w:ascii="宋体" w:hAnsi="宋体" w:cs="宋体"/>
          <w:b/>
          <w:bCs/>
          <w:sz w:val="30"/>
          <w:szCs w:val="30"/>
        </w:rPr>
        <w:t>诺</w:t>
      </w:r>
      <w:r>
        <w:rPr>
          <w:rFonts w:ascii="宋体" w:hAnsi="宋体" w:cs="宋体"/>
          <w:b/>
          <w:bCs/>
          <w:sz w:val="30"/>
          <w:szCs w:val="30"/>
        </w:rPr>
        <w:t xml:space="preserve">   </w:t>
      </w:r>
      <w:r>
        <w:rPr>
          <w:rFonts w:hint="eastAsia" w:ascii="宋体" w:hAnsi="宋体" w:cs="宋体"/>
          <w:b/>
          <w:bCs/>
          <w:sz w:val="30"/>
          <w:szCs w:val="30"/>
        </w:rPr>
        <w:t>书</w:t>
      </w:r>
    </w:p>
    <w:p>
      <w:pPr>
        <w:ind w:firstLine="570"/>
        <w:rPr>
          <w:rFonts w:ascii="宋体" w:cs="宋体"/>
          <w:b/>
          <w:sz w:val="28"/>
          <w:szCs w:val="28"/>
        </w:rPr>
      </w:pPr>
      <w:r>
        <w:rPr>
          <w:rFonts w:hint="eastAsia" w:ascii="宋体" w:hAnsi="宋体" w:cs="宋体"/>
          <w:b/>
          <w:sz w:val="28"/>
          <w:szCs w:val="28"/>
        </w:rPr>
        <w:t>格式自拟</w:t>
      </w:r>
    </w:p>
    <w:p>
      <w:pPr>
        <w:widowControl/>
        <w:jc w:val="left"/>
        <w:rPr>
          <w:rStyle w:val="26"/>
          <w:rFonts w:cs="宋体"/>
          <w:color w:val="auto"/>
          <w:sz w:val="28"/>
          <w:szCs w:val="28"/>
          <w:u w:val="none"/>
        </w:rPr>
      </w:pPr>
      <w:r>
        <w:rPr>
          <w:rStyle w:val="26"/>
          <w:rFonts w:cs="宋体"/>
          <w:color w:val="auto"/>
          <w:sz w:val="28"/>
          <w:szCs w:val="28"/>
          <w:u w:val="none"/>
        </w:rPr>
        <w:br w:type="page"/>
      </w:r>
    </w:p>
    <w:p>
      <w:pPr>
        <w:numPr>
          <w:ilvl w:val="0"/>
          <w:numId w:val="6"/>
        </w:numPr>
        <w:jc w:val="center"/>
        <w:rPr>
          <w:rStyle w:val="26"/>
          <w:rFonts w:cs="宋体"/>
          <w:color w:val="auto"/>
          <w:sz w:val="28"/>
          <w:szCs w:val="28"/>
          <w:u w:val="none"/>
        </w:rPr>
      </w:pPr>
      <w:r>
        <w:rPr>
          <w:rStyle w:val="26"/>
          <w:rFonts w:hint="eastAsia" w:cs="宋体"/>
          <w:color w:val="auto"/>
          <w:sz w:val="28"/>
          <w:szCs w:val="28"/>
          <w:u w:val="none"/>
        </w:rPr>
        <w:t>人员配备（格式自拟）</w:t>
      </w:r>
    </w:p>
    <w:p>
      <w:pPr>
        <w:jc w:val="center"/>
        <w:rPr>
          <w:rStyle w:val="26"/>
          <w:rFonts w:cs="宋体"/>
          <w:color w:val="auto"/>
          <w:sz w:val="28"/>
          <w:szCs w:val="28"/>
          <w:u w:val="none"/>
        </w:rPr>
      </w:pPr>
    </w:p>
    <w:p>
      <w:pPr>
        <w:rPr>
          <w:rStyle w:val="26"/>
          <w:rFonts w:cs="宋体"/>
          <w:color w:val="auto"/>
          <w:sz w:val="28"/>
          <w:szCs w:val="28"/>
          <w:u w:val="none"/>
        </w:rPr>
      </w:pPr>
    </w:p>
    <w:p>
      <w:pPr>
        <w:rPr>
          <w:rStyle w:val="26"/>
          <w:rFonts w:cs="宋体"/>
          <w:color w:val="auto"/>
          <w:sz w:val="28"/>
          <w:szCs w:val="28"/>
          <w:u w:val="none"/>
        </w:rPr>
      </w:pPr>
    </w:p>
    <w:p>
      <w:pPr>
        <w:numPr>
          <w:ilvl w:val="0"/>
          <w:numId w:val="6"/>
        </w:numPr>
        <w:jc w:val="center"/>
        <w:rPr>
          <w:rStyle w:val="26"/>
          <w:rFonts w:cs="宋体"/>
          <w:color w:val="auto"/>
          <w:sz w:val="28"/>
          <w:szCs w:val="28"/>
          <w:u w:val="none"/>
        </w:rPr>
      </w:pPr>
      <w:r>
        <w:rPr>
          <w:rStyle w:val="26"/>
          <w:rFonts w:hint="eastAsia" w:cs="宋体"/>
          <w:color w:val="auto"/>
          <w:sz w:val="28"/>
          <w:szCs w:val="28"/>
          <w:u w:val="none"/>
        </w:rPr>
        <w:t>服务方案</w:t>
      </w:r>
    </w:p>
    <w:p>
      <w:pPr>
        <w:jc w:val="center"/>
        <w:rPr>
          <w:rStyle w:val="26"/>
          <w:rFonts w:cs="宋体"/>
          <w:color w:val="auto"/>
          <w:sz w:val="28"/>
          <w:szCs w:val="28"/>
          <w:u w:val="none"/>
        </w:rPr>
      </w:pPr>
    </w:p>
    <w:p>
      <w:pPr>
        <w:jc w:val="center"/>
        <w:rPr>
          <w:rStyle w:val="26"/>
          <w:rFonts w:cs="宋体"/>
          <w:color w:val="auto"/>
          <w:sz w:val="28"/>
          <w:szCs w:val="28"/>
          <w:u w:val="none"/>
        </w:rPr>
      </w:pPr>
    </w:p>
    <w:p>
      <w:pPr>
        <w:rPr>
          <w:rStyle w:val="26"/>
          <w:rFonts w:cs="宋体"/>
          <w:color w:val="auto"/>
          <w:sz w:val="28"/>
          <w:szCs w:val="28"/>
          <w:u w:val="none"/>
        </w:rPr>
      </w:pPr>
    </w:p>
    <w:p>
      <w:pPr>
        <w:rPr>
          <w:rStyle w:val="26"/>
          <w:rFonts w:cs="宋体"/>
          <w:color w:val="auto"/>
          <w:sz w:val="28"/>
          <w:szCs w:val="28"/>
          <w:u w:val="none"/>
        </w:rPr>
      </w:pPr>
    </w:p>
    <w:p>
      <w:pPr>
        <w:jc w:val="center"/>
        <w:rPr>
          <w:rStyle w:val="26"/>
          <w:rFonts w:cs="宋体"/>
          <w:color w:val="auto"/>
          <w:sz w:val="28"/>
          <w:szCs w:val="28"/>
          <w:u w:val="none"/>
        </w:rPr>
      </w:pPr>
      <w:r>
        <w:rPr>
          <w:rStyle w:val="26"/>
          <w:rFonts w:hint="eastAsia" w:cs="宋体"/>
          <w:color w:val="auto"/>
          <w:sz w:val="28"/>
          <w:szCs w:val="28"/>
          <w:u w:val="none"/>
        </w:rPr>
        <w:t>六、业绩</w:t>
      </w:r>
    </w:p>
    <w:p>
      <w:pPr>
        <w:jc w:val="left"/>
        <w:rPr>
          <w:rStyle w:val="26"/>
          <w:rFonts w:cs="宋体"/>
          <w:color w:val="auto"/>
          <w:sz w:val="28"/>
          <w:szCs w:val="28"/>
          <w:u w:val="none"/>
        </w:rPr>
      </w:pPr>
      <w:r>
        <w:rPr>
          <w:rStyle w:val="26"/>
          <w:rFonts w:hint="eastAsia" w:cs="宋体"/>
          <w:color w:val="auto"/>
          <w:sz w:val="28"/>
          <w:szCs w:val="28"/>
          <w:u w:val="none"/>
        </w:rPr>
        <w:t>（一）业绩一览表</w:t>
      </w:r>
    </w:p>
    <w:p>
      <w:pPr>
        <w:jc w:val="left"/>
        <w:rPr>
          <w:rStyle w:val="26"/>
          <w:rFonts w:cs="宋体"/>
          <w:color w:val="auto"/>
          <w:sz w:val="28"/>
          <w:szCs w:val="28"/>
          <w:u w:val="none"/>
        </w:rPr>
      </w:pPr>
      <w:r>
        <w:rPr>
          <w:rStyle w:val="26"/>
          <w:rFonts w:hint="eastAsia" w:cs="宋体"/>
          <w:color w:val="auto"/>
          <w:sz w:val="28"/>
          <w:szCs w:val="28"/>
          <w:u w:val="none"/>
        </w:rPr>
        <w:t>（二）合同复印件加盖公章</w:t>
      </w:r>
    </w:p>
    <w:p>
      <w:pPr>
        <w:jc w:val="center"/>
        <w:rPr>
          <w:rStyle w:val="26"/>
          <w:rFonts w:cs="宋体"/>
          <w:color w:val="auto"/>
          <w:sz w:val="28"/>
          <w:szCs w:val="28"/>
          <w:u w:val="none"/>
        </w:rPr>
      </w:pPr>
    </w:p>
    <w:p>
      <w:pPr>
        <w:pStyle w:val="32"/>
        <w:rPr>
          <w:rFonts w:ascii="宋体" w:hAnsi="宋体" w:cs="宋体"/>
          <w:b/>
        </w:rPr>
        <w:sectPr>
          <w:pgSz w:w="11906" w:h="16838"/>
          <w:pgMar w:top="1440" w:right="1800" w:bottom="1440" w:left="1800" w:header="851" w:footer="992" w:gutter="0"/>
          <w:cols w:space="720" w:num="1"/>
          <w:titlePg/>
          <w:docGrid w:type="lines" w:linePitch="312" w:charSpace="0"/>
        </w:sectPr>
      </w:pPr>
    </w:p>
    <w:p>
      <w:pPr>
        <w:widowControl/>
        <w:jc w:val="center"/>
        <w:rPr>
          <w:rFonts w:ascii="宋体" w:hAnsi="宋体" w:cs="宋体"/>
          <w:b/>
          <w:sz w:val="36"/>
          <w:szCs w:val="36"/>
        </w:rPr>
      </w:pPr>
      <w:r>
        <w:rPr>
          <w:rFonts w:hint="eastAsia" w:ascii="宋体" w:hAnsi="宋体" w:cs="宋体"/>
          <w:b/>
          <w:sz w:val="36"/>
          <w:szCs w:val="36"/>
        </w:rPr>
        <w:t>磋商报价表（首轮报价）</w:t>
      </w:r>
    </w:p>
    <w:p>
      <w:pPr>
        <w:widowControl/>
        <w:jc w:val="center"/>
        <w:rPr>
          <w:rFonts w:ascii="宋体" w:hAnsi="宋体" w:cs="宋体"/>
          <w:b/>
          <w:sz w:val="36"/>
          <w:szCs w:val="36"/>
        </w:rPr>
      </w:pPr>
    </w:p>
    <w:p>
      <w:pPr>
        <w:pStyle w:val="32"/>
        <w:jc w:val="left"/>
        <w:rPr>
          <w:rFonts w:ascii="宋体" w:cs="宋体"/>
          <w:kern w:val="0"/>
          <w:sz w:val="24"/>
        </w:rPr>
      </w:pPr>
      <w:r>
        <w:rPr>
          <w:rFonts w:ascii="宋体" w:cs="宋体"/>
          <w:kern w:val="0"/>
          <w:sz w:val="24"/>
        </w:rPr>
        <w:t>项目名称：</w:t>
      </w:r>
      <w:r>
        <w:rPr>
          <w:rFonts w:hint="eastAsia" w:ascii="宋体" w:cs="宋体"/>
          <w:kern w:val="0"/>
          <w:sz w:val="24"/>
        </w:rPr>
        <w:t xml:space="preserve">                                                                     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9"/>
        <w:gridCol w:w="4972"/>
        <w:gridCol w:w="4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789" w:type="dxa"/>
            <w:vAlign w:val="center"/>
          </w:tcPr>
          <w:p>
            <w:pPr>
              <w:widowControl/>
              <w:jc w:val="center"/>
              <w:rPr>
                <w:rFonts w:ascii="宋体" w:hAnsi="宋体" w:cs="宋体"/>
                <w:sz w:val="24"/>
                <w:szCs w:val="24"/>
              </w:rPr>
            </w:pPr>
            <w:r>
              <w:rPr>
                <w:rFonts w:hint="eastAsia" w:ascii="宋体" w:hAnsi="宋体" w:cs="宋体"/>
                <w:sz w:val="24"/>
                <w:szCs w:val="24"/>
              </w:rPr>
              <w:t>项次</w:t>
            </w:r>
          </w:p>
        </w:tc>
        <w:tc>
          <w:tcPr>
            <w:tcW w:w="4972" w:type="dxa"/>
            <w:vAlign w:val="center"/>
          </w:tcPr>
          <w:p>
            <w:pPr>
              <w:widowControl/>
              <w:jc w:val="center"/>
              <w:rPr>
                <w:rFonts w:ascii="宋体" w:hAnsi="宋体" w:cs="宋体"/>
                <w:sz w:val="24"/>
                <w:szCs w:val="24"/>
              </w:rPr>
            </w:pPr>
            <w:r>
              <w:rPr>
                <w:rFonts w:hint="eastAsia" w:ascii="宋体" w:hAnsi="宋体" w:cs="宋体"/>
                <w:sz w:val="24"/>
                <w:szCs w:val="24"/>
              </w:rPr>
              <w:t>项目名称</w:t>
            </w:r>
          </w:p>
        </w:tc>
        <w:tc>
          <w:tcPr>
            <w:tcW w:w="4972" w:type="dxa"/>
            <w:vAlign w:val="center"/>
          </w:tcPr>
          <w:p>
            <w:pPr>
              <w:widowControl/>
              <w:jc w:val="center"/>
              <w:rPr>
                <w:rFonts w:ascii="宋体" w:hAnsi="宋体" w:cs="宋体"/>
                <w:sz w:val="24"/>
                <w:szCs w:val="24"/>
              </w:rPr>
            </w:pPr>
            <w:r>
              <w:rPr>
                <w:rFonts w:hint="eastAsia" w:ascii="宋体" w:hAnsi="宋体" w:cs="宋体"/>
                <w:sz w:val="24"/>
                <w:szCs w:val="24"/>
              </w:rPr>
              <w:t>指标/响应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3789" w:type="dxa"/>
            <w:vAlign w:val="center"/>
          </w:tcPr>
          <w:p>
            <w:pPr>
              <w:widowControl/>
              <w:jc w:val="center"/>
              <w:rPr>
                <w:rFonts w:ascii="宋体" w:hAnsi="宋体" w:cs="宋体"/>
                <w:sz w:val="24"/>
                <w:szCs w:val="24"/>
              </w:rPr>
            </w:pPr>
            <w:r>
              <w:rPr>
                <w:rFonts w:hint="eastAsia" w:ascii="宋体" w:hAnsi="宋体" w:cs="宋体"/>
                <w:sz w:val="24"/>
                <w:szCs w:val="24"/>
              </w:rPr>
              <w:t>1</w:t>
            </w:r>
          </w:p>
        </w:tc>
        <w:tc>
          <w:tcPr>
            <w:tcW w:w="4972" w:type="dxa"/>
            <w:vAlign w:val="center"/>
          </w:tcPr>
          <w:p>
            <w:pPr>
              <w:widowControl/>
              <w:jc w:val="center"/>
              <w:rPr>
                <w:rFonts w:ascii="宋体" w:hAnsi="宋体" w:cs="宋体"/>
                <w:sz w:val="24"/>
                <w:szCs w:val="24"/>
              </w:rPr>
            </w:pPr>
            <w:r>
              <w:rPr>
                <w:rFonts w:hint="eastAsia" w:ascii="宋体" w:hAnsi="宋体" w:cs="宋体"/>
                <w:sz w:val="24"/>
                <w:szCs w:val="24"/>
              </w:rPr>
              <w:t>投标总价</w:t>
            </w:r>
          </w:p>
        </w:tc>
        <w:tc>
          <w:tcPr>
            <w:tcW w:w="4972" w:type="dxa"/>
            <w:vAlign w:val="center"/>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789" w:type="dxa"/>
            <w:vAlign w:val="center"/>
          </w:tcPr>
          <w:p>
            <w:pPr>
              <w:widowControl/>
              <w:jc w:val="center"/>
              <w:rPr>
                <w:rFonts w:ascii="宋体" w:hAnsi="宋体" w:cs="宋体"/>
                <w:sz w:val="24"/>
                <w:szCs w:val="24"/>
              </w:rPr>
            </w:pPr>
            <w:r>
              <w:rPr>
                <w:rFonts w:hint="eastAsia" w:ascii="宋体" w:hAnsi="宋体" w:cs="宋体"/>
                <w:sz w:val="24"/>
                <w:szCs w:val="24"/>
              </w:rPr>
              <w:t>2</w:t>
            </w:r>
          </w:p>
        </w:tc>
        <w:tc>
          <w:tcPr>
            <w:tcW w:w="4972" w:type="dxa"/>
            <w:vAlign w:val="center"/>
          </w:tcPr>
          <w:p>
            <w:pPr>
              <w:widowControl/>
              <w:jc w:val="center"/>
              <w:rPr>
                <w:rFonts w:ascii="宋体" w:hAnsi="宋体" w:cs="宋体"/>
                <w:sz w:val="24"/>
                <w:szCs w:val="24"/>
              </w:rPr>
            </w:pPr>
            <w:r>
              <w:rPr>
                <w:rFonts w:hint="eastAsia" w:ascii="宋体" w:hAnsi="宋体" w:cs="宋体"/>
                <w:sz w:val="24"/>
                <w:szCs w:val="24"/>
              </w:rPr>
              <w:t>服务期</w:t>
            </w:r>
          </w:p>
        </w:tc>
        <w:tc>
          <w:tcPr>
            <w:tcW w:w="4972" w:type="dxa"/>
            <w:vAlign w:val="center"/>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789" w:type="dxa"/>
            <w:vAlign w:val="center"/>
          </w:tcPr>
          <w:p>
            <w:pPr>
              <w:widowControl/>
              <w:jc w:val="center"/>
              <w:rPr>
                <w:rFonts w:ascii="宋体" w:hAnsi="宋体" w:cs="宋体"/>
                <w:sz w:val="24"/>
                <w:szCs w:val="24"/>
              </w:rPr>
            </w:pPr>
            <w:r>
              <w:rPr>
                <w:rFonts w:hint="eastAsia" w:ascii="宋体" w:hAnsi="宋体" w:cs="宋体"/>
                <w:sz w:val="24"/>
                <w:szCs w:val="24"/>
              </w:rPr>
              <w:t>3</w:t>
            </w:r>
          </w:p>
        </w:tc>
        <w:tc>
          <w:tcPr>
            <w:tcW w:w="4972" w:type="dxa"/>
            <w:vAlign w:val="center"/>
          </w:tcPr>
          <w:p>
            <w:pPr>
              <w:widowControl/>
              <w:jc w:val="center"/>
              <w:rPr>
                <w:rFonts w:ascii="宋体" w:hAnsi="宋体" w:cs="宋体"/>
                <w:sz w:val="24"/>
                <w:szCs w:val="24"/>
              </w:rPr>
            </w:pPr>
            <w:r>
              <w:rPr>
                <w:rFonts w:hint="eastAsia" w:ascii="宋体" w:hAnsi="宋体" w:cs="宋体"/>
                <w:sz w:val="24"/>
                <w:szCs w:val="24"/>
              </w:rPr>
              <w:t>质量</w:t>
            </w:r>
          </w:p>
        </w:tc>
        <w:tc>
          <w:tcPr>
            <w:tcW w:w="4972" w:type="dxa"/>
            <w:vAlign w:val="center"/>
          </w:tcPr>
          <w:p>
            <w:pPr>
              <w:widowControl/>
              <w:jc w:val="center"/>
              <w:rPr>
                <w:rFonts w:ascii="宋体" w:hAnsi="宋体" w:cs="宋体"/>
                <w:sz w:val="24"/>
                <w:szCs w:val="24"/>
              </w:rPr>
            </w:pPr>
          </w:p>
        </w:tc>
      </w:tr>
    </w:tbl>
    <w:p>
      <w:pPr>
        <w:widowControl/>
        <w:jc w:val="left"/>
        <w:rPr>
          <w:rFonts w:ascii="宋体" w:hAnsi="宋体" w:cs="宋体"/>
          <w:b/>
        </w:rPr>
      </w:pPr>
      <w:r>
        <w:rPr>
          <w:rFonts w:ascii="宋体" w:hAnsi="宋体" w:cs="宋体"/>
          <w:b/>
        </w:rPr>
        <w:t>注：首轮报价超出预算控制价的，报价无效且不得参与最终报价。</w:t>
      </w:r>
    </w:p>
    <w:p>
      <w:pPr>
        <w:ind w:firstLine="283" w:firstLineChars="118"/>
        <w:jc w:val="left"/>
        <w:rPr>
          <w:rFonts w:ascii="宋体" w:hAnsi="宋体" w:cs="宋体"/>
          <w:sz w:val="24"/>
          <w:szCs w:val="24"/>
        </w:rPr>
      </w:pPr>
    </w:p>
    <w:p>
      <w:pPr>
        <w:ind w:firstLine="283" w:firstLineChars="118"/>
        <w:jc w:val="left"/>
        <w:rPr>
          <w:rFonts w:ascii="宋体" w:cs="宋体"/>
          <w:sz w:val="24"/>
          <w:szCs w:val="24"/>
          <w:u w:val="single"/>
        </w:rPr>
      </w:pPr>
      <w:r>
        <w:rPr>
          <w:rFonts w:hint="eastAsia" w:ascii="宋体" w:hAnsi="宋体" w:cs="宋体"/>
          <w:sz w:val="24"/>
          <w:szCs w:val="24"/>
        </w:rPr>
        <w:t>磋商响应单位名称：</w:t>
      </w:r>
      <w:r>
        <w:rPr>
          <w:rFonts w:ascii="宋体" w:hAnsi="宋体" w:cs="宋体"/>
          <w:sz w:val="24"/>
          <w:szCs w:val="24"/>
          <w:u w:val="single"/>
        </w:rPr>
        <w:t xml:space="preserve">                          </w:t>
      </w:r>
      <w:r>
        <w:rPr>
          <w:rFonts w:hint="eastAsia" w:ascii="宋体" w:hAnsi="宋体" w:cs="宋体"/>
          <w:sz w:val="24"/>
          <w:szCs w:val="24"/>
        </w:rPr>
        <w:t>法人或被授权人：</w:t>
      </w:r>
      <w:r>
        <w:rPr>
          <w:rFonts w:hint="eastAsia" w:ascii="宋体" w:hAnsi="宋体" w:cs="宋体"/>
          <w:sz w:val="24"/>
          <w:szCs w:val="24"/>
          <w:u w:val="single"/>
        </w:rPr>
        <w:t xml:space="preserve">                </w:t>
      </w:r>
      <w:r>
        <w:rPr>
          <w:rFonts w:hint="eastAsia" w:ascii="宋体" w:hAnsi="宋体" w:cs="宋体"/>
          <w:sz w:val="24"/>
          <w:szCs w:val="24"/>
        </w:rPr>
        <w:t xml:space="preserve">（签字或盖章） </w:t>
      </w:r>
      <w:r>
        <w:rPr>
          <w:rFonts w:ascii="宋体" w:hAnsi="宋体" w:cs="宋体"/>
          <w:sz w:val="24"/>
          <w:szCs w:val="24"/>
        </w:rPr>
        <w:t>日期：</w:t>
      </w:r>
      <w:r>
        <w:rPr>
          <w:rFonts w:hint="eastAsia" w:ascii="宋体" w:hAnsi="宋体" w:cs="宋体"/>
          <w:sz w:val="24"/>
          <w:szCs w:val="24"/>
          <w:u w:val="single"/>
        </w:rPr>
        <w:t xml:space="preserve">         </w:t>
      </w:r>
    </w:p>
    <w:p>
      <w:pPr>
        <w:widowControl/>
        <w:jc w:val="left"/>
        <w:rPr>
          <w:rFonts w:ascii="宋体" w:hAnsi="宋体" w:cs="宋体"/>
          <w:b/>
          <w:sz w:val="30"/>
          <w:szCs w:val="30"/>
        </w:rPr>
      </w:pPr>
      <w:r>
        <w:rPr>
          <w:rFonts w:ascii="宋体" w:hAnsi="宋体" w:cs="宋体"/>
          <w:b/>
        </w:rPr>
        <w:br w:type="page"/>
      </w:r>
    </w:p>
    <w:p>
      <w:pPr>
        <w:pStyle w:val="32"/>
        <w:rPr>
          <w:rFonts w:ascii="宋体" w:cs="宋体"/>
          <w:b/>
        </w:rPr>
      </w:pPr>
      <w:r>
        <w:rPr>
          <w:rFonts w:hint="eastAsia" w:ascii="宋体" w:hAnsi="宋体" w:cs="宋体"/>
          <w:b/>
        </w:rPr>
        <w:t>分项报价表</w:t>
      </w:r>
    </w:p>
    <w:p>
      <w:pPr>
        <w:pStyle w:val="32"/>
        <w:jc w:val="left"/>
        <w:rPr>
          <w:rFonts w:ascii="宋体" w:cs="宋体"/>
          <w:kern w:val="0"/>
          <w:sz w:val="24"/>
        </w:rPr>
      </w:pPr>
      <w:r>
        <w:rPr>
          <w:rFonts w:ascii="宋体" w:cs="宋体"/>
          <w:kern w:val="0"/>
          <w:sz w:val="24"/>
        </w:rPr>
        <w:t>项目名称：</w:t>
      </w:r>
      <w:r>
        <w:rPr>
          <w:rFonts w:hint="eastAsia" w:ascii="宋体" w:cs="宋体"/>
          <w:kern w:val="0"/>
          <w:sz w:val="24"/>
        </w:rPr>
        <w:t xml:space="preserve">                                                                     项目编号：</w:t>
      </w:r>
    </w:p>
    <w:tbl>
      <w:tblPr>
        <w:tblStyle w:val="20"/>
        <w:tblW w:w="1407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62"/>
        <w:gridCol w:w="2563"/>
        <w:gridCol w:w="2563"/>
        <w:gridCol w:w="2563"/>
        <w:gridCol w:w="2563"/>
        <w:gridCol w:w="25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1262" w:type="dxa"/>
            <w:vAlign w:val="center"/>
          </w:tcPr>
          <w:p>
            <w:pPr>
              <w:widowControl/>
              <w:jc w:val="center"/>
              <w:rPr>
                <w:rFonts w:ascii="宋体" w:hAnsi="宋体" w:cs="宋体"/>
                <w:color w:val="000000"/>
                <w:kern w:val="0"/>
              </w:rPr>
            </w:pPr>
            <w:r>
              <w:rPr>
                <w:rFonts w:hint="eastAsia" w:ascii="宋体" w:hAnsi="宋体" w:cs="宋体"/>
                <w:color w:val="000000"/>
                <w:kern w:val="0"/>
              </w:rPr>
              <w:t>序号</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项目名称</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单位</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数量</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单价</w:t>
            </w:r>
            <w:r>
              <w:rPr>
                <w:rFonts w:hint="eastAsia" w:ascii="宋体" w:hAnsi="宋体" w:cs="宋体"/>
                <w:color w:val="000000"/>
                <w:kern w:val="0"/>
              </w:rPr>
              <w:br w:type="textWrapping"/>
            </w:r>
            <w:r>
              <w:rPr>
                <w:rFonts w:hint="eastAsia" w:ascii="宋体" w:hAnsi="宋体" w:cs="宋体"/>
                <w:color w:val="000000"/>
                <w:kern w:val="0"/>
              </w:rPr>
              <w:t>（元）</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合价</w:t>
            </w:r>
            <w:r>
              <w:rPr>
                <w:rFonts w:hint="eastAsia" w:ascii="宋体" w:hAnsi="宋体" w:cs="宋体"/>
                <w:color w:val="000000"/>
                <w:kern w:val="0"/>
              </w:rPr>
              <w:br w:type="textWrapping"/>
            </w:r>
            <w:r>
              <w:rPr>
                <w:rFonts w:hint="eastAsia" w:ascii="宋体" w:hAnsi="宋体" w:cs="宋体"/>
                <w:color w:val="000000"/>
                <w:kern w:val="0"/>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1262" w:type="dxa"/>
            <w:vAlign w:val="center"/>
          </w:tcPr>
          <w:p>
            <w:pPr>
              <w:spacing w:line="360" w:lineRule="auto"/>
              <w:jc w:val="center"/>
              <w:rPr>
                <w:rFonts w:cs="华文仿宋"/>
                <w:sz w:val="24"/>
                <w:lang w:val="zh-CN"/>
              </w:rPr>
            </w:pPr>
            <w:r>
              <w:rPr>
                <w:rFonts w:hint="eastAsia" w:cs="华文仿宋"/>
                <w:sz w:val="24"/>
                <w:lang w:val="zh-CN"/>
              </w:rPr>
              <w:t>1</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开挖白蚁主巢</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巢</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125</w:t>
            </w:r>
          </w:p>
        </w:tc>
        <w:tc>
          <w:tcPr>
            <w:tcW w:w="2563" w:type="dxa"/>
            <w:vAlign w:val="center"/>
          </w:tcPr>
          <w:p>
            <w:pPr>
              <w:spacing w:line="360" w:lineRule="auto"/>
              <w:jc w:val="center"/>
              <w:rPr>
                <w:rFonts w:cs="华文仿宋"/>
                <w:sz w:val="24"/>
                <w:lang w:val="zh-CN"/>
              </w:rPr>
            </w:pPr>
          </w:p>
        </w:tc>
        <w:tc>
          <w:tcPr>
            <w:tcW w:w="2563" w:type="dxa"/>
            <w:vAlign w:val="center"/>
          </w:tcPr>
          <w:p>
            <w:pPr>
              <w:spacing w:line="360" w:lineRule="auto"/>
              <w:jc w:val="center"/>
              <w:rPr>
                <w:rFonts w:cs="华文仿宋"/>
                <w:sz w:val="24"/>
                <w:lang w:val="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1262" w:type="dxa"/>
            <w:vAlign w:val="center"/>
          </w:tcPr>
          <w:p>
            <w:pPr>
              <w:spacing w:line="360" w:lineRule="auto"/>
              <w:jc w:val="center"/>
              <w:rPr>
                <w:rFonts w:cs="华文仿宋"/>
                <w:sz w:val="24"/>
                <w:lang w:val="zh-CN"/>
              </w:rPr>
            </w:pPr>
            <w:r>
              <w:rPr>
                <w:rFonts w:hint="eastAsia" w:cs="华文仿宋"/>
                <w:sz w:val="24"/>
                <w:lang w:val="zh-CN"/>
              </w:rPr>
              <w:t>2</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机械打孔灌药</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孔</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1500</w:t>
            </w:r>
          </w:p>
        </w:tc>
        <w:tc>
          <w:tcPr>
            <w:tcW w:w="2563" w:type="dxa"/>
            <w:vAlign w:val="center"/>
          </w:tcPr>
          <w:p>
            <w:pPr>
              <w:spacing w:line="360" w:lineRule="auto"/>
              <w:jc w:val="center"/>
              <w:rPr>
                <w:rFonts w:cs="华文仿宋"/>
                <w:sz w:val="24"/>
                <w:lang w:val="zh-CN"/>
              </w:rPr>
            </w:pPr>
          </w:p>
        </w:tc>
        <w:tc>
          <w:tcPr>
            <w:tcW w:w="2563" w:type="dxa"/>
            <w:vAlign w:val="center"/>
          </w:tcPr>
          <w:p>
            <w:pPr>
              <w:spacing w:line="360" w:lineRule="auto"/>
              <w:jc w:val="center"/>
              <w:rPr>
                <w:rFonts w:cs="华文仿宋"/>
                <w:sz w:val="24"/>
                <w:lang w:val="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1262" w:type="dxa"/>
            <w:vAlign w:val="center"/>
          </w:tcPr>
          <w:p>
            <w:pPr>
              <w:spacing w:line="360" w:lineRule="auto"/>
              <w:jc w:val="center"/>
              <w:rPr>
                <w:rFonts w:cs="华文仿宋"/>
                <w:sz w:val="24"/>
                <w:lang w:val="zh-CN"/>
              </w:rPr>
            </w:pPr>
            <w:r>
              <w:rPr>
                <w:rFonts w:hint="eastAsia" w:cs="华文仿宋"/>
                <w:sz w:val="24"/>
                <w:lang w:val="zh-CN"/>
              </w:rPr>
              <w:t>3</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宅树治理</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户</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20</w:t>
            </w:r>
          </w:p>
        </w:tc>
        <w:tc>
          <w:tcPr>
            <w:tcW w:w="2563" w:type="dxa"/>
            <w:vAlign w:val="center"/>
          </w:tcPr>
          <w:p>
            <w:pPr>
              <w:spacing w:line="360" w:lineRule="auto"/>
              <w:jc w:val="center"/>
              <w:rPr>
                <w:rFonts w:cs="华文仿宋"/>
                <w:sz w:val="24"/>
                <w:lang w:val="zh-CN"/>
              </w:rPr>
            </w:pPr>
          </w:p>
        </w:tc>
        <w:tc>
          <w:tcPr>
            <w:tcW w:w="2563" w:type="dxa"/>
            <w:vAlign w:val="center"/>
          </w:tcPr>
          <w:p>
            <w:pPr>
              <w:spacing w:line="360" w:lineRule="auto"/>
              <w:jc w:val="center"/>
              <w:rPr>
                <w:rFonts w:cs="华文仿宋"/>
                <w:sz w:val="24"/>
                <w:lang w:val="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1262" w:type="dxa"/>
            <w:vAlign w:val="center"/>
          </w:tcPr>
          <w:p>
            <w:pPr>
              <w:spacing w:line="360" w:lineRule="auto"/>
              <w:jc w:val="center"/>
              <w:rPr>
                <w:rFonts w:cs="华文仿宋"/>
                <w:sz w:val="24"/>
                <w:lang w:val="zh-CN"/>
              </w:rPr>
            </w:pPr>
            <w:r>
              <w:rPr>
                <w:rFonts w:hint="eastAsia" w:cs="华文仿宋"/>
                <w:sz w:val="24"/>
                <w:lang w:val="zh-CN"/>
              </w:rPr>
              <w:t>4</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埋设白蚁诱杀包</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个</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5000</w:t>
            </w:r>
          </w:p>
        </w:tc>
        <w:tc>
          <w:tcPr>
            <w:tcW w:w="2563" w:type="dxa"/>
            <w:vAlign w:val="center"/>
          </w:tcPr>
          <w:p>
            <w:pPr>
              <w:spacing w:line="360" w:lineRule="auto"/>
              <w:jc w:val="center"/>
              <w:rPr>
                <w:rFonts w:cs="华文仿宋"/>
                <w:sz w:val="24"/>
                <w:lang w:val="zh-CN"/>
              </w:rPr>
            </w:pPr>
          </w:p>
        </w:tc>
        <w:tc>
          <w:tcPr>
            <w:tcW w:w="2563" w:type="dxa"/>
            <w:vAlign w:val="center"/>
          </w:tcPr>
          <w:p>
            <w:pPr>
              <w:spacing w:line="360" w:lineRule="auto"/>
              <w:jc w:val="center"/>
              <w:rPr>
                <w:rFonts w:cs="华文仿宋"/>
                <w:sz w:val="24"/>
                <w:lang w:val="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1262" w:type="dxa"/>
            <w:vAlign w:val="center"/>
          </w:tcPr>
          <w:p>
            <w:pPr>
              <w:spacing w:line="360" w:lineRule="auto"/>
              <w:jc w:val="center"/>
              <w:rPr>
                <w:rFonts w:cs="华文仿宋"/>
                <w:sz w:val="24"/>
                <w:lang w:val="zh-CN"/>
              </w:rPr>
            </w:pPr>
            <w:r>
              <w:rPr>
                <w:rFonts w:hint="eastAsia" w:cs="华文仿宋"/>
                <w:sz w:val="24"/>
                <w:lang w:val="zh-CN"/>
              </w:rPr>
              <w:t>5</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布设白蚁监测装置</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个</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600</w:t>
            </w:r>
          </w:p>
        </w:tc>
        <w:tc>
          <w:tcPr>
            <w:tcW w:w="2563" w:type="dxa"/>
            <w:vAlign w:val="center"/>
          </w:tcPr>
          <w:p>
            <w:pPr>
              <w:spacing w:line="360" w:lineRule="auto"/>
              <w:jc w:val="center"/>
              <w:rPr>
                <w:rFonts w:cs="华文仿宋"/>
                <w:sz w:val="24"/>
                <w:lang w:val="zh-CN"/>
              </w:rPr>
            </w:pPr>
          </w:p>
        </w:tc>
        <w:tc>
          <w:tcPr>
            <w:tcW w:w="2563" w:type="dxa"/>
            <w:vAlign w:val="center"/>
          </w:tcPr>
          <w:p>
            <w:pPr>
              <w:spacing w:line="360" w:lineRule="auto"/>
              <w:jc w:val="center"/>
              <w:rPr>
                <w:rFonts w:cs="华文仿宋"/>
                <w:sz w:val="24"/>
                <w:lang w:val="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1262" w:type="dxa"/>
            <w:vAlign w:val="center"/>
          </w:tcPr>
          <w:p>
            <w:pPr>
              <w:spacing w:line="360" w:lineRule="auto"/>
              <w:jc w:val="center"/>
              <w:rPr>
                <w:rFonts w:cs="华文仿宋"/>
                <w:sz w:val="24"/>
                <w:lang w:val="zh-CN"/>
              </w:rPr>
            </w:pPr>
            <w:r>
              <w:rPr>
                <w:rFonts w:hint="eastAsia" w:cs="华文仿宋"/>
                <w:sz w:val="24"/>
                <w:lang w:val="zh-CN"/>
              </w:rPr>
              <w:t>6</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堤坝表面处置</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100000</w:t>
            </w:r>
          </w:p>
        </w:tc>
        <w:tc>
          <w:tcPr>
            <w:tcW w:w="2563" w:type="dxa"/>
            <w:vAlign w:val="center"/>
          </w:tcPr>
          <w:p>
            <w:pPr>
              <w:spacing w:line="360" w:lineRule="auto"/>
              <w:jc w:val="center"/>
              <w:rPr>
                <w:rFonts w:cs="华文仿宋"/>
                <w:sz w:val="24"/>
                <w:lang w:val="zh-CN"/>
              </w:rPr>
            </w:pPr>
          </w:p>
        </w:tc>
        <w:tc>
          <w:tcPr>
            <w:tcW w:w="2563" w:type="dxa"/>
            <w:vAlign w:val="center"/>
          </w:tcPr>
          <w:p>
            <w:pPr>
              <w:spacing w:line="360" w:lineRule="auto"/>
              <w:jc w:val="center"/>
              <w:rPr>
                <w:rFonts w:cs="华文仿宋"/>
                <w:sz w:val="24"/>
                <w:lang w:val="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1262" w:type="dxa"/>
            <w:vAlign w:val="center"/>
          </w:tcPr>
          <w:p>
            <w:pPr>
              <w:spacing w:line="360" w:lineRule="auto"/>
              <w:jc w:val="center"/>
              <w:rPr>
                <w:rFonts w:cs="华文仿宋"/>
                <w:sz w:val="24"/>
                <w:lang w:val="zh-CN"/>
              </w:rPr>
            </w:pPr>
            <w:r>
              <w:rPr>
                <w:rFonts w:hint="eastAsia" w:cs="华文仿宋"/>
                <w:sz w:val="24"/>
                <w:lang w:val="zh-CN"/>
              </w:rPr>
              <w:t>7</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监测服务费</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年</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5</w:t>
            </w:r>
          </w:p>
        </w:tc>
        <w:tc>
          <w:tcPr>
            <w:tcW w:w="2563" w:type="dxa"/>
            <w:vAlign w:val="center"/>
          </w:tcPr>
          <w:p>
            <w:pPr>
              <w:spacing w:line="360" w:lineRule="auto"/>
              <w:jc w:val="center"/>
              <w:rPr>
                <w:rFonts w:cs="华文仿宋"/>
                <w:sz w:val="24"/>
                <w:lang w:val="zh-CN"/>
              </w:rPr>
            </w:pPr>
          </w:p>
        </w:tc>
        <w:tc>
          <w:tcPr>
            <w:tcW w:w="2563" w:type="dxa"/>
            <w:vAlign w:val="center"/>
          </w:tcPr>
          <w:p>
            <w:pPr>
              <w:spacing w:line="360" w:lineRule="auto"/>
              <w:jc w:val="center"/>
              <w:rPr>
                <w:rFonts w:cs="华文仿宋"/>
                <w:sz w:val="24"/>
                <w:lang w:val="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1262" w:type="dxa"/>
            <w:vAlign w:val="center"/>
          </w:tcPr>
          <w:p>
            <w:pPr>
              <w:widowControl/>
              <w:jc w:val="center"/>
              <w:rPr>
                <w:rFonts w:ascii="宋体" w:hAnsi="宋体" w:cs="宋体"/>
                <w:color w:val="000000"/>
                <w:kern w:val="0"/>
              </w:rPr>
            </w:pPr>
            <w:r>
              <w:rPr>
                <w:rFonts w:hint="eastAsia" w:ascii="宋体" w:hAnsi="宋体" w:cs="宋体"/>
                <w:color w:val="000000"/>
                <w:kern w:val="0"/>
              </w:rPr>
              <w:t>8</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暂列金额</w:t>
            </w:r>
          </w:p>
        </w:tc>
        <w:tc>
          <w:tcPr>
            <w:tcW w:w="2563" w:type="dxa"/>
            <w:vAlign w:val="center"/>
          </w:tcPr>
          <w:p>
            <w:pPr>
              <w:widowControl/>
              <w:jc w:val="center"/>
              <w:rPr>
                <w:rFonts w:ascii="宋体" w:hAnsi="宋体" w:cs="宋体"/>
                <w:color w:val="000000"/>
                <w:kern w:val="0"/>
              </w:rPr>
            </w:pPr>
          </w:p>
        </w:tc>
        <w:tc>
          <w:tcPr>
            <w:tcW w:w="2563" w:type="dxa"/>
            <w:vAlign w:val="center"/>
          </w:tcPr>
          <w:p>
            <w:pPr>
              <w:widowControl/>
              <w:jc w:val="center"/>
              <w:rPr>
                <w:rFonts w:ascii="宋体" w:hAnsi="宋体" w:cs="宋体"/>
                <w:color w:val="000000"/>
                <w:kern w:val="0"/>
              </w:rPr>
            </w:pPr>
          </w:p>
        </w:tc>
        <w:tc>
          <w:tcPr>
            <w:tcW w:w="2563" w:type="dxa"/>
            <w:vAlign w:val="center"/>
          </w:tcPr>
          <w:p>
            <w:pPr>
              <w:widowControl/>
              <w:jc w:val="center"/>
              <w:rPr>
                <w:rFonts w:ascii="宋体" w:hAnsi="宋体" w:cs="宋体"/>
                <w:color w:val="000000"/>
                <w:kern w:val="0"/>
              </w:rPr>
            </w:pP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80000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1262" w:type="dxa"/>
            <w:vAlign w:val="center"/>
          </w:tcPr>
          <w:p>
            <w:pPr>
              <w:widowControl/>
              <w:jc w:val="center"/>
              <w:rPr>
                <w:rFonts w:ascii="宋体" w:hAnsi="宋体" w:cs="宋体"/>
                <w:color w:val="000000"/>
                <w:kern w:val="0"/>
              </w:rPr>
            </w:pPr>
            <w:r>
              <w:rPr>
                <w:rFonts w:hint="eastAsia" w:ascii="宋体" w:hAnsi="宋体" w:cs="宋体"/>
                <w:color w:val="000000"/>
                <w:kern w:val="0"/>
              </w:rPr>
              <w:t>9</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预留金</w:t>
            </w:r>
          </w:p>
        </w:tc>
        <w:tc>
          <w:tcPr>
            <w:tcW w:w="2563" w:type="dxa"/>
            <w:vAlign w:val="center"/>
          </w:tcPr>
          <w:p>
            <w:pPr>
              <w:widowControl/>
              <w:jc w:val="center"/>
              <w:rPr>
                <w:rFonts w:ascii="宋体" w:hAnsi="宋体" w:cs="宋体"/>
                <w:color w:val="000000"/>
                <w:kern w:val="0"/>
              </w:rPr>
            </w:pPr>
          </w:p>
        </w:tc>
        <w:tc>
          <w:tcPr>
            <w:tcW w:w="2563" w:type="dxa"/>
            <w:vAlign w:val="center"/>
          </w:tcPr>
          <w:p>
            <w:pPr>
              <w:widowControl/>
              <w:jc w:val="center"/>
              <w:rPr>
                <w:rFonts w:ascii="宋体" w:hAnsi="宋体" w:cs="宋体"/>
                <w:color w:val="000000"/>
                <w:kern w:val="0"/>
              </w:rPr>
            </w:pPr>
          </w:p>
        </w:tc>
        <w:tc>
          <w:tcPr>
            <w:tcW w:w="2563" w:type="dxa"/>
            <w:vAlign w:val="center"/>
          </w:tcPr>
          <w:p>
            <w:pPr>
              <w:widowControl/>
              <w:jc w:val="center"/>
              <w:rPr>
                <w:rFonts w:ascii="宋体" w:hAnsi="宋体" w:cs="宋体"/>
                <w:color w:val="000000"/>
                <w:kern w:val="0"/>
              </w:rPr>
            </w:pP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50000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1262" w:type="dxa"/>
            <w:vAlign w:val="center"/>
          </w:tcPr>
          <w:p>
            <w:pPr>
              <w:widowControl/>
              <w:jc w:val="center"/>
              <w:rPr>
                <w:rFonts w:ascii="宋体" w:hAnsi="宋体" w:cs="宋体"/>
                <w:color w:val="000000"/>
                <w:kern w:val="0"/>
              </w:rPr>
            </w:pPr>
            <w:r>
              <w:rPr>
                <w:rFonts w:hint="eastAsia" w:ascii="宋体" w:hAnsi="宋体" w:cs="宋体"/>
                <w:color w:val="000000"/>
                <w:kern w:val="0"/>
              </w:rPr>
              <w:t>10</w:t>
            </w:r>
          </w:p>
        </w:tc>
        <w:tc>
          <w:tcPr>
            <w:tcW w:w="2563" w:type="dxa"/>
            <w:vAlign w:val="center"/>
          </w:tcPr>
          <w:p>
            <w:pPr>
              <w:widowControl/>
              <w:jc w:val="center"/>
              <w:rPr>
                <w:rFonts w:ascii="宋体" w:hAnsi="宋体" w:cs="宋体"/>
                <w:color w:val="000000"/>
                <w:kern w:val="0"/>
              </w:rPr>
            </w:pPr>
            <w:r>
              <w:rPr>
                <w:rFonts w:hint="eastAsia" w:ascii="宋体" w:hAnsi="宋体" w:cs="宋体"/>
                <w:color w:val="000000"/>
                <w:kern w:val="0"/>
              </w:rPr>
              <w:t>合计</w:t>
            </w:r>
          </w:p>
        </w:tc>
        <w:tc>
          <w:tcPr>
            <w:tcW w:w="10252" w:type="dxa"/>
            <w:gridSpan w:val="4"/>
            <w:vAlign w:val="center"/>
          </w:tcPr>
          <w:p>
            <w:pPr>
              <w:widowControl/>
              <w:jc w:val="center"/>
              <w:rPr>
                <w:rFonts w:ascii="宋体" w:hAnsi="宋体" w:cs="宋体"/>
                <w:color w:val="000000"/>
                <w:kern w:val="0"/>
              </w:rPr>
            </w:pPr>
          </w:p>
        </w:tc>
      </w:tr>
    </w:tbl>
    <w:p>
      <w:pPr>
        <w:ind w:firstLine="3400" w:firstLineChars="1417"/>
        <w:jc w:val="left"/>
        <w:rPr>
          <w:rFonts w:ascii="宋体" w:hAnsi="宋体" w:cs="宋体"/>
          <w:sz w:val="24"/>
          <w:szCs w:val="24"/>
        </w:rPr>
      </w:pPr>
    </w:p>
    <w:p>
      <w:pPr>
        <w:ind w:firstLine="3400" w:firstLineChars="1417"/>
        <w:jc w:val="left"/>
        <w:rPr>
          <w:rFonts w:ascii="宋体" w:hAnsi="宋体" w:cs="宋体"/>
          <w:sz w:val="24"/>
          <w:szCs w:val="24"/>
        </w:rPr>
      </w:pPr>
    </w:p>
    <w:p>
      <w:pPr>
        <w:ind w:firstLine="283" w:firstLineChars="118"/>
        <w:jc w:val="left"/>
        <w:rPr>
          <w:rFonts w:ascii="宋体" w:hAnsi="宋体" w:cs="宋体"/>
          <w:sz w:val="24"/>
          <w:szCs w:val="24"/>
          <w:u w:val="single"/>
        </w:rPr>
      </w:pPr>
      <w:r>
        <w:rPr>
          <w:rFonts w:hint="eastAsia" w:ascii="宋体" w:hAnsi="宋体" w:cs="宋体"/>
          <w:sz w:val="24"/>
          <w:szCs w:val="24"/>
        </w:rPr>
        <w:t>磋商响应单位名称：</w:t>
      </w:r>
      <w:r>
        <w:rPr>
          <w:rFonts w:ascii="宋体" w:hAnsi="宋体" w:cs="宋体"/>
          <w:sz w:val="24"/>
          <w:szCs w:val="24"/>
          <w:u w:val="single"/>
        </w:rPr>
        <w:t xml:space="preserve">                          </w:t>
      </w:r>
      <w:r>
        <w:rPr>
          <w:rFonts w:hint="eastAsia" w:ascii="宋体" w:hAnsi="宋体" w:cs="宋体"/>
          <w:sz w:val="24"/>
          <w:szCs w:val="24"/>
        </w:rPr>
        <w:t>法人或被授权人：</w:t>
      </w:r>
      <w:r>
        <w:rPr>
          <w:rFonts w:hint="eastAsia" w:ascii="宋体" w:hAnsi="宋体" w:cs="宋体"/>
          <w:sz w:val="24"/>
          <w:szCs w:val="24"/>
          <w:u w:val="single"/>
        </w:rPr>
        <w:t xml:space="preserve">                </w:t>
      </w:r>
      <w:r>
        <w:rPr>
          <w:rFonts w:hint="eastAsia" w:ascii="宋体" w:hAnsi="宋体" w:cs="宋体"/>
          <w:sz w:val="24"/>
          <w:szCs w:val="24"/>
        </w:rPr>
        <w:t xml:space="preserve">（签字或盖章） </w:t>
      </w:r>
      <w:r>
        <w:rPr>
          <w:rFonts w:ascii="宋体" w:hAnsi="宋体" w:cs="宋体"/>
          <w:sz w:val="24"/>
          <w:szCs w:val="24"/>
        </w:rPr>
        <w:t>日期：</w:t>
      </w:r>
      <w:r>
        <w:rPr>
          <w:rFonts w:hint="eastAsia" w:ascii="宋体" w:hAnsi="宋体" w:cs="宋体"/>
          <w:sz w:val="24"/>
          <w:szCs w:val="24"/>
          <w:u w:val="single"/>
        </w:rPr>
        <w:t xml:space="preserve">         </w:t>
      </w:r>
    </w:p>
    <w:p>
      <w:pPr>
        <w:widowControl/>
        <w:jc w:val="center"/>
        <w:rPr>
          <w:rFonts w:ascii="宋体" w:hAnsi="宋体" w:cs="宋体"/>
          <w:b/>
          <w:sz w:val="36"/>
          <w:szCs w:val="36"/>
        </w:rPr>
      </w:pPr>
    </w:p>
    <w:p>
      <w:pPr>
        <w:widowControl/>
        <w:jc w:val="center"/>
        <w:rPr>
          <w:rFonts w:ascii="宋体" w:hAnsi="宋体" w:cs="宋体"/>
          <w:sz w:val="28"/>
          <w:szCs w:val="28"/>
        </w:rPr>
      </w:pPr>
      <w:r>
        <w:rPr>
          <w:rFonts w:hint="eastAsia" w:ascii="宋体" w:hAnsi="宋体" w:cs="宋体"/>
          <w:b/>
          <w:i/>
          <w:sz w:val="28"/>
          <w:szCs w:val="28"/>
          <w:u w:val="single"/>
        </w:rPr>
        <w:t>本表由供应商提前盖好章，供应商代表手持，不装入响应文件中。报价手写有效</w:t>
      </w:r>
    </w:p>
    <w:p>
      <w:pPr>
        <w:widowControl/>
        <w:jc w:val="center"/>
        <w:rPr>
          <w:rFonts w:ascii="宋体" w:hAnsi="宋体" w:cs="宋体"/>
          <w:sz w:val="28"/>
          <w:szCs w:val="28"/>
        </w:rPr>
      </w:pPr>
    </w:p>
    <w:p>
      <w:pPr>
        <w:widowControl/>
        <w:jc w:val="center"/>
        <w:rPr>
          <w:rFonts w:ascii="宋体" w:hAnsi="宋体" w:cs="宋体"/>
          <w:b/>
          <w:sz w:val="36"/>
          <w:szCs w:val="36"/>
        </w:rPr>
      </w:pPr>
      <w:r>
        <w:rPr>
          <w:rFonts w:hint="eastAsia" w:ascii="宋体" w:hAnsi="宋体" w:cs="宋体"/>
          <w:b/>
          <w:sz w:val="36"/>
          <w:szCs w:val="36"/>
        </w:rPr>
        <w:t>磋商报价表（最终报价）</w:t>
      </w:r>
    </w:p>
    <w:p>
      <w:pPr>
        <w:pStyle w:val="32"/>
        <w:jc w:val="left"/>
        <w:rPr>
          <w:rFonts w:ascii="宋体" w:cs="宋体"/>
          <w:kern w:val="0"/>
          <w:sz w:val="24"/>
        </w:rPr>
      </w:pPr>
      <w:r>
        <w:rPr>
          <w:rFonts w:ascii="宋体" w:cs="宋体"/>
          <w:kern w:val="0"/>
          <w:sz w:val="24"/>
        </w:rPr>
        <w:t>项目名称：</w:t>
      </w:r>
      <w:r>
        <w:rPr>
          <w:rFonts w:hint="eastAsia" w:ascii="宋体" w:cs="宋体"/>
          <w:kern w:val="0"/>
          <w:sz w:val="24"/>
        </w:rPr>
        <w:t xml:space="preserve">                                                                     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9"/>
        <w:gridCol w:w="4972"/>
        <w:gridCol w:w="4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789" w:type="dxa"/>
            <w:vAlign w:val="center"/>
          </w:tcPr>
          <w:p>
            <w:pPr>
              <w:widowControl/>
              <w:jc w:val="center"/>
              <w:rPr>
                <w:rFonts w:ascii="宋体" w:hAnsi="宋体" w:cs="宋体"/>
                <w:sz w:val="24"/>
                <w:szCs w:val="24"/>
              </w:rPr>
            </w:pPr>
            <w:r>
              <w:rPr>
                <w:rFonts w:hint="eastAsia" w:ascii="宋体" w:hAnsi="宋体" w:cs="宋体"/>
                <w:sz w:val="24"/>
                <w:szCs w:val="24"/>
              </w:rPr>
              <w:t>项次</w:t>
            </w:r>
          </w:p>
        </w:tc>
        <w:tc>
          <w:tcPr>
            <w:tcW w:w="4972" w:type="dxa"/>
            <w:vAlign w:val="center"/>
          </w:tcPr>
          <w:p>
            <w:pPr>
              <w:widowControl/>
              <w:jc w:val="center"/>
              <w:rPr>
                <w:rFonts w:ascii="宋体" w:hAnsi="宋体" w:cs="宋体"/>
                <w:sz w:val="24"/>
                <w:szCs w:val="24"/>
              </w:rPr>
            </w:pPr>
            <w:r>
              <w:rPr>
                <w:rFonts w:hint="eastAsia" w:ascii="宋体" w:hAnsi="宋体" w:cs="宋体"/>
                <w:sz w:val="24"/>
                <w:szCs w:val="24"/>
              </w:rPr>
              <w:t>项目名称</w:t>
            </w:r>
          </w:p>
        </w:tc>
        <w:tc>
          <w:tcPr>
            <w:tcW w:w="4972" w:type="dxa"/>
            <w:vAlign w:val="center"/>
          </w:tcPr>
          <w:p>
            <w:pPr>
              <w:widowControl/>
              <w:jc w:val="center"/>
              <w:rPr>
                <w:rFonts w:ascii="宋体" w:hAnsi="宋体" w:cs="宋体"/>
                <w:sz w:val="24"/>
                <w:szCs w:val="24"/>
              </w:rPr>
            </w:pPr>
            <w:r>
              <w:rPr>
                <w:rFonts w:hint="eastAsia" w:ascii="宋体" w:hAnsi="宋体" w:cs="宋体"/>
                <w:sz w:val="24"/>
                <w:szCs w:val="24"/>
              </w:rPr>
              <w:t>指标/响应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3789" w:type="dxa"/>
            <w:vAlign w:val="center"/>
          </w:tcPr>
          <w:p>
            <w:pPr>
              <w:widowControl/>
              <w:jc w:val="center"/>
              <w:rPr>
                <w:rFonts w:ascii="宋体" w:hAnsi="宋体" w:cs="宋体"/>
                <w:sz w:val="24"/>
                <w:szCs w:val="24"/>
              </w:rPr>
            </w:pPr>
            <w:r>
              <w:rPr>
                <w:rFonts w:hint="eastAsia" w:ascii="宋体" w:hAnsi="宋体" w:cs="宋体"/>
                <w:sz w:val="24"/>
                <w:szCs w:val="24"/>
              </w:rPr>
              <w:t>1</w:t>
            </w:r>
          </w:p>
        </w:tc>
        <w:tc>
          <w:tcPr>
            <w:tcW w:w="4972" w:type="dxa"/>
            <w:vAlign w:val="center"/>
          </w:tcPr>
          <w:p>
            <w:pPr>
              <w:widowControl/>
              <w:jc w:val="center"/>
              <w:rPr>
                <w:rFonts w:ascii="宋体" w:hAnsi="宋体" w:cs="宋体"/>
                <w:sz w:val="24"/>
                <w:szCs w:val="24"/>
              </w:rPr>
            </w:pPr>
            <w:r>
              <w:rPr>
                <w:rFonts w:hint="eastAsia" w:ascii="宋体" w:hAnsi="宋体" w:cs="宋体"/>
                <w:sz w:val="24"/>
                <w:szCs w:val="24"/>
              </w:rPr>
              <w:t>投标总价</w:t>
            </w:r>
          </w:p>
        </w:tc>
        <w:tc>
          <w:tcPr>
            <w:tcW w:w="4972" w:type="dxa"/>
            <w:vAlign w:val="center"/>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789" w:type="dxa"/>
            <w:vAlign w:val="center"/>
          </w:tcPr>
          <w:p>
            <w:pPr>
              <w:widowControl/>
              <w:jc w:val="center"/>
              <w:rPr>
                <w:rFonts w:ascii="宋体" w:hAnsi="宋体" w:cs="宋体"/>
                <w:sz w:val="24"/>
                <w:szCs w:val="24"/>
              </w:rPr>
            </w:pPr>
            <w:r>
              <w:rPr>
                <w:rFonts w:hint="eastAsia" w:ascii="宋体" w:hAnsi="宋体" w:cs="宋体"/>
                <w:sz w:val="24"/>
                <w:szCs w:val="24"/>
              </w:rPr>
              <w:t>2</w:t>
            </w:r>
          </w:p>
        </w:tc>
        <w:tc>
          <w:tcPr>
            <w:tcW w:w="4972" w:type="dxa"/>
            <w:vAlign w:val="center"/>
          </w:tcPr>
          <w:p>
            <w:pPr>
              <w:widowControl/>
              <w:jc w:val="center"/>
              <w:rPr>
                <w:rFonts w:ascii="宋体" w:hAnsi="宋体" w:cs="宋体"/>
                <w:sz w:val="24"/>
                <w:szCs w:val="24"/>
              </w:rPr>
            </w:pPr>
            <w:r>
              <w:rPr>
                <w:rFonts w:hint="eastAsia" w:ascii="宋体" w:hAnsi="宋体" w:cs="宋体"/>
                <w:sz w:val="24"/>
                <w:szCs w:val="24"/>
              </w:rPr>
              <w:t>服务期</w:t>
            </w:r>
          </w:p>
        </w:tc>
        <w:tc>
          <w:tcPr>
            <w:tcW w:w="4972" w:type="dxa"/>
            <w:vAlign w:val="center"/>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789" w:type="dxa"/>
            <w:vAlign w:val="center"/>
          </w:tcPr>
          <w:p>
            <w:pPr>
              <w:widowControl/>
              <w:jc w:val="center"/>
              <w:rPr>
                <w:rFonts w:ascii="宋体" w:hAnsi="宋体" w:cs="宋体"/>
                <w:sz w:val="24"/>
                <w:szCs w:val="24"/>
              </w:rPr>
            </w:pPr>
            <w:r>
              <w:rPr>
                <w:rFonts w:hint="eastAsia" w:ascii="宋体" w:hAnsi="宋体" w:cs="宋体"/>
                <w:sz w:val="24"/>
                <w:szCs w:val="24"/>
              </w:rPr>
              <w:t>3</w:t>
            </w:r>
          </w:p>
        </w:tc>
        <w:tc>
          <w:tcPr>
            <w:tcW w:w="4972" w:type="dxa"/>
            <w:vAlign w:val="center"/>
          </w:tcPr>
          <w:p>
            <w:pPr>
              <w:widowControl/>
              <w:jc w:val="center"/>
              <w:rPr>
                <w:rFonts w:ascii="宋体" w:hAnsi="宋体" w:cs="宋体"/>
                <w:sz w:val="24"/>
                <w:szCs w:val="24"/>
              </w:rPr>
            </w:pPr>
            <w:r>
              <w:rPr>
                <w:rFonts w:hint="eastAsia" w:ascii="宋体" w:hAnsi="宋体" w:cs="宋体"/>
                <w:sz w:val="24"/>
                <w:szCs w:val="24"/>
              </w:rPr>
              <w:t>质量</w:t>
            </w:r>
          </w:p>
        </w:tc>
        <w:tc>
          <w:tcPr>
            <w:tcW w:w="4972" w:type="dxa"/>
            <w:vAlign w:val="center"/>
          </w:tcPr>
          <w:p>
            <w:pPr>
              <w:widowControl/>
              <w:jc w:val="center"/>
              <w:rPr>
                <w:rFonts w:ascii="宋体" w:hAnsi="宋体" w:cs="宋体"/>
                <w:sz w:val="24"/>
                <w:szCs w:val="24"/>
              </w:rPr>
            </w:pPr>
          </w:p>
        </w:tc>
      </w:tr>
    </w:tbl>
    <w:p>
      <w:pPr>
        <w:widowControl/>
        <w:jc w:val="left"/>
        <w:rPr>
          <w:rFonts w:ascii="宋体" w:hAnsi="宋体" w:cs="宋体"/>
          <w:b/>
        </w:rPr>
      </w:pPr>
      <w:r>
        <w:rPr>
          <w:rFonts w:ascii="宋体" w:hAnsi="宋体" w:cs="宋体"/>
          <w:b/>
        </w:rPr>
        <w:t>最终报价仅报出项目总价，结算时各分项报价以首轮报价同比例下浮。</w:t>
      </w:r>
    </w:p>
    <w:p>
      <w:pPr>
        <w:ind w:firstLine="283" w:firstLineChars="118"/>
        <w:jc w:val="left"/>
        <w:rPr>
          <w:rFonts w:ascii="宋体" w:hAnsi="宋体" w:cs="宋体"/>
          <w:sz w:val="24"/>
          <w:szCs w:val="24"/>
        </w:rPr>
      </w:pPr>
    </w:p>
    <w:p>
      <w:pPr>
        <w:ind w:firstLine="283" w:firstLineChars="118"/>
        <w:jc w:val="left"/>
        <w:rPr>
          <w:rFonts w:ascii="宋体" w:cs="宋体"/>
          <w:sz w:val="24"/>
          <w:szCs w:val="24"/>
          <w:u w:val="single"/>
        </w:rPr>
      </w:pPr>
      <w:r>
        <w:rPr>
          <w:rFonts w:hint="eastAsia" w:ascii="宋体" w:hAnsi="宋体" w:cs="宋体"/>
          <w:sz w:val="24"/>
          <w:szCs w:val="24"/>
        </w:rPr>
        <w:t>磋商响应单位名称：</w:t>
      </w:r>
      <w:r>
        <w:rPr>
          <w:rFonts w:ascii="宋体" w:hAnsi="宋体" w:cs="宋体"/>
          <w:sz w:val="24"/>
          <w:szCs w:val="24"/>
          <w:u w:val="single"/>
        </w:rPr>
        <w:t xml:space="preserve">                          </w:t>
      </w:r>
      <w:r>
        <w:rPr>
          <w:rFonts w:hint="eastAsia" w:ascii="宋体" w:hAnsi="宋体" w:cs="宋体"/>
          <w:sz w:val="24"/>
          <w:szCs w:val="24"/>
        </w:rPr>
        <w:t>法人或被授权人：</w:t>
      </w:r>
      <w:r>
        <w:rPr>
          <w:rFonts w:hint="eastAsia" w:ascii="宋体" w:hAnsi="宋体" w:cs="宋体"/>
          <w:sz w:val="24"/>
          <w:szCs w:val="24"/>
          <w:u w:val="single"/>
        </w:rPr>
        <w:t xml:space="preserve">                </w:t>
      </w:r>
      <w:r>
        <w:rPr>
          <w:rFonts w:hint="eastAsia" w:ascii="宋体" w:hAnsi="宋体" w:cs="宋体"/>
          <w:sz w:val="24"/>
          <w:szCs w:val="24"/>
        </w:rPr>
        <w:t xml:space="preserve">（签字或盖章） </w:t>
      </w:r>
      <w:r>
        <w:rPr>
          <w:rFonts w:ascii="宋体" w:hAnsi="宋体" w:cs="宋体"/>
          <w:sz w:val="24"/>
          <w:szCs w:val="24"/>
        </w:rPr>
        <w:t>日期：</w:t>
      </w:r>
      <w:r>
        <w:rPr>
          <w:rFonts w:hint="eastAsia" w:ascii="宋体" w:hAnsi="宋体" w:cs="宋体"/>
          <w:sz w:val="24"/>
          <w:szCs w:val="24"/>
          <w:u w:val="single"/>
        </w:rPr>
        <w:t xml:space="preserve">         </w:t>
      </w:r>
    </w:p>
    <w:p>
      <w:pPr>
        <w:widowControl/>
        <w:jc w:val="left"/>
        <w:rPr>
          <w:rFonts w:ascii="宋体" w:hAnsi="宋体" w:cs="宋体"/>
          <w:b/>
          <w:sz w:val="24"/>
          <w:szCs w:val="24"/>
        </w:rPr>
      </w:pPr>
    </w:p>
    <w:p>
      <w:pPr>
        <w:widowControl/>
        <w:jc w:val="left"/>
        <w:rPr>
          <w:rFonts w:ascii="宋体" w:hAnsi="宋体" w:cs="宋体"/>
          <w:b/>
          <w:i/>
          <w:sz w:val="24"/>
          <w:szCs w:val="24"/>
        </w:rPr>
      </w:pPr>
    </w:p>
    <w:p>
      <w:pPr>
        <w:widowControl/>
        <w:jc w:val="left"/>
        <w:rPr>
          <w:rFonts w:ascii="宋体" w:hAnsi="宋体" w:cs="宋体"/>
          <w:b/>
          <w:i/>
          <w:sz w:val="24"/>
          <w:szCs w:val="24"/>
        </w:rPr>
      </w:pPr>
      <w:r>
        <w:rPr>
          <w:rFonts w:ascii="宋体" w:hAnsi="宋体" w:cs="宋体"/>
          <w:b/>
          <w:i/>
          <w:sz w:val="24"/>
          <w:szCs w:val="24"/>
        </w:rPr>
        <w:t>注：最终报价不得高于首轮报价，否则最终报价无效，以首轮报价进行得分计算。</w:t>
      </w:r>
    </w:p>
    <w:sectPr>
      <w:pgSz w:w="16838" w:h="11906" w:orient="landscape"/>
      <w:pgMar w:top="854" w:right="678" w:bottom="1800" w:left="1440" w:header="426"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PingFang SC">
    <w:altName w:val="宋体"/>
    <w:panose1 w:val="00000000000000000000"/>
    <w:charset w:val="86"/>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672"/>
        <w:tab w:val="clear" w:pos="4153"/>
        <w:tab w:val="clear" w:pos="8306"/>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wps:spPr>
                    <wps:txbx>
                      <w:txbxContent>
                        <w:p>
                          <w:pPr>
                            <w:pStyle w:val="12"/>
                          </w:pPr>
                          <w:r>
                            <w:fldChar w:fldCharType="begin"/>
                          </w:r>
                          <w:r>
                            <w:instrText xml:space="preserve"> PAGE  \* MERGEFORMAT </w:instrText>
                          </w:r>
                          <w:r>
                            <w:fldChar w:fldCharType="separate"/>
                          </w:r>
                          <w:r>
                            <w:t>31</w:t>
                          </w:r>
                          <w:r>
                            <w:fldChar w:fldCharType="end"/>
                          </w:r>
                        </w:p>
                      </w:txbxContent>
                    </wps:txbx>
                    <wps:bodyPr rot="0" vert="horz" wrap="none" lIns="0" tIns="0" rIns="0" bIns="0" anchor="t" anchorCtr="0" upright="1">
                      <a:spAutoFit/>
                    </wps:bodyPr>
                  </wps:wsp>
                </a:graphicData>
              </a:graphic>
            </wp:anchor>
          </w:drawing>
        </mc:Choice>
        <mc:Fallback>
          <w:pict>
            <v:rect id="文本框 1" o:spid="_x0000_s1026" o:spt="1"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UWP1bRAAAAAgEAAA8AAAAAAAAAAQAgAAAAIgAAAGRycy9kb3ducmV2&#10;LnhtbFBLAQIUABQAAAAIAIdO4kAlTTqHAwIAAPcDAAAOAAAAAAAAAAEAIAAAACABAABkcnMvZTJv&#10;RG9jLnhtbFBLBQYAAAAABgAGAFkBAACV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31</w:t>
                    </w:r>
                    <w:r>
                      <w:fldChar w:fldCharType="end"/>
                    </w:r>
                  </w:p>
                </w:txbxContent>
              </v:textbox>
            </v:rect>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5A815A"/>
    <w:multiLevelType w:val="singleLevel"/>
    <w:tmpl w:val="E85A815A"/>
    <w:lvl w:ilvl="0" w:tentative="0">
      <w:start w:val="1"/>
      <w:numFmt w:val="decimal"/>
      <w:suff w:val="space"/>
      <w:lvlText w:val="%1、"/>
      <w:lvlJc w:val="left"/>
      <w:rPr>
        <w:rFonts w:cs="Times New Roman"/>
      </w:rPr>
    </w:lvl>
  </w:abstractNum>
  <w:abstractNum w:abstractNumId="1">
    <w:nsid w:val="0000000B"/>
    <w:multiLevelType w:val="singleLevel"/>
    <w:tmpl w:val="0000000B"/>
    <w:lvl w:ilvl="0" w:tentative="0">
      <w:start w:val="1"/>
      <w:numFmt w:val="chineseCounting"/>
      <w:suff w:val="space"/>
      <w:lvlText w:val="（%1）"/>
      <w:lvlJc w:val="left"/>
      <w:rPr>
        <w:rFonts w:cs="Times New Roman"/>
      </w:rPr>
    </w:lvl>
  </w:abstractNum>
  <w:abstractNum w:abstractNumId="2">
    <w:nsid w:val="5BE9405A"/>
    <w:multiLevelType w:val="singleLevel"/>
    <w:tmpl w:val="5BE9405A"/>
    <w:lvl w:ilvl="0" w:tentative="0">
      <w:start w:val="1"/>
      <w:numFmt w:val="decimal"/>
      <w:pStyle w:val="31"/>
      <w:suff w:val="nothing"/>
      <w:lvlText w:val="%1、"/>
      <w:lvlJc w:val="left"/>
      <w:rPr>
        <w:rFonts w:cs="Times New Roman"/>
      </w:rPr>
    </w:lvl>
  </w:abstractNum>
  <w:abstractNum w:abstractNumId="3">
    <w:nsid w:val="5BE94070"/>
    <w:multiLevelType w:val="singleLevel"/>
    <w:tmpl w:val="5BE94070"/>
    <w:lvl w:ilvl="0" w:tentative="0">
      <w:start w:val="1"/>
      <w:numFmt w:val="decimal"/>
      <w:suff w:val="nothing"/>
      <w:lvlText w:val="%1、"/>
      <w:lvlJc w:val="left"/>
      <w:rPr>
        <w:rFonts w:cs="Times New Roman"/>
      </w:rPr>
    </w:lvl>
  </w:abstractNum>
  <w:abstractNum w:abstractNumId="4">
    <w:nsid w:val="5DF2F05C"/>
    <w:multiLevelType w:val="singleLevel"/>
    <w:tmpl w:val="5DF2F05C"/>
    <w:lvl w:ilvl="0" w:tentative="0">
      <w:start w:val="4"/>
      <w:numFmt w:val="chineseCounting"/>
      <w:suff w:val="nothing"/>
      <w:lvlText w:val="%1、"/>
      <w:lvlJc w:val="left"/>
    </w:lvl>
  </w:abstractNum>
  <w:num w:numId="1">
    <w:abstractNumId w:val="2"/>
  </w:num>
  <w:num w:numId="2">
    <w:abstractNumId w:val="3"/>
    <w:lvlOverride w:ilvl="0">
      <w:startOverride w:val="1"/>
    </w:lvlOverride>
  </w:num>
  <w:num w:numId="3">
    <w:abstractNumId w:val="2"/>
    <w:lvlOverride w:ilvl="0">
      <w:startOverride w:val="1"/>
    </w:lvlOverride>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E6"/>
    <w:rsid w:val="00047914"/>
    <w:rsid w:val="000747F4"/>
    <w:rsid w:val="00092D4F"/>
    <w:rsid w:val="00097DE6"/>
    <w:rsid w:val="000B5BA3"/>
    <w:rsid w:val="0014089D"/>
    <w:rsid w:val="00143ABA"/>
    <w:rsid w:val="00160BAE"/>
    <w:rsid w:val="001B73B8"/>
    <w:rsid w:val="00210931"/>
    <w:rsid w:val="00261579"/>
    <w:rsid w:val="00263912"/>
    <w:rsid w:val="002D7E76"/>
    <w:rsid w:val="003241A1"/>
    <w:rsid w:val="0033663E"/>
    <w:rsid w:val="00336A22"/>
    <w:rsid w:val="00370E26"/>
    <w:rsid w:val="003D6DBF"/>
    <w:rsid w:val="00400AE6"/>
    <w:rsid w:val="0041461F"/>
    <w:rsid w:val="00481FF5"/>
    <w:rsid w:val="004A4D9C"/>
    <w:rsid w:val="004D3637"/>
    <w:rsid w:val="004D5BDA"/>
    <w:rsid w:val="00533D7F"/>
    <w:rsid w:val="005C122E"/>
    <w:rsid w:val="00666808"/>
    <w:rsid w:val="006A23D8"/>
    <w:rsid w:val="006E0A0A"/>
    <w:rsid w:val="006F5175"/>
    <w:rsid w:val="00724B83"/>
    <w:rsid w:val="0073378D"/>
    <w:rsid w:val="0078636D"/>
    <w:rsid w:val="00845587"/>
    <w:rsid w:val="00853A2A"/>
    <w:rsid w:val="00853AD7"/>
    <w:rsid w:val="00896F2A"/>
    <w:rsid w:val="008B14F1"/>
    <w:rsid w:val="008B1C29"/>
    <w:rsid w:val="008D5112"/>
    <w:rsid w:val="0092691C"/>
    <w:rsid w:val="00990842"/>
    <w:rsid w:val="009B5CBB"/>
    <w:rsid w:val="009B61BD"/>
    <w:rsid w:val="00A129A9"/>
    <w:rsid w:val="00A16F02"/>
    <w:rsid w:val="00A86B9B"/>
    <w:rsid w:val="00A93F66"/>
    <w:rsid w:val="00AB142E"/>
    <w:rsid w:val="00AD2D1C"/>
    <w:rsid w:val="00B22E0B"/>
    <w:rsid w:val="00BA41AD"/>
    <w:rsid w:val="00BF2FEB"/>
    <w:rsid w:val="00C02DA6"/>
    <w:rsid w:val="00C16247"/>
    <w:rsid w:val="00C50456"/>
    <w:rsid w:val="00C723FF"/>
    <w:rsid w:val="00CB0C3F"/>
    <w:rsid w:val="00D42444"/>
    <w:rsid w:val="00D46128"/>
    <w:rsid w:val="00D9713B"/>
    <w:rsid w:val="00DF6C88"/>
    <w:rsid w:val="00E14027"/>
    <w:rsid w:val="00E560E2"/>
    <w:rsid w:val="00EA1C5F"/>
    <w:rsid w:val="00EB28AA"/>
    <w:rsid w:val="00EB28C3"/>
    <w:rsid w:val="00EC42A2"/>
    <w:rsid w:val="00ED0A18"/>
    <w:rsid w:val="00ED4423"/>
    <w:rsid w:val="00F8407E"/>
    <w:rsid w:val="0672765F"/>
    <w:rsid w:val="20B77454"/>
    <w:rsid w:val="29110A2B"/>
    <w:rsid w:val="4E3207FD"/>
    <w:rsid w:val="56177A09"/>
    <w:rsid w:val="5B431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qFormat="1" w:unhideWhenUsed="0" w:uiPriority="99" w:semiHidden="0" w:name="Body Text 3"/>
    <w:lsdException w:uiPriority="99" w:name="Body Text Indent 2" w:locked="1"/>
    <w:lsdException w:qFormat="1" w:unhideWhenUsed="0" w:uiPriority="0"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ocked="1"/>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40"/>
    <w:qFormat/>
    <w:uiPriority w:val="99"/>
    <w:pPr>
      <w:keepNext/>
      <w:keepLines/>
      <w:spacing w:before="260" w:after="260" w:line="412" w:lineRule="auto"/>
      <w:outlineLvl w:val="1"/>
    </w:pPr>
    <w:rPr>
      <w:rFonts w:ascii="Arial" w:hAnsi="Arial" w:eastAsia="黑体" w:cs="Arial"/>
      <w:b/>
      <w:bCs/>
      <w:sz w:val="32"/>
      <w:szCs w:val="32"/>
    </w:rPr>
  </w:style>
  <w:style w:type="paragraph" w:styleId="3">
    <w:name w:val="heading 3"/>
    <w:basedOn w:val="1"/>
    <w:next w:val="1"/>
    <w:semiHidden/>
    <w:unhideWhenUsed/>
    <w:qFormat/>
    <w:locked/>
    <w:uiPriority w:val="9"/>
    <w:pPr>
      <w:jc w:val="left"/>
      <w:outlineLvl w:val="2"/>
    </w:pPr>
    <w:rPr>
      <w:rFonts w:hint="eastAsia" w:ascii="宋体" w:hAnsi="宋体" w:cs="宋体"/>
      <w:b/>
      <w:kern w:val="0"/>
      <w:sz w:val="27"/>
      <w:szCs w:val="27"/>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4">
    <w:name w:val="Normal Indent"/>
    <w:basedOn w:val="1"/>
    <w:qFormat/>
    <w:locked/>
    <w:uiPriority w:val="0"/>
    <w:pPr>
      <w:ind w:firstLine="420" w:firstLineChars="200"/>
    </w:pPr>
    <w:rPr>
      <w:szCs w:val="24"/>
    </w:rPr>
  </w:style>
  <w:style w:type="paragraph" w:styleId="5">
    <w:name w:val="Body Text 3"/>
    <w:basedOn w:val="1"/>
    <w:link w:val="43"/>
    <w:qFormat/>
    <w:uiPriority w:val="99"/>
    <w:pPr>
      <w:snapToGrid w:val="0"/>
      <w:spacing w:before="50" w:after="50"/>
    </w:pPr>
    <w:rPr>
      <w:rFonts w:hAnsi="宋体" w:eastAsia="仿宋_GB2312"/>
      <w:b/>
      <w:bCs/>
      <w:sz w:val="24"/>
      <w:szCs w:val="20"/>
    </w:rPr>
  </w:style>
  <w:style w:type="paragraph" w:styleId="6">
    <w:name w:val="Body Text"/>
    <w:basedOn w:val="1"/>
    <w:link w:val="44"/>
    <w:qFormat/>
    <w:uiPriority w:val="99"/>
    <w:pPr>
      <w:jc w:val="left"/>
    </w:pPr>
    <w:rPr>
      <w:rFonts w:ascii="Arial" w:hAnsi="Arial" w:eastAsia="黑体" w:cs="Arial"/>
      <w:b/>
      <w:bCs/>
      <w:sz w:val="32"/>
      <w:szCs w:val="32"/>
    </w:rPr>
  </w:style>
  <w:style w:type="paragraph" w:styleId="7">
    <w:name w:val="Body Text Indent"/>
    <w:basedOn w:val="1"/>
    <w:next w:val="8"/>
    <w:link w:val="41"/>
    <w:qFormat/>
    <w:uiPriority w:val="99"/>
    <w:pPr>
      <w:ind w:firstLine="630"/>
    </w:pPr>
    <w:rPr>
      <w:sz w:val="32"/>
      <w:szCs w:val="20"/>
    </w:rPr>
  </w:style>
  <w:style w:type="paragraph" w:styleId="8">
    <w:name w:val="envelope return"/>
    <w:basedOn w:val="1"/>
    <w:qFormat/>
    <w:uiPriority w:val="99"/>
    <w:pPr>
      <w:snapToGrid w:val="0"/>
    </w:pPr>
    <w:rPr>
      <w:rFonts w:ascii="Arial" w:hAnsi="Arial"/>
    </w:rPr>
  </w:style>
  <w:style w:type="paragraph" w:styleId="9">
    <w:name w:val="Plain Text"/>
    <w:basedOn w:val="1"/>
    <w:link w:val="45"/>
    <w:qFormat/>
    <w:uiPriority w:val="99"/>
    <w:rPr>
      <w:rFonts w:ascii="宋体" w:hAnsi="Courier New" w:cs="Courier New"/>
    </w:rPr>
  </w:style>
  <w:style w:type="paragraph" w:styleId="10">
    <w:name w:val="Date"/>
    <w:basedOn w:val="1"/>
    <w:next w:val="1"/>
    <w:link w:val="46"/>
    <w:qFormat/>
    <w:uiPriority w:val="99"/>
    <w:rPr>
      <w:rFonts w:ascii="仿宋_GB2312" w:eastAsia="仿宋_GB2312" w:cs="仿宋_GB2312"/>
      <w:sz w:val="30"/>
      <w:szCs w:val="30"/>
    </w:rPr>
  </w:style>
  <w:style w:type="paragraph" w:styleId="11">
    <w:name w:val="Balloon Text"/>
    <w:basedOn w:val="1"/>
    <w:link w:val="51"/>
    <w:semiHidden/>
    <w:unhideWhenUsed/>
    <w:qFormat/>
    <w:locked/>
    <w:uiPriority w:val="99"/>
    <w:rPr>
      <w:sz w:val="18"/>
      <w:szCs w:val="18"/>
    </w:rPr>
  </w:style>
  <w:style w:type="paragraph" w:styleId="12">
    <w:name w:val="footer"/>
    <w:basedOn w:val="1"/>
    <w:link w:val="47"/>
    <w:qFormat/>
    <w:uiPriority w:val="99"/>
    <w:pPr>
      <w:tabs>
        <w:tab w:val="center" w:pos="4153"/>
        <w:tab w:val="right" w:pos="8306"/>
      </w:tabs>
      <w:snapToGrid w:val="0"/>
      <w:jc w:val="left"/>
    </w:pPr>
    <w:rPr>
      <w:sz w:val="18"/>
      <w:szCs w:val="18"/>
    </w:rPr>
  </w:style>
  <w:style w:type="paragraph" w:styleId="13">
    <w:name w:val="header"/>
    <w:basedOn w:val="1"/>
    <w:next w:val="1"/>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semiHidden/>
    <w:qFormat/>
    <w:uiPriority w:val="99"/>
  </w:style>
  <w:style w:type="paragraph" w:styleId="15">
    <w:name w:val="Body Text Indent 3"/>
    <w:basedOn w:val="1"/>
    <w:qFormat/>
    <w:locked/>
    <w:uiPriority w:val="0"/>
    <w:pPr>
      <w:spacing w:line="360" w:lineRule="auto"/>
      <w:ind w:firstLine="420" w:firstLineChars="200"/>
    </w:pPr>
    <w:rPr>
      <w:szCs w:val="20"/>
    </w:rPr>
  </w:style>
  <w:style w:type="paragraph" w:styleId="16">
    <w:name w:val="toc 2"/>
    <w:basedOn w:val="1"/>
    <w:next w:val="1"/>
    <w:semiHidden/>
    <w:qFormat/>
    <w:uiPriority w:val="99"/>
    <w:pPr>
      <w:ind w:left="420" w:leftChars="200"/>
    </w:pPr>
  </w:style>
  <w:style w:type="paragraph" w:styleId="17">
    <w:name w:val="Normal (Web)"/>
    <w:basedOn w:val="1"/>
    <w:qFormat/>
    <w:uiPriority w:val="99"/>
    <w:pPr>
      <w:spacing w:before="100" w:beforeAutospacing="1" w:after="100" w:afterAutospacing="1"/>
      <w:jc w:val="left"/>
    </w:pPr>
    <w:rPr>
      <w:kern w:val="0"/>
      <w:sz w:val="24"/>
    </w:rPr>
  </w:style>
  <w:style w:type="paragraph" w:styleId="18">
    <w:name w:val="index 1"/>
    <w:basedOn w:val="1"/>
    <w:next w:val="1"/>
    <w:qFormat/>
    <w:locked/>
    <w:uiPriority w:val="0"/>
  </w:style>
  <w:style w:type="paragraph" w:styleId="19">
    <w:name w:val="Body Text First Indent 2"/>
    <w:basedOn w:val="7"/>
    <w:link w:val="42"/>
    <w:qFormat/>
    <w:uiPriority w:val="99"/>
    <w:pPr>
      <w:ind w:left="420" w:firstLine="420" w:firstLineChars="200"/>
    </w:pPr>
  </w:style>
  <w:style w:type="table" w:styleId="21">
    <w:name w:val="Table Grid"/>
    <w:basedOn w:val="20"/>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locked/>
    <w:uiPriority w:val="0"/>
  </w:style>
  <w:style w:type="character" w:styleId="24">
    <w:name w:val="FollowedHyperlink"/>
    <w:qFormat/>
    <w:uiPriority w:val="99"/>
    <w:rPr>
      <w:rFonts w:cs="Times New Roman"/>
      <w:color w:val="666666"/>
      <w:u w:val="none"/>
    </w:rPr>
  </w:style>
  <w:style w:type="character" w:styleId="25">
    <w:name w:val="Emphasis"/>
    <w:qFormat/>
    <w:uiPriority w:val="99"/>
    <w:rPr>
      <w:rFonts w:cs="Times New Roman"/>
    </w:rPr>
  </w:style>
  <w:style w:type="character" w:styleId="26">
    <w:name w:val="Hyperlink"/>
    <w:qFormat/>
    <w:uiPriority w:val="99"/>
    <w:rPr>
      <w:rFonts w:ascii="Times New Roman" w:hAnsi="Times New Roman" w:cs="Times New Roman"/>
      <w:color w:val="0000FF"/>
      <w:u w:val="single"/>
    </w:rPr>
  </w:style>
  <w:style w:type="character" w:styleId="27">
    <w:name w:val="HTML Cite"/>
    <w:basedOn w:val="22"/>
    <w:semiHidden/>
    <w:unhideWhenUsed/>
    <w:qFormat/>
    <w:locked/>
    <w:uiPriority w:val="99"/>
    <w:rPr>
      <w:color w:val="008000"/>
    </w:rPr>
  </w:style>
  <w:style w:type="paragraph" w:customStyle="1" w:styleId="28">
    <w:name w:val="正文首行缩进 21"/>
    <w:basedOn w:val="29"/>
    <w:qFormat/>
    <w:uiPriority w:val="0"/>
    <w:pPr>
      <w:ind w:firstLine="420" w:firstLineChars="200"/>
    </w:pPr>
  </w:style>
  <w:style w:type="paragraph" w:customStyle="1" w:styleId="29">
    <w:name w:val="正文文本缩进1"/>
    <w:basedOn w:val="1"/>
    <w:next w:val="30"/>
    <w:link w:val="54"/>
    <w:qFormat/>
    <w:uiPriority w:val="0"/>
    <w:pPr>
      <w:spacing w:after="120"/>
      <w:ind w:left="420" w:leftChars="200"/>
    </w:pPr>
  </w:style>
  <w:style w:type="paragraph" w:customStyle="1" w:styleId="30">
    <w:name w:val="寄信人地址1"/>
    <w:basedOn w:val="1"/>
    <w:qFormat/>
    <w:uiPriority w:val="0"/>
    <w:pPr>
      <w:snapToGrid w:val="0"/>
    </w:pPr>
    <w:rPr>
      <w:rFonts w:ascii="Arial" w:hAnsi="Arial"/>
    </w:rPr>
  </w:style>
  <w:style w:type="paragraph" w:customStyle="1" w:styleId="31">
    <w:name w:val="001大标题"/>
    <w:basedOn w:val="1"/>
    <w:qFormat/>
    <w:uiPriority w:val="99"/>
    <w:pPr>
      <w:numPr>
        <w:ilvl w:val="0"/>
        <w:numId w:val="1"/>
      </w:numPr>
      <w:tabs>
        <w:tab w:val="left" w:pos="1080"/>
      </w:tabs>
      <w:jc w:val="center"/>
    </w:pPr>
    <w:rPr>
      <w:rFonts w:ascii="宋体" w:hAnsi="宋体" w:cs="宋体"/>
      <w:b/>
      <w:bCs/>
      <w:sz w:val="30"/>
      <w:szCs w:val="30"/>
    </w:rPr>
  </w:style>
  <w:style w:type="paragraph" w:customStyle="1" w:styleId="32">
    <w:name w:val="002标题"/>
    <w:basedOn w:val="1"/>
    <w:qFormat/>
    <w:uiPriority w:val="99"/>
    <w:pPr>
      <w:jc w:val="center"/>
    </w:pPr>
    <w:rPr>
      <w:sz w:val="30"/>
      <w:szCs w:val="30"/>
    </w:rPr>
  </w:style>
  <w:style w:type="paragraph" w:customStyle="1" w:styleId="33">
    <w:name w:val="样式"/>
    <w:qFormat/>
    <w:uiPriority w:val="99"/>
    <w:pPr>
      <w:widowControl w:val="0"/>
      <w:autoSpaceDE w:val="0"/>
      <w:autoSpaceDN w:val="0"/>
      <w:adjustRightInd w:val="0"/>
    </w:pPr>
    <w:rPr>
      <w:rFonts w:ascii="宋体" w:hAnsi="宋体" w:eastAsia="宋体" w:cs="Times New Roman"/>
      <w:sz w:val="24"/>
      <w:lang w:val="en-US" w:eastAsia="zh-CN" w:bidi="ar-SA"/>
    </w:rPr>
  </w:style>
  <w:style w:type="paragraph" w:customStyle="1" w:styleId="3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p1"/>
    <w:basedOn w:val="1"/>
    <w:qFormat/>
    <w:uiPriority w:val="99"/>
    <w:pPr>
      <w:widowControl/>
      <w:ind w:left="690"/>
      <w:jc w:val="left"/>
    </w:pPr>
    <w:rPr>
      <w:rFonts w:ascii=".PingFang SC" w:eastAsia=".PingFang SC"/>
      <w:color w:val="454545"/>
      <w:kern w:val="0"/>
      <w:sz w:val="18"/>
      <w:szCs w:val="18"/>
    </w:rPr>
  </w:style>
  <w:style w:type="paragraph" w:customStyle="1" w:styleId="36">
    <w:name w:val="_正文"/>
    <w:basedOn w:val="1"/>
    <w:qFormat/>
    <w:uiPriority w:val="99"/>
    <w:pPr>
      <w:widowControl/>
      <w:adjustRightInd w:val="0"/>
      <w:spacing w:line="360" w:lineRule="auto"/>
      <w:jc w:val="center"/>
    </w:pPr>
    <w:rPr>
      <w:rFonts w:ascii="宋体" w:hAnsi="宋体"/>
      <w:kern w:val="0"/>
    </w:rPr>
  </w:style>
  <w:style w:type="paragraph" w:customStyle="1" w:styleId="37">
    <w:name w:val="列出段落1"/>
    <w:basedOn w:val="1"/>
    <w:qFormat/>
    <w:uiPriority w:val="99"/>
    <w:pPr>
      <w:ind w:firstLine="420" w:firstLineChars="200"/>
    </w:pPr>
  </w:style>
  <w:style w:type="paragraph" w:customStyle="1" w:styleId="38">
    <w:name w:val="01标题一"/>
    <w:basedOn w:val="1"/>
    <w:qFormat/>
    <w:uiPriority w:val="0"/>
    <w:rPr>
      <w:rFonts w:ascii="宋体" w:hAnsi="宋体"/>
      <w:b/>
      <w:sz w:val="28"/>
      <w:szCs w:val="28"/>
    </w:rPr>
  </w:style>
  <w:style w:type="paragraph" w:customStyle="1" w:styleId="39">
    <w:name w:val="p0"/>
    <w:basedOn w:val="1"/>
    <w:qFormat/>
    <w:uiPriority w:val="0"/>
    <w:pPr>
      <w:widowControl/>
      <w:jc w:val="left"/>
    </w:pPr>
    <w:rPr>
      <w:rFonts w:ascii="宋体" w:hAnsi="宋体"/>
      <w:kern w:val="0"/>
      <w:sz w:val="18"/>
      <w:szCs w:val="18"/>
    </w:rPr>
  </w:style>
  <w:style w:type="character" w:customStyle="1" w:styleId="40">
    <w:name w:val="标题 2 Char"/>
    <w:link w:val="2"/>
    <w:semiHidden/>
    <w:qFormat/>
    <w:locked/>
    <w:uiPriority w:val="99"/>
    <w:rPr>
      <w:rFonts w:ascii="Cambria" w:hAnsi="Cambria" w:eastAsia="宋体" w:cs="Times New Roman"/>
      <w:b/>
      <w:bCs/>
      <w:sz w:val="32"/>
      <w:szCs w:val="32"/>
    </w:rPr>
  </w:style>
  <w:style w:type="character" w:customStyle="1" w:styleId="41">
    <w:name w:val="正文文本缩进 Char"/>
    <w:link w:val="7"/>
    <w:semiHidden/>
    <w:qFormat/>
    <w:locked/>
    <w:uiPriority w:val="99"/>
    <w:rPr>
      <w:rFonts w:cs="Times New Roman"/>
      <w:sz w:val="21"/>
      <w:szCs w:val="21"/>
    </w:rPr>
  </w:style>
  <w:style w:type="character" w:customStyle="1" w:styleId="42">
    <w:name w:val="正文首行缩进 2 Char"/>
    <w:link w:val="19"/>
    <w:semiHidden/>
    <w:qFormat/>
    <w:locked/>
    <w:uiPriority w:val="99"/>
    <w:rPr>
      <w:rFonts w:cs="Times New Roman"/>
      <w:sz w:val="21"/>
      <w:szCs w:val="21"/>
    </w:rPr>
  </w:style>
  <w:style w:type="character" w:customStyle="1" w:styleId="43">
    <w:name w:val="正文文本 3 Char"/>
    <w:link w:val="5"/>
    <w:semiHidden/>
    <w:qFormat/>
    <w:locked/>
    <w:uiPriority w:val="99"/>
    <w:rPr>
      <w:rFonts w:cs="Times New Roman"/>
      <w:sz w:val="16"/>
      <w:szCs w:val="16"/>
    </w:rPr>
  </w:style>
  <w:style w:type="character" w:customStyle="1" w:styleId="44">
    <w:name w:val="正文文本 Char"/>
    <w:link w:val="6"/>
    <w:semiHidden/>
    <w:qFormat/>
    <w:locked/>
    <w:uiPriority w:val="99"/>
    <w:rPr>
      <w:rFonts w:cs="Times New Roman"/>
      <w:sz w:val="21"/>
      <w:szCs w:val="21"/>
    </w:rPr>
  </w:style>
  <w:style w:type="character" w:customStyle="1" w:styleId="45">
    <w:name w:val="纯文本 Char"/>
    <w:link w:val="9"/>
    <w:semiHidden/>
    <w:qFormat/>
    <w:locked/>
    <w:uiPriority w:val="99"/>
    <w:rPr>
      <w:rFonts w:ascii="宋体" w:hAnsi="Courier New" w:cs="Courier New"/>
      <w:sz w:val="21"/>
      <w:szCs w:val="21"/>
    </w:rPr>
  </w:style>
  <w:style w:type="character" w:customStyle="1" w:styleId="46">
    <w:name w:val="日期 Char"/>
    <w:link w:val="10"/>
    <w:semiHidden/>
    <w:qFormat/>
    <w:locked/>
    <w:uiPriority w:val="99"/>
    <w:rPr>
      <w:rFonts w:cs="Times New Roman"/>
      <w:sz w:val="21"/>
      <w:szCs w:val="21"/>
    </w:rPr>
  </w:style>
  <w:style w:type="character" w:customStyle="1" w:styleId="47">
    <w:name w:val="页脚 Char"/>
    <w:link w:val="12"/>
    <w:semiHidden/>
    <w:qFormat/>
    <w:locked/>
    <w:uiPriority w:val="99"/>
    <w:rPr>
      <w:rFonts w:cs="Times New Roman"/>
      <w:sz w:val="18"/>
      <w:szCs w:val="18"/>
    </w:rPr>
  </w:style>
  <w:style w:type="character" w:customStyle="1" w:styleId="48">
    <w:name w:val="页眉 Char"/>
    <w:link w:val="13"/>
    <w:semiHidden/>
    <w:qFormat/>
    <w:locked/>
    <w:uiPriority w:val="99"/>
    <w:rPr>
      <w:rFonts w:cs="Times New Roman"/>
      <w:sz w:val="18"/>
      <w:szCs w:val="18"/>
    </w:rPr>
  </w:style>
  <w:style w:type="character" w:customStyle="1" w:styleId="49">
    <w:name w:val="hover32"/>
    <w:qFormat/>
    <w:uiPriority w:val="99"/>
    <w:rPr>
      <w:rFonts w:cs="Times New Roman"/>
      <w:color w:val="0E6393"/>
    </w:rPr>
  </w:style>
  <w:style w:type="character" w:customStyle="1" w:styleId="50">
    <w:name w:val="tit"/>
    <w:qFormat/>
    <w:uiPriority w:val="99"/>
    <w:rPr>
      <w:rFonts w:cs="Times New Roman"/>
      <w:b/>
      <w:color w:val="FFFFFF"/>
      <w:sz w:val="21"/>
      <w:szCs w:val="21"/>
    </w:rPr>
  </w:style>
  <w:style w:type="character" w:customStyle="1" w:styleId="51">
    <w:name w:val="批注框文本 Char"/>
    <w:link w:val="11"/>
    <w:semiHidden/>
    <w:qFormat/>
    <w:uiPriority w:val="99"/>
    <w:rPr>
      <w:kern w:val="2"/>
      <w:sz w:val="18"/>
      <w:szCs w:val="18"/>
    </w:rPr>
  </w:style>
  <w:style w:type="character" w:customStyle="1" w:styleId="52">
    <w:name w:val="font11"/>
    <w:basedOn w:val="22"/>
    <w:qFormat/>
    <w:uiPriority w:val="0"/>
    <w:rPr>
      <w:rFonts w:hint="eastAsia" w:ascii="宋体" w:hAnsi="宋体" w:eastAsia="宋体" w:cs="宋体"/>
      <w:color w:val="000000"/>
      <w:sz w:val="22"/>
      <w:szCs w:val="22"/>
    </w:rPr>
  </w:style>
  <w:style w:type="character" w:customStyle="1" w:styleId="53">
    <w:name w:val="font01"/>
    <w:basedOn w:val="22"/>
    <w:qFormat/>
    <w:uiPriority w:val="0"/>
    <w:rPr>
      <w:rFonts w:ascii="Arial" w:hAnsi="Arial" w:cs="Arial"/>
      <w:color w:val="000000"/>
      <w:sz w:val="22"/>
      <w:szCs w:val="22"/>
    </w:rPr>
  </w:style>
  <w:style w:type="character" w:customStyle="1" w:styleId="54">
    <w:name w:val="Body Text Indent Char Char"/>
    <w:link w:val="29"/>
    <w:uiPriority w:val="0"/>
    <w:rPr>
      <w:kern w:val="2"/>
      <w:sz w:val="21"/>
      <w:szCs w:val="21"/>
    </w:rPr>
  </w:style>
  <w:style w:type="character" w:customStyle="1" w:styleId="55">
    <w:name w:val="Plain Text Char1"/>
    <w:link w:val="56"/>
    <w:uiPriority w:val="0"/>
    <w:rPr>
      <w:rFonts w:ascii="宋体" w:hAnsi="Courier New"/>
      <w:kern w:val="2"/>
      <w:sz w:val="21"/>
      <w:szCs w:val="21"/>
    </w:rPr>
  </w:style>
  <w:style w:type="paragraph" w:customStyle="1" w:styleId="56">
    <w:name w:val="纯文本2"/>
    <w:basedOn w:val="1"/>
    <w:link w:val="55"/>
    <w:qFormat/>
    <w:uiPriority w:val="0"/>
    <w:rPr>
      <w:rFonts w:ascii="宋体" w:hAnsi="Courier New"/>
    </w:rPr>
  </w:style>
  <w:style w:type="character" w:customStyle="1" w:styleId="57">
    <w:name w:val="NormalCharacter"/>
    <w:semiHidden/>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6893C3-B35F-4096-A2CD-34DA280F1B0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2467</Words>
  <Characters>14062</Characters>
  <Lines>117</Lines>
  <Paragraphs>32</Paragraphs>
  <TotalTime>302</TotalTime>
  <ScaleCrop>false</ScaleCrop>
  <LinksUpToDate>false</LinksUpToDate>
  <CharactersWithSpaces>16497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2021-03-02T00:35:00Z</dcterms:created>
  <dc:creator>NTKO</dc:creator>
  <cp:lastModifiedBy>木木</cp:lastModifiedBy>
  <cp:lastPrinted>2021-03-17T00:17:00Z</cp:lastPrinted>
  <dcterms:modified xsi:type="dcterms:W3CDTF">2021-03-19T03:41:13Z</dcterms:modified>
  <dc:title>铜官区基本公共卫生服务两卡制系统及升级改造项目</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