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eastAsia="黑体"/>
          <w:b/>
          <w:color w:val="auto"/>
          <w:sz w:val="28"/>
          <w:highlight w:val="none"/>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7"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jc w:val="center"/>
        <w:rPr>
          <w:rFonts w:ascii="黑体" w:eastAsia="黑体"/>
          <w:b/>
          <w:color w:val="auto"/>
          <w:sz w:val="72"/>
          <w:szCs w:val="32"/>
          <w:highlight w:val="none"/>
        </w:rPr>
      </w:pPr>
      <w:r>
        <w:rPr>
          <w:rFonts w:hint="eastAsia" w:ascii="黑体" w:eastAsia="黑体"/>
          <w:b/>
          <w:color w:val="auto"/>
          <w:sz w:val="72"/>
          <w:szCs w:val="32"/>
          <w:highlight w:val="none"/>
        </w:rPr>
        <w:t>东莞市政府采购</w:t>
      </w:r>
    </w:p>
    <w:p>
      <w:pPr>
        <w:jc w:val="center"/>
        <w:rPr>
          <w:b/>
          <w:color w:val="auto"/>
          <w:sz w:val="72"/>
          <w:szCs w:val="32"/>
          <w:highlight w:val="none"/>
        </w:rPr>
      </w:pPr>
      <w:r>
        <w:rPr>
          <w:rFonts w:hint="eastAsia" w:ascii="黑体" w:eastAsia="黑体"/>
          <w:b/>
          <w:color w:val="auto"/>
          <w:sz w:val="72"/>
          <w:szCs w:val="32"/>
          <w:highlight w:val="none"/>
        </w:rPr>
        <w:t>公开招标文件</w:t>
      </w:r>
    </w:p>
    <w:p>
      <w:pPr>
        <w:jc w:val="center"/>
        <w:rPr>
          <w:color w:val="auto"/>
          <w:highlight w:val="none"/>
        </w:rPr>
      </w:pPr>
    </w:p>
    <w:p>
      <w:pPr>
        <w:jc w:val="center"/>
        <w:rPr>
          <w:color w:val="auto"/>
          <w:highlight w:val="none"/>
        </w:rPr>
      </w:pPr>
    </w:p>
    <w:p>
      <w:pPr>
        <w:rPr>
          <w:color w:val="auto"/>
          <w:highlight w:val="none"/>
        </w:rPr>
      </w:pPr>
    </w:p>
    <w:tbl>
      <w:tblPr>
        <w:tblStyle w:val="17"/>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lang w:eastAsia="zh-CN"/>
              </w:rPr>
            </w:pPr>
            <w:r>
              <w:rPr>
                <w:rFonts w:hint="eastAsia" w:ascii="黑体" w:hAnsi="黑体" w:eastAsia="黑体" w:cs="黑体"/>
                <w:bCs/>
                <w:color w:val="auto"/>
                <w:sz w:val="32"/>
                <w:szCs w:val="24"/>
                <w:highlight w:val="none"/>
                <w:vertAlign w:val="baseline"/>
                <w:lang w:eastAsia="zh-CN"/>
              </w:rPr>
              <w:t>项目名称：</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rPr>
            </w:pPr>
            <w:r>
              <w:rPr>
                <w:rFonts w:hint="eastAsia" w:ascii="黑体" w:hAnsi="黑体" w:eastAsia="黑体" w:cs="黑体"/>
                <w:bCs/>
                <w:color w:val="auto"/>
                <w:sz w:val="32"/>
                <w:szCs w:val="24"/>
                <w:highlight w:val="none"/>
                <w:vertAlign w:val="baseline"/>
              </w:rPr>
              <w:t>常平镇中心区公共环境（含东莞东火车站）除四害服务项目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lang w:eastAsia="zh-CN"/>
              </w:rPr>
            </w:pPr>
            <w:r>
              <w:rPr>
                <w:rFonts w:hint="eastAsia" w:ascii="黑体" w:hAnsi="黑体" w:eastAsia="黑体" w:cs="黑体"/>
                <w:bCs/>
                <w:color w:val="auto"/>
                <w:sz w:val="32"/>
                <w:szCs w:val="24"/>
                <w:highlight w:val="none"/>
                <w:vertAlign w:val="baseline"/>
                <w:lang w:eastAsia="zh-CN"/>
              </w:rPr>
              <w:t>项目采购编号：</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rPr>
            </w:pPr>
            <w:r>
              <w:rPr>
                <w:rFonts w:hint="eastAsia" w:ascii="黑体" w:hAnsi="黑体" w:eastAsia="黑体" w:cs="黑体"/>
                <w:bCs/>
                <w:color w:val="auto"/>
                <w:sz w:val="32"/>
                <w:szCs w:val="24"/>
                <w:highlight w:val="none"/>
                <w:vertAlign w:val="baseline"/>
              </w:rPr>
              <w:t>441900-25-202011-2521202-0009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lang w:eastAsia="zh-CN"/>
              </w:rPr>
            </w:pPr>
            <w:r>
              <w:rPr>
                <w:rFonts w:hint="eastAsia" w:ascii="黑体" w:hAnsi="黑体" w:eastAsia="黑体" w:cs="黑体"/>
                <w:bCs/>
                <w:color w:val="auto"/>
                <w:sz w:val="32"/>
                <w:szCs w:val="24"/>
                <w:highlight w:val="none"/>
                <w:vertAlign w:val="baseline"/>
                <w:lang w:eastAsia="zh-CN"/>
              </w:rPr>
              <w:t>采购人：</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rPr>
            </w:pPr>
            <w:r>
              <w:rPr>
                <w:rFonts w:hint="eastAsia" w:ascii="黑体" w:hAnsi="黑体" w:eastAsia="黑体" w:cs="黑体"/>
                <w:bCs/>
                <w:color w:val="auto"/>
                <w:sz w:val="32"/>
                <w:szCs w:val="24"/>
                <w:highlight w:val="none"/>
              </w:rPr>
              <w:t>东莞市常平镇公用事业服务中心</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both"/>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 w:val="52"/>
          <w:szCs w:val="44"/>
          <w:highlight w:val="none"/>
        </w:rPr>
      </w:pPr>
      <w:r>
        <w:rPr>
          <w:rFonts w:hint="eastAsia" w:ascii="黑体" w:eastAsia="黑体"/>
          <w:color w:val="auto"/>
          <w:sz w:val="52"/>
          <w:szCs w:val="44"/>
          <w:highlight w:val="none"/>
        </w:rPr>
        <w:t>三方诚信招标有限公司</w:t>
      </w:r>
    </w:p>
    <w:p>
      <w:pPr>
        <w:jc w:val="center"/>
        <w:rPr>
          <w:rFonts w:ascii="黑体" w:eastAsia="黑体"/>
          <w:color w:val="auto"/>
          <w:sz w:val="52"/>
          <w:szCs w:val="44"/>
          <w:highlight w:val="none"/>
        </w:rPr>
      </w:pPr>
      <w:r>
        <w:rPr>
          <w:rFonts w:hint="eastAsia" w:ascii="黑体" w:eastAsia="黑体"/>
          <w:color w:val="auto"/>
          <w:sz w:val="52"/>
          <w:szCs w:val="44"/>
          <w:highlight w:val="none"/>
        </w:rPr>
        <w:t>东莞分公司</w:t>
      </w:r>
    </w:p>
    <w:p>
      <w:pPr>
        <w:pStyle w:val="14"/>
        <w:rPr>
          <w:color w:val="auto"/>
          <w:sz w:val="32"/>
          <w:szCs w:val="32"/>
          <w:highlight w:val="none"/>
        </w:rPr>
        <w:sectPr>
          <w:headerReference r:id="rId3" w:type="default"/>
          <w:pgSz w:w="11906" w:h="16838"/>
          <w:pgMar w:top="1440" w:right="1800" w:bottom="1440" w:left="1800" w:header="708" w:footer="708" w:gutter="0"/>
          <w:pgNumType w:start="0"/>
          <w:cols w:space="708" w:num="1"/>
          <w:titlePg/>
          <w:docGrid w:type="lines" w:linePitch="360" w:charSpace="0"/>
        </w:sectPr>
      </w:pPr>
    </w:p>
    <w:p>
      <w:pPr>
        <w:pStyle w:val="14"/>
        <w:rPr>
          <w:color w:val="auto"/>
          <w:sz w:val="40"/>
          <w:szCs w:val="40"/>
          <w:highlight w:val="none"/>
        </w:rPr>
      </w:pPr>
      <w:r>
        <w:rPr>
          <w:rFonts w:hint="eastAsia"/>
          <w:color w:val="auto"/>
          <w:sz w:val="40"/>
          <w:szCs w:val="40"/>
          <w:highlight w:val="none"/>
        </w:rPr>
        <w:t>目录</w:t>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投标邀请书</w:t>
      </w:r>
      <w:bookmarkStart w:id="223" w:name="_GoBack"/>
      <w:bookmarkEnd w:id="223"/>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_Toc14146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第二部分 相关资料表格</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_Toc14146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_Toc20683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附表一：投标资料表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_Toc9572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附表二：商务技术评分及价格权重表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_Toc9572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_Toc31854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第三部分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_Toc31854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_Toc3968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用户需求明细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_Toc3968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第四部分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_Toc19746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一、 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_Toc19746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_Toc17879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二、 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_Toc17879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_Toc23726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三、 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_Toc23726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_Toc31124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四、 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_Toc31124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_Toc29574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五、 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_Toc29310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六、 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_Toc29310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_Toc13694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七、询问或质疑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_Toc13694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_Toc24383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八、其他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_Toc24383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_Toc21448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第五部分 合同格式（仅供参考）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_Toc21448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_Toc16730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合同格式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_Toc16730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_Toc23749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第六部分  附件－投标文件格式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_Toc23749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附件22.政府采购履约担保函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附件23.获取招标文件登记表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附件</w:t>
      </w:r>
      <w:r>
        <w:rPr>
          <w:rFonts w:hint="eastAsia" w:ascii="宋体" w:hAnsi="宋体" w:eastAsia="宋体" w:cs="宋体"/>
          <w:color w:val="auto"/>
          <w:sz w:val="21"/>
          <w:szCs w:val="21"/>
          <w:highlight w:val="none"/>
          <w:lang w:val="en-US" w:eastAsia="zh-CN"/>
        </w:rPr>
        <w:t>24.质疑函范本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jc w:val="both"/>
        <w:textAlignment w:val="auto"/>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2"/>
        <w:spacing w:before="0" w:after="0" w:line="240" w:lineRule="auto"/>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第一部分 投标邀请</w:t>
      </w:r>
    </w:p>
    <w:p>
      <w:pPr>
        <w:pStyle w:val="3"/>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三方诚信招标有限公司东莞分公司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color w:val="auto"/>
          <w:sz w:val="21"/>
          <w:szCs w:val="21"/>
          <w:highlight w:val="none"/>
        </w:rPr>
        <w:t>东</w:t>
      </w:r>
      <w:r>
        <w:rPr>
          <w:rFonts w:hint="eastAsia" w:ascii="宋体" w:hAnsi="宋体" w:eastAsia="宋体"/>
          <w:b/>
          <w:bCs/>
          <w:color w:val="auto"/>
          <w:sz w:val="21"/>
          <w:szCs w:val="21"/>
          <w:highlight w:val="none"/>
          <w:u w:val="single"/>
        </w:rPr>
        <w:t>莞市常平镇公用事业服务中心</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bCs/>
          <w:color w:val="auto"/>
          <w:sz w:val="21"/>
          <w:szCs w:val="21"/>
          <w:highlight w:val="none"/>
          <w:u w:val="single"/>
        </w:rPr>
        <w:t>常平镇中心区公共环境（含东莞东火车站）除四害服务项目</w:t>
      </w:r>
      <w:r>
        <w:rPr>
          <w:rFonts w:hint="eastAsia" w:ascii="宋体" w:hAnsi="宋体" w:eastAsia="宋体"/>
          <w:color w:val="auto"/>
          <w:sz w:val="21"/>
          <w:szCs w:val="21"/>
          <w:highlight w:val="none"/>
        </w:rPr>
        <w:t>（采购项目编号：441900-25-202011-2521202-0009）</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bCs/>
          <w:color w:val="auto"/>
          <w:sz w:val="21"/>
          <w:szCs w:val="21"/>
          <w:highlight w:val="none"/>
          <w:u w:val="single"/>
        </w:rPr>
        <w:t>常平镇中心区公共环境（含东莞东火车站）除四害服务</w:t>
      </w:r>
      <w:r>
        <w:rPr>
          <w:rFonts w:hint="eastAsia" w:ascii="宋体" w:hAnsi="宋体" w:eastAsia="宋体"/>
          <w:color w:val="auto"/>
          <w:sz w:val="21"/>
          <w:szCs w:val="21"/>
          <w:highlight w:val="none"/>
        </w:rPr>
        <w:t>采购一项，预算：</w:t>
      </w:r>
      <w:r>
        <w:rPr>
          <w:rFonts w:hint="eastAsia" w:ascii="宋体" w:hAnsi="宋体" w:eastAsia="宋体"/>
          <w:b/>
          <w:color w:val="auto"/>
          <w:sz w:val="21"/>
          <w:szCs w:val="21"/>
          <w:highlight w:val="none"/>
          <w:u w:val="single"/>
          <w:lang w:val="en-US" w:eastAsia="zh-CN"/>
        </w:rPr>
        <w:t>3,677,400.00</w:t>
      </w:r>
      <w:r>
        <w:rPr>
          <w:rFonts w:hint="eastAsia" w:ascii="宋体" w:hAnsi="宋体" w:eastAsia="宋体"/>
          <w:color w:val="auto"/>
          <w:sz w:val="21"/>
          <w:szCs w:val="21"/>
          <w:highlight w:val="none"/>
        </w:rPr>
        <w:t>元</w:t>
      </w:r>
      <w:r>
        <w:rPr>
          <w:rFonts w:hint="eastAsia" w:ascii="宋体" w:hAnsi="宋体" w:eastAsia="宋体"/>
          <w:color w:val="auto"/>
          <w:sz w:val="21"/>
          <w:szCs w:val="21"/>
          <w:highlight w:val="none"/>
          <w:lang w:val="en-US" w:eastAsia="zh-CN"/>
        </w:rPr>
        <w:t>,服务期：三年</w:t>
      </w:r>
      <w:r>
        <w:rPr>
          <w:rFonts w:hint="eastAsia" w:ascii="宋体" w:hAns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w:t>
      </w:r>
      <w:r>
        <w:rPr>
          <w:rFonts w:hint="eastAsia" w:ascii="宋体" w:hAnsi="宋体" w:eastAsia="宋体"/>
          <w:b/>
          <w:color w:val="auto"/>
          <w:sz w:val="21"/>
          <w:szCs w:val="21"/>
          <w:highlight w:val="none"/>
          <w:lang w:eastAsia="zh-CN"/>
        </w:rPr>
        <w:t>招标文件领购</w:t>
      </w:r>
      <w:r>
        <w:rPr>
          <w:rFonts w:hint="eastAsia" w:ascii="宋体" w:hAnsi="宋体" w:eastAsia="宋体"/>
          <w:b/>
          <w:color w:val="auto"/>
          <w:sz w:val="21"/>
          <w:szCs w:val="21"/>
          <w:highlight w:val="none"/>
        </w:rPr>
        <w:t>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w:t>
      </w:r>
      <w:r>
        <w:rPr>
          <w:rFonts w:hint="eastAsia" w:ascii="宋体" w:hAnsi="宋体" w:eastAsia="宋体"/>
          <w:color w:val="auto"/>
          <w:sz w:val="21"/>
          <w:szCs w:val="21"/>
          <w:highlight w:val="none"/>
          <w:lang w:eastAsia="zh-CN"/>
        </w:rPr>
        <w:t>2020</w:t>
      </w:r>
      <w:r>
        <w:rPr>
          <w:rFonts w:hint="eastAsia" w:ascii="宋体" w:hAnsi="宋体" w:eastAsia="宋体"/>
          <w:color w:val="auto"/>
          <w:sz w:val="21"/>
          <w:szCs w:val="21"/>
          <w:highlight w:val="none"/>
        </w:rPr>
        <w:t xml:space="preserve">年 </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17</w:t>
      </w:r>
      <w:r>
        <w:rPr>
          <w:rFonts w:hint="eastAsia" w:ascii="宋体" w:hAnsi="宋体" w:eastAsia="宋体"/>
          <w:color w:val="auto"/>
          <w:sz w:val="21"/>
          <w:szCs w:val="21"/>
          <w:highlight w:val="none"/>
        </w:rPr>
        <w:t>日起至20</w:t>
      </w:r>
      <w:r>
        <w:rPr>
          <w:rFonts w:hint="eastAsia" w:ascii="宋体" w:hAnsi="宋体" w:eastAsia="宋体"/>
          <w:color w:val="auto"/>
          <w:sz w:val="21"/>
          <w:szCs w:val="21"/>
          <w:highlight w:val="none"/>
          <w:lang w:val="en-US" w:eastAsia="zh-CN"/>
        </w:rPr>
        <w:t>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24</w:t>
      </w:r>
      <w:r>
        <w:rPr>
          <w:rFonts w:hint="eastAsia" w:ascii="宋体" w:hAnsi="宋体" w:eastAsia="宋体"/>
          <w:color w:val="auto"/>
          <w:sz w:val="21"/>
          <w:szCs w:val="21"/>
          <w:highlight w:val="none"/>
        </w:rPr>
        <w:t>日。</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eastAsia="zh-CN"/>
        </w:rPr>
        <w:t>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lang w:eastAsia="zh-CN"/>
        </w:rPr>
        <w:t>2020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17</w:t>
      </w:r>
      <w:r>
        <w:rPr>
          <w:rFonts w:hint="eastAsia" w:ascii="宋体" w:hAnsi="宋体" w:eastAsia="宋体"/>
          <w:color w:val="auto"/>
          <w:sz w:val="21"/>
          <w:szCs w:val="21"/>
          <w:highlight w:val="none"/>
        </w:rPr>
        <w:t>日起至20</w:t>
      </w:r>
      <w:r>
        <w:rPr>
          <w:rFonts w:hint="eastAsia" w:ascii="宋体" w:hAnsi="宋体" w:eastAsia="宋体"/>
          <w:color w:val="auto"/>
          <w:sz w:val="21"/>
          <w:szCs w:val="21"/>
          <w:highlight w:val="none"/>
          <w:lang w:val="en-US" w:eastAsia="zh-CN"/>
        </w:rPr>
        <w:t>20</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12</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24</w:t>
      </w:r>
      <w:r>
        <w:rPr>
          <w:rFonts w:hint="eastAsia" w:ascii="宋体" w:hAnsi="宋体" w:eastAsia="宋体"/>
          <w:color w:val="auto"/>
          <w:sz w:val="21"/>
          <w:szCs w:val="21"/>
          <w:highlight w:val="none"/>
        </w:rPr>
        <w:t>日（节假日除外），上午9：00～12：00，下午14：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0～17：</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 xml:space="preserve">0（北京时间）。 </w:t>
      </w:r>
    </w:p>
    <w:p>
      <w:p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（2）现场支持现金支付、微信支付、支付宝支付等支付方式，请将相应表格交予我司黄小姐。</w:t>
      </w:r>
    </w:p>
    <w:p>
      <w:pPr>
        <w:spacing w:after="0" w:line="360" w:lineRule="auto"/>
        <w:ind w:firstLine="420" w:firstLineChars="200"/>
        <w:rPr>
          <w:color w:val="auto"/>
          <w:highlight w:val="none"/>
        </w:rPr>
      </w:pPr>
      <w:r>
        <w:rPr>
          <w:rFonts w:hint="eastAsia" w:ascii="宋体" w:hAnsi="宋体" w:eastAsia="宋体"/>
          <w:color w:val="auto"/>
          <w:sz w:val="21"/>
          <w:szCs w:val="21"/>
          <w:highlight w:val="none"/>
          <w:lang w:val="en-US" w:eastAsia="zh-CN"/>
        </w:rPr>
        <w:t>（3）招标文件电子版可在东莞市政府采购网（http://czj.dg.gov.cn/dggp/）或广东省政府采购网（http://www.gdgpo.gov.cn）相关招标信息公告下自行下载。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eastAsia="zh-CN"/>
        </w:rPr>
        <w:t>招标文件领购</w:t>
      </w:r>
      <w:r>
        <w:rPr>
          <w:rFonts w:hint="eastAsia" w:ascii="宋体" w:hAnsi="宋体" w:eastAsia="宋体"/>
          <w:color w:val="auto"/>
          <w:sz w:val="21"/>
          <w:szCs w:val="21"/>
          <w:highlight w:val="none"/>
        </w:rPr>
        <w:t>地点：东莞市南城街道鸿福西路81号国际商会大厦706室。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黄雯静</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联系电话：0769-21682660</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hint="eastAsia" w:ascii="宋体" w:hAnsi="宋体" w:eastAsia="宋体"/>
          <w:color w:val="auto"/>
          <w:sz w:val="21"/>
          <w:szCs w:val="21"/>
          <w:highlight w:val="none"/>
          <w:lang w:eastAsia="zh-CN"/>
        </w:rPr>
        <w:t>招标文件领购</w:t>
      </w:r>
      <w:r>
        <w:rPr>
          <w:rFonts w:hint="eastAsia" w:ascii="宋体" w:hAnsi="宋体" w:eastAsia="宋体"/>
          <w:color w:val="auto"/>
          <w:sz w:val="21"/>
          <w:szCs w:val="21"/>
          <w:highlight w:val="none"/>
        </w:rPr>
        <w:t>方式：现场</w:t>
      </w:r>
      <w:r>
        <w:rPr>
          <w:rFonts w:hint="eastAsia" w:ascii="宋体" w:hAnsi="宋体" w:eastAsia="宋体"/>
          <w:color w:val="auto"/>
          <w:sz w:val="21"/>
          <w:szCs w:val="21"/>
          <w:highlight w:val="none"/>
          <w:lang w:eastAsia="zh-CN"/>
        </w:rPr>
        <w:t>领购</w:t>
      </w:r>
      <w:r>
        <w:rPr>
          <w:rFonts w:hint="eastAsia" w:ascii="宋体" w:hAns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投标人在</w:t>
      </w:r>
      <w:r>
        <w:rPr>
          <w:rFonts w:hint="eastAsia" w:ascii="宋体" w:hAnsi="宋体" w:eastAsia="宋体"/>
          <w:color w:val="auto"/>
          <w:sz w:val="21"/>
          <w:szCs w:val="21"/>
          <w:highlight w:val="none"/>
          <w:lang w:eastAsia="zh-CN"/>
        </w:rPr>
        <w:t>领购</w:t>
      </w:r>
      <w:r>
        <w:rPr>
          <w:rFonts w:hint="eastAsia" w:ascii="宋体" w:hAnsi="宋体" w:eastAsia="宋体"/>
          <w:color w:val="auto"/>
          <w:sz w:val="21"/>
          <w:szCs w:val="21"/>
          <w:highlight w:val="none"/>
        </w:rPr>
        <w:t>招标文件时须提供如下证明材料：《营业执照》复印件（加盖公章）或《事业单位法人证书》复印件（加盖公章）或其他主体证书复印件（加盖公章）</w:t>
      </w:r>
      <w:r>
        <w:rPr>
          <w:rFonts w:hint="eastAsia" w:ascii="宋体" w:hAnsi="宋体" w:eastAsia="宋体"/>
          <w:color w:val="auto"/>
          <w:sz w:val="21"/>
          <w:szCs w:val="21"/>
          <w:highlight w:val="none"/>
          <w:lang w:eastAsia="zh-CN"/>
        </w:rPr>
        <w:t>，自然人参加投标须提供自然人的身份证明材料</w:t>
      </w:r>
      <w:r>
        <w:rPr>
          <w:rFonts w:hint="eastAsia" w:ascii="宋体" w:hAnsi="宋体" w:eastAsia="宋体"/>
          <w:color w:val="auto"/>
          <w:sz w:val="21"/>
          <w:szCs w:val="21"/>
          <w:highlight w:val="none"/>
        </w:rPr>
        <w:t>；</w:t>
      </w:r>
    </w:p>
    <w:p>
      <w:pPr>
        <w:spacing w:after="0" w:line="360" w:lineRule="auto"/>
        <w:ind w:firstLine="420" w:firstLineChars="200"/>
        <w:rPr>
          <w:color w:val="auto"/>
          <w:highlight w:val="none"/>
        </w:rPr>
      </w:pPr>
      <w:r>
        <w:rPr>
          <w:rFonts w:hint="eastAsia" w:ascii="宋体" w:hAnsi="宋体" w:eastAsia="宋体"/>
          <w:color w:val="auto"/>
          <w:sz w:val="21"/>
          <w:szCs w:val="21"/>
          <w:highlight w:val="none"/>
          <w:lang w:val="en-US" w:eastAsia="zh-CN"/>
        </w:rPr>
        <w:t>注：凡参与东莞市政府采购活动的供应商，应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各供应商在入库过程中遇到问题的，请及时与市公共资源交易中心联系。入库信息管理联系人：杨琳,联系电话：0769-28330677，系统技术人员联系电话：0769-28330604。</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w:t>
      </w:r>
      <w:r>
        <w:rPr>
          <w:rFonts w:hint="eastAsia" w:ascii="宋体" w:hAnsi="宋体" w:eastAsia="宋体"/>
          <w:bCs/>
          <w:color w:val="auto"/>
          <w:sz w:val="21"/>
          <w:szCs w:val="21"/>
          <w:highlight w:val="none"/>
          <w:lang w:val="en-US" w:eastAsia="zh-CN"/>
        </w:rPr>
        <w:t>21</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13</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eastAsia="zh-CN"/>
        </w:rPr>
        <w:t>下</w:t>
      </w:r>
      <w:r>
        <w:rPr>
          <w:rFonts w:hint="eastAsia" w:ascii="宋体" w:hAnsi="宋体" w:eastAsia="宋体"/>
          <w:bCs/>
          <w:color w:val="auto"/>
          <w:sz w:val="21"/>
          <w:szCs w:val="21"/>
          <w:highlight w:val="none"/>
        </w:rPr>
        <w:t>午</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w:t>
      </w:r>
      <w:r>
        <w:rPr>
          <w:rFonts w:hint="eastAsia" w:ascii="宋体" w:hAnsi="宋体" w:eastAsia="宋体"/>
          <w:bCs/>
          <w:color w:val="auto"/>
          <w:sz w:val="21"/>
          <w:szCs w:val="21"/>
          <w:highlight w:val="none"/>
          <w:lang w:val="en-US" w:eastAsia="zh-CN"/>
        </w:rPr>
        <w:t>0</w:t>
      </w:r>
      <w:r>
        <w:rPr>
          <w:rFonts w:hint="eastAsia" w:ascii="宋体" w:hAnsi="宋体" w:eastAsia="宋体"/>
          <w:bCs/>
          <w:color w:val="auto"/>
          <w:sz w:val="21"/>
          <w:szCs w:val="21"/>
          <w:highlight w:val="none"/>
        </w:rPr>
        <w:t>0～</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w:t>
      </w:r>
      <w:r>
        <w:rPr>
          <w:rFonts w:hint="eastAsia" w:ascii="宋体" w:hAnsi="宋体" w:eastAsia="宋体"/>
          <w:bCs/>
          <w:color w:val="auto"/>
          <w:sz w:val="21"/>
          <w:szCs w:val="21"/>
          <w:highlight w:val="none"/>
          <w:lang w:val="en-US" w:eastAsia="zh-CN"/>
        </w:rPr>
        <w:t>21</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13</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eastAsia="zh-CN"/>
        </w:rPr>
        <w:t>下</w:t>
      </w:r>
      <w:r>
        <w:rPr>
          <w:rFonts w:hint="eastAsia" w:ascii="宋体" w:hAnsi="宋体" w:eastAsia="宋体"/>
          <w:bCs/>
          <w:color w:val="auto"/>
          <w:sz w:val="21"/>
          <w:szCs w:val="21"/>
          <w:highlight w:val="none"/>
        </w:rPr>
        <w:t>午</w:t>
      </w:r>
      <w:r>
        <w:rPr>
          <w:rFonts w:hint="eastAsia" w:ascii="宋体" w:hAnsi="宋体" w:eastAsia="宋体"/>
          <w:bCs/>
          <w:color w:val="auto"/>
          <w:sz w:val="21"/>
          <w:szCs w:val="21"/>
          <w:highlight w:val="none"/>
          <w:lang w:val="en-US" w:eastAsia="zh-CN"/>
        </w:rPr>
        <w:t>14</w:t>
      </w:r>
      <w:r>
        <w:rPr>
          <w:rFonts w:hint="eastAsia" w:ascii="宋体" w:hAnsi="宋体" w:eastAsia="宋体"/>
          <w:bCs/>
          <w:color w:val="auto"/>
          <w:sz w:val="21"/>
          <w:szCs w:val="21"/>
          <w:highlight w:val="none"/>
        </w:rPr>
        <w:t>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bCs/>
          <w:color w:val="auto"/>
          <w:sz w:val="21"/>
          <w:szCs w:val="21"/>
          <w:highlight w:val="none"/>
        </w:rPr>
        <w:t>东莞市常平镇荔园路财政分局大楼四楼开标会议室（即常平第一小学斜对面）。</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rPr>
        <w:t>五、采购人及采购代理机构的名称、地址和联系方法：</w:t>
      </w:r>
    </w:p>
    <w:p>
      <w:pPr>
        <w:spacing w:after="0" w:line="360" w:lineRule="auto"/>
        <w:ind w:firstLine="420" w:firstLineChars="20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采购人联系人：袁先生</w:t>
      </w:r>
    </w:p>
    <w:p>
      <w:pPr>
        <w:spacing w:after="0" w:line="360" w:lineRule="auto"/>
        <w:ind w:firstLine="420" w:firstLineChars="20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地址：东莞市常平镇</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联系电话：0769-82209023</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采购代理机构名称：三方诚信招标有限公司东莞分公司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地址：东莞市南城街道鸿福西路81号国际商会大厦706室。</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eastAsia="zh-CN"/>
        </w:rPr>
        <w:t>卢静娴</w:t>
      </w:r>
      <w:r>
        <w:rPr>
          <w:rFonts w:ascii="宋体" w:hAnsi="宋体" w:eastAsia="宋体"/>
          <w:color w:val="auto"/>
          <w:sz w:val="21"/>
          <w:szCs w:val="21"/>
          <w:highlight w:val="none"/>
        </w:rPr>
        <w:t xml:space="preserve"> </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联系电话：0769-21682660</w:t>
      </w:r>
    </w:p>
    <w:p>
      <w:pPr>
        <w:spacing w:after="0" w:line="360" w:lineRule="auto"/>
        <w:ind w:firstLine="420" w:firstLineChars="200"/>
        <w:rPr>
          <w:rFonts w:eastAsia="宋体"/>
          <w:color w:val="auto"/>
          <w:highlight w:val="none"/>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422961171</w:t>
      </w:r>
      <w:r>
        <w:rPr>
          <w:rFonts w:hint="eastAsia" w:ascii="宋体" w:hAnsi="宋体" w:eastAsia="宋体"/>
          <w:color w:val="auto"/>
          <w:sz w:val="21"/>
          <w:szCs w:val="21"/>
          <w:highlight w:val="none"/>
        </w:rPr>
        <w:t>@qq.com</w:t>
      </w:r>
    </w:p>
    <w:p>
      <w:pPr>
        <w:rPr>
          <w:color w:val="auto"/>
          <w:highlight w:val="none"/>
        </w:rPr>
      </w:pPr>
    </w:p>
    <w:p>
      <w:pPr>
        <w:ind w:right="788" w:rightChars="358"/>
        <w:jc w:val="both"/>
        <w:rPr>
          <w:color w:val="auto"/>
          <w:highlight w:val="none"/>
        </w:rPr>
      </w:pPr>
    </w:p>
    <w:p>
      <w:pPr>
        <w:ind w:right="788" w:rightChars="358"/>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三方诚信招标有限公司东莞分公司</w:t>
      </w:r>
    </w:p>
    <w:p>
      <w:pPr>
        <w:ind w:left="6481"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2"/>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3"/>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16"/>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510"/>
        <w:gridCol w:w="98"/>
        <w:gridCol w:w="1158"/>
        <w:gridCol w:w="1254"/>
        <w:gridCol w:w="2512"/>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w:t>
            </w:r>
            <w:r>
              <w:rPr>
                <w:rFonts w:ascii="宋体" w:hAnsi="宋体" w:eastAsia="宋体"/>
                <w:b/>
                <w:color w:val="auto"/>
                <w:sz w:val="21"/>
                <w:szCs w:val="21"/>
                <w:highlight w:val="none"/>
              </w:rPr>
              <w:t xml:space="preserve">      </w:t>
            </w:r>
            <w:r>
              <w:rPr>
                <w:rFonts w:hint="eastAsia" w:ascii="宋体" w:hAnsi="宋体" w:eastAsia="宋体"/>
                <w:b/>
                <w:color w:val="auto"/>
                <w:sz w:val="21"/>
                <w:szCs w:val="21"/>
                <w:highlight w:val="none"/>
              </w:rPr>
              <w:t>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6"/>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5"/>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5"/>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7532" w:type="dxa"/>
            <w:gridSpan w:val="5"/>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510"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东莞市政府采购网</w:t>
            </w:r>
          </w:p>
        </w:tc>
        <w:tc>
          <w:tcPr>
            <w:tcW w:w="2510"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2512"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510" w:type="dxa"/>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http://czj.dg.gov.cn/dggp/</w:t>
            </w:r>
          </w:p>
        </w:tc>
        <w:tc>
          <w:tcPr>
            <w:tcW w:w="2510" w:type="dxa"/>
            <w:gridSpan w:val="3"/>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http://www.gdgpo.gov.cn</w:t>
            </w:r>
          </w:p>
        </w:tc>
        <w:tc>
          <w:tcPr>
            <w:tcW w:w="2512"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6"/>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532" w:type="dxa"/>
            <w:gridSpan w:val="5"/>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7532" w:type="dxa"/>
            <w:gridSpan w:val="5"/>
            <w:vAlign w:val="center"/>
          </w:tcPr>
          <w:p>
            <w:pPr>
              <w:spacing w:after="0"/>
              <w:jc w:val="both"/>
              <w:rPr>
                <w:rFonts w:hint="eastAsia" w:ascii="宋体" w:hAnsi="宋体" w:eastAsia="宋体"/>
                <w:color w:val="auto"/>
                <w:sz w:val="21"/>
                <w:szCs w:val="21"/>
                <w:highlight w:val="none"/>
                <w:lang w:eastAsia="zh-CN"/>
              </w:rPr>
            </w:pPr>
            <w:r>
              <w:rPr>
                <w:rFonts w:hint="eastAsia" w:ascii="宋体" w:hAnsi="宋体" w:eastAsia="宋体"/>
                <w:b/>
                <w:color w:val="auto"/>
                <w:sz w:val="21"/>
                <w:szCs w:val="21"/>
                <w:highlight w:val="none"/>
              </w:rPr>
              <w:t>核心产品</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本项目为服务项目，无核心产品</w:t>
            </w:r>
            <w:r>
              <w:rPr>
                <w:rFonts w:hint="eastAsia" w:ascii="宋体" w:hAnsi="宋体" w:eastAsia="宋体"/>
                <w:b/>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eastAsia="宋体"/>
                <w:b/>
                <w:color w:val="auto"/>
                <w:sz w:val="21"/>
                <w:szCs w:val="21"/>
                <w:highlight w:val="none"/>
                <w:lang w:val="en-US" w:eastAsia="zh-CN"/>
              </w:rPr>
              <w:t>叁万柒仟</w:t>
            </w:r>
            <w:r>
              <w:rPr>
                <w:rFonts w:hint="eastAsia" w:ascii="宋体" w:hAnsi="宋体" w:eastAsia="宋体"/>
                <w:color w:val="auto"/>
                <w:sz w:val="21"/>
                <w:szCs w:val="21"/>
                <w:highlight w:val="none"/>
              </w:rPr>
              <w:t>元整（￥</w:t>
            </w:r>
            <w:r>
              <w:rPr>
                <w:rFonts w:hint="eastAsia" w:ascii="宋体" w:hAnsi="宋体" w:eastAsia="宋体"/>
                <w:b/>
                <w:color w:val="auto"/>
                <w:sz w:val="21"/>
                <w:szCs w:val="21"/>
                <w:highlight w:val="none"/>
                <w:lang w:val="en-US" w:eastAsia="zh-CN"/>
              </w:rPr>
              <w:t>37,000.00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lang w:val="en-US" w:eastAsia="zh-CN"/>
              </w:rPr>
              <w:t>四部分</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收款人：三方诚信招标有限公司东莞分公司</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开户行：广发银行股份有限公司东莞南城支行</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号：6232590699050021466</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7532" w:type="dxa"/>
            <w:gridSpan w:val="5"/>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0769-21862660-801。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12</w:t>
            </w:r>
          </w:p>
        </w:tc>
        <w:tc>
          <w:tcPr>
            <w:tcW w:w="7532" w:type="dxa"/>
            <w:gridSpan w:val="5"/>
            <w:vAlign w:val="center"/>
          </w:tcPr>
          <w:p>
            <w:pPr>
              <w:spacing w:after="0"/>
              <w:jc w:val="center"/>
              <w:rPr>
                <w:rFonts w:hint="eastAsia"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auto"/>
                <w:sz w:val="21"/>
                <w:szCs w:val="21"/>
                <w:highlight w:val="none"/>
                <w:lang w:val="en-US" w:eastAsia="zh-CN"/>
              </w:rPr>
            </w:pPr>
          </w:p>
        </w:tc>
        <w:tc>
          <w:tcPr>
            <w:tcW w:w="3766"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信用中国</w:t>
            </w:r>
          </w:p>
        </w:tc>
        <w:tc>
          <w:tcPr>
            <w:tcW w:w="3766" w:type="dxa"/>
            <w:gridSpan w:val="2"/>
            <w:vAlign w:val="center"/>
          </w:tcPr>
          <w:p>
            <w:pPr>
              <w:spacing w:after="0"/>
              <w:jc w:val="center"/>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auto"/>
                <w:sz w:val="21"/>
                <w:szCs w:val="21"/>
                <w:highlight w:val="none"/>
                <w:lang w:val="en-US" w:eastAsia="zh-CN"/>
              </w:rPr>
            </w:pPr>
          </w:p>
        </w:tc>
        <w:tc>
          <w:tcPr>
            <w:tcW w:w="3766" w:type="dxa"/>
            <w:gridSpan w:val="3"/>
            <w:vAlign w:val="center"/>
          </w:tcPr>
          <w:p>
            <w:pPr>
              <w:spacing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hint="eastAsia"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13</w:t>
            </w:r>
          </w:p>
        </w:tc>
        <w:tc>
          <w:tcPr>
            <w:tcW w:w="7532"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6"/>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14</w:t>
            </w:r>
          </w:p>
        </w:tc>
        <w:tc>
          <w:tcPr>
            <w:tcW w:w="7532" w:type="dxa"/>
            <w:gridSpan w:val="5"/>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15</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w:t>
            </w:r>
            <w:r>
              <w:rPr>
                <w:rFonts w:hint="eastAsia" w:ascii="宋体" w:hAnsi="宋体" w:eastAsia="宋体"/>
                <w:color w:val="auto"/>
                <w:sz w:val="21"/>
                <w:szCs w:val="21"/>
                <w:highlight w:val="none"/>
                <w:lang w:val="en-US" w:eastAsia="zh-CN"/>
              </w:rPr>
              <w:t>二</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16</w:t>
            </w:r>
          </w:p>
        </w:tc>
        <w:tc>
          <w:tcPr>
            <w:tcW w:w="7532" w:type="dxa"/>
            <w:gridSpan w:val="5"/>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该</w:t>
            </w:r>
            <w:r>
              <w:rPr>
                <w:rFonts w:hint="eastAsia" w:ascii="宋体" w:hAnsi="宋体" w:eastAsia="宋体"/>
                <w:color w:val="auto"/>
                <w:sz w:val="21"/>
                <w:szCs w:val="21"/>
                <w:highlight w:val="none"/>
              </w:rPr>
              <w:t>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6"/>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17</w:t>
            </w:r>
          </w:p>
        </w:tc>
        <w:tc>
          <w:tcPr>
            <w:tcW w:w="7532" w:type="dxa"/>
            <w:gridSpan w:val="5"/>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18</w:t>
            </w:r>
          </w:p>
        </w:tc>
        <w:tc>
          <w:tcPr>
            <w:tcW w:w="7532" w:type="dxa"/>
            <w:gridSpan w:val="5"/>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5"/>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 款 人：三方诚信招标有限公司东莞分公司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开户银行：中国工商银行东莞市分行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号：2010021309900018461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6"/>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3"/>
        <w:spacing w:before="0" w:after="0" w:line="240" w:lineRule="auto"/>
        <w:jc w:val="center"/>
        <w:rPr>
          <w:rFonts w:ascii="宋体" w:hAnsi="宋体" w:eastAsia="宋体" w:cs="宋体"/>
          <w:color w:val="auto"/>
          <w:sz w:val="24"/>
          <w:szCs w:val="24"/>
          <w:highlight w:val="none"/>
        </w:rPr>
      </w:pPr>
      <w:bookmarkStart w:id="3" w:name="_Toc9572"/>
      <w:r>
        <w:rPr>
          <w:rFonts w:hint="eastAsia" w:ascii="宋体" w:hAnsi="宋体" w:eastAsia="宋体" w:cs="宋体"/>
          <w:color w:val="auto"/>
          <w:sz w:val="24"/>
          <w:szCs w:val="24"/>
          <w:highlight w:val="none"/>
        </w:rPr>
        <w:t>附表二：商务技术评分及价格权重表</w:t>
      </w:r>
      <w:bookmarkEnd w:id="3"/>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商务评审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20</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690" w:type="dxa"/>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企业资信</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投标人获得有效期内的有害生物防制服务机构资质证书A级（甲级）的得</w:t>
            </w:r>
            <w:r>
              <w:rPr>
                <w:rFonts w:hint="eastAsia" w:asci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zh-CN"/>
              </w:rPr>
              <w:t>分，B级（乙级）的得</w:t>
            </w:r>
            <w:r>
              <w:rPr>
                <w:rFonts w:hint="eastAsia" w:asci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分，C级（丙级）的得1分。</w:t>
            </w:r>
          </w:p>
          <w:p>
            <w:pPr>
              <w:pStyle w:val="27"/>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注：须提供以上有效期内证书的复印件加盖公章，原件备查。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690" w:type="dxa"/>
            <w:tcBorders>
              <w:left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7" w:type="dxa"/>
            <w:tcBorders>
              <w:left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体系认证</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投标人具有由国家认证认可监督管理部门批准设立的认证机构颁发并在有效期内的质量管理体系认证证书、环境管理体系认证证书、职业健康安全管理体系认证证书，每个得</w:t>
            </w:r>
            <w:r>
              <w:rPr>
                <w:rFonts w:hint="eastAsia" w:asci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pt-BR"/>
              </w:rPr>
              <w:t>分，最高得</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pt-BR"/>
              </w:rPr>
              <w:t>分。</w:t>
            </w:r>
          </w:p>
          <w:p>
            <w:pPr>
              <w:pStyle w:val="27"/>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注：须提供以上有效期内证书复印件加盖公章，原件备查。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业绩情况</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投标人2017年以来具有的公共环境除“四害”服务的项目业绩：每提供1个合同得1分，无不得分，本项最高得10分。（须同时提供中标（成交）通知书、合同复印件并加盖投标人公章，少提供不得分）</w:t>
            </w:r>
          </w:p>
          <w:p>
            <w:pPr>
              <w:pStyle w:val="27"/>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注：以上业绩不重复计分。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服务便利性</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（1）投标人承诺在接到采购人通知后0.5小时内到现场，得3分；</w:t>
            </w:r>
          </w:p>
          <w:p>
            <w:pPr>
              <w:pStyle w:val="27"/>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（2）投标人承诺在接到采购人通知后1.5小时内到现场，得2分；</w:t>
            </w:r>
          </w:p>
          <w:p>
            <w:pPr>
              <w:pStyle w:val="27"/>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（3）投标人承诺在接到采购人通知后3小时内到现场，得1分；</w:t>
            </w:r>
          </w:p>
          <w:p>
            <w:pPr>
              <w:pStyle w:val="27"/>
              <w:keepNext w:val="0"/>
              <w:keepLines w:val="0"/>
              <w:pageBreakBefore w:val="0"/>
              <w:kinsoku/>
              <w:wordWrap/>
              <w:overflowPunct/>
              <w:topLinePunct w:val="0"/>
              <w:autoSpaceDE/>
              <w:autoSpaceDN/>
              <w:bidi w:val="0"/>
              <w:spacing w:line="360" w:lineRule="auto"/>
              <w:ind w:firstLine="420" w:firstLineChars="200"/>
              <w:textAlignment w:val="auto"/>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注：投标人需提供服务承诺书，并加盖投标人公章。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rPr>
              <w:t>技术评审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50</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项目实施的重点、难点和解决方案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atLeas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根据各投标人对本项目的本底调查、实施的重点、难点和解决方案分析进行</w:t>
            </w:r>
            <w:r>
              <w:rPr>
                <w:rFonts w:hint="eastAsia" w:ascii="宋体" w:eastAsia="宋体" w:cs="宋体"/>
                <w:color w:val="auto"/>
                <w:sz w:val="21"/>
                <w:szCs w:val="21"/>
                <w:highlight w:val="none"/>
                <w:lang w:val="en-US" w:eastAsia="zh-CN"/>
              </w:rPr>
              <w:t>综合</w:t>
            </w:r>
            <w:r>
              <w:rPr>
                <w:rFonts w:hint="eastAsia" w:ascii="宋体" w:eastAsia="宋体" w:cs="宋体"/>
                <w:color w:val="auto"/>
                <w:sz w:val="21"/>
                <w:szCs w:val="21"/>
                <w:highlight w:val="none"/>
              </w:rPr>
              <w:t>评审：</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针对本项目本底调查全面、深入、细致，对项目的重点难点分析透彻者得8分；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针对本项目本底数据有全面的调查，对重点难点情况有一定了解者得4分；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针对本项目有基本本底调查，但不够全面和细致，重点难点情况缺乏了解者得1分；</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针对本项目本底缺乏，重点难点情况不了解者得0分。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rPr>
              <w:t>6</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rPr>
              <w:t>技术方案</w:t>
            </w:r>
          </w:p>
        </w:tc>
        <w:tc>
          <w:tcPr>
            <w:tcW w:w="7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eastAsia="宋体" w:cs="宋体"/>
                <w:color w:val="auto"/>
                <w:sz w:val="21"/>
                <w:szCs w:val="21"/>
                <w:highlight w:val="none"/>
                <w:lang w:val="en-US" w:eastAsia="zh-CN"/>
              </w:rPr>
            </w:pPr>
            <w:r>
              <w:rPr>
                <w:rFonts w:ascii="宋体" w:eastAsia="宋体" w:cs="宋体"/>
                <w:color w:val="auto"/>
                <w:sz w:val="21"/>
                <w:szCs w:val="21"/>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根据投标人拟投入本项目的技术方案科学，依据充分，措施明确、合理，施工组织严密，运作流程清晰进行</w:t>
            </w:r>
            <w:r>
              <w:rPr>
                <w:rFonts w:hint="eastAsia" w:ascii="宋体" w:eastAsia="宋体" w:cs="宋体"/>
                <w:color w:val="auto"/>
                <w:sz w:val="21"/>
                <w:szCs w:val="21"/>
              </w:rPr>
              <w:t>综合</w:t>
            </w:r>
            <w:r>
              <w:rPr>
                <w:rFonts w:hint="eastAsia" w:ascii="宋体" w:eastAsia="宋体" w:cs="宋体"/>
                <w:color w:val="auto"/>
                <w:sz w:val="21"/>
                <w:szCs w:val="21"/>
                <w:lang w:val="zh-CN"/>
              </w:rPr>
              <w:t>评审：</w:t>
            </w:r>
          </w:p>
          <w:p>
            <w:pPr>
              <w:pStyle w:val="27"/>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技术方案科学，依据十分充分，措施非常明确、合理，施工组织十分严密，运作流程十分清晰的，得</w:t>
            </w:r>
            <w:r>
              <w:rPr>
                <w:rFonts w:ascii="宋体" w:eastAsia="宋体" w:cs="宋体"/>
                <w:color w:val="auto"/>
                <w:sz w:val="21"/>
                <w:szCs w:val="21"/>
              </w:rPr>
              <w:t>10</w:t>
            </w:r>
            <w:r>
              <w:rPr>
                <w:rFonts w:hint="eastAsia" w:ascii="宋体" w:eastAsia="宋体" w:cs="宋体"/>
                <w:color w:val="auto"/>
                <w:sz w:val="21"/>
                <w:szCs w:val="21"/>
                <w:lang w:val="zh-CN"/>
              </w:rPr>
              <w:t>分；</w:t>
            </w:r>
          </w:p>
          <w:p>
            <w:pPr>
              <w:pStyle w:val="27"/>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技术方案科学，现场调查资料详细，依据充分，措施明确、合理，施工组织严密，运作流程清晰的，得</w:t>
            </w:r>
            <w:r>
              <w:rPr>
                <w:rFonts w:ascii="宋体" w:eastAsia="宋体" w:cs="宋体"/>
                <w:color w:val="auto"/>
                <w:sz w:val="21"/>
                <w:szCs w:val="21"/>
              </w:rPr>
              <w:t>6</w:t>
            </w:r>
            <w:r>
              <w:rPr>
                <w:rFonts w:hint="eastAsia" w:ascii="宋体" w:eastAsia="宋体" w:cs="宋体"/>
                <w:color w:val="auto"/>
                <w:sz w:val="21"/>
                <w:szCs w:val="21"/>
                <w:lang w:val="zh-CN"/>
              </w:rPr>
              <w:t>分；</w:t>
            </w:r>
          </w:p>
          <w:p>
            <w:pPr>
              <w:pStyle w:val="27"/>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技术方案科学，现场调查资料简单，依据勉强，措施含糊，施工组织松弛，运作流程含混的，得</w:t>
            </w:r>
            <w:r>
              <w:rPr>
                <w:rFonts w:ascii="宋体" w:eastAsia="宋体" w:cs="宋体"/>
                <w:color w:val="auto"/>
                <w:sz w:val="21"/>
                <w:szCs w:val="21"/>
              </w:rPr>
              <w:t>2</w:t>
            </w:r>
            <w:r>
              <w:rPr>
                <w:rFonts w:hint="eastAsia" w:ascii="宋体" w:eastAsia="宋体" w:cs="宋体"/>
                <w:color w:val="auto"/>
                <w:sz w:val="21"/>
                <w:szCs w:val="21"/>
                <w:lang w:val="zh-CN"/>
              </w:rPr>
              <w:t>分；</w:t>
            </w:r>
          </w:p>
          <w:p>
            <w:pPr>
              <w:pStyle w:val="27"/>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lang w:val="zh-CN"/>
              </w:rPr>
              <w:t>无提供相应方案，得0分。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rPr>
              <w:t>7</w:t>
            </w:r>
          </w:p>
        </w:tc>
        <w:tc>
          <w:tcPr>
            <w:tcW w:w="1607"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rPr>
              <w:t>针对本项目的培训方案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根据投标人提供针对本项目制定的项目服务人员培训方案进行</w:t>
            </w:r>
            <w:r>
              <w:rPr>
                <w:rFonts w:hint="eastAsia" w:ascii="宋体" w:eastAsia="宋体" w:cs="宋体"/>
                <w:color w:val="auto"/>
                <w:sz w:val="21"/>
                <w:szCs w:val="21"/>
              </w:rPr>
              <w:t>综合</w:t>
            </w:r>
            <w:r>
              <w:rPr>
                <w:rFonts w:hint="eastAsia" w:ascii="宋体" w:eastAsia="宋体" w:cs="宋体"/>
                <w:color w:val="auto"/>
                <w:sz w:val="21"/>
                <w:szCs w:val="21"/>
                <w:lang w:val="zh-CN"/>
              </w:rPr>
              <w:t>评审：</w:t>
            </w:r>
          </w:p>
          <w:p>
            <w:pPr>
              <w:pStyle w:val="27"/>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投标人提供针对本项目制定的项目服务人员培训方案十分明确、清晰、合理的，得5分；</w:t>
            </w:r>
          </w:p>
          <w:p>
            <w:pPr>
              <w:pStyle w:val="27"/>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投标人提供针对本项目制定的项目服务人员培训方案明确、清晰、合理的，得3分；</w:t>
            </w:r>
          </w:p>
          <w:p>
            <w:pPr>
              <w:pStyle w:val="27"/>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投标人提供针对本项目制定的项目服务人员培训方案不明确、含糊、不合理的，得1分；</w:t>
            </w:r>
          </w:p>
          <w:p>
            <w:pPr>
              <w:pStyle w:val="27"/>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lang w:val="zh-CN"/>
              </w:rPr>
              <w:t>无提供相应方案不得分。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rPr>
              <w:t>8</w:t>
            </w:r>
          </w:p>
        </w:tc>
        <w:tc>
          <w:tcPr>
            <w:tcW w:w="1607"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rPr>
              <w:t>质量保证措施</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根据投标人对现场作业过程的管理方案及质量保证措施进行</w:t>
            </w:r>
            <w:r>
              <w:rPr>
                <w:rFonts w:hint="eastAsia" w:ascii="宋体" w:eastAsia="宋体" w:cs="宋体"/>
                <w:color w:val="auto"/>
                <w:sz w:val="21"/>
                <w:szCs w:val="21"/>
              </w:rPr>
              <w:t>综合</w:t>
            </w:r>
            <w:r>
              <w:rPr>
                <w:rFonts w:hint="eastAsia" w:ascii="宋体" w:eastAsia="宋体" w:cs="宋体"/>
                <w:color w:val="auto"/>
                <w:sz w:val="21"/>
                <w:szCs w:val="21"/>
                <w:lang w:val="zh-CN"/>
              </w:rPr>
              <w:t>评审：</w:t>
            </w:r>
          </w:p>
          <w:p>
            <w:pPr>
              <w:pStyle w:val="27"/>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投标人对现场作业过程严谨，管理方案十分清晰及质量保证措施十分明确、合理的，得</w:t>
            </w:r>
            <w:r>
              <w:rPr>
                <w:rFonts w:hint="eastAsia" w:ascii="宋体" w:eastAsia="宋体" w:cs="宋体"/>
                <w:color w:val="auto"/>
                <w:sz w:val="21"/>
                <w:szCs w:val="21"/>
              </w:rPr>
              <w:t>5</w:t>
            </w:r>
            <w:r>
              <w:rPr>
                <w:rFonts w:hint="eastAsia" w:ascii="宋体" w:eastAsia="宋体" w:cs="宋体"/>
                <w:color w:val="auto"/>
                <w:sz w:val="21"/>
                <w:szCs w:val="21"/>
                <w:lang w:val="zh-CN"/>
              </w:rPr>
              <w:t>分；</w:t>
            </w:r>
          </w:p>
          <w:p>
            <w:pPr>
              <w:pStyle w:val="27"/>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投标人对现场作业过程周祥，管理方案较清晰及质量保证措施较明确、合理的，得</w:t>
            </w:r>
            <w:r>
              <w:rPr>
                <w:rFonts w:hint="eastAsia" w:ascii="宋体" w:eastAsia="宋体" w:cs="宋体"/>
                <w:color w:val="auto"/>
                <w:sz w:val="21"/>
                <w:szCs w:val="21"/>
              </w:rPr>
              <w:t>3</w:t>
            </w:r>
            <w:r>
              <w:rPr>
                <w:rFonts w:hint="eastAsia" w:ascii="宋体" w:eastAsia="宋体" w:cs="宋体"/>
                <w:color w:val="auto"/>
                <w:sz w:val="21"/>
                <w:szCs w:val="21"/>
                <w:lang w:val="zh-CN"/>
              </w:rPr>
              <w:t>分；</w:t>
            </w:r>
          </w:p>
          <w:p>
            <w:pPr>
              <w:pStyle w:val="27"/>
              <w:spacing w:line="360" w:lineRule="auto"/>
              <w:ind w:firstLine="420" w:firstLineChars="200"/>
              <w:rPr>
                <w:rFonts w:ascii="宋体" w:eastAsia="宋体" w:cs="宋体"/>
                <w:color w:val="auto"/>
                <w:sz w:val="21"/>
                <w:szCs w:val="21"/>
                <w:lang w:val="zh-CN"/>
              </w:rPr>
            </w:pPr>
            <w:r>
              <w:rPr>
                <w:rFonts w:hint="eastAsia" w:ascii="宋体" w:eastAsia="宋体" w:cs="宋体"/>
                <w:color w:val="auto"/>
                <w:sz w:val="21"/>
                <w:szCs w:val="21"/>
                <w:lang w:val="zh-CN"/>
              </w:rPr>
              <w:t>投标人对现场作业过程随便，管理方案含糊及质量保证措施含糊的，得1分；</w:t>
            </w:r>
          </w:p>
          <w:p>
            <w:pPr>
              <w:pStyle w:val="27"/>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lang w:val="zh-CN"/>
              </w:rPr>
              <w:t>无提供相应方案不得分。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rPr>
              <w:t>9</w:t>
            </w:r>
          </w:p>
        </w:tc>
        <w:tc>
          <w:tcPr>
            <w:tcW w:w="1607"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应急方案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ascii="宋体" w:eastAsia="宋体" w:cs="宋体"/>
                <w:color w:val="auto"/>
                <w:sz w:val="21"/>
                <w:szCs w:val="21"/>
              </w:rPr>
              <w:t>8</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根据投标人所提供针对台风、暴风等天气影响，重大接待任务，重大节假日或活动，四害疫情等特殊情况制定应急处置方案，包括传达机制、人员和设备调配、责任分工等应急事件做出的应急方案进行综合评审：</w:t>
            </w:r>
          </w:p>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应急方案非常明确、清晰，传达机制十分完善、人员和设备调配非常明确、合理，责任分工十分明确的，得</w:t>
            </w:r>
            <w:r>
              <w:rPr>
                <w:rFonts w:ascii="宋体" w:eastAsia="宋体" w:cs="宋体"/>
                <w:color w:val="auto"/>
                <w:sz w:val="21"/>
                <w:szCs w:val="21"/>
              </w:rPr>
              <w:t>8</w:t>
            </w:r>
            <w:r>
              <w:rPr>
                <w:rFonts w:hint="eastAsia" w:ascii="宋体" w:eastAsia="宋体" w:cs="宋体"/>
                <w:color w:val="auto"/>
                <w:sz w:val="21"/>
                <w:szCs w:val="21"/>
              </w:rPr>
              <w:t>分。</w:t>
            </w:r>
          </w:p>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应急方案较明确、清晰，传达机制较完善、人员和设备调配较明确、合理，责任分工较明确的，得</w:t>
            </w:r>
            <w:r>
              <w:rPr>
                <w:rFonts w:ascii="宋体" w:eastAsia="宋体" w:cs="宋体"/>
                <w:color w:val="auto"/>
                <w:sz w:val="21"/>
                <w:szCs w:val="21"/>
              </w:rPr>
              <w:t>4</w:t>
            </w:r>
            <w:r>
              <w:rPr>
                <w:rFonts w:hint="eastAsia" w:ascii="宋体" w:eastAsia="宋体" w:cs="宋体"/>
                <w:color w:val="auto"/>
                <w:sz w:val="21"/>
                <w:szCs w:val="21"/>
              </w:rPr>
              <w:t>分。</w:t>
            </w:r>
          </w:p>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应急方案简单，传达机制简单、人员和设备调配不合理，责任分工不明确的，得1分。</w:t>
            </w:r>
          </w:p>
          <w:p>
            <w:pPr>
              <w:pStyle w:val="27"/>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rPr>
              <w:t>无提供相应方案不得分。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rPr>
              <w:t>10</w:t>
            </w:r>
          </w:p>
        </w:tc>
        <w:tc>
          <w:tcPr>
            <w:tcW w:w="1607"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服务承诺</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根据各投标人提供的服务承诺合理、明确，响应时间是否合理、处理措施是否完善等方案进行综合评审：</w:t>
            </w:r>
          </w:p>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服务承诺非常合理、明确，响应时间快速合理，处理措施十分完善的，得3分；</w:t>
            </w:r>
          </w:p>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服务承诺合理、明确，响应时间快速合理，处理措施完善的，得2分；</w:t>
            </w:r>
          </w:p>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服务承诺一般，响应时间合理，处理措施简单的，得1分；</w:t>
            </w:r>
          </w:p>
          <w:p>
            <w:pPr>
              <w:pStyle w:val="27"/>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rPr>
              <w:t>无提供服务承诺不得分。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rPr>
              <w:t>11</w:t>
            </w:r>
          </w:p>
        </w:tc>
        <w:tc>
          <w:tcPr>
            <w:tcW w:w="1607"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药物投入计划及安全保证措施</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根据各投标人的药物投入计划及安全保证措施进行综合评审：</w:t>
            </w:r>
          </w:p>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药物投入计划合理完善、安全保证措施具体详细，操作性强，得3分；</w:t>
            </w:r>
          </w:p>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药物投入计划较合理完善、安全保证措施较详细，操作性较强，得2分；</w:t>
            </w:r>
          </w:p>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药物投入计划不够完善、安全保证措施针对性不强，操作性一般，得1分；</w:t>
            </w:r>
          </w:p>
          <w:p>
            <w:pPr>
              <w:pStyle w:val="27"/>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rPr>
              <w:t>药物投入计划、安全保证措施欠缺，得0分。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rPr>
              <w:t>12</w:t>
            </w:r>
          </w:p>
        </w:tc>
        <w:tc>
          <w:tcPr>
            <w:tcW w:w="1607"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器械投入计划</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根据投标人拟投入设备，从配备是否合理、数量是否充足、性能和质量的高低等方面，进行综合评审：</w:t>
            </w:r>
          </w:p>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设备投入合理充足，性能优越得3分；</w:t>
            </w:r>
          </w:p>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设备投入基本满足项目要求得2分；</w:t>
            </w:r>
          </w:p>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设备投入较少得1分；</w:t>
            </w:r>
          </w:p>
          <w:p>
            <w:pPr>
              <w:pStyle w:val="27"/>
              <w:spacing w:line="360" w:lineRule="auto"/>
              <w:ind w:firstLine="420" w:firstLineChars="200"/>
              <w:rPr>
                <w:rFonts w:ascii="宋体" w:eastAsia="宋体" w:cs="宋体"/>
                <w:color w:val="auto"/>
                <w:sz w:val="21"/>
                <w:szCs w:val="21"/>
              </w:rPr>
            </w:pPr>
            <w:r>
              <w:rPr>
                <w:rFonts w:hint="eastAsia" w:ascii="宋体" w:eastAsia="宋体" w:cs="宋体"/>
                <w:color w:val="auto"/>
                <w:sz w:val="21"/>
                <w:szCs w:val="21"/>
              </w:rPr>
              <w:t>没有提供不得分。</w:t>
            </w:r>
          </w:p>
          <w:p>
            <w:pPr>
              <w:pStyle w:val="27"/>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rPr>
              <w:t>（提供购买发票复印件加盖公章，原件备查）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rPr>
              <w:t>13</w:t>
            </w:r>
          </w:p>
        </w:tc>
        <w:tc>
          <w:tcPr>
            <w:tcW w:w="1607"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拟投入人员数量和资质</w:t>
            </w:r>
          </w:p>
        </w:tc>
        <w:tc>
          <w:tcPr>
            <w:tcW w:w="762"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ascii="宋体" w:eastAsia="宋体" w:cs="宋体"/>
                <w:color w:val="auto"/>
                <w:sz w:val="21"/>
                <w:szCs w:val="21"/>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27"/>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①根据投标人拟投入本项目的项目负责人具有(专业范围（至少包含其中一项）：卫生、预防医学、生物技术、环境科技、生物工程等)本科含以上学历的得2分；</w:t>
            </w:r>
          </w:p>
          <w:p>
            <w:pPr>
              <w:pStyle w:val="27"/>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②根据投标人拟投入本项目人员具有卫生/预防医学/昆虫学/生态学/流行病/微生物学等病媒生物防制专业相关的高级职称专家的得3分。</w:t>
            </w:r>
          </w:p>
          <w:p>
            <w:pPr>
              <w:pStyle w:val="27"/>
              <w:spacing w:line="360" w:lineRule="auto"/>
              <w:ind w:firstLine="420" w:firstLineChars="200"/>
              <w:rPr>
                <w:rFonts w:hint="eastAsia" w:ascii="宋体" w:eastAsia="宋体" w:cs="宋体"/>
                <w:color w:val="auto"/>
                <w:sz w:val="21"/>
                <w:szCs w:val="21"/>
                <w:highlight w:val="none"/>
              </w:rPr>
            </w:pPr>
            <w:r>
              <w:rPr>
                <w:rFonts w:hint="eastAsia" w:ascii="宋体" w:eastAsia="宋体" w:cs="宋体"/>
                <w:color w:val="auto"/>
                <w:sz w:val="21"/>
                <w:szCs w:val="21"/>
                <w:highlight w:val="none"/>
              </w:rPr>
              <w:t>注：须提供拟派人员有效证书复印件和投标人为其缴纳的距开标前九个月内其中任意一个月的社保证明材料复印件加盖投标人公章。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widowControl w:val="0"/>
              <w:tabs>
                <w:tab w:val="left" w:pos="907"/>
              </w:tabs>
              <w:adjustRightInd/>
              <w:snapToGrid/>
              <w:spacing w:after="0" w:line="360" w:lineRule="exact"/>
              <w:ind w:firstLine="422" w:firstLineChars="200"/>
              <w:jc w:val="both"/>
              <w:rPr>
                <w:rFonts w:hint="eastAsia" w:ascii="宋体" w:eastAsia="宋体" w:cs="宋体"/>
                <w:b/>
                <w:bCs/>
                <w:color w:val="auto"/>
                <w:sz w:val="21"/>
                <w:szCs w:val="21"/>
                <w:highlight w:val="none"/>
              </w:rPr>
            </w:pPr>
            <w:r>
              <w:rPr>
                <w:rFonts w:hint="eastAsia" w:ascii="宋体" w:eastAsia="宋体" w:cs="宋体"/>
                <w:b/>
                <w:bCs/>
                <w:color w:val="auto"/>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eastAsia="宋体" w:cs="宋体"/>
                <w:b/>
                <w:bCs/>
                <w:color w:val="auto"/>
                <w:sz w:val="21"/>
                <w:szCs w:val="21"/>
                <w:highlight w:val="none"/>
              </w:rPr>
            </w:pPr>
            <w:r>
              <w:rPr>
                <w:rFonts w:hint="eastAsia" w:ascii="宋体" w:eastAsia="宋体" w:cs="宋体"/>
                <w:b/>
                <w:bCs/>
                <w:color w:val="auto"/>
                <w:sz w:val="21"/>
                <w:szCs w:val="21"/>
                <w:highlight w:val="none"/>
              </w:rPr>
              <w:t>（2）投标人根据以上评分要求提供的投标材料因模糊不清导致评标委员会无法清晰辨认进行评审的，视为无效材料。</w:t>
            </w:r>
          </w:p>
          <w:p>
            <w:pPr>
              <w:widowControl w:val="0"/>
              <w:tabs>
                <w:tab w:val="left" w:pos="907"/>
              </w:tabs>
              <w:adjustRightInd/>
              <w:snapToGrid/>
              <w:spacing w:after="0" w:line="360" w:lineRule="exact"/>
              <w:ind w:firstLine="422" w:firstLineChars="200"/>
              <w:jc w:val="both"/>
              <w:rPr>
                <w:rFonts w:hint="eastAsia" w:ascii="宋体" w:eastAsia="宋体" w:cs="宋体"/>
                <w:color w:val="auto"/>
                <w:sz w:val="21"/>
                <w:szCs w:val="21"/>
                <w:highlight w:val="none"/>
              </w:rPr>
            </w:pPr>
            <w:r>
              <w:rPr>
                <w:rFonts w:hint="eastAsia" w:ascii="宋体" w:eastAsia="宋体" w:cs="宋体"/>
                <w:b/>
                <w:bCs/>
                <w:color w:val="auto"/>
                <w:sz w:val="21"/>
                <w:szCs w:val="21"/>
                <w:highlight w:val="none"/>
              </w:rPr>
              <w:t>（3）若因疫情原因暂缓统一托收或阶段性减免社会保险费而导致无法打印社保缴费证明的需提供书面说明（劳动合同或银行工资发放流水等）并加盖投标人公章。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rPr>
              <w:t>价格评审</w:t>
            </w:r>
            <w:r>
              <w:rPr>
                <w:rFonts w:hint="eastAsia" w:ascii="宋体" w:eastAsia="宋体" w:cs="宋体"/>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7"/>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14</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投标报价得分=(评标基准价／投标报价)×价格权值</w:t>
            </w:r>
          </w:p>
        </w:tc>
      </w:tr>
    </w:tbl>
    <w:p>
      <w:pPr>
        <w:pStyle w:val="2"/>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3"/>
        <w:spacing w:before="0" w:after="0" w:line="240" w:lineRule="auto"/>
        <w:jc w:val="center"/>
        <w:rPr>
          <w:rFonts w:ascii="宋体" w:hAnsi="宋体" w:eastAsia="宋体" w:cs="宋体"/>
          <w:color w:val="auto"/>
          <w:sz w:val="24"/>
          <w:szCs w:val="24"/>
          <w:highlight w:val="none"/>
        </w:rPr>
      </w:pPr>
      <w:bookmarkStart w:id="5" w:name="_Toc3968"/>
      <w:r>
        <w:rPr>
          <w:rFonts w:hint="eastAsia" w:ascii="宋体" w:hAnsi="宋体" w:eastAsia="宋体" w:cs="宋体"/>
          <w:color w:val="auto"/>
          <w:sz w:val="24"/>
          <w:szCs w:val="24"/>
          <w:highlight w:val="none"/>
        </w:rPr>
        <w:t>用户需求明细</w:t>
      </w:r>
      <w:bookmarkEnd w:id="5"/>
    </w:p>
    <w:p>
      <w:pPr>
        <w:spacing w:after="0"/>
        <w:jc w:val="both"/>
        <w:rPr>
          <w:rFonts w:ascii="宋体" w:hAnsi="宋体" w:eastAsia="宋体"/>
          <w:b/>
          <w:color w:val="auto"/>
          <w:sz w:val="24"/>
          <w:highlight w:val="none"/>
        </w:rPr>
      </w:pPr>
    </w:p>
    <w:p>
      <w:pPr>
        <w:pStyle w:val="24"/>
        <w:numPr>
          <w:ilvl w:val="0"/>
          <w:numId w:val="1"/>
        </w:numPr>
        <w:spacing w:after="0" w:line="360" w:lineRule="auto"/>
        <w:ind w:left="0" w:firstLine="0" w:firstLineChars="0"/>
        <w:rPr>
          <w:rFonts w:ascii="宋体" w:hAnsi="宋体" w:eastAsia="宋体"/>
          <w:b/>
          <w:color w:val="auto"/>
          <w:sz w:val="24"/>
          <w:highlight w:val="none"/>
        </w:rPr>
      </w:pPr>
      <w:r>
        <w:rPr>
          <w:rFonts w:hint="eastAsia" w:ascii="宋体" w:hAnsi="宋体" w:eastAsia="宋体"/>
          <w:b/>
          <w:color w:val="auto"/>
          <w:sz w:val="24"/>
          <w:highlight w:val="none"/>
          <w:lang w:val="en-US" w:eastAsia="zh-CN"/>
        </w:rPr>
        <w:t>项目范围</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b/>
          <w:color w:val="auto"/>
          <w:kern w:val="0"/>
          <w:sz w:val="21"/>
          <w:szCs w:val="21"/>
          <w:highlight w:val="none"/>
        </w:rPr>
      </w:pPr>
      <w:r>
        <w:rPr>
          <w:rStyle w:val="44"/>
          <w:rFonts w:hint="eastAsia" w:ascii="宋体" w:hAnsi="宋体" w:eastAsia="宋体" w:cs="宋体"/>
          <w:color w:val="auto"/>
          <w:sz w:val="21"/>
          <w:szCs w:val="21"/>
          <w:highlight w:val="none"/>
        </w:rPr>
        <w:t>项目范围为镇中心区，即以常平大道、沿河东路、北环路、广深铁路为边线圈起的区域，包括居民和下墟的全部区域，以及木棆、板石、朗贝、还珠沥、金美、苏坑的部分区域，包含政府大院、镇属公共机构的</w:t>
      </w:r>
      <w:r>
        <w:rPr>
          <w:rFonts w:hint="eastAsia" w:ascii="宋体" w:hAnsi="宋体" w:eastAsia="宋体" w:cs="宋体"/>
          <w:color w:val="auto"/>
          <w:sz w:val="21"/>
          <w:szCs w:val="21"/>
          <w:highlight w:val="none"/>
        </w:rPr>
        <w:t>大院及办公楼、学校大院（常平中学初中部、常平第一小学、常平第二幼儿园）、</w:t>
      </w:r>
      <w:r>
        <w:rPr>
          <w:rStyle w:val="44"/>
          <w:rFonts w:hint="eastAsia" w:ascii="宋体" w:hAnsi="宋体" w:eastAsia="宋体" w:cs="宋体"/>
          <w:color w:val="auto"/>
          <w:sz w:val="21"/>
          <w:szCs w:val="21"/>
          <w:highlight w:val="none"/>
        </w:rPr>
        <w:t>常平公园、常平火车站及广场周边停车场、边检、海关、原常平汽车总站、常平镇内公汽站、木棆市场周边、百批市场、常平文化广场、河滨公园；另外还包括镇属主干道、常平新汽车站、轻轨南站周边、铁路公园、常新公园、农业科普园、旗岭公园前广场、东莞东火车站、轻轨东站外广场。消杀作业区域主要是项目范围内的公共环境，是指</w:t>
      </w:r>
      <w:r>
        <w:rPr>
          <w:rFonts w:hint="eastAsia" w:ascii="宋体" w:hAnsi="宋体" w:eastAsia="宋体" w:cs="宋体"/>
          <w:color w:val="auto"/>
          <w:sz w:val="21"/>
          <w:szCs w:val="21"/>
          <w:highlight w:val="none"/>
        </w:rPr>
        <w:t>大街小巷、主干道两边绿化带、公园、广场、车站、待建地、闲置地、下水道、雨水井、公厕、垃圾中转站(垃圾收集点)、果皮箱、污水塘、污水涌等。（详见附件1.1）</w:t>
      </w:r>
    </w:p>
    <w:p>
      <w:pPr>
        <w:pStyle w:val="24"/>
        <w:numPr>
          <w:ilvl w:val="0"/>
          <w:numId w:val="0"/>
        </w:numPr>
        <w:spacing w:after="0" w:line="360" w:lineRule="auto"/>
        <w:ind w:leftChars="0"/>
        <w:rPr>
          <w:rFonts w:ascii="宋体" w:hAnsi="宋体" w:eastAsia="宋体"/>
          <w:b/>
          <w:color w:val="auto"/>
          <w:sz w:val="24"/>
          <w:highlight w:val="none"/>
        </w:rPr>
      </w:pPr>
    </w:p>
    <w:p>
      <w:pPr>
        <w:pStyle w:val="24"/>
        <w:numPr>
          <w:ilvl w:val="0"/>
          <w:numId w:val="1"/>
        </w:numPr>
        <w:spacing w:after="0" w:line="360" w:lineRule="auto"/>
        <w:ind w:left="0" w:firstLine="0" w:firstLineChars="0"/>
        <w:rPr>
          <w:rFonts w:ascii="宋体" w:hAnsi="宋体" w:eastAsia="宋体"/>
          <w:b/>
          <w:color w:val="auto"/>
          <w:sz w:val="24"/>
          <w:highlight w:val="none"/>
        </w:rPr>
      </w:pPr>
      <w:r>
        <w:rPr>
          <w:rFonts w:hint="eastAsia" w:ascii="宋体" w:hAnsi="宋体" w:eastAsia="宋体"/>
          <w:b/>
          <w:color w:val="auto"/>
          <w:sz w:val="24"/>
          <w:highlight w:val="none"/>
          <w:lang w:val="en-US" w:eastAsia="zh-CN"/>
        </w:rPr>
        <w:t>服务内容</w:t>
      </w:r>
    </w:p>
    <w:p>
      <w:pPr>
        <w:keepNext w:val="0"/>
        <w:keepLines w:val="0"/>
        <w:pageBreakBefore w:val="0"/>
        <w:widowControl/>
        <w:numPr>
          <w:ilvl w:val="0"/>
          <w:numId w:val="2"/>
        </w:numPr>
        <w:tabs>
          <w:tab w:val="left" w:pos="540"/>
          <w:tab w:val="clear" w:pos="1320"/>
        </w:tabs>
        <w:kinsoku/>
        <w:wordWrap/>
        <w:overflowPunct/>
        <w:topLinePunct w:val="0"/>
        <w:autoSpaceDE/>
        <w:autoSpaceDN/>
        <w:bidi w:val="0"/>
        <w:adjustRightInd w:val="0"/>
        <w:snapToGrid w:val="0"/>
        <w:spacing w:after="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灭鼠</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项目作业范围内，对室外可能有鼠栖息、活动的环境，每月进行1次饱和投放毒饵灭鼠，消灭入侵鼠和新生鼠；投放灭鼠毒饵必须使用毒鼠屋，毒鼠屋的设置必须符合爱卫会的要求，而且要有警示标志；诱杀过程中灭鼠毒饵如有溢出，必须及时清理；主干道绿化带投放毒鼠屋的数量要根据现场环境确定（如周边是否有居民区、餐饮店等），原则上2000米内不少于1个。本项目购置毒鼠屋不少于2000个。</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2、对公共环境每月进行鼠迹监测不少于一次，发现鼠迹立即清理并及时投放和补充毒饵，做好密度登记，并造册备查。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pacing w:val="15"/>
          <w:sz w:val="21"/>
          <w:szCs w:val="21"/>
          <w:highlight w:val="none"/>
        </w:rPr>
      </w:pPr>
      <w:r>
        <w:rPr>
          <w:rFonts w:hint="eastAsia" w:ascii="宋体" w:hAnsi="宋体" w:eastAsia="宋体" w:cs="宋体"/>
          <w:color w:val="auto"/>
          <w:sz w:val="21"/>
          <w:szCs w:val="21"/>
          <w:highlight w:val="none"/>
        </w:rPr>
        <w:t>3、每年</w:t>
      </w:r>
      <w:r>
        <w:rPr>
          <w:rFonts w:hint="eastAsia" w:ascii="宋体" w:hAnsi="宋体" w:eastAsia="宋体" w:cs="宋体"/>
          <w:color w:val="auto"/>
          <w:spacing w:val="15"/>
          <w:sz w:val="21"/>
          <w:szCs w:val="21"/>
          <w:highlight w:val="none"/>
        </w:rPr>
        <w:t>2至5月份、7至11月份，重点做好突击灭鼠工作，每月投放</w:t>
      </w:r>
      <w:r>
        <w:rPr>
          <w:rFonts w:hint="eastAsia" w:ascii="宋体" w:hAnsi="宋体" w:eastAsia="宋体" w:cs="宋体"/>
          <w:color w:val="auto"/>
          <w:sz w:val="21"/>
          <w:szCs w:val="21"/>
          <w:highlight w:val="none"/>
        </w:rPr>
        <w:t>灭鼠毒饵不少于3次</w:t>
      </w:r>
      <w:r>
        <w:rPr>
          <w:rFonts w:hint="eastAsia" w:ascii="宋体" w:hAnsi="宋体" w:eastAsia="宋体" w:cs="宋体"/>
          <w:color w:val="auto"/>
          <w:spacing w:val="15"/>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宋体" w:hAnsi="宋体" w:eastAsia="宋体" w:cs="宋体"/>
          <w:color w:val="auto"/>
          <w:spacing w:val="15"/>
          <w:sz w:val="21"/>
          <w:szCs w:val="21"/>
          <w:highlight w:val="none"/>
        </w:rPr>
      </w:pPr>
      <w:r>
        <w:rPr>
          <w:rFonts w:hint="eastAsia" w:ascii="宋体" w:hAnsi="宋体" w:eastAsia="宋体" w:cs="宋体"/>
          <w:color w:val="auto"/>
          <w:spacing w:val="15"/>
          <w:sz w:val="21"/>
          <w:szCs w:val="21"/>
          <w:highlight w:val="none"/>
        </w:rPr>
        <w:t>4、</w:t>
      </w:r>
      <w:r>
        <w:rPr>
          <w:rFonts w:hint="eastAsia" w:ascii="宋体" w:hAnsi="宋体" w:eastAsia="宋体" w:cs="宋体"/>
          <w:color w:val="auto"/>
          <w:sz w:val="21"/>
          <w:szCs w:val="21"/>
          <w:highlight w:val="none"/>
        </w:rPr>
        <w:t>每季度向居民社区提供400斤灭鼠毒饵（灭鼠谷），由居民社区派发给镇中心区的居民户作家庭灭鼠用。</w:t>
      </w:r>
    </w:p>
    <w:p>
      <w:pPr>
        <w:keepNext w:val="0"/>
        <w:keepLines w:val="0"/>
        <w:pageBreakBefore w:val="0"/>
        <w:widowControl/>
        <w:numPr>
          <w:ilvl w:val="0"/>
          <w:numId w:val="2"/>
        </w:numPr>
        <w:tabs>
          <w:tab w:val="left" w:pos="540"/>
          <w:tab w:val="clear" w:pos="1320"/>
        </w:tabs>
        <w:kinsoku/>
        <w:wordWrap/>
        <w:overflowPunct/>
        <w:topLinePunct w:val="0"/>
        <w:autoSpaceDE/>
        <w:autoSpaceDN/>
        <w:bidi w:val="0"/>
        <w:adjustRightInd w:val="0"/>
        <w:snapToGrid w:val="0"/>
        <w:spacing w:after="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灭蚊</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1、每季度普查登记蚊孳生地一次并造册备查；居民区、待建地每月检查治理一次；大、中型水体每周检查一次，发现幼虫孳生立即施药。</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2、下水道积水明渠放置倍硫磷等长效缓释剂，每两月更换一次；对服务区域内大中型水体和其他积水定期投放杀虫剂控制蚊幼虫孳生。</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3、必须保证平均每月对外环境的下水道全面进行一次热烟雾处理，同时进行外环境治理。</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4、公共区域的外环境，每月消杀不少于一次，并根据各区域蚊密度酌情增加空间喷洒灭成蚊次数。每年4月、5月、9月、10月是蚊蝇繁殖高峰期，每周进行一次消杀。</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5、加强对非物业管理居民区的落水巷、屋前屋后堆放物、积水容器等的重点孳生地检查治理，并视密度情况增加空间喷洒次数。</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6、对孳生蚊虫的菜地坑、凼和鱼塘、污水塘做好登记，并主动与责任单位和业主协商处理。</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7、每季度全面监测蚊幼虫密度一次。</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8、配合市疾病预防控制中心或镇卫生防疫部门对承包区域开展布雷图指数的测定。</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9、按《常平镇中心区(含东莞东站）除“四害”服务范围明细表)》定点设诱蚊产卵器，15天监测一次，并如实记录。诱蚊器总数量不少于30个。</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pacing w:val="15"/>
          <w:sz w:val="21"/>
          <w:szCs w:val="21"/>
          <w:highlight w:val="none"/>
        </w:rPr>
        <w:t>每年5至10月份，重点做好灭蚊突击工作，按要求每周消杀一次。</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灭蝇</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1、蝇类孳生地检查处理：每月检查处理两次并造册备查。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2、每季度采用目测法对公共区域的成蝇密度进行一次监测，同时对非物管居民区蝇孳生地普查登记。</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3、灭蝇工作参照灭蚊的要求。重点消灭苍蝇滋生地并对滋生地进行施药。</w:t>
      </w:r>
    </w:p>
    <w:p>
      <w:pPr>
        <w:keepNext w:val="0"/>
        <w:keepLines w:val="0"/>
        <w:pageBreakBefore w:val="0"/>
        <w:widowControl/>
        <w:numPr>
          <w:ilvl w:val="0"/>
          <w:numId w:val="2"/>
        </w:numPr>
        <w:tabs>
          <w:tab w:val="left" w:pos="540"/>
          <w:tab w:val="clear" w:pos="1320"/>
        </w:tabs>
        <w:kinsoku/>
        <w:wordWrap/>
        <w:overflowPunct/>
        <w:topLinePunct w:val="0"/>
        <w:autoSpaceDE/>
        <w:autoSpaceDN/>
        <w:bidi w:val="0"/>
        <w:adjustRightInd w:val="0"/>
        <w:snapToGrid w:val="0"/>
        <w:spacing w:after="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灭蟑螂</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1、下水道灭蟑螂：必须保证平均每月全面热烟雾处理一次。</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2、对公共环境的重点区域每月检查蟑迹并清理。</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3、下水道、户外堆积物蟑螂密度监测：每季度一次，每次30个检查点。</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（五）应急工作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遇到突发病媒生物防控疫情，中标人必须按省、市爱卫会的要求落实各项防制工作，包括施药、消杀等。</w:t>
      </w:r>
    </w:p>
    <w:p>
      <w:pPr>
        <w:pStyle w:val="24"/>
        <w:numPr>
          <w:ilvl w:val="0"/>
          <w:numId w:val="0"/>
        </w:numPr>
        <w:spacing w:after="0" w:line="360" w:lineRule="auto"/>
        <w:ind w:leftChars="0"/>
        <w:rPr>
          <w:rFonts w:ascii="宋体" w:hAnsi="宋体" w:eastAsia="宋体"/>
          <w:b/>
          <w:color w:val="auto"/>
          <w:sz w:val="24"/>
          <w:highlight w:val="none"/>
        </w:rPr>
      </w:pPr>
    </w:p>
    <w:p>
      <w:pPr>
        <w:pStyle w:val="24"/>
        <w:numPr>
          <w:ilvl w:val="0"/>
          <w:numId w:val="1"/>
        </w:numPr>
        <w:spacing w:after="0" w:line="360" w:lineRule="auto"/>
        <w:ind w:left="0" w:firstLine="0" w:firstLineChars="0"/>
        <w:rPr>
          <w:rFonts w:ascii="宋体" w:hAnsi="宋体" w:eastAsia="宋体"/>
          <w:b/>
          <w:color w:val="auto"/>
          <w:sz w:val="24"/>
          <w:highlight w:val="none"/>
        </w:rPr>
      </w:pP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质量标准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参照全国爱卫会除四害标准，确定本项目的除四害防控指标：</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（1）灭鼠标准：鼠害得到有效控制。</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①不同类型的外环境每2000米鼠迹累计不超过5处；</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②室内有鼠迹的房间不超过2%；</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③粉迹法监测鼠足印平均粉板100块不超过3块有足印。</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（2）灭蚊标准：蚊孳生地得到有效控制。</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①有蚊幼虫或蛹的孳生地不超过3%；</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②白天在公园、广场等特殊场所人诱蚊30分钟，每人次诱获成蚊不超过一只；</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③大中型水体，用500毫升勺检查，有蚊幼虫（蛹）阳性勺不超过3％，每阳性勺平均不超过5只。</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（3）灭蝇标准。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①滋生地蝇幼虫及蛹检出率不超过3%；</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②室内有蝇房间不超过3%，平均每间有蝇不超过3只。</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（4）灭蟑螂标准。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①下水道、户外堆积物平均每100个井口（处），有蟑螂不超过60只；</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②室内每100个标准房间（15平方米为1间）有蟑螂房间不超过3％。平均每间大蠊不超过5只，小蠊不超过10只。</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Style w:val="44"/>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注：室内指标为采购人或采购人委托中标人调查四害密度的防控指标，不作为考核中标人工作的直接指标。</w:t>
      </w:r>
    </w:p>
    <w:p>
      <w:pPr>
        <w:pStyle w:val="24"/>
        <w:numPr>
          <w:ilvl w:val="0"/>
          <w:numId w:val="0"/>
        </w:numPr>
        <w:spacing w:after="0" w:line="360" w:lineRule="auto"/>
        <w:ind w:leftChars="0"/>
        <w:rPr>
          <w:rFonts w:ascii="宋体" w:hAnsi="宋体" w:eastAsia="宋体"/>
          <w:b/>
          <w:color w:val="auto"/>
          <w:sz w:val="24"/>
          <w:highlight w:val="none"/>
        </w:rPr>
      </w:pPr>
    </w:p>
    <w:p>
      <w:pPr>
        <w:pStyle w:val="24"/>
        <w:numPr>
          <w:ilvl w:val="0"/>
          <w:numId w:val="1"/>
        </w:numPr>
        <w:spacing w:after="0" w:line="360" w:lineRule="auto"/>
        <w:ind w:left="0" w:firstLine="0" w:firstLineChars="0"/>
        <w:rPr>
          <w:rFonts w:ascii="宋体" w:hAnsi="宋体" w:eastAsia="宋体"/>
          <w:b/>
          <w:color w:val="auto"/>
          <w:sz w:val="24"/>
          <w:highlight w:val="none"/>
        </w:rPr>
      </w:pPr>
      <w:r>
        <w:rPr>
          <w:rFonts w:hint="eastAsia" w:ascii="宋体" w:hAnsi="宋体" w:eastAsia="宋体"/>
          <w:b/>
          <w:color w:val="auto"/>
          <w:sz w:val="24"/>
          <w:highlight w:val="none"/>
          <w:lang w:val="en-US" w:eastAsia="zh-CN"/>
        </w:rPr>
        <w:t>人员设备制度要求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（1）人员要求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在本项目承包期间，必须长期派驻不少于10名工作人员，专门服务于本项目，不得从事其他有偿服务。每月集中全面烟雾消杀行动时，需另行组建至少10人的队伍实施，以短时间内全面完成消杀任务，提高消杀效果。</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除“四害”防治从业人员必须经过职业培训，熟悉卫生杀虫器械的使用，并熟知所用药物说明书上的注意事项和急救措施，必须持有有害生物防制的职业资格证及上岗证。在操作过程中必须穿长袖衣、长裤和鞋袜。戴防毒口罩及上岗证。</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（2）设备要求和场地要求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①中标人必须配备以下设备服务于本项目：大功率车载或手推式喷雾器不</w:t>
      </w:r>
      <w:r>
        <w:rPr>
          <w:rFonts w:hint="eastAsia" w:ascii="宋体" w:hAnsi="宋体" w:eastAsia="宋体" w:cs="宋体"/>
          <w:b/>
          <w:bCs/>
          <w:color w:val="auto"/>
          <w:sz w:val="21"/>
          <w:szCs w:val="21"/>
          <w:highlight w:val="none"/>
        </w:rPr>
        <w:t>少于</w:t>
      </w:r>
      <w:r>
        <w:rPr>
          <w:rFonts w:hint="eastAsia" w:ascii="宋体" w:hAnsi="宋体" w:eastAsia="宋体" w:cs="宋体"/>
          <w:color w:val="auto"/>
          <w:sz w:val="21"/>
          <w:szCs w:val="21"/>
          <w:highlight w:val="none"/>
        </w:rPr>
        <w:t>10台，肩背式喷雾机不少于10台，热烟雾机不少于10台。上述设备必须在中标后10天内配备齐全。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②在项目承包期间，要求在镇中心区范围内设有固定的办公场所（含办公室，药物、器械仓库）。</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③毒鼠屋参数要求：材质为水泥预制品，规格不小于30×15×14cm。</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（3）科学、安全用药</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①不使用国家禁用或伪劣的灭鼠杀虫剂，配制、使用药物不污染环境，不造成人、畜、禽和鱼类中毒事故；</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②药品采购必须有合法来源证明和产品合格证明及药物出入库台帐（相关票据证明、台帐需整理归档备查）。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③药物无具体品种要求；投标人所投产品必须具有农药“三证”，登记使用项目必须为卫生杀虫、灭鼠项目并符合国家相关规定。</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（4）建立应急服务体系</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①中标人必须组建应急队伍，制定四害应急消杀方案。在发生公共突发事件，需要进行应急消杀时，必须积极配合政府落实应急消杀工作，否则采购人有权终止合同并没收履约金。</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②中标人必须配合居委会相关的迎检工作，否则采购人有权终止合同并没收履约金。</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（5）有计划开展工作，定期汇报工作情况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①中标人须制定科学、详细的季度除四害工作计划，包括工作方法、技术方案、工作目标等，于每季度头一个月的10号前上报。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②做好工作记录和总结，建立施药服务档案，做好资料收集、整理归档，并于每季度头一个月的10号前将上季度的工作总结及相关作业资料交采购人备案。</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③中标人须按采购人要求做好各种规范的监测记录，监测记录需在监测工作完成后五天内交采购人备案。</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④中标人每次消杀、放药等施工过程都要有相应区域的村委会（或公共机构）签证确认，签证材料每月交采购人汇总。</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（6）通过对非物业管理区住户的调查咨询，了解四害密度状况，并指导居民落实四害防控措施。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（7）中标人有责任代表或协助采购人对承包辖区域内单位自管区域（如企事业单位、房地产小区）的除四害措施的落实情况及四害密度进行调查，并向采购人提供详尽真实的调查资料。</w:t>
      </w:r>
    </w:p>
    <w:p>
      <w:pPr>
        <w:pStyle w:val="24"/>
        <w:numPr>
          <w:ilvl w:val="0"/>
          <w:numId w:val="0"/>
        </w:numPr>
        <w:spacing w:after="0" w:line="360" w:lineRule="auto"/>
        <w:ind w:leftChars="0"/>
        <w:rPr>
          <w:rFonts w:ascii="宋体" w:hAnsi="宋体" w:eastAsia="宋体"/>
          <w:b/>
          <w:color w:val="auto"/>
          <w:sz w:val="24"/>
          <w:highlight w:val="none"/>
        </w:rPr>
      </w:pPr>
    </w:p>
    <w:p>
      <w:pPr>
        <w:pStyle w:val="24"/>
        <w:numPr>
          <w:ilvl w:val="0"/>
          <w:numId w:val="1"/>
        </w:numPr>
        <w:spacing w:after="0" w:line="360" w:lineRule="auto"/>
        <w:ind w:left="0" w:firstLine="0" w:firstLineChars="0"/>
        <w:rPr>
          <w:rFonts w:ascii="宋体" w:hAnsi="宋体" w:eastAsia="宋体"/>
          <w:b/>
          <w:color w:val="auto"/>
          <w:sz w:val="24"/>
          <w:highlight w:val="none"/>
        </w:rPr>
      </w:pPr>
      <w:r>
        <w:rPr>
          <w:rFonts w:hint="eastAsia" w:ascii="宋体" w:hAnsi="宋体" w:eastAsia="宋体"/>
          <w:b/>
          <w:color w:val="auto"/>
          <w:sz w:val="24"/>
          <w:highlight w:val="none"/>
          <w:lang w:val="en-US" w:eastAsia="zh-CN"/>
        </w:rPr>
        <w:t>最高限价</w:t>
      </w:r>
    </w:p>
    <w:p>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考虑到人工及物价上涨的因素，以及增加了48条镇属主干道、</w:t>
      </w:r>
      <w:r>
        <w:rPr>
          <w:rStyle w:val="44"/>
          <w:rFonts w:hint="eastAsia" w:ascii="宋体" w:hAnsi="宋体" w:eastAsia="宋体" w:cs="宋体"/>
          <w:color w:val="auto"/>
          <w:sz w:val="21"/>
          <w:szCs w:val="21"/>
          <w:highlight w:val="none"/>
        </w:rPr>
        <w:t>常平新汽车站、常新公园、轻轨东站外广场等的消杀面积（约增加了191.87万平方米），</w:t>
      </w:r>
      <w:r>
        <w:rPr>
          <w:rFonts w:hint="eastAsia" w:ascii="宋体" w:hAnsi="宋体" w:eastAsia="宋体" w:cs="宋体"/>
          <w:color w:val="auto"/>
          <w:sz w:val="21"/>
          <w:szCs w:val="21"/>
          <w:highlight w:val="none"/>
        </w:rPr>
        <w:t>拟在2015年“常平镇中心区公共环境除“四害”服务项目”中标价的基础上上浮10%，即122.58万元/年。</w:t>
      </w:r>
    </w:p>
    <w:p>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20" w:firstLineChars="200"/>
        <w:textAlignment w:val="auto"/>
        <w:rPr>
          <w:rFonts w:hint="eastAsia" w:ascii="宋体" w:hAnsi="宋体" w:eastAsia="宋体" w:cs="宋体"/>
          <w:color w:val="auto"/>
          <w:sz w:val="21"/>
          <w:szCs w:val="21"/>
          <w:highlight w:val="none"/>
        </w:rPr>
      </w:pPr>
    </w:p>
    <w:p>
      <w:pPr>
        <w:pStyle w:val="24"/>
        <w:numPr>
          <w:ilvl w:val="0"/>
          <w:numId w:val="1"/>
        </w:numPr>
        <w:spacing w:after="0" w:line="360" w:lineRule="auto"/>
        <w:ind w:left="0" w:firstLine="0" w:firstLineChars="0"/>
        <w:rPr>
          <w:rFonts w:ascii="宋体" w:hAnsi="宋体" w:eastAsia="宋体"/>
          <w:b/>
          <w:color w:val="auto"/>
          <w:sz w:val="24"/>
          <w:highlight w:val="none"/>
        </w:rPr>
      </w:pPr>
      <w:r>
        <w:rPr>
          <w:rFonts w:hint="eastAsia" w:ascii="宋体" w:hAnsi="宋体" w:eastAsia="宋体"/>
          <w:b/>
          <w:color w:val="auto"/>
          <w:sz w:val="24"/>
          <w:highlight w:val="none"/>
          <w:lang w:val="en-US" w:eastAsia="zh-CN"/>
        </w:rPr>
        <w:t>服务年限</w:t>
      </w:r>
    </w:p>
    <w:p>
      <w:pPr>
        <w:pStyle w:val="24"/>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服务年限3年。</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24"/>
        <w:numPr>
          <w:ilvl w:val="0"/>
          <w:numId w:val="1"/>
        </w:numPr>
        <w:spacing w:after="0" w:line="360" w:lineRule="auto"/>
        <w:ind w:left="0" w:firstLine="0" w:firstLineChars="0"/>
        <w:rPr>
          <w:rFonts w:ascii="宋体" w:hAnsi="宋体" w:eastAsia="宋体"/>
          <w:b/>
          <w:color w:val="auto"/>
          <w:sz w:val="24"/>
          <w:highlight w:val="none"/>
        </w:rPr>
      </w:pPr>
      <w:r>
        <w:rPr>
          <w:rFonts w:hint="eastAsia" w:ascii="宋体" w:hAnsi="宋体" w:eastAsia="宋体"/>
          <w:b/>
          <w:color w:val="auto"/>
          <w:sz w:val="24"/>
          <w:highlight w:val="none"/>
          <w:lang w:val="en-US" w:eastAsia="zh-CN"/>
        </w:rPr>
        <w:t>其他要求</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1、中标人须将服务于本项目人员分工方案、工作人员的名单、电话号码、身份证复印件、资格证复印件等资料交采购人备案，需要变更相关人员时须上报采购人并更新备案资料。</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2、采购人要求中标人提供直接或间接服务于本项目的各类型资料时，中标人必须服从并按时如实提供。</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3、中标人必须如实向采购人提供中标人在中心区范围内从事其他除四害或病媒生物预防控制有偿服务的详细资料。</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4、中标人必须依据国家和地方政府颁布的法律法规的规定处理与员工的雇佣关系，中标人与员工之间各种纠纷或诉讼与采购人无关。</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5、中标人必须按法律、法规及有关政策规定为员工购买社会养老、工伤、医疗、失业、意外等其它强制性保险。</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若中标人存在克扣工人工资、加班费、福利费，不给工人购买社会养老、工伤、医疗失业保险等违法违规行为的，采购人有权扣减中标人相应承包款，因中标人劳资矛盾并影响作业质量的，采购人有权终止合同。</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7、如中标人按采购人要求的数量下限配置人员及设备，采购人仍认为不足以满足服务本项目需要的，中标人必须第一时间无条件增加人员及设备，确保本项目开展的效率和质量。</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8、中标人在承包本项目过程中发生的安全事故及与第三方发生纠纷、诉讼的，相关责任须由中标人承担。</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9、中标人未按要求配备工作人员和设备，采购人要求中标人整改，经整改后仍未达到合同要求的，采购人有权终止合同并没收履约金。</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10、中标人必须按药物说明规定比例配制消杀药物，不达要求的，采购人视为无效药品并依考核办法作出处理。</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11、使用违禁药品或无效药物的，一经发现，每次处罚5000元，违规达3次以上（含3次）的，采购人有权终止合同，并没收履约金。</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12、中标人须按合同要求向采购人提供消杀施工现场签证及用药记录。若中标人不能每月提供消杀施工现场签证及用药记录的，采购人有权从承包款中扣减承包款5000元/次。</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13、需要进行额外应急消杀的，采购人只向中标人提供消杀药物，不向中标人另外支付其它费用。</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14、因政策性等原因需变更承包区域的，采购人有权变更承包区域面积，承包区域面积变更幅度在10%（含10%）以内的，不调整承包款，超过10%的，按变更时政府相关规定处理，中标人必须服从。</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15、本项目出现的计算、测绘等误差，不论在招标前还是中标后发现，采购人不作任何费用的调整，视作捆绑打包处理，中标人须无条件认同。</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16、不得以任何形式转包、分包本项目，一旦发现，采购人有权扣减中标人50000元的承包款，同时有权终止合同并没收项目履约金。</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17、中标人接投诉后必须在一天内答复，三天内处理完毕。</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18、采购人有权调整每次消杀的间隔时间。</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19、四害密度监测所用器材由中标人提供。</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20、采购方有权委托第三方履行对中标人的监督、考核。</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中标人未按合同要求如期履行合同义务时，从逾期之日起采购人有权按每日扣减合同总额1%的标准扣减中标人承包款，逾期超过15天的，采购人有权终止合同并没收履约金，由此引致的法律责任、经济损失由中标人承担。</w:t>
      </w:r>
    </w:p>
    <w:p>
      <w:pPr>
        <w:pStyle w:val="24"/>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s="宋体"/>
          <w:color w:val="auto"/>
          <w:sz w:val="21"/>
          <w:szCs w:val="21"/>
          <w:highlight w:val="none"/>
        </w:rPr>
      </w:pPr>
      <w:bookmarkStart w:id="6" w:name="_Hlk53407958"/>
      <w:r>
        <w:rPr>
          <w:rFonts w:hint="eastAsia" w:ascii="宋体" w:hAnsi="宋体" w:eastAsia="宋体" w:cs="宋体"/>
          <w:color w:val="auto"/>
          <w:sz w:val="21"/>
          <w:szCs w:val="21"/>
          <w:highlight w:val="none"/>
        </w:rPr>
        <w:t>★</w:t>
      </w:r>
      <w:bookmarkEnd w:id="6"/>
      <w:r>
        <w:rPr>
          <w:rFonts w:hint="eastAsia" w:ascii="宋体" w:hAnsi="宋体" w:eastAsia="宋体" w:cs="宋体"/>
          <w:color w:val="auto"/>
          <w:sz w:val="21"/>
          <w:szCs w:val="21"/>
          <w:highlight w:val="none"/>
        </w:rPr>
        <w:t>22、投标人必须承诺中标后七个工作日内向服务所在地的地市或县（市）级爱国卫生运动委员会办公室备案（须提供承诺函，格式自拟）。</w:t>
      </w:r>
    </w:p>
    <w:p>
      <w:pPr>
        <w:pStyle w:val="24"/>
        <w:numPr>
          <w:ilvl w:val="0"/>
          <w:numId w:val="0"/>
        </w:numPr>
        <w:spacing w:after="0" w:line="360" w:lineRule="auto"/>
        <w:ind w:leftChars="0"/>
        <w:rPr>
          <w:rFonts w:ascii="宋体" w:hAnsi="宋体" w:eastAsia="宋体"/>
          <w:b/>
          <w:color w:val="auto"/>
          <w:sz w:val="24"/>
          <w:highlight w:val="none"/>
        </w:rPr>
      </w:pPr>
    </w:p>
    <w:p>
      <w:pPr>
        <w:pStyle w:val="24"/>
        <w:numPr>
          <w:ilvl w:val="0"/>
          <w:numId w:val="1"/>
        </w:numPr>
        <w:spacing w:after="0" w:line="360" w:lineRule="auto"/>
        <w:ind w:left="0" w:firstLine="0" w:firstLineChars="0"/>
        <w:rPr>
          <w:rFonts w:ascii="宋体" w:hAnsi="宋体" w:eastAsia="宋体"/>
          <w:b/>
          <w:color w:val="auto"/>
          <w:sz w:val="24"/>
          <w:highlight w:val="none"/>
        </w:rPr>
      </w:pPr>
      <w:r>
        <w:rPr>
          <w:rFonts w:hint="eastAsia" w:ascii="宋体" w:hAnsi="宋体" w:eastAsia="宋体"/>
          <w:b/>
          <w:color w:val="auto"/>
          <w:sz w:val="24"/>
          <w:highlight w:val="none"/>
          <w:lang w:val="en-US" w:eastAsia="zh-CN"/>
        </w:rPr>
        <w:t>考核办法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考核以评分方式实施，依据《常平镇除“四害”工作考核评分表》（详见附件1.2）对中标人的服务质量进行综合考核，90分（含90分）以上为合格，采购人全额支付承包费给中标人；不足90分的，每低一分扣当月承包款2000元。若被省（市）爱卫会、市级的其他部门通报除四害工作不达标或除四害项目检查考核不合格的，每发生一次扣除当月承包款10000元。在创建国家卫生镇或其他创建项目中，若因除四害工作不到位而导致创建工作不达标的或除四害项目被扣分严重的（扣分占除四害项目的3分之一或以上），</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有权对</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处以10万元罚款，甚至单方面终止合同。若一年内中标人的月度考核平均得分低于70分（不含70分）超过三次的，采购人有权终止合同并没收履约金。</w:t>
      </w:r>
    </w:p>
    <w:p>
      <w:pPr>
        <w:pStyle w:val="24"/>
        <w:numPr>
          <w:ilvl w:val="0"/>
          <w:numId w:val="0"/>
        </w:numPr>
        <w:spacing w:after="0" w:line="360" w:lineRule="auto"/>
        <w:ind w:leftChars="0"/>
        <w:rPr>
          <w:rFonts w:ascii="宋体" w:hAnsi="宋体" w:eastAsia="宋体"/>
          <w:b/>
          <w:color w:val="auto"/>
          <w:sz w:val="24"/>
          <w:highlight w:val="none"/>
        </w:rPr>
      </w:pPr>
    </w:p>
    <w:p>
      <w:pPr>
        <w:pStyle w:val="24"/>
        <w:numPr>
          <w:ilvl w:val="0"/>
          <w:numId w:val="1"/>
        </w:numPr>
        <w:spacing w:after="0" w:line="360" w:lineRule="auto"/>
        <w:ind w:left="0" w:firstLine="0" w:firstLineChars="0"/>
        <w:rPr>
          <w:rFonts w:ascii="宋体" w:hAnsi="宋体" w:eastAsia="宋体"/>
          <w:b/>
          <w:color w:val="auto"/>
          <w:sz w:val="24"/>
          <w:highlight w:val="none"/>
        </w:rPr>
      </w:pPr>
      <w:r>
        <w:rPr>
          <w:rFonts w:hint="eastAsia" w:ascii="宋体" w:hAnsi="宋体" w:eastAsia="宋体"/>
          <w:b/>
          <w:color w:val="auto"/>
          <w:sz w:val="24"/>
          <w:highlight w:val="none"/>
          <w:lang w:val="en-US" w:eastAsia="zh-CN"/>
        </w:rPr>
        <w:t>付款方式</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lang w:val="en-US" w:eastAsia="zh-CN"/>
        </w:rPr>
      </w:pPr>
      <w:bookmarkStart w:id="7" w:name="_Toc24679"/>
      <w:bookmarkStart w:id="8" w:name="_Toc31278"/>
      <w:bookmarkStart w:id="9" w:name="_Toc13112"/>
      <w:bookmarkStart w:id="10" w:name="_Toc14462"/>
      <w:r>
        <w:rPr>
          <w:rFonts w:hint="eastAsia" w:ascii="宋体" w:hAnsi="宋体" w:eastAsia="宋体" w:cs="宋体"/>
          <w:color w:val="auto"/>
          <w:sz w:val="21"/>
          <w:szCs w:val="21"/>
          <w:highlight w:val="none"/>
        </w:rPr>
        <w:t>采购人每月对中标人的服务质量进行检查考核，并根据考核结果核发</w:t>
      </w:r>
      <w:r>
        <w:rPr>
          <w:rFonts w:hint="eastAsia" w:ascii="宋体" w:hAnsi="宋体" w:eastAsia="宋体" w:cs="宋体"/>
          <w:color w:val="auto"/>
          <w:sz w:val="21"/>
          <w:szCs w:val="21"/>
          <w:highlight w:val="none"/>
          <w:lang w:val="en-US" w:eastAsia="zh-CN"/>
        </w:rPr>
        <w:t>当月</w:t>
      </w:r>
      <w:r>
        <w:rPr>
          <w:rFonts w:hint="eastAsia" w:ascii="宋体" w:hAnsi="宋体" w:eastAsia="宋体" w:cs="宋体"/>
          <w:color w:val="auto"/>
          <w:sz w:val="21"/>
          <w:szCs w:val="21"/>
          <w:highlight w:val="none"/>
        </w:rPr>
        <w:t>承包款。</w:t>
      </w:r>
      <w:r>
        <w:rPr>
          <w:rFonts w:hint="eastAsia" w:ascii="宋体" w:hAnsi="宋体" w:eastAsia="宋体" w:cs="宋体"/>
          <w:color w:val="auto"/>
          <w:sz w:val="21"/>
          <w:szCs w:val="21"/>
          <w:highlight w:val="none"/>
          <w:lang w:val="en-US" w:eastAsia="zh-CN"/>
        </w:rPr>
        <w:t>考核合格，</w:t>
      </w:r>
      <w:r>
        <w:rPr>
          <w:rFonts w:hint="eastAsia" w:ascii="宋体" w:hAnsi="宋体" w:eastAsia="宋体" w:cs="宋体"/>
          <w:color w:val="auto"/>
          <w:sz w:val="21"/>
          <w:szCs w:val="21"/>
          <w:highlight w:val="none"/>
        </w:rPr>
        <w:t>采购人全额支付承包费给中标人</w:t>
      </w:r>
      <w:r>
        <w:rPr>
          <w:rFonts w:hint="eastAsia" w:ascii="宋体" w:hAnsi="宋体" w:eastAsia="宋体" w:cs="宋体"/>
          <w:color w:val="auto"/>
          <w:sz w:val="21"/>
          <w:szCs w:val="21"/>
          <w:highlight w:val="none"/>
          <w:lang w:val="en-US" w:eastAsia="zh-CN"/>
        </w:rPr>
        <w:t>；考核不合格，采购人按考核标准扣除后再支付承包款给中标人。不足一个月的，按月承包款除以30天来进行计算。</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 </w:t>
      </w:r>
    </w:p>
    <w:p>
      <w:pPr>
        <w:keepNext w:val="0"/>
        <w:keepLines w:val="0"/>
        <w:pageBreakBefore w:val="0"/>
        <w:widowControl/>
        <w:kinsoku/>
        <w:wordWrap/>
        <w:overflowPunct/>
        <w:topLinePunct w:val="0"/>
        <w:autoSpaceDE/>
        <w:autoSpaceDN/>
        <w:bidi w:val="0"/>
        <w:adjustRightInd w:val="0"/>
        <w:snapToGrid w:val="0"/>
        <w:spacing w:after="0" w:line="360" w:lineRule="auto"/>
        <w:ind w:firstLine="840" w:firstLineChars="4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1.1《常平镇中心区(含东莞东站）除“四害”服务范围明细表》；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    1.2常平镇除“四害”工作考核评分表</w:t>
      </w:r>
    </w:p>
    <w:p>
      <w:pPr>
        <w:spacing w:after="0" w:line="360" w:lineRule="auto"/>
        <w:ind w:firstLine="422" w:firstLineChars="200"/>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7"/>
      <w:bookmarkEnd w:id="8"/>
      <w:bookmarkEnd w:id="9"/>
      <w:bookmarkEnd w:id="10"/>
    </w:p>
    <w:p>
      <w:pPr>
        <w:rPr>
          <w:rFonts w:hint="eastAsia"/>
          <w:color w:val="auto"/>
          <w:sz w:val="24"/>
          <w:szCs w:val="24"/>
          <w:highlight w:val="none"/>
        </w:rPr>
      </w:pPr>
      <w:r>
        <w:rPr>
          <w:rFonts w:hint="eastAsia"/>
          <w:color w:val="auto"/>
          <w:sz w:val="24"/>
          <w:szCs w:val="24"/>
          <w:highlight w:val="none"/>
        </w:rPr>
        <w:br w:type="page"/>
      </w:r>
    </w:p>
    <w:p>
      <w:pPr>
        <w:pStyle w:val="2"/>
        <w:spacing w:before="0" w:after="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附件1.1</w:t>
      </w:r>
    </w:p>
    <w:tbl>
      <w:tblPr>
        <w:tblStyle w:val="16"/>
        <w:tblW w:w="5000" w:type="pct"/>
        <w:tblInd w:w="0" w:type="dxa"/>
        <w:shd w:val="clear" w:color="auto" w:fill="auto"/>
        <w:tblLayout w:type="fixed"/>
        <w:tblCellMar>
          <w:top w:w="0" w:type="dxa"/>
          <w:left w:w="0" w:type="dxa"/>
          <w:bottom w:w="0" w:type="dxa"/>
          <w:right w:w="0" w:type="dxa"/>
        </w:tblCellMar>
      </w:tblPr>
      <w:tblGrid>
        <w:gridCol w:w="640"/>
        <w:gridCol w:w="1747"/>
        <w:gridCol w:w="624"/>
        <w:gridCol w:w="1305"/>
        <w:gridCol w:w="4020"/>
      </w:tblGrid>
      <w:tr>
        <w:tblPrEx>
          <w:tblCellMar>
            <w:top w:w="0" w:type="dxa"/>
            <w:left w:w="0" w:type="dxa"/>
            <w:bottom w:w="0" w:type="dxa"/>
            <w:right w:w="0" w:type="dxa"/>
          </w:tblCellMar>
        </w:tblPrEx>
        <w:trPr>
          <w:trHeight w:val="495"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36"/>
                <w:szCs w:val="36"/>
                <w:highlight w:val="none"/>
                <w:u w:val="none"/>
              </w:rPr>
            </w:pPr>
            <w:r>
              <w:rPr>
                <w:rFonts w:hint="eastAsia" w:ascii="宋体" w:hAnsi="宋体" w:eastAsia="宋体" w:cs="宋体"/>
                <w:i w:val="0"/>
                <w:color w:val="auto"/>
                <w:sz w:val="36"/>
                <w:szCs w:val="36"/>
                <w:highlight w:val="none"/>
                <w:u w:val="none"/>
              </w:rPr>
              <w:t>常平镇中心区(含东莞东站）除“四害”服务范围明细表</w:t>
            </w:r>
          </w:p>
        </w:tc>
      </w:tr>
      <w:tr>
        <w:tblPrEx>
          <w:shd w:val="clear" w:color="auto" w:fill="auto"/>
          <w:tblCellMar>
            <w:top w:w="0" w:type="dxa"/>
            <w:left w:w="0" w:type="dxa"/>
            <w:bottom w:w="0" w:type="dxa"/>
            <w:right w:w="0"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bottom"/>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片区名称</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街道/广场数量（条/个）</w:t>
            </w:r>
          </w:p>
        </w:tc>
        <w:tc>
          <w:tcPr>
            <w:tcW w:w="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公共面积(㎡)</w:t>
            </w:r>
          </w:p>
        </w:tc>
        <w:tc>
          <w:tcPr>
            <w:tcW w:w="24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重点防护单位（地区）</w:t>
            </w:r>
          </w:p>
        </w:tc>
      </w:tr>
      <w:tr>
        <w:tblPrEx>
          <w:tblCellMar>
            <w:top w:w="0" w:type="dxa"/>
            <w:left w:w="0" w:type="dxa"/>
            <w:bottom w:w="0" w:type="dxa"/>
            <w:right w:w="0" w:type="dxa"/>
          </w:tblCellMar>
        </w:tblPrEx>
        <w:trPr>
          <w:trHeight w:val="88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东站广场、常运停车场、临时售票点、京九城侧路、东站路</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112268 </w:t>
            </w:r>
          </w:p>
        </w:tc>
        <w:tc>
          <w:tcPr>
            <w:tcW w:w="24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Style w:val="45"/>
                <w:color w:val="auto"/>
                <w:sz w:val="20"/>
                <w:szCs w:val="20"/>
                <w:highlight w:val="none"/>
                <w:lang w:val="en-US" w:eastAsia="zh-CN" w:bidi="ar"/>
              </w:rPr>
              <w:t>常平镇政府大院、镇属公共机构大院、常平中学初中部、常平第一小学、常平第二幼儿园、</w:t>
            </w:r>
            <w:r>
              <w:rPr>
                <w:rStyle w:val="46"/>
                <w:color w:val="auto"/>
                <w:sz w:val="20"/>
                <w:szCs w:val="20"/>
                <w:highlight w:val="none"/>
                <w:lang w:val="en-US" w:eastAsia="zh-CN" w:bidi="ar"/>
              </w:rPr>
              <w:t>文化广场、常平公园、街心公园、河滨公园、汇美公园、常平铁路公园、旗岭公园、常新公园、农业科普园、常平敬老院、常平火车站及广场周边停车场、东莞东站、镇内公共汽车站、新常平汽车总站、轻轨东站外广场及绿化带、常平镇属公厕、垃圾压缩站等；主要干道包括：环城路、山水路、13号路、新城大道、常安路、环常北路、东平大道、还珠路、东深路、常横路、常黄路、常东路、翠珠路、常朗路、红荔路、沿河路、常平大道。</w:t>
            </w:r>
          </w:p>
        </w:tc>
      </w:tr>
      <w:tr>
        <w:tblPrEx>
          <w:tblCellMar>
            <w:top w:w="0" w:type="dxa"/>
            <w:left w:w="0" w:type="dxa"/>
            <w:bottom w:w="0" w:type="dxa"/>
            <w:right w:w="0" w:type="dxa"/>
          </w:tblCellMar>
        </w:tblPrEx>
        <w:trPr>
          <w:trHeight w:val="90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常平火车站广场、镇内公汽站场、停车场、联检楼</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124423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570"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站前片区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7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60927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402"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东兴区</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97589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02"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0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西兴街区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41331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402"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振兴区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58713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中元街区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30175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新市区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54200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振华区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28920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朝阳区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46085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东元区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71302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新南区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35211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桥南区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19446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园林区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24523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下墟片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76514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南环区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39911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新兴区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6984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桔园区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24354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白沙区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19298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兴市区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17308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邮电区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15056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朗北区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16597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小公园</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14185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镇属主干道路</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3560867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铁路公园</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211963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新常平汽车总站</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100000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轻轨东站外广场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8200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常新公园</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163300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29</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农业科普园</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150427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35" w:hRule="atLeast"/>
        </w:trPr>
        <w:tc>
          <w:tcPr>
            <w:tcW w:w="3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10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常平公园</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114766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375" w:hRule="atLeast"/>
        </w:trPr>
        <w:tc>
          <w:tcPr>
            <w:tcW w:w="14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道路小计</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5344843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95" w:hRule="atLeast"/>
        </w:trPr>
        <w:tc>
          <w:tcPr>
            <w:tcW w:w="14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镇属道路绿化带面积</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992876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shd w:val="clear" w:color="auto" w:fill="auto"/>
          <w:tblCellMar>
            <w:top w:w="0" w:type="dxa"/>
            <w:left w:w="0" w:type="dxa"/>
            <w:bottom w:w="0" w:type="dxa"/>
            <w:right w:w="0" w:type="dxa"/>
          </w:tblCellMar>
        </w:tblPrEx>
        <w:trPr>
          <w:trHeight w:val="465" w:hRule="atLeast"/>
        </w:trPr>
        <w:tc>
          <w:tcPr>
            <w:tcW w:w="180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highlight w:val="none"/>
                <w:u w:val="none"/>
              </w:rPr>
            </w:pPr>
            <w:r>
              <w:rPr>
                <w:rFonts w:hint="eastAsia" w:ascii="宋体" w:hAnsi="宋体" w:eastAsia="宋体" w:cs="宋体"/>
                <w:b/>
                <w:i w:val="0"/>
                <w:color w:val="auto"/>
                <w:kern w:val="0"/>
                <w:sz w:val="20"/>
                <w:szCs w:val="20"/>
                <w:highlight w:val="none"/>
                <w:u w:val="none"/>
                <w:lang w:val="en-US" w:eastAsia="zh-CN" w:bidi="ar"/>
              </w:rPr>
              <w:t>合计</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6337719 </w:t>
            </w:r>
          </w:p>
        </w:tc>
        <w:tc>
          <w:tcPr>
            <w:tcW w:w="24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CellMar>
            <w:top w:w="0" w:type="dxa"/>
            <w:left w:w="0" w:type="dxa"/>
            <w:bottom w:w="0" w:type="dxa"/>
            <w:right w:w="0" w:type="dxa"/>
          </w:tblCellMar>
        </w:tblPrEx>
        <w:trPr>
          <w:trHeight w:val="390" w:hRule="atLeast"/>
        </w:trPr>
        <w:tc>
          <w:tcPr>
            <w:tcW w:w="5000" w:type="pct"/>
            <w:gridSpan w:val="5"/>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备注：镇属道路主要是绿化带灭鼠。</w:t>
            </w:r>
          </w:p>
        </w:tc>
      </w:tr>
    </w:tbl>
    <w:p>
      <w:pPr>
        <w:rPr>
          <w:rFonts w:hint="eastAsia"/>
          <w:color w:val="auto"/>
          <w:sz w:val="24"/>
          <w:szCs w:val="24"/>
          <w:highlight w:val="none"/>
        </w:rPr>
      </w:pPr>
      <w:r>
        <w:rPr>
          <w:rFonts w:hint="eastAsia"/>
          <w:color w:val="auto"/>
          <w:sz w:val="24"/>
          <w:szCs w:val="24"/>
          <w:highlight w:val="none"/>
        </w:rPr>
        <w:br w:type="page"/>
      </w:r>
    </w:p>
    <w:p>
      <w:pPr>
        <w:pStyle w:val="2"/>
        <w:spacing w:before="0" w:after="0"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附件1.2</w:t>
      </w:r>
    </w:p>
    <w:p>
      <w:pPr>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常平镇除“四害”工作考核评分表</w:t>
      </w:r>
    </w:p>
    <w:p>
      <w:pPr>
        <w:rPr>
          <w:rFonts w:hint="eastAsia" w:ascii="宋体" w:hAnsi="宋体" w:eastAsia="宋体" w:cs="宋体"/>
          <w:color w:val="auto"/>
          <w:sz w:val="24"/>
          <w:szCs w:val="20"/>
          <w:highlight w:val="none"/>
        </w:rPr>
      </w:pPr>
    </w:p>
    <w:p>
      <w:pP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 xml:space="preserve">公司名称：                                   </w:t>
      </w:r>
      <w:r>
        <w:rPr>
          <w:rFonts w:hint="eastAsia" w:ascii="宋体" w:hAnsi="宋体" w:eastAsia="宋体" w:cs="宋体"/>
          <w:color w:val="auto"/>
          <w:sz w:val="24"/>
          <w:highlight w:val="none"/>
        </w:rPr>
        <w:t>考评时间：   年  月  日</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237"/>
        <w:gridCol w:w="517"/>
        <w:gridCol w:w="615"/>
        <w:gridCol w:w="2696"/>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1" w:hRule="atLeast"/>
        </w:trPr>
        <w:tc>
          <w:tcPr>
            <w:tcW w:w="375" w:type="pct"/>
            <w:tcBorders>
              <w:left w:val="single" w:color="auto" w:sz="4" w:space="0"/>
            </w:tcBorders>
            <w:shd w:val="clear" w:color="auto" w:fill="auto"/>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p>
        </w:tc>
        <w:tc>
          <w:tcPr>
            <w:tcW w:w="2208" w:type="pct"/>
            <w:gridSpan w:val="2"/>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基本标准要求</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158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扣分依据</w:t>
            </w:r>
          </w:p>
        </w:tc>
        <w:tc>
          <w:tcPr>
            <w:tcW w:w="469" w:type="pct"/>
            <w:shd w:val="clear" w:color="auto" w:fill="auto"/>
            <w:noWrap w:val="0"/>
            <w:vAlign w:val="top"/>
          </w:tcPr>
          <w:p>
            <w:pPr>
              <w:widowControl/>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75" w:type="pct"/>
            <w:vMerge w:val="restart"/>
            <w:tcBorders>
              <w:left w:val="single" w:color="auto" w:sz="4" w:space="0"/>
            </w:tcBorders>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基本要求30分</w:t>
            </w: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按合同要求配置人员</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每缺少一人扣2分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75" w:type="pct"/>
            <w:vMerge w:val="continue"/>
            <w:tcBorders>
              <w:left w:val="single" w:color="auto" w:sz="4" w:space="0"/>
            </w:tcBorders>
            <w:shd w:val="clear" w:color="auto" w:fill="auto"/>
            <w:noWrap w:val="0"/>
            <w:vAlign w:val="center"/>
          </w:tcPr>
          <w:p>
            <w:pPr>
              <w:jc w:val="cente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按合同要求配置设备</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每缺少一项扣2分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75" w:type="pct"/>
            <w:vMerge w:val="continue"/>
            <w:tcBorders>
              <w:left w:val="single" w:color="auto" w:sz="4" w:space="0"/>
            </w:tcBorders>
            <w:shd w:val="clear" w:color="auto" w:fill="auto"/>
            <w:noWrap w:val="0"/>
            <w:vAlign w:val="center"/>
          </w:tcPr>
          <w:p>
            <w:pPr>
              <w:jc w:val="cente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按合同要求配置老鼠屋、诱蚊产卵器等，并做好维护</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83" w:type="pct"/>
            <w:shd w:val="clear" w:color="auto" w:fill="auto"/>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未达要求，扣2分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375" w:type="pct"/>
            <w:vMerge w:val="continue"/>
            <w:tcBorders>
              <w:left w:val="single" w:color="auto" w:sz="4" w:space="0"/>
            </w:tcBorders>
            <w:shd w:val="clear" w:color="auto" w:fill="auto"/>
            <w:noWrap w:val="0"/>
            <w:vAlign w:val="center"/>
          </w:tcPr>
          <w:p>
            <w:pPr>
              <w:jc w:val="cente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按合同要求定期进行各项消杀</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未落实消杀次数的，每缺少一次扣2.5分，扣完为止</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375" w:type="pct"/>
            <w:vMerge w:val="continue"/>
            <w:tcBorders>
              <w:left w:val="single" w:color="auto" w:sz="4" w:space="0"/>
            </w:tcBorders>
            <w:shd w:val="clear" w:color="auto" w:fill="auto"/>
            <w:noWrap w:val="0"/>
            <w:vAlign w:val="center"/>
          </w:tcPr>
          <w:p>
            <w:pPr>
              <w:jc w:val="cente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按合同要求落实“四害”密度监测</w:t>
            </w:r>
          </w:p>
        </w:tc>
        <w:tc>
          <w:tcPr>
            <w:tcW w:w="363" w:type="pct"/>
            <w:shd w:val="clear" w:color="auto" w:fill="auto"/>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5</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未落实，每缺少一种“四害”密度监测扣5分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75" w:type="pct"/>
            <w:vMerge w:val="continue"/>
            <w:tcBorders>
              <w:left w:val="single" w:color="auto" w:sz="4" w:space="0"/>
            </w:tcBorders>
            <w:shd w:val="clear" w:color="auto" w:fill="auto"/>
            <w:noWrap w:val="0"/>
            <w:vAlign w:val="center"/>
          </w:tcPr>
          <w:p>
            <w:pPr>
              <w:jc w:val="cente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按合同要求落实各项滋生地调查</w:t>
            </w:r>
          </w:p>
        </w:tc>
        <w:tc>
          <w:tcPr>
            <w:tcW w:w="363" w:type="pct"/>
            <w:shd w:val="clear" w:color="auto" w:fill="auto"/>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2</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未落实，扣2分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75" w:type="pct"/>
            <w:vMerge w:val="continue"/>
            <w:tcBorders>
              <w:left w:val="single" w:color="auto" w:sz="4" w:space="0"/>
            </w:tcBorders>
            <w:shd w:val="clear" w:color="auto" w:fill="auto"/>
            <w:noWrap w:val="0"/>
            <w:vAlign w:val="center"/>
          </w:tcPr>
          <w:p>
            <w:pPr>
              <w:jc w:val="cente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每月最后一天，报送本月工作记录、监测记录、药品台帐、下月工作计划等资料</w:t>
            </w:r>
          </w:p>
        </w:tc>
        <w:tc>
          <w:tcPr>
            <w:tcW w:w="363" w:type="pct"/>
            <w:shd w:val="clear" w:color="auto" w:fill="auto"/>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2</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未按要求报送，每缺少一项扣2分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75" w:type="pct"/>
            <w:vMerge w:val="continue"/>
            <w:tcBorders>
              <w:left w:val="single" w:color="auto" w:sz="4" w:space="0"/>
            </w:tcBorders>
            <w:shd w:val="clear" w:color="auto" w:fill="auto"/>
            <w:noWrap w:val="0"/>
            <w:vAlign w:val="center"/>
          </w:tcPr>
          <w:p>
            <w:pPr>
              <w:jc w:val="cente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消杀过程不得使用违禁药品或无效药物</w:t>
            </w:r>
          </w:p>
        </w:tc>
        <w:tc>
          <w:tcPr>
            <w:tcW w:w="363" w:type="pct"/>
            <w:shd w:val="clear" w:color="auto" w:fill="auto"/>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2</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未达要求，扣2分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75" w:type="pct"/>
            <w:vMerge w:val="continue"/>
            <w:tcBorders>
              <w:left w:val="single" w:color="auto" w:sz="4" w:space="0"/>
            </w:tcBorders>
            <w:shd w:val="clear" w:color="auto" w:fill="auto"/>
            <w:noWrap w:val="0"/>
            <w:vAlign w:val="center"/>
          </w:tcPr>
          <w:p>
            <w:pPr>
              <w:jc w:val="cente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在居民区、单位喷药除虫，要做好防污染工作</w:t>
            </w:r>
          </w:p>
        </w:tc>
        <w:tc>
          <w:tcPr>
            <w:tcW w:w="363" w:type="pct"/>
            <w:shd w:val="clear" w:color="auto" w:fill="auto"/>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未做好防污染工作，扣2分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375" w:type="pct"/>
            <w:vMerge w:val="continue"/>
            <w:tcBorders>
              <w:left w:val="single" w:color="auto" w:sz="4" w:space="0"/>
            </w:tcBorders>
            <w:shd w:val="clear" w:color="auto" w:fill="auto"/>
            <w:noWrap w:val="0"/>
            <w:vAlign w:val="center"/>
          </w:tcPr>
          <w:p>
            <w:pPr>
              <w:jc w:val="cente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除虫施药注意个人防护，穿工作服，戴口罩和手套，</w:t>
            </w:r>
            <w:r>
              <w:rPr>
                <w:rFonts w:hint="eastAsia" w:ascii="宋体" w:hAnsi="宋体" w:eastAsia="宋体" w:cs="宋体"/>
                <w:color w:val="auto"/>
                <w:kern w:val="0"/>
                <w:szCs w:val="21"/>
                <w:highlight w:val="none"/>
              </w:rPr>
              <w:t>戴带工作证件</w:t>
            </w:r>
          </w:p>
        </w:tc>
        <w:tc>
          <w:tcPr>
            <w:tcW w:w="363" w:type="pct"/>
            <w:shd w:val="clear" w:color="auto" w:fill="auto"/>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除虫施药不做好个人防护，每发现一次扣2分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75" w:type="pct"/>
            <w:vMerge w:val="continue"/>
            <w:tcBorders>
              <w:left w:val="single" w:color="auto" w:sz="4" w:space="0"/>
            </w:tcBorders>
            <w:shd w:val="clear" w:color="auto" w:fill="auto"/>
            <w:noWrap w:val="0"/>
            <w:vAlign w:val="center"/>
          </w:tcPr>
          <w:p>
            <w:pPr>
              <w:jc w:val="cente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积极配合采购人进行应急消杀和各项迎检工作</w:t>
            </w:r>
          </w:p>
        </w:tc>
        <w:tc>
          <w:tcPr>
            <w:tcW w:w="363" w:type="pct"/>
            <w:shd w:val="clear" w:color="auto" w:fill="auto"/>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2</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未达要求的，扣2分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75" w:type="pct"/>
            <w:vMerge w:val="continue"/>
            <w:tcBorders>
              <w:left w:val="single" w:color="auto" w:sz="4" w:space="0"/>
            </w:tcBorders>
            <w:shd w:val="clear" w:color="auto" w:fill="auto"/>
            <w:noWrap w:val="0"/>
            <w:vAlign w:val="center"/>
          </w:tcPr>
          <w:p>
            <w:pPr>
              <w:jc w:val="cente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每月消杀或饱和投药，知会发包方管理人员，并做好签证；为行政单位服务，由接受服务的单位值班人员签名确认</w:t>
            </w:r>
          </w:p>
        </w:tc>
        <w:tc>
          <w:tcPr>
            <w:tcW w:w="363" w:type="pct"/>
            <w:shd w:val="clear" w:color="auto" w:fill="auto"/>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szCs w:val="21"/>
                <w:highlight w:val="none"/>
              </w:rPr>
              <w:t>2</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未达要求，扣2分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trPr>
        <w:tc>
          <w:tcPr>
            <w:tcW w:w="375" w:type="pct"/>
            <w:vMerge w:val="restart"/>
            <w:tcBorders>
              <w:left w:val="single" w:color="auto" w:sz="4" w:space="0"/>
            </w:tcBorders>
            <w:shd w:val="clear" w:color="auto" w:fill="auto"/>
            <w:noWrap w:val="0"/>
            <w:vAlign w:val="center"/>
          </w:tcPr>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防制效果55分</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防制效果55分</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合理选点、规范投放灭鼠毒饵，</w:t>
            </w:r>
            <w:r>
              <w:rPr>
                <w:rFonts w:hint="eastAsia" w:ascii="宋体" w:hAnsi="宋体" w:eastAsia="宋体" w:cs="宋体"/>
                <w:color w:val="auto"/>
                <w:szCs w:val="21"/>
                <w:highlight w:val="none"/>
              </w:rPr>
              <w:t>损耗立即补投</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达不到标准，每处扣1分，扣完为止</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75" w:type="pct"/>
            <w:vMerge w:val="continue"/>
            <w:tcBorders>
              <w:left w:val="single" w:color="auto" w:sz="4" w:space="0"/>
            </w:tcBorders>
            <w:shd w:val="clear" w:color="auto" w:fill="auto"/>
            <w:noWrap w:val="0"/>
            <w:vAlign w:val="top"/>
          </w:tcPr>
          <w:p>
            <w:pP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外环境每2000米鼠迹累计不超过5处</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每发现一处，扣1分，扣完为止</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75" w:type="pct"/>
            <w:vMerge w:val="continue"/>
            <w:tcBorders>
              <w:left w:val="single" w:color="auto" w:sz="4" w:space="0"/>
            </w:tcBorders>
            <w:shd w:val="clear" w:color="auto" w:fill="auto"/>
            <w:noWrap w:val="0"/>
            <w:vAlign w:val="top"/>
          </w:tcPr>
          <w:p>
            <w:pP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每月对外环境的下水道进行1次热烟雾处理,熏杀成蚊和蟑螂</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83" w:type="pct"/>
            <w:shd w:val="clear" w:color="auto" w:fill="auto"/>
            <w:noWrap w:val="0"/>
            <w:vAlign w:val="center"/>
          </w:tcPr>
          <w:p>
            <w:pP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未按规定每月对密封式下水道进行热烟雾处理或处理不全面的，每发现一处扣2分，扣完为止</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375" w:type="pct"/>
            <w:vMerge w:val="continue"/>
            <w:tcBorders>
              <w:left w:val="single" w:color="auto" w:sz="4" w:space="0"/>
            </w:tcBorders>
            <w:shd w:val="clear" w:color="auto" w:fill="auto"/>
            <w:noWrap w:val="0"/>
            <w:vAlign w:val="top"/>
          </w:tcPr>
          <w:p>
            <w:pP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下水道积水明渠放置倍硫磷等长效缓释剂，每月更换一次；对服务区域内大中型水体和其他积水定期喷洒杀虫剂控制蚊幼虫孳生</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未达要求的，每发现一处扣2分，扣完为止</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375" w:type="pct"/>
            <w:vMerge w:val="continue"/>
            <w:tcBorders>
              <w:left w:val="single" w:color="auto" w:sz="4" w:space="0"/>
            </w:tcBorders>
            <w:shd w:val="clear" w:color="auto" w:fill="auto"/>
            <w:noWrap w:val="0"/>
            <w:vAlign w:val="top"/>
          </w:tcPr>
          <w:p>
            <w:pP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按要求全面落实公共区域外环境灭杀成蚊</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未达要求，每发现一处未消杀的扣2分，扣完为止</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75" w:type="pct"/>
            <w:vMerge w:val="continue"/>
            <w:tcBorders>
              <w:left w:val="single" w:color="auto" w:sz="4" w:space="0"/>
            </w:tcBorders>
            <w:shd w:val="clear" w:color="auto" w:fill="auto"/>
            <w:noWrap w:val="0"/>
            <w:vAlign w:val="top"/>
          </w:tcPr>
          <w:p>
            <w:pP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公共区域蚊及蚊蚴指标达标</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未达要求的，每处扣1分，扣完为止</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75" w:type="pct"/>
            <w:vMerge w:val="continue"/>
            <w:tcBorders>
              <w:left w:val="single" w:color="auto" w:sz="4" w:space="0"/>
            </w:tcBorders>
            <w:shd w:val="clear" w:color="auto" w:fill="auto"/>
            <w:noWrap w:val="0"/>
            <w:vAlign w:val="top"/>
          </w:tcPr>
          <w:p>
            <w:pP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灭蝇效果达标</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未达要求的，检出率每超1%的，扣3分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5" w:type="pct"/>
            <w:vMerge w:val="continue"/>
            <w:tcBorders>
              <w:left w:val="single" w:color="auto" w:sz="4" w:space="0"/>
            </w:tcBorders>
            <w:shd w:val="clear" w:color="auto" w:fill="auto"/>
            <w:noWrap w:val="0"/>
            <w:vAlign w:val="top"/>
          </w:tcPr>
          <w:p>
            <w:pP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污水沟（塘）、洼地等大中型水体，用500毫升勺检查，有蚊幼虫（蛹）阳性勺不超过3%，每阳性勺有幼虫或蛹不超过5只</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大、中型水体有蚊幼虫或蛹的阳性勺超过3%，每超过1%扣1分，扣完为止</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5" w:type="pct"/>
            <w:vMerge w:val="continue"/>
            <w:tcBorders>
              <w:left w:val="single" w:color="auto" w:sz="4" w:space="0"/>
            </w:tcBorders>
            <w:shd w:val="clear" w:color="auto" w:fill="auto"/>
            <w:noWrap w:val="0"/>
            <w:vAlign w:val="top"/>
          </w:tcPr>
          <w:p>
            <w:pP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白天在公园、丛林、工地、废品站等场所人诱蚊30分钟，平均每人次诱获成蚊不超过1只</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平均每人次诱获成蚊超过1只，每超过1只扣1分，扣完为止</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75" w:type="pct"/>
            <w:vMerge w:val="continue"/>
            <w:tcBorders>
              <w:left w:val="single" w:color="auto" w:sz="4" w:space="0"/>
            </w:tcBorders>
            <w:shd w:val="clear" w:color="auto" w:fill="auto"/>
            <w:noWrap w:val="0"/>
            <w:vAlign w:val="top"/>
          </w:tcPr>
          <w:p>
            <w:pPr>
              <w:rPr>
                <w:rFonts w:hint="eastAsia" w:ascii="宋体" w:hAnsi="宋体" w:eastAsia="宋体" w:cs="宋体"/>
                <w:color w:val="auto"/>
                <w:szCs w:val="21"/>
                <w:highlight w:val="none"/>
              </w:rPr>
            </w:pP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抽查下水道口和化粪池口有蟑螂成（若）虫不超过2 只</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平均每处有蟑螂成（若）虫超过2 只，每超1只扣1分，扣完为止</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5" w:type="pct"/>
            <w:shd w:val="clear" w:color="auto" w:fill="auto"/>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群众满意度（5分）</w:t>
            </w: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每月随机访问群众30户，反映良好</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如受访者反映消杀质量差或“四害”密度高的情况，经查属实的，每反映1人次扣1分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75" w:type="pct"/>
            <w:shd w:val="clear" w:color="auto" w:fill="auto"/>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日常群众投诉（10分）</w:t>
            </w:r>
          </w:p>
        </w:tc>
        <w:tc>
          <w:tcPr>
            <w:tcW w:w="2208" w:type="pct"/>
            <w:gridSpan w:val="2"/>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经查实，日常无群众投诉</w:t>
            </w:r>
          </w:p>
        </w:tc>
        <w:tc>
          <w:tcPr>
            <w:tcW w:w="363" w:type="pct"/>
            <w:shd w:val="clear" w:color="auto" w:fill="auto"/>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583" w:type="pct"/>
            <w:shd w:val="clear" w:color="auto" w:fill="auto"/>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日常群众来人、来电、来信、网上投诉消杀质量差或四害密度高的情况，经查属实的，每投诉人次扣5分</w:t>
            </w:r>
          </w:p>
        </w:tc>
        <w:tc>
          <w:tcPr>
            <w:tcW w:w="469" w:type="pct"/>
            <w:shd w:val="clear" w:color="auto" w:fill="auto"/>
            <w:noWrap w:val="0"/>
            <w:vAlign w:val="top"/>
          </w:tcPr>
          <w:p>
            <w:pPr>
              <w:widowControl/>
              <w:jc w:val="left"/>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530" w:type="pct"/>
            <w:gridSpan w:val="5"/>
            <w:noWrap w:val="0"/>
            <w:vAlign w:val="top"/>
          </w:tcPr>
          <w:p>
            <w:pPr>
              <w:tabs>
                <w:tab w:val="left" w:pos="1560"/>
              </w:tabs>
              <w:spacing w:line="500" w:lineRule="exact"/>
              <w:ind w:firstLine="3542" w:firstLineChars="14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总得分</w:t>
            </w:r>
          </w:p>
        </w:tc>
        <w:tc>
          <w:tcPr>
            <w:tcW w:w="469" w:type="pct"/>
            <w:noWrap w:val="0"/>
            <w:vAlign w:val="top"/>
          </w:tcPr>
          <w:p>
            <w:pPr>
              <w:tabs>
                <w:tab w:val="left" w:pos="1560"/>
              </w:tabs>
              <w:spacing w:line="500" w:lineRule="exact"/>
              <w:ind w:left="72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5000" w:type="pct"/>
            <w:gridSpan w:val="6"/>
            <w:noWrap w:val="0"/>
            <w:vAlign w:val="top"/>
          </w:tcPr>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检查情况汇总简述：</w:t>
            </w:r>
          </w:p>
          <w:p>
            <w:pPr>
              <w:jc w:val="left"/>
              <w:rPr>
                <w:rFonts w:hint="eastAsia" w:ascii="宋体" w:hAnsi="宋体" w:eastAsia="宋体" w:cs="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277" w:type="pct"/>
            <w:gridSpan w:val="2"/>
            <w:noWrap w:val="0"/>
            <w:vAlign w:val="center"/>
          </w:tcPr>
          <w:p>
            <w:pPr>
              <w:ind w:left="723" w:hanging="723" w:hanging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考核人签名：</w:t>
            </w:r>
          </w:p>
        </w:tc>
        <w:tc>
          <w:tcPr>
            <w:tcW w:w="2722" w:type="pct"/>
            <w:gridSpan w:val="4"/>
            <w:noWrap w:val="0"/>
            <w:vAlign w:val="center"/>
          </w:tcPr>
          <w:p>
            <w:pPr>
              <w:ind w:left="723" w:hanging="723" w:hanging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承包单位责任人签名：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5000" w:type="pct"/>
            <w:gridSpan w:val="6"/>
            <w:noWrap w:val="0"/>
            <w:vAlign w:val="top"/>
          </w:tcPr>
          <w:p>
            <w:pPr>
              <w:ind w:left="723" w:hanging="723" w:hanging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股室负责人意见：</w:t>
            </w:r>
          </w:p>
          <w:p>
            <w:pPr>
              <w:ind w:left="720" w:hanging="720" w:hanging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ind w:left="720" w:hanging="720" w:hangingChars="300"/>
              <w:rPr>
                <w:rFonts w:hint="eastAsia" w:ascii="宋体" w:hAnsi="宋体" w:eastAsia="宋体" w:cs="宋体"/>
                <w:color w:val="auto"/>
                <w:sz w:val="24"/>
                <w:highlight w:val="none"/>
              </w:rPr>
            </w:pPr>
          </w:p>
          <w:p>
            <w:pPr>
              <w:ind w:left="720" w:hanging="720" w:hangingChars="300"/>
              <w:rPr>
                <w:rFonts w:hint="eastAsia" w:ascii="宋体" w:hAnsi="宋体" w:eastAsia="宋体" w:cs="宋体"/>
                <w:color w:val="auto"/>
                <w:sz w:val="24"/>
                <w:highlight w:val="none"/>
              </w:rPr>
            </w:pPr>
          </w:p>
          <w:p>
            <w:pPr>
              <w:ind w:left="752" w:leftChars="342" w:firstLine="6505" w:firstLineChars="27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签名：</w:t>
            </w:r>
          </w:p>
        </w:tc>
      </w:tr>
    </w:tbl>
    <w:p>
      <w:pPr>
        <w:pStyle w:val="2"/>
        <w:spacing w:before="0" w:after="0" w:line="240" w:lineRule="auto"/>
        <w:rPr>
          <w:color w:val="auto"/>
          <w:sz w:val="24"/>
          <w:szCs w:val="24"/>
          <w:highlight w:val="none"/>
        </w:rPr>
      </w:pPr>
      <w:r>
        <w:rPr>
          <w:rFonts w:hint="eastAsia"/>
          <w:color w:val="auto"/>
          <w:sz w:val="24"/>
          <w:szCs w:val="24"/>
          <w:highlight w:val="none"/>
        </w:rPr>
        <w:br w:type="page"/>
      </w:r>
      <w:bookmarkStart w:id="11" w:name="_Toc2479"/>
      <w:r>
        <w:rPr>
          <w:rFonts w:hint="eastAsia"/>
          <w:color w:val="auto"/>
          <w:sz w:val="28"/>
          <w:szCs w:val="28"/>
          <w:highlight w:val="none"/>
        </w:rPr>
        <w:t>第四部分 投标人须知</w:t>
      </w:r>
      <w:bookmarkEnd w:id="11"/>
    </w:p>
    <w:p>
      <w:pPr>
        <w:pStyle w:val="3"/>
        <w:numPr>
          <w:ilvl w:val="0"/>
          <w:numId w:val="3"/>
        </w:numPr>
        <w:spacing w:before="0" w:after="0" w:line="480" w:lineRule="auto"/>
        <w:jc w:val="center"/>
        <w:rPr>
          <w:rFonts w:ascii="宋体" w:hAnsi="宋体" w:eastAsia="宋体"/>
          <w:color w:val="auto"/>
          <w:highlight w:val="none"/>
        </w:rPr>
      </w:pPr>
      <w:bookmarkStart w:id="12" w:name="_Toc19746"/>
      <w:r>
        <w:rPr>
          <w:rFonts w:hint="eastAsia" w:ascii="宋体" w:hAnsi="宋体" w:eastAsia="宋体"/>
          <w:color w:val="auto"/>
          <w:highlight w:val="none"/>
        </w:rPr>
        <w:t>说明</w:t>
      </w:r>
      <w:bookmarkEnd w:id="12"/>
    </w:p>
    <w:p>
      <w:pPr>
        <w:pStyle w:val="4"/>
        <w:widowControl w:val="0"/>
        <w:overflowPunct w:val="0"/>
        <w:spacing w:before="0" w:after="0" w:line="240" w:lineRule="auto"/>
        <w:rPr>
          <w:rFonts w:ascii="宋体" w:hAnsi="宋体" w:eastAsia="宋体"/>
          <w:color w:val="auto"/>
          <w:sz w:val="21"/>
          <w:szCs w:val="21"/>
          <w:highlight w:val="none"/>
        </w:rPr>
      </w:pPr>
      <w:bookmarkStart w:id="13" w:name="_Toc18488"/>
      <w:r>
        <w:rPr>
          <w:rFonts w:hint="eastAsia" w:ascii="宋体" w:hAnsi="宋体" w:eastAsia="宋体"/>
          <w:color w:val="auto"/>
          <w:sz w:val="21"/>
          <w:szCs w:val="21"/>
          <w:highlight w:val="none"/>
        </w:rPr>
        <w:t>1.适用范围</w:t>
      </w:r>
      <w:bookmarkEnd w:id="13"/>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14" w:name="_Toc13400"/>
      <w:r>
        <w:rPr>
          <w:rFonts w:hint="eastAsia" w:ascii="宋体" w:hAnsi="宋体" w:eastAsia="宋体"/>
          <w:color w:val="auto"/>
          <w:sz w:val="21"/>
          <w:szCs w:val="21"/>
          <w:highlight w:val="none"/>
        </w:rPr>
        <w:t>2.</w:t>
      </w:r>
      <w:bookmarkStart w:id="15" w:name="_Toc303084246"/>
      <w:bookmarkStart w:id="16" w:name="_Toc382049092"/>
      <w:bookmarkStart w:id="17" w:name="_Toc1530"/>
      <w:bookmarkStart w:id="18" w:name="_Toc298847174"/>
      <w:r>
        <w:rPr>
          <w:rFonts w:hint="eastAsia" w:ascii="宋体" w:hAnsi="宋体" w:eastAsia="宋体"/>
          <w:color w:val="auto"/>
          <w:sz w:val="21"/>
          <w:szCs w:val="21"/>
          <w:highlight w:val="none"/>
        </w:rPr>
        <w:t>定义</w:t>
      </w:r>
      <w:bookmarkEnd w:id="14"/>
      <w:bookmarkEnd w:id="15"/>
      <w:bookmarkEnd w:id="16"/>
      <w:bookmarkEnd w:id="17"/>
      <w:bookmarkEnd w:id="18"/>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采购代理机构：三方诚信招标有限公司东莞分公司。</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19" w:name="_Toc3780"/>
      <w:r>
        <w:rPr>
          <w:rFonts w:hint="eastAsia" w:ascii="宋体" w:hAnsi="宋体" w:eastAsia="宋体"/>
          <w:color w:val="auto"/>
          <w:sz w:val="21"/>
          <w:szCs w:val="21"/>
          <w:highlight w:val="none"/>
        </w:rPr>
        <w:t>3.货物和服务</w:t>
      </w:r>
      <w:bookmarkEnd w:id="19"/>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20" w:name="_Toc15945"/>
      <w:r>
        <w:rPr>
          <w:rFonts w:hint="eastAsia" w:ascii="宋体" w:hAnsi="宋体" w:eastAsia="宋体"/>
          <w:color w:val="auto"/>
          <w:sz w:val="21"/>
          <w:szCs w:val="21"/>
          <w:highlight w:val="none"/>
        </w:rPr>
        <w:t>4.投标费用</w:t>
      </w:r>
      <w:bookmarkEnd w:id="20"/>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21" w:name="_Toc25040"/>
      <w:r>
        <w:rPr>
          <w:rFonts w:hint="eastAsia" w:ascii="宋体" w:hAnsi="宋体" w:eastAsia="宋体"/>
          <w:color w:val="auto"/>
          <w:sz w:val="21"/>
          <w:szCs w:val="21"/>
          <w:highlight w:val="none"/>
        </w:rPr>
        <w:t>5.知识产权</w:t>
      </w:r>
      <w:bookmarkEnd w:id="21"/>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22" w:name="_Toc21930"/>
      <w:r>
        <w:rPr>
          <w:rFonts w:hint="eastAsia" w:ascii="宋体" w:hAnsi="宋体" w:eastAsia="宋体"/>
          <w:color w:val="auto"/>
          <w:sz w:val="21"/>
          <w:szCs w:val="21"/>
          <w:highlight w:val="none"/>
        </w:rPr>
        <w:t>6.关于联合体投标</w:t>
      </w:r>
      <w:bookmarkEnd w:id="22"/>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w:t>
      </w:r>
      <w:r>
        <w:rPr>
          <w:rFonts w:hint="eastAsia" w:ascii="宋体" w:hAnsi="宋体" w:eastAsia="宋体"/>
          <w:color w:val="auto"/>
          <w:sz w:val="21"/>
          <w:szCs w:val="21"/>
          <w:highlight w:val="none"/>
          <w:lang w:eastAsia="zh-CN"/>
        </w:rPr>
        <w:t>供应商</w:t>
      </w:r>
      <w:r>
        <w:rPr>
          <w:rFonts w:hint="eastAsia" w:ascii="宋体" w:hAnsi="宋体" w:eastAsia="宋体"/>
          <w:color w:val="auto"/>
          <w:sz w:val="21"/>
          <w:szCs w:val="21"/>
          <w:highlight w:val="none"/>
        </w:rPr>
        <w:t>在领购</w:t>
      </w:r>
      <w:r>
        <w:rPr>
          <w:rFonts w:hint="eastAsia" w:ascii="宋体" w:hAnsi="宋体" w:eastAsia="宋体"/>
          <w:color w:val="auto"/>
          <w:sz w:val="21"/>
          <w:szCs w:val="21"/>
          <w:highlight w:val="none"/>
          <w:lang w:val="en-US" w:eastAsia="zh-CN"/>
        </w:rPr>
        <w:t>招标</w:t>
      </w:r>
      <w:r>
        <w:rPr>
          <w:rFonts w:hint="eastAsia" w:ascii="宋体" w:hAnsi="宋体" w:eastAsia="宋体"/>
          <w:color w:val="auto"/>
          <w:sz w:val="21"/>
          <w:szCs w:val="21"/>
          <w:highlight w:val="none"/>
        </w:rPr>
        <w:t>文件时，应提供所有联合体组成成员的营业执照复印件，并加盖各联合体组成成员的公章。</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为小型、微型企业的，各方均应提供《中小企业声明函》；中小企业声明函作为联合体一方参与政府采购活动，且《共同投标协议书》中约定，小型、微型企业的协议合同金额占到联合体协议合同总金额30%以上的，应附中小微企业的《中小企业声明函》。</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23" w:name="_Toc16571"/>
      <w:r>
        <w:rPr>
          <w:rFonts w:hint="eastAsia" w:ascii="宋体" w:hAnsi="宋体" w:eastAsia="宋体"/>
          <w:color w:val="auto"/>
          <w:sz w:val="21"/>
          <w:szCs w:val="21"/>
          <w:highlight w:val="none"/>
        </w:rPr>
        <w:t>7.关于分支机构投标</w:t>
      </w:r>
      <w:bookmarkEnd w:id="23"/>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24" w:name="EB389f116341dd4693875bc7987e7327f3"/>
    </w:p>
    <w:p>
      <w:pPr>
        <w:keepNext w:val="0"/>
        <w:keepLines w:val="0"/>
        <w:pageBreakBefore w:val="0"/>
        <w:widowControl w:val="0"/>
        <w:numPr>
          <w:ilvl w:val="1"/>
          <w:numId w:val="4"/>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4"/>
    </w:p>
    <w:p>
      <w:pPr>
        <w:rPr>
          <w:color w:val="auto"/>
          <w:highlight w:val="none"/>
        </w:rPr>
      </w:pPr>
    </w:p>
    <w:p>
      <w:pPr>
        <w:pStyle w:val="3"/>
        <w:numPr>
          <w:ilvl w:val="0"/>
          <w:numId w:val="3"/>
        </w:numPr>
        <w:spacing w:before="0" w:after="0" w:line="480" w:lineRule="auto"/>
        <w:jc w:val="center"/>
        <w:rPr>
          <w:rFonts w:ascii="宋体" w:hAnsi="宋体" w:eastAsia="宋体"/>
          <w:color w:val="auto"/>
          <w:highlight w:val="none"/>
        </w:rPr>
      </w:pPr>
      <w:bookmarkStart w:id="25" w:name="_Toc17879"/>
      <w:r>
        <w:rPr>
          <w:rFonts w:hint="eastAsia" w:ascii="宋体" w:hAnsi="宋体" w:eastAsia="宋体"/>
          <w:color w:val="auto"/>
          <w:highlight w:val="none"/>
        </w:rPr>
        <w:t>招标文件</w:t>
      </w:r>
      <w:bookmarkEnd w:id="25"/>
    </w:p>
    <w:p>
      <w:pPr>
        <w:pStyle w:val="4"/>
        <w:widowControl w:val="0"/>
        <w:overflowPunct w:val="0"/>
        <w:spacing w:before="0" w:after="0" w:line="240" w:lineRule="auto"/>
        <w:rPr>
          <w:rFonts w:ascii="宋体" w:hAnsi="宋体" w:eastAsia="宋体"/>
          <w:color w:val="auto"/>
          <w:sz w:val="21"/>
          <w:szCs w:val="21"/>
          <w:highlight w:val="none"/>
        </w:rPr>
      </w:pPr>
      <w:bookmarkStart w:id="26" w:name="_Toc21771"/>
      <w:r>
        <w:rPr>
          <w:rFonts w:hint="eastAsia" w:ascii="宋体" w:hAnsi="宋体" w:eastAsia="宋体"/>
          <w:color w:val="auto"/>
          <w:sz w:val="21"/>
          <w:szCs w:val="21"/>
          <w:highlight w:val="none"/>
        </w:rPr>
        <w:t>8.招标文件的组成</w:t>
      </w:r>
      <w:bookmarkEnd w:id="26"/>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（5）合同文本</w:t>
      </w:r>
      <w:r>
        <w:rPr>
          <w:rFonts w:hint="eastAsia" w:ascii="宋体" w:hAnsi="宋体" w:eastAsia="宋体"/>
          <w:color w:val="auto"/>
          <w:sz w:val="21"/>
          <w:szCs w:val="21"/>
          <w:highlight w:val="none"/>
          <w:lang w:eastAsia="zh-CN"/>
        </w:rPr>
        <w:t>参考格式</w:t>
      </w:r>
      <w:r>
        <w:rPr>
          <w:rFonts w:hint="eastAsia" w:ascii="宋体" w:hAnsi="宋体" w:eastAsia="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（6）投标文件</w:t>
      </w:r>
      <w:r>
        <w:rPr>
          <w:rFonts w:hint="eastAsia" w:ascii="宋体" w:hAnsi="宋体" w:eastAsia="宋体"/>
          <w:color w:val="auto"/>
          <w:sz w:val="21"/>
          <w:szCs w:val="21"/>
          <w:highlight w:val="none"/>
          <w:lang w:eastAsia="zh-CN"/>
        </w:rPr>
        <w:t>参考</w:t>
      </w:r>
      <w:r>
        <w:rPr>
          <w:rFonts w:hint="eastAsia" w:ascii="宋体" w:hAnsi="宋体" w:eastAsia="宋体"/>
          <w:color w:val="auto"/>
          <w:sz w:val="21"/>
          <w:szCs w:val="21"/>
          <w:highlight w:val="none"/>
        </w:rPr>
        <w:t>格式；</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27" w:name="_Toc14217"/>
      <w:r>
        <w:rPr>
          <w:rFonts w:hint="eastAsia" w:ascii="宋体" w:hAnsi="宋体" w:eastAsia="宋体"/>
          <w:color w:val="auto"/>
          <w:sz w:val="21"/>
          <w:szCs w:val="21"/>
          <w:highlight w:val="none"/>
        </w:rPr>
        <w:t>9.招标文件的澄清或修改</w:t>
      </w:r>
      <w:bookmarkEnd w:id="27"/>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keepNext w:val="0"/>
        <w:keepLines w:val="0"/>
        <w:pageBreakBefore w:val="0"/>
        <w:widowControl w:val="0"/>
        <w:numPr>
          <w:ilvl w:val="1"/>
          <w:numId w:val="4"/>
        </w:numPr>
        <w:kinsoku/>
        <w:wordWrap/>
        <w:overflowPunct/>
        <w:topLinePunct w:val="0"/>
        <w:autoSpaceDE/>
        <w:autoSpaceDN/>
        <w:bidi w:val="0"/>
        <w:adjustRightInd/>
        <w:snapToGrid/>
        <w:spacing w:after="0" w:line="360" w:lineRule="exact"/>
        <w:ind w:left="567" w:hanging="567"/>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keepNext w:val="0"/>
        <w:keepLines w:val="0"/>
        <w:pageBreakBefore w:val="0"/>
        <w:widowControl w:val="0"/>
        <w:numPr>
          <w:ilvl w:val="1"/>
          <w:numId w:val="4"/>
        </w:numPr>
        <w:kinsoku/>
        <w:wordWrap/>
        <w:overflowPunct/>
        <w:topLinePunct w:val="0"/>
        <w:autoSpaceDE/>
        <w:autoSpaceDN/>
        <w:bidi w:val="0"/>
        <w:adjustRightInd/>
        <w:snapToGrid/>
        <w:spacing w:after="0" w:line="360" w:lineRule="exact"/>
        <w:ind w:left="567" w:hanging="567"/>
        <w:jc w:val="both"/>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3"/>
        <w:numPr>
          <w:ilvl w:val="0"/>
          <w:numId w:val="3"/>
        </w:numPr>
        <w:spacing w:before="0" w:after="0" w:line="480" w:lineRule="auto"/>
        <w:jc w:val="center"/>
        <w:rPr>
          <w:rFonts w:ascii="宋体" w:hAnsi="宋体" w:eastAsia="宋体"/>
          <w:color w:val="auto"/>
          <w:highlight w:val="none"/>
        </w:rPr>
      </w:pPr>
      <w:bookmarkStart w:id="28" w:name="_Toc23726"/>
      <w:r>
        <w:rPr>
          <w:rFonts w:hint="eastAsia" w:ascii="宋体" w:hAnsi="宋体" w:eastAsia="宋体"/>
          <w:color w:val="auto"/>
          <w:highlight w:val="none"/>
        </w:rPr>
        <w:t>投标文件的编制</w:t>
      </w:r>
      <w:bookmarkEnd w:id="28"/>
    </w:p>
    <w:p>
      <w:pPr>
        <w:pStyle w:val="4"/>
        <w:widowControl w:val="0"/>
        <w:overflowPunct w:val="0"/>
        <w:spacing w:before="0" w:after="0" w:line="240" w:lineRule="auto"/>
        <w:rPr>
          <w:rFonts w:ascii="宋体" w:hAnsi="宋体" w:eastAsia="宋体"/>
          <w:color w:val="auto"/>
          <w:sz w:val="21"/>
          <w:szCs w:val="21"/>
          <w:highlight w:val="none"/>
        </w:rPr>
      </w:pPr>
      <w:bookmarkStart w:id="29" w:name="_Toc20623"/>
      <w:r>
        <w:rPr>
          <w:rFonts w:hint="eastAsia" w:ascii="宋体" w:hAnsi="宋体" w:eastAsia="宋体"/>
          <w:color w:val="auto"/>
          <w:sz w:val="21"/>
          <w:szCs w:val="21"/>
          <w:highlight w:val="none"/>
        </w:rPr>
        <w:t>10.投标文件的语言及度量衡单位</w:t>
      </w:r>
      <w:bookmarkEnd w:id="29"/>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30" w:name="_Toc28866"/>
      <w:bookmarkStart w:id="31" w:name="_Toc307934854"/>
      <w:bookmarkStart w:id="32" w:name="_Toc12145"/>
      <w:bookmarkStart w:id="33" w:name="_Toc303084256"/>
      <w:bookmarkStart w:id="34" w:name="_Toc382049103"/>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30"/>
      <w:bookmarkEnd w:id="31"/>
      <w:bookmarkEnd w:id="32"/>
      <w:bookmarkEnd w:id="33"/>
      <w:bookmarkEnd w:id="34"/>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35" w:name="_Toc30189"/>
      <w:r>
        <w:rPr>
          <w:rFonts w:hint="eastAsia" w:ascii="宋体" w:hAnsi="宋体" w:eastAsia="宋体"/>
          <w:color w:val="auto"/>
          <w:sz w:val="21"/>
          <w:szCs w:val="21"/>
          <w:highlight w:val="none"/>
        </w:rPr>
        <w:t>12.投标文件编制</w:t>
      </w:r>
      <w:bookmarkEnd w:id="35"/>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36" w:name="_Toc303084258"/>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w:t>
      </w:r>
      <w:r>
        <w:rPr>
          <w:rFonts w:hint="eastAsia" w:ascii="宋体" w:hAnsi="宋体" w:eastAsia="宋体"/>
          <w:color w:val="auto"/>
          <w:sz w:val="21"/>
          <w:szCs w:val="21"/>
          <w:highlight w:val="none"/>
          <w:lang w:eastAsia="zh-CN"/>
        </w:rPr>
        <w:t>其投标无效：</w:t>
      </w:r>
    </w:p>
    <w:p>
      <w:pPr>
        <w:pStyle w:val="24"/>
        <w:widowControl w:val="0"/>
        <w:numPr>
          <w:ilvl w:val="0"/>
          <w:numId w:val="0"/>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4"/>
        <w:widowControl w:val="0"/>
        <w:numPr>
          <w:ilvl w:val="0"/>
          <w:numId w:val="0"/>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36"/>
    <w:p>
      <w:pPr>
        <w:widowControl w:val="0"/>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rFonts w:hint="eastAsia"/>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37" w:name="_Toc259"/>
      <w:r>
        <w:rPr>
          <w:rFonts w:hint="eastAsia" w:ascii="宋体" w:hAnsi="宋体" w:eastAsia="宋体"/>
          <w:color w:val="auto"/>
          <w:sz w:val="21"/>
          <w:szCs w:val="21"/>
          <w:highlight w:val="none"/>
        </w:rPr>
        <w:t>13.投标报价说明</w:t>
      </w:r>
      <w:bookmarkEnd w:id="37"/>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38" w:name="_Toc27724"/>
      <w:r>
        <w:rPr>
          <w:rFonts w:hint="eastAsia" w:ascii="宋体" w:hAnsi="宋体" w:eastAsia="宋体"/>
          <w:color w:val="auto"/>
          <w:sz w:val="21"/>
          <w:szCs w:val="21"/>
          <w:highlight w:val="none"/>
        </w:rPr>
        <w:t>14.投标人所提供的服务或货物的证明文件</w:t>
      </w:r>
      <w:bookmarkEnd w:id="38"/>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bookmarkStart w:id="39" w:name="_Hlt107925668"/>
      <w:bookmarkEnd w:id="39"/>
      <w:bookmarkStart w:id="40" w:name="_Hlt107925638"/>
      <w:bookmarkEnd w:id="40"/>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4"/>
        <w:widowControl w:val="0"/>
        <w:adjustRightInd/>
        <w:snapToGrid/>
        <w:spacing w:after="0" w:line="360" w:lineRule="exact"/>
        <w:ind w:left="425" w:firstLine="0" w:firstLineChars="0"/>
        <w:jc w:val="both"/>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41" w:name="_Toc19520"/>
      <w:r>
        <w:rPr>
          <w:rFonts w:hint="eastAsia" w:ascii="宋体" w:hAnsi="宋体" w:eastAsia="宋体"/>
          <w:color w:val="auto"/>
          <w:sz w:val="21"/>
          <w:szCs w:val="21"/>
          <w:highlight w:val="none"/>
        </w:rPr>
        <w:t>15.★投标有效期</w:t>
      </w:r>
      <w:bookmarkEnd w:id="41"/>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42" w:name="_Toc12456"/>
      <w:r>
        <w:rPr>
          <w:rFonts w:hint="eastAsia" w:ascii="宋体" w:hAnsi="宋体" w:eastAsia="宋体"/>
          <w:color w:val="auto"/>
          <w:sz w:val="21"/>
          <w:szCs w:val="21"/>
          <w:highlight w:val="none"/>
        </w:rPr>
        <w:t>16.★投标保证金</w:t>
      </w:r>
      <w:bookmarkEnd w:id="42"/>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43" w:name="_Ref179619405"/>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3"/>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r>
        <w:rPr>
          <w:rFonts w:ascii="宋体" w:hAnsi="宋体" w:eastAsia="宋体"/>
          <w:color w:val="auto"/>
          <w:sz w:val="21"/>
          <w:szCs w:val="21"/>
          <w:highlight w:val="none"/>
        </w:rPr>
        <w:t xml:space="preserve"> </w:t>
      </w:r>
    </w:p>
    <w:p>
      <w:pPr>
        <w:rPr>
          <w:color w:val="auto"/>
          <w:highlight w:val="none"/>
        </w:rPr>
      </w:pPr>
    </w:p>
    <w:p>
      <w:pPr>
        <w:pStyle w:val="3"/>
        <w:numPr>
          <w:ilvl w:val="0"/>
          <w:numId w:val="3"/>
        </w:numPr>
        <w:spacing w:before="0" w:after="0" w:line="480" w:lineRule="auto"/>
        <w:jc w:val="center"/>
        <w:rPr>
          <w:rFonts w:ascii="宋体" w:hAnsi="宋体" w:eastAsia="宋体"/>
          <w:color w:val="auto"/>
          <w:highlight w:val="none"/>
        </w:rPr>
      </w:pPr>
      <w:bookmarkStart w:id="44" w:name="_Toc31124"/>
      <w:r>
        <w:rPr>
          <w:rFonts w:hint="eastAsia" w:ascii="宋体" w:hAnsi="宋体" w:eastAsia="宋体"/>
          <w:color w:val="auto"/>
          <w:highlight w:val="none"/>
        </w:rPr>
        <w:t>投标文件的递交</w:t>
      </w:r>
      <w:bookmarkEnd w:id="44"/>
    </w:p>
    <w:p>
      <w:pPr>
        <w:pStyle w:val="4"/>
        <w:widowControl w:val="0"/>
        <w:overflowPunct w:val="0"/>
        <w:spacing w:before="0" w:after="0" w:line="240" w:lineRule="auto"/>
        <w:rPr>
          <w:rFonts w:ascii="宋体" w:hAnsi="宋体" w:eastAsia="宋体"/>
          <w:color w:val="auto"/>
          <w:sz w:val="21"/>
          <w:szCs w:val="21"/>
          <w:highlight w:val="none"/>
        </w:rPr>
      </w:pPr>
      <w:bookmarkStart w:id="45" w:name="_Toc29590"/>
      <w:bookmarkStart w:id="46" w:name="_Toc382049111"/>
      <w:bookmarkStart w:id="47" w:name="_Toc303084264"/>
      <w:bookmarkStart w:id="48" w:name="_Toc24997"/>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5"/>
      <w:bookmarkEnd w:id="46"/>
      <w:bookmarkEnd w:id="47"/>
      <w:bookmarkEnd w:id="48"/>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lang w:eastAsia="zh-CN"/>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建议</w:t>
      </w:r>
      <w:r>
        <w:rPr>
          <w:rFonts w:hint="eastAsia" w:ascii="宋体" w:hAnsi="宋体" w:eastAsia="宋体"/>
          <w:color w:val="auto"/>
          <w:sz w:val="21"/>
          <w:szCs w:val="21"/>
          <w:highlight w:val="none"/>
        </w:rPr>
        <w:t>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收件人：三方诚信招标有限公司东莞分公司</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5"/>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采购代理机构将拒绝接收出现以下情况的投标文件：</w:t>
      </w:r>
    </w:p>
    <w:p>
      <w:pPr>
        <w:widowControl w:val="0"/>
        <w:numPr>
          <w:ilvl w:val="0"/>
          <w:numId w:val="6"/>
        </w:numPr>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采用透明包装进行密封或未进行密封的投标文件；</w:t>
      </w:r>
    </w:p>
    <w:p>
      <w:pPr>
        <w:widowControl w:val="0"/>
        <w:numPr>
          <w:ilvl w:val="0"/>
          <w:numId w:val="6"/>
        </w:numPr>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密封破损导致投标文件内容直接或间接泄露的投标文件；</w:t>
      </w:r>
    </w:p>
    <w:p>
      <w:pPr>
        <w:widowControl w:val="0"/>
        <w:numPr>
          <w:ilvl w:val="0"/>
          <w:numId w:val="6"/>
        </w:numPr>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密封信封上项目编号错误的投标文件；</w:t>
      </w:r>
    </w:p>
    <w:p>
      <w:pPr>
        <w:widowControl w:val="0"/>
        <w:numPr>
          <w:ilvl w:val="0"/>
          <w:numId w:val="6"/>
        </w:numPr>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未在规定时间内领购文件的投标人的投标文件；</w:t>
      </w:r>
    </w:p>
    <w:p>
      <w:pPr>
        <w:widowControl w:val="0"/>
        <w:numPr>
          <w:ilvl w:val="0"/>
          <w:numId w:val="6"/>
        </w:numPr>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项目名称出现严重歧义或未标注所投项目信息导致无法分辨所投项目为本项目的投标文件；</w:t>
      </w:r>
    </w:p>
    <w:p>
      <w:pPr>
        <w:widowControl w:val="0"/>
        <w:numPr>
          <w:ilvl w:val="0"/>
          <w:numId w:val="6"/>
        </w:numPr>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采用传真、电传的投标文件；</w:t>
      </w:r>
    </w:p>
    <w:p>
      <w:pPr>
        <w:widowControl w:val="0"/>
        <w:numPr>
          <w:ilvl w:val="0"/>
          <w:numId w:val="6"/>
        </w:numPr>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招标文件规定的其他情形。</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49" w:name="_Toc8628"/>
      <w:r>
        <w:rPr>
          <w:rFonts w:hint="eastAsia" w:ascii="宋体" w:hAnsi="宋体" w:eastAsia="宋体"/>
          <w:color w:val="auto"/>
          <w:sz w:val="21"/>
          <w:szCs w:val="21"/>
          <w:highlight w:val="none"/>
        </w:rPr>
        <w:t>18.迟交的投标文件</w:t>
      </w:r>
      <w:bookmarkEnd w:id="49"/>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50" w:name="_Toc13212"/>
      <w:r>
        <w:rPr>
          <w:rFonts w:hint="eastAsia" w:ascii="宋体" w:hAnsi="宋体" w:eastAsia="宋体"/>
          <w:color w:val="auto"/>
          <w:sz w:val="21"/>
          <w:szCs w:val="21"/>
          <w:highlight w:val="none"/>
        </w:rPr>
        <w:t>19.投标样品（如需提交）</w:t>
      </w:r>
      <w:bookmarkEnd w:id="50"/>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51" w:name="_Toc9777"/>
      <w:bookmarkStart w:id="52" w:name="_Toc303084265"/>
      <w:bookmarkStart w:id="53" w:name="_Toc382049112"/>
      <w:bookmarkStart w:id="54" w:name="_Toc5900"/>
      <w:r>
        <w:rPr>
          <w:rFonts w:hint="eastAsia" w:ascii="宋体" w:hAnsi="宋体" w:eastAsia="宋体"/>
          <w:color w:val="auto"/>
          <w:sz w:val="21"/>
          <w:szCs w:val="21"/>
          <w:highlight w:val="none"/>
        </w:rPr>
        <w:t>20.投标截止期</w:t>
      </w:r>
      <w:bookmarkEnd w:id="51"/>
      <w:bookmarkEnd w:id="52"/>
      <w:bookmarkEnd w:id="53"/>
      <w:bookmarkEnd w:id="54"/>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55" w:name="_Toc6003"/>
      <w:r>
        <w:rPr>
          <w:rFonts w:hint="eastAsia" w:ascii="宋体" w:hAnsi="宋体" w:eastAsia="宋体"/>
          <w:color w:val="auto"/>
          <w:sz w:val="21"/>
          <w:szCs w:val="21"/>
          <w:highlight w:val="none"/>
        </w:rPr>
        <w:t>21.投标文件的补充、修改与撤回</w:t>
      </w:r>
      <w:bookmarkEnd w:id="55"/>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6"/>
        <w:rPr>
          <w:color w:val="auto"/>
          <w:highlight w:val="none"/>
        </w:rPr>
      </w:pPr>
    </w:p>
    <w:p>
      <w:pPr>
        <w:pStyle w:val="3"/>
        <w:numPr>
          <w:ilvl w:val="0"/>
          <w:numId w:val="3"/>
        </w:numPr>
        <w:spacing w:before="0" w:after="0" w:line="480" w:lineRule="auto"/>
        <w:jc w:val="center"/>
        <w:rPr>
          <w:rFonts w:ascii="宋体" w:hAnsi="宋体" w:eastAsia="宋体"/>
          <w:color w:val="auto"/>
          <w:highlight w:val="none"/>
        </w:rPr>
      </w:pPr>
      <w:bookmarkStart w:id="56" w:name="_Toc29574"/>
      <w:r>
        <w:rPr>
          <w:rFonts w:hint="eastAsia" w:ascii="宋体" w:hAnsi="宋体" w:eastAsia="宋体"/>
          <w:color w:val="auto"/>
          <w:highlight w:val="none"/>
        </w:rPr>
        <w:t>开标与评标</w:t>
      </w:r>
      <w:bookmarkEnd w:id="56"/>
    </w:p>
    <w:p>
      <w:pPr>
        <w:pStyle w:val="4"/>
        <w:widowControl w:val="0"/>
        <w:overflowPunct w:val="0"/>
        <w:spacing w:before="0" w:after="0" w:line="240" w:lineRule="auto"/>
        <w:rPr>
          <w:rFonts w:ascii="宋体" w:hAnsi="宋体" w:eastAsia="宋体"/>
          <w:color w:val="auto"/>
          <w:sz w:val="21"/>
          <w:szCs w:val="21"/>
          <w:highlight w:val="none"/>
        </w:rPr>
      </w:pPr>
      <w:bookmarkStart w:id="57" w:name="_Toc28458"/>
      <w:r>
        <w:rPr>
          <w:rFonts w:hint="eastAsia" w:ascii="宋体" w:hAnsi="宋体" w:eastAsia="宋体"/>
          <w:color w:val="auto"/>
          <w:sz w:val="21"/>
          <w:szCs w:val="21"/>
          <w:highlight w:val="none"/>
        </w:rPr>
        <w:t>22.开标</w:t>
      </w:r>
      <w:bookmarkEnd w:id="57"/>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4"/>
        </w:numPr>
        <w:tabs>
          <w:tab w:val="left" w:pos="567"/>
          <w:tab w:val="clear" w:pos="794"/>
        </w:tabs>
        <w:adjustRightInd/>
        <w:snapToGrid/>
        <w:spacing w:after="0" w:line="360" w:lineRule="exact"/>
        <w:ind w:left="794" w:hanging="794"/>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4"/>
        </w:numPr>
        <w:tabs>
          <w:tab w:val="left" w:pos="567"/>
          <w:tab w:val="clear" w:pos="794"/>
        </w:tabs>
        <w:adjustRightInd/>
        <w:snapToGrid/>
        <w:spacing w:after="0" w:line="360" w:lineRule="exact"/>
        <w:ind w:left="794" w:hanging="794"/>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4"/>
        </w:numPr>
        <w:tabs>
          <w:tab w:val="left" w:pos="567"/>
          <w:tab w:val="clear" w:pos="794"/>
        </w:tabs>
        <w:adjustRightInd/>
        <w:snapToGrid/>
        <w:spacing w:after="0" w:line="360" w:lineRule="exact"/>
        <w:ind w:left="794" w:hanging="794"/>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4"/>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58" w:name="_Toc5524"/>
      <w:r>
        <w:rPr>
          <w:rFonts w:hint="eastAsia" w:ascii="宋体" w:hAnsi="宋体" w:eastAsia="宋体"/>
          <w:color w:val="auto"/>
          <w:sz w:val="21"/>
          <w:szCs w:val="21"/>
          <w:highlight w:val="none"/>
        </w:rPr>
        <w:t>23.评标委员会及评标方法</w:t>
      </w:r>
      <w:bookmarkEnd w:id="58"/>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4"/>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59" w:name="_Toc15231"/>
      <w:r>
        <w:rPr>
          <w:rFonts w:hint="eastAsia" w:ascii="宋体" w:hAnsi="宋体" w:eastAsia="宋体"/>
          <w:color w:val="auto"/>
          <w:sz w:val="21"/>
          <w:szCs w:val="21"/>
          <w:highlight w:val="none"/>
        </w:rPr>
        <w:t>24.评审原则及评标过程的保密</w:t>
      </w:r>
      <w:bookmarkEnd w:id="59"/>
    </w:p>
    <w:p>
      <w:pPr>
        <w:pStyle w:val="24"/>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w:t>
      </w:r>
      <w:r>
        <w:rPr>
          <w:rFonts w:hint="eastAsia" w:ascii="宋体" w:hAnsi="宋体" w:eastAsia="宋体"/>
          <w:color w:val="auto"/>
          <w:sz w:val="21"/>
          <w:szCs w:val="21"/>
          <w:highlight w:val="none"/>
          <w:lang w:eastAsia="zh-CN"/>
        </w:rPr>
        <w:t>客观、公正、审慎</w:t>
      </w:r>
      <w:r>
        <w:rPr>
          <w:rFonts w:hint="eastAsia" w:ascii="宋体" w:hAnsi="宋体" w:eastAsia="宋体"/>
          <w:color w:val="auto"/>
          <w:sz w:val="21"/>
          <w:szCs w:val="21"/>
          <w:highlight w:val="none"/>
        </w:rPr>
        <w:t>”的原则进行评审工作。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60" w:name="_Toc3762"/>
      <w:r>
        <w:rPr>
          <w:rFonts w:hint="eastAsia" w:ascii="宋体" w:hAnsi="宋体" w:eastAsia="宋体"/>
          <w:color w:val="auto"/>
          <w:sz w:val="21"/>
          <w:szCs w:val="21"/>
          <w:highlight w:val="none"/>
        </w:rPr>
        <w:t>25.投标文件的初审</w:t>
      </w:r>
      <w:bookmarkEnd w:id="60"/>
    </w:p>
    <w:p>
      <w:pPr>
        <w:pStyle w:val="24"/>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w:t>
      </w:r>
      <w:r>
        <w:rPr>
          <w:rFonts w:hint="eastAsia" w:ascii="宋体" w:hAnsi="宋体" w:eastAsia="宋体"/>
          <w:color w:val="auto"/>
          <w:sz w:val="21"/>
          <w:szCs w:val="21"/>
          <w:highlight w:val="none"/>
          <w:lang w:eastAsia="zh-CN"/>
        </w:rPr>
        <w:t>符合性审查</w:t>
      </w:r>
      <w:r>
        <w:rPr>
          <w:rFonts w:hint="eastAsia" w:ascii="宋体" w:hAnsi="宋体" w:eastAsia="宋体"/>
          <w:color w:val="auto"/>
          <w:sz w:val="21"/>
          <w:szCs w:val="21"/>
          <w:highlight w:val="none"/>
        </w:rPr>
        <w:t>的评审</w:t>
      </w:r>
      <w:r>
        <w:rPr>
          <w:rFonts w:hint="eastAsia" w:ascii="宋体" w:hAnsi="宋体" w:eastAsia="宋体"/>
          <w:color w:val="auto"/>
          <w:sz w:val="21"/>
          <w:szCs w:val="21"/>
          <w:highlight w:val="none"/>
          <w:lang w:eastAsia="zh-CN"/>
        </w:rPr>
        <w:t>，</w:t>
      </w:r>
      <w:r>
        <w:rPr>
          <w:rFonts w:hint="eastAsia" w:ascii="宋体" w:hAnsi="宋体" w:eastAsia="宋体"/>
          <w:b/>
          <w:color w:val="auto"/>
          <w:sz w:val="21"/>
          <w:szCs w:val="21"/>
          <w:highlight w:val="none"/>
        </w:rPr>
        <w:t>资格性检查</w:t>
      </w:r>
      <w:r>
        <w:rPr>
          <w:rFonts w:hint="eastAsia" w:ascii="宋体" w:hAnsi="宋体" w:eastAsia="宋体"/>
          <w:b/>
          <w:color w:val="auto"/>
          <w:sz w:val="21"/>
          <w:szCs w:val="21"/>
          <w:highlight w:val="none"/>
          <w:lang w:eastAsia="zh-CN"/>
        </w:rPr>
        <w:t>中发现下列情形之一的，其投标作</w:t>
      </w:r>
      <w:r>
        <w:rPr>
          <w:rFonts w:hint="eastAsia" w:ascii="宋体" w:hAnsi="宋体" w:eastAsia="宋体"/>
          <w:b/>
          <w:color w:val="auto"/>
          <w:sz w:val="21"/>
          <w:szCs w:val="21"/>
          <w:highlight w:val="none"/>
          <w:lang w:val="en-US" w:eastAsia="zh-CN"/>
        </w:rPr>
        <w:t>无效</w:t>
      </w:r>
      <w:r>
        <w:rPr>
          <w:rFonts w:hint="eastAsia" w:ascii="宋体" w:hAnsi="宋体" w:eastAsia="宋体"/>
          <w:b/>
          <w:color w:val="auto"/>
          <w:sz w:val="21"/>
          <w:szCs w:val="21"/>
          <w:highlight w:val="none"/>
          <w:lang w:eastAsia="zh-CN"/>
        </w:rPr>
        <w:t>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包括但不限于：①资格证明文件未提供或不符合招标文件要求的；</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sz w:val="21"/>
          <w:szCs w:val="21"/>
          <w:highlight w:val="none"/>
          <w:lang w:eastAsia="zh-CN"/>
        </w:rPr>
        <w:t>；④提供的资质材料模糊不清导致无法辨认的。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w:t>
      </w:r>
      <w:r>
        <w:rPr>
          <w:rFonts w:hint="eastAsia" w:ascii="宋体" w:hAnsi="宋体" w:eastAsia="宋体"/>
          <w:color w:val="auto"/>
          <w:sz w:val="21"/>
          <w:szCs w:val="21"/>
          <w:highlight w:val="none"/>
          <w:lang w:eastAsia="zh-CN"/>
        </w:rPr>
        <w:t>符合性审查过程</w:t>
      </w:r>
      <w:r>
        <w:rPr>
          <w:rFonts w:hint="eastAsia" w:ascii="宋体" w:hAnsi="宋体" w:eastAsia="宋体"/>
          <w:color w:val="auto"/>
          <w:sz w:val="21"/>
          <w:szCs w:val="21"/>
          <w:highlight w:val="none"/>
        </w:rPr>
        <w:t>中，</w:t>
      </w:r>
      <w:r>
        <w:rPr>
          <w:rFonts w:hint="eastAsia" w:ascii="宋体" w:hAnsi="宋体" w:eastAsia="宋体"/>
          <w:b/>
          <w:color w:val="auto"/>
          <w:sz w:val="21"/>
          <w:szCs w:val="21"/>
          <w:highlight w:val="none"/>
        </w:rPr>
        <w:t>发现下列情况之一的，其投标将作</w:t>
      </w:r>
      <w:r>
        <w:rPr>
          <w:rFonts w:hint="eastAsia" w:ascii="宋体" w:hAnsi="宋体" w:eastAsia="宋体"/>
          <w:b/>
          <w:color w:val="auto"/>
          <w:sz w:val="21"/>
          <w:szCs w:val="21"/>
          <w:highlight w:val="none"/>
          <w:lang w:val="en-US" w:eastAsia="zh-CN"/>
        </w:rPr>
        <w:t>无效</w:t>
      </w:r>
      <w:r>
        <w:rPr>
          <w:rFonts w:hint="eastAsia" w:ascii="宋体" w:hAnsi="宋体" w:eastAsia="宋体"/>
          <w:b/>
          <w:color w:val="auto"/>
          <w:sz w:val="21"/>
          <w:szCs w:val="21"/>
          <w:highlight w:val="none"/>
        </w:rPr>
        <w:t>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投标文件内容与采购内容不符的</w:t>
      </w:r>
      <w:r>
        <w:rPr>
          <w:rFonts w:hint="eastAsia" w:ascii="宋体" w:hAnsi="宋体" w:eastAsia="宋体"/>
          <w:color w:val="auto"/>
          <w:sz w:val="21"/>
          <w:szCs w:val="21"/>
          <w:highlight w:val="none"/>
          <w:lang w:eastAsia="zh-CN"/>
        </w:rPr>
        <w:t>（包括但不限于</w:t>
      </w:r>
      <w:r>
        <w:rPr>
          <w:rFonts w:hint="eastAsia" w:ascii="宋体" w:hAnsi="宋体" w:eastAsia="宋体"/>
          <w:color w:val="auto"/>
          <w:sz w:val="21"/>
          <w:szCs w:val="21"/>
          <w:highlight w:val="none"/>
        </w:rPr>
        <w:t>投标文件项目采购项目编号错误，投标文件项目名称错误导致无法</w:t>
      </w:r>
      <w:r>
        <w:rPr>
          <w:rFonts w:hint="eastAsia" w:ascii="宋体" w:hAnsi="宋体" w:eastAsia="宋体"/>
          <w:color w:val="auto"/>
          <w:sz w:val="21"/>
          <w:szCs w:val="21"/>
          <w:highlight w:val="none"/>
          <w:lang w:val="en-US" w:eastAsia="zh-CN"/>
        </w:rPr>
        <w:t>分辨</w:t>
      </w:r>
      <w:r>
        <w:rPr>
          <w:rFonts w:hint="eastAsia" w:ascii="宋体" w:hAnsi="宋体" w:eastAsia="宋体"/>
          <w:color w:val="auto"/>
          <w:sz w:val="21"/>
          <w:szCs w:val="21"/>
          <w:highlight w:val="none"/>
        </w:rPr>
        <w:t>所投项目为本项目</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投标文件数量少于招标文件要求的</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；②投标文件中要求签字的内容无法定代表人或其授权代表签字，或签字人无法定代表人有效授权的；③签字盖章不符合招标文件要求的；④投标文件内容有严重缺漏项的；</w:t>
      </w:r>
      <w:r>
        <w:rPr>
          <w:rFonts w:hint="eastAsia" w:ascii="宋体" w:hAnsi="宋体" w:eastAsia="宋体"/>
          <w:color w:val="auto"/>
          <w:sz w:val="21"/>
          <w:szCs w:val="21"/>
          <w:highlight w:val="none"/>
          <w:lang w:eastAsia="zh-CN"/>
        </w:rPr>
        <w:t>⑤</w:t>
      </w:r>
      <w:r>
        <w:rPr>
          <w:rFonts w:hint="eastAsia" w:ascii="宋体" w:hAnsi="宋体" w:eastAsia="宋体"/>
          <w:color w:val="auto"/>
          <w:sz w:val="21"/>
          <w:szCs w:val="21"/>
          <w:highlight w:val="none"/>
        </w:rPr>
        <w:t>投标文件的关键内容字迹模糊、无法辨认的；</w:t>
      </w:r>
      <w:r>
        <w:rPr>
          <w:rFonts w:hint="eastAsia" w:ascii="宋体" w:hAnsi="宋体" w:eastAsia="宋体"/>
          <w:color w:val="auto"/>
          <w:sz w:val="21"/>
          <w:szCs w:val="21"/>
          <w:highlight w:val="none"/>
          <w:lang w:eastAsia="zh-CN"/>
        </w:rPr>
        <w:t>⑥</w:t>
      </w:r>
      <w:r>
        <w:rPr>
          <w:rFonts w:hint="eastAsia" w:ascii="宋体" w:hAnsi="宋体" w:eastAsia="宋体"/>
          <w:color w:val="auto"/>
          <w:sz w:val="21"/>
          <w:szCs w:val="21"/>
          <w:highlight w:val="none"/>
        </w:rPr>
        <w:t>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w:t>
      </w:r>
      <w:r>
        <w:rPr>
          <w:rFonts w:hint="eastAsia" w:ascii="宋体" w:hAnsi="宋体" w:eastAsia="宋体"/>
          <w:color w:val="auto"/>
          <w:sz w:val="21"/>
          <w:szCs w:val="21"/>
          <w:highlight w:val="none"/>
          <w:lang w:eastAsia="zh-CN"/>
        </w:rPr>
        <w:t>投标方案不唯一</w:t>
      </w:r>
      <w:r>
        <w:rPr>
          <w:rFonts w:hint="eastAsia" w:ascii="宋体" w:hAnsi="宋体" w:eastAsia="宋体"/>
          <w:color w:val="auto"/>
          <w:sz w:val="21"/>
          <w:szCs w:val="21"/>
          <w:highlight w:val="none"/>
        </w:rPr>
        <w:t>；⑦明显不符合技术规格、技术标准要求的；⑧其他未实质性响应招标文件技术要求的。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w:t>
      </w:r>
      <w:r>
        <w:rPr>
          <w:rFonts w:hint="eastAsia" w:ascii="宋体" w:hAnsi="宋体" w:eastAsia="宋体"/>
          <w:color w:val="auto"/>
          <w:sz w:val="21"/>
          <w:szCs w:val="21"/>
          <w:highlight w:val="none"/>
          <w:lang w:eastAsia="zh-CN"/>
        </w:rPr>
        <w:t>⑤</w:t>
      </w:r>
      <w:r>
        <w:rPr>
          <w:rFonts w:hint="eastAsia" w:ascii="宋体" w:hAnsi="宋体" w:eastAsia="宋体"/>
          <w:color w:val="auto"/>
          <w:sz w:val="21"/>
          <w:szCs w:val="21"/>
          <w:highlight w:val="none"/>
        </w:rPr>
        <w:t>投标文件附有采购人不能接受的条件的；</w:t>
      </w:r>
      <w:r>
        <w:rPr>
          <w:rFonts w:hint="eastAsia" w:ascii="宋体" w:hAnsi="宋体" w:eastAsia="宋体"/>
          <w:color w:val="auto"/>
          <w:sz w:val="21"/>
          <w:szCs w:val="21"/>
          <w:highlight w:val="none"/>
          <w:lang w:eastAsia="zh-CN"/>
        </w:rPr>
        <w:t>⑥</w:t>
      </w:r>
      <w:r>
        <w:rPr>
          <w:rFonts w:hint="eastAsia" w:ascii="宋体" w:hAnsi="宋体" w:eastAsia="宋体"/>
          <w:color w:val="auto"/>
          <w:sz w:val="21"/>
          <w:szCs w:val="21"/>
          <w:highlight w:val="none"/>
        </w:rPr>
        <w:t>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包括但不限于：</w:t>
      </w:r>
      <w:r>
        <w:rPr>
          <w:rFonts w:hint="eastAsia" w:ascii="宋体" w:hAnsi="宋体" w:eastAsia="宋体"/>
          <w:color w:val="auto"/>
          <w:sz w:val="21"/>
          <w:szCs w:val="21"/>
          <w:highlight w:val="none"/>
        </w:rPr>
        <w:t>①投标报价超过本招标文件明确的项目预算或文件明确的最高限价；②</w:t>
      </w:r>
      <w:r>
        <w:rPr>
          <w:rFonts w:hint="eastAsia" w:ascii="宋体" w:hAnsi="宋体" w:eastAsia="宋体"/>
          <w:color w:val="auto"/>
          <w:sz w:val="21"/>
          <w:szCs w:val="21"/>
          <w:highlight w:val="none"/>
          <w:lang w:eastAsia="zh-CN"/>
        </w:rPr>
        <w:t>未按招标文件要求进行报价的</w:t>
      </w:r>
      <w:r>
        <w:rPr>
          <w:rFonts w:hint="eastAsia" w:ascii="宋体" w:hAnsi="宋体" w:eastAsia="宋体"/>
          <w:color w:val="auto"/>
          <w:sz w:val="21"/>
          <w:szCs w:val="21"/>
          <w:highlight w:val="none"/>
        </w:rPr>
        <w:t>；③</w:t>
      </w:r>
      <w:r>
        <w:rPr>
          <w:rFonts w:hint="eastAsia" w:ascii="宋体" w:hAnsi="宋体" w:eastAsia="宋体"/>
          <w:color w:val="auto"/>
          <w:sz w:val="21"/>
          <w:szCs w:val="21"/>
          <w:highlight w:val="none"/>
          <w:lang w:eastAsia="zh-CN"/>
        </w:rPr>
        <w:t>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w:t>
      </w:r>
      <w:r>
        <w:rPr>
          <w:rFonts w:hint="eastAsia" w:ascii="宋体" w:hAnsi="宋体" w:eastAsia="宋体"/>
          <w:color w:val="auto"/>
          <w:sz w:val="21"/>
          <w:szCs w:val="21"/>
          <w:highlight w:val="none"/>
          <w:lang w:eastAsia="zh-CN"/>
        </w:rPr>
        <w:t>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61" w:name="_Toc21742"/>
      <w:r>
        <w:rPr>
          <w:rFonts w:hint="eastAsia" w:ascii="宋体" w:hAnsi="宋体" w:eastAsia="宋体"/>
          <w:color w:val="auto"/>
          <w:sz w:val="21"/>
          <w:szCs w:val="21"/>
          <w:highlight w:val="none"/>
        </w:rPr>
        <w:t>26.商务、技术、价格评审（具体评审项目详见投标资料表）</w:t>
      </w:r>
      <w:bookmarkEnd w:id="61"/>
    </w:p>
    <w:p>
      <w:pPr>
        <w:pStyle w:val="24"/>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4"/>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4"/>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4"/>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4"/>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4"/>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4"/>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w:t>
      </w:r>
      <w:r>
        <w:rPr>
          <w:rFonts w:hint="eastAsia" w:ascii="宋体" w:hAnsi="宋体" w:eastAsia="宋体"/>
          <w:color w:val="auto"/>
          <w:sz w:val="21"/>
          <w:szCs w:val="21"/>
          <w:highlight w:val="none"/>
          <w:lang w:eastAsia="zh-CN"/>
        </w:rPr>
        <w:t>核心产品</w:t>
      </w:r>
      <w:r>
        <w:rPr>
          <w:rFonts w:hint="eastAsia" w:ascii="宋体" w:hAnsi="宋体" w:eastAsia="宋体"/>
          <w:color w:val="auto"/>
          <w:sz w:val="21"/>
          <w:szCs w:val="21"/>
          <w:highlight w:val="none"/>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olor w:val="auto"/>
          <w:sz w:val="21"/>
          <w:szCs w:val="21"/>
          <w:highlight w:val="none"/>
          <w:lang w:eastAsia="zh-CN"/>
        </w:rPr>
        <w:t>。</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核心产品</w:t>
      </w:r>
      <w:r>
        <w:rPr>
          <w:rFonts w:hint="eastAsia" w:ascii="宋体" w:hAnsi="宋体" w:eastAsia="宋体"/>
          <w:color w:val="auto"/>
          <w:sz w:val="21"/>
          <w:szCs w:val="21"/>
          <w:highlight w:val="none"/>
        </w:rPr>
        <w:t>提供相同品牌产品且通过资格审查、符合性审查的不同投标人参加同一合同项下投标</w:t>
      </w:r>
      <w:r>
        <w:rPr>
          <w:rFonts w:hint="eastAsia" w:ascii="宋体" w:hAnsi="宋体" w:eastAsia="宋体"/>
          <w:color w:val="auto"/>
          <w:sz w:val="21"/>
          <w:szCs w:val="21"/>
          <w:highlight w:val="none"/>
          <w:lang w:eastAsia="zh-CN"/>
        </w:rPr>
        <w:t>且</w:t>
      </w:r>
      <w:r>
        <w:rPr>
          <w:rFonts w:hint="eastAsia" w:ascii="宋体" w:hAnsi="宋体" w:eastAsia="宋体"/>
          <w:color w:val="auto"/>
          <w:sz w:val="21"/>
          <w:szCs w:val="21"/>
          <w:highlight w:val="none"/>
        </w:rPr>
        <w:t>评审得分相同的，按照评审因素的</w:t>
      </w:r>
      <w:r>
        <w:rPr>
          <w:rFonts w:hint="eastAsia" w:ascii="宋体" w:hAnsi="宋体" w:eastAsia="宋体"/>
          <w:color w:val="auto"/>
          <w:sz w:val="21"/>
          <w:szCs w:val="21"/>
          <w:highlight w:val="none"/>
          <w:lang w:eastAsia="zh-CN"/>
        </w:rPr>
        <w:t>技术</w:t>
      </w:r>
      <w:r>
        <w:rPr>
          <w:rFonts w:hint="eastAsia" w:ascii="宋体" w:hAnsi="宋体" w:eastAsia="宋体"/>
          <w:color w:val="auto"/>
          <w:sz w:val="21"/>
          <w:szCs w:val="21"/>
          <w:highlight w:val="none"/>
        </w:rPr>
        <w:t>评审得分最高的投标人为排名第一的中标候选人，其他同品牌投标人不作为中标候选人。</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62" w:name="_Toc22192"/>
      <w:r>
        <w:rPr>
          <w:rFonts w:hint="eastAsia" w:ascii="宋体" w:hAnsi="宋体" w:eastAsia="宋体"/>
          <w:color w:val="auto"/>
          <w:sz w:val="21"/>
          <w:szCs w:val="21"/>
          <w:highlight w:val="none"/>
        </w:rPr>
        <w:t>27.优惠政策</w:t>
      </w:r>
      <w:bookmarkEnd w:id="62"/>
    </w:p>
    <w:p>
      <w:pPr>
        <w:pStyle w:val="24"/>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政府采购促进中小企业发展暂行办法》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一定的价格扣除（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w:t>
      </w:r>
      <w:r>
        <w:rPr>
          <w:rFonts w:hint="eastAsia" w:ascii="宋体" w:hAnsi="宋体" w:eastAsia="宋体"/>
          <w:color w:val="auto"/>
          <w:sz w:val="21"/>
          <w:szCs w:val="21"/>
          <w:highlight w:val="none"/>
          <w:lang w:eastAsia="zh-CN"/>
        </w:rPr>
        <w:t>2020</w:t>
      </w:r>
      <w:r>
        <w:rPr>
          <w:rFonts w:hint="eastAsia" w:ascii="宋体" w:hAnsi="宋体" w:eastAsia="宋体"/>
          <w:color w:val="auto"/>
          <w:sz w:val="21"/>
          <w:szCs w:val="21"/>
          <w:highlight w:val="none"/>
        </w:rPr>
        <w:t>〕9号）及《转发财政部 发展改革委 生态环境部 市场监管总局关于调整优化节能产品 环境标志产品政府采购执行机制的通知》（粤财采购函〔</w:t>
      </w:r>
      <w:r>
        <w:rPr>
          <w:rFonts w:hint="eastAsia" w:ascii="宋体" w:hAnsi="宋体" w:eastAsia="宋体"/>
          <w:color w:val="auto"/>
          <w:sz w:val="21"/>
          <w:szCs w:val="21"/>
          <w:highlight w:val="none"/>
          <w:lang w:eastAsia="zh-CN"/>
        </w:rPr>
        <w:t>2020</w:t>
      </w:r>
      <w:r>
        <w:rPr>
          <w:rFonts w:hint="eastAsia" w:ascii="宋体" w:hAnsi="宋体" w:eastAsia="宋体"/>
          <w:color w:val="auto"/>
          <w:sz w:val="21"/>
          <w:szCs w:val="21"/>
          <w:highlight w:val="none"/>
        </w:rPr>
        <w:t>〕1号）的规定，对提供节能产品或环境标志产品的投标单位的价格给予一定比例扣除（扣除比例详见投标资料表）。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w:t>
      </w:r>
      <w:r>
        <w:rPr>
          <w:rFonts w:hint="eastAsia" w:ascii="宋体" w:hAnsi="宋体" w:eastAsia="宋体"/>
          <w:color w:val="auto"/>
          <w:sz w:val="21"/>
          <w:szCs w:val="21"/>
          <w:highlight w:val="none"/>
          <w:lang w:eastAsia="zh-CN"/>
        </w:rPr>
        <w:t>2020</w:t>
      </w:r>
      <w:r>
        <w:rPr>
          <w:rFonts w:hint="eastAsia" w:ascii="宋体" w:hAnsi="宋体" w:eastAsia="宋体"/>
          <w:color w:val="auto"/>
          <w:sz w:val="21"/>
          <w:szCs w:val="21"/>
          <w:highlight w:val="none"/>
        </w:rPr>
        <w:t>年第16号）》公告中所公示的认证机构，若投标人所提供的产品认证证书其认证机构不属于以上公示中的机构，则视为无效认证，不给予价格扣除优惠。</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63" w:name="_Toc316375620"/>
      <w:bookmarkStart w:id="64" w:name="_Toc382049120"/>
      <w:bookmarkStart w:id="65" w:name="_Toc22591"/>
      <w:bookmarkStart w:id="66" w:name="_Toc2032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3"/>
      <w:r>
        <w:rPr>
          <w:rFonts w:hint="eastAsia" w:ascii="宋体" w:hAnsi="宋体" w:eastAsia="宋体"/>
          <w:color w:val="auto"/>
          <w:sz w:val="21"/>
          <w:szCs w:val="21"/>
          <w:highlight w:val="none"/>
        </w:rPr>
        <w:t>事项</w:t>
      </w:r>
      <w:bookmarkEnd w:id="64"/>
      <w:bookmarkEnd w:id="65"/>
      <w:bookmarkEnd w:id="66"/>
    </w:p>
    <w:p>
      <w:pPr>
        <w:pStyle w:val="24"/>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3"/>
        <w:numPr>
          <w:ilvl w:val="0"/>
          <w:numId w:val="3"/>
        </w:numPr>
        <w:spacing w:before="0" w:after="0" w:line="480" w:lineRule="auto"/>
        <w:jc w:val="center"/>
        <w:rPr>
          <w:rFonts w:ascii="宋体" w:hAnsi="宋体" w:eastAsia="宋体"/>
          <w:color w:val="auto"/>
          <w:highlight w:val="none"/>
        </w:rPr>
      </w:pPr>
      <w:bookmarkStart w:id="67" w:name="_Toc29310"/>
      <w:r>
        <w:rPr>
          <w:rFonts w:hint="eastAsia" w:ascii="宋体" w:hAnsi="宋体" w:eastAsia="宋体"/>
          <w:color w:val="auto"/>
          <w:highlight w:val="none"/>
        </w:rPr>
        <w:t>授予合同</w:t>
      </w:r>
      <w:bookmarkEnd w:id="67"/>
    </w:p>
    <w:p>
      <w:pPr>
        <w:pStyle w:val="4"/>
        <w:widowControl w:val="0"/>
        <w:overflowPunct w:val="0"/>
        <w:spacing w:before="0" w:after="0" w:line="240" w:lineRule="auto"/>
        <w:rPr>
          <w:rFonts w:ascii="宋体" w:hAnsi="宋体" w:eastAsia="宋体"/>
          <w:color w:val="auto"/>
          <w:sz w:val="21"/>
          <w:szCs w:val="21"/>
          <w:highlight w:val="none"/>
        </w:rPr>
      </w:pPr>
      <w:bookmarkStart w:id="68" w:name="_Toc27817"/>
      <w:bookmarkStart w:id="69" w:name="_Toc508284011"/>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68"/>
      <w:bookmarkEnd w:id="69"/>
    </w:p>
    <w:p>
      <w:pPr>
        <w:pStyle w:val="24"/>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70" w:name="_Toc508284013"/>
      <w:bookmarkStart w:id="71" w:name="_Toc29283"/>
      <w:r>
        <w:rPr>
          <w:rFonts w:hint="eastAsia" w:ascii="宋体" w:hAnsi="宋体" w:eastAsia="宋体"/>
          <w:color w:val="auto"/>
          <w:sz w:val="21"/>
          <w:szCs w:val="21"/>
          <w:highlight w:val="none"/>
        </w:rPr>
        <w:t>30.发布采购结果</w:t>
      </w:r>
      <w:bookmarkEnd w:id="70"/>
      <w:bookmarkEnd w:id="71"/>
    </w:p>
    <w:p>
      <w:pPr>
        <w:pStyle w:val="24"/>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结果公示发布后，中标单位应及时领取中标通知书。</w:t>
      </w:r>
      <w:r>
        <w:rPr>
          <w:rFonts w:hint="eastAsia" w:ascii="宋体" w:hAnsi="宋体" w:eastAsia="宋体"/>
          <w:color w:val="auto"/>
          <w:sz w:val="21"/>
          <w:szCs w:val="21"/>
          <w:highlight w:val="none"/>
        </w:rPr>
        <w:t>《中标通知书》是合同的一个组成部分，《中标通知书》对采购人和中标人均具有同等法律效力。</w:t>
      </w:r>
    </w:p>
    <w:p>
      <w:pPr>
        <w:widowControl w:val="0"/>
        <w:numPr>
          <w:ilvl w:val="1"/>
          <w:numId w:val="4"/>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w:t>
      </w:r>
      <w:r>
        <w:rPr>
          <w:rFonts w:hint="eastAsia" w:ascii="宋体" w:hAnsi="宋体" w:eastAsia="宋体"/>
          <w:color w:val="auto"/>
          <w:sz w:val="21"/>
          <w:szCs w:val="21"/>
          <w:highlight w:val="none"/>
          <w:lang w:eastAsia="zh-CN"/>
        </w:rPr>
        <w:t>，因中标人放弃中标而对采购人造成的损失由放弃中标的中标人承担。</w:t>
      </w:r>
    </w:p>
    <w:p>
      <w:pPr>
        <w:widowControl w:val="0"/>
        <w:numPr>
          <w:ilvl w:val="1"/>
          <w:numId w:val="4"/>
        </w:numPr>
        <w:tabs>
          <w:tab w:val="left" w:pos="907"/>
        </w:tabs>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4"/>
        </w:numPr>
        <w:tabs>
          <w:tab w:val="left" w:pos="907"/>
        </w:tabs>
        <w:adjustRightInd/>
        <w:snapToGrid/>
        <w:spacing w:after="0" w:line="360" w:lineRule="exact"/>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原件核查</w:t>
      </w:r>
    </w:p>
    <w:p>
      <w:pPr>
        <w:widowControl w:val="0"/>
        <w:numPr>
          <w:ilvl w:val="2"/>
          <w:numId w:val="4"/>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采购结果发布后，采购代理机构</w:t>
      </w:r>
      <w:r>
        <w:rPr>
          <w:rFonts w:hint="eastAsia" w:ascii="宋体" w:hAnsi="宋体" w:eastAsia="宋体"/>
          <w:b/>
          <w:bCs/>
          <w:color w:val="auto"/>
          <w:sz w:val="21"/>
          <w:szCs w:val="21"/>
          <w:highlight w:val="none"/>
          <w:lang w:val="en-US" w:eastAsia="zh-CN"/>
        </w:rPr>
        <w:t>或采购人有权对</w:t>
      </w:r>
      <w:r>
        <w:rPr>
          <w:rFonts w:hint="eastAsia" w:ascii="宋体" w:hAnsi="宋体" w:eastAsia="宋体"/>
          <w:b/>
          <w:bCs/>
          <w:color w:val="auto"/>
          <w:sz w:val="21"/>
          <w:szCs w:val="21"/>
          <w:highlight w:val="none"/>
          <w:lang w:eastAsia="zh-CN"/>
        </w:rPr>
        <w:t>中标单位</w:t>
      </w:r>
      <w:r>
        <w:rPr>
          <w:rFonts w:hint="eastAsia" w:ascii="宋体" w:hAnsi="宋体" w:eastAsia="宋体"/>
          <w:b/>
          <w:bCs/>
          <w:color w:val="auto"/>
          <w:sz w:val="21"/>
          <w:szCs w:val="21"/>
          <w:highlight w:val="none"/>
          <w:lang w:val="en-US" w:eastAsia="zh-CN"/>
        </w:rPr>
        <w:t>进行原件核查，中标单位应</w:t>
      </w:r>
      <w:r>
        <w:rPr>
          <w:rFonts w:hint="eastAsia" w:ascii="宋体" w:hAnsi="宋体" w:eastAsia="宋体"/>
          <w:b/>
          <w:bCs/>
          <w:color w:val="auto"/>
          <w:sz w:val="21"/>
          <w:szCs w:val="21"/>
          <w:highlight w:val="none"/>
          <w:lang w:eastAsia="zh-CN"/>
        </w:rPr>
        <w:t>在五个工作日</w:t>
      </w:r>
      <w:r>
        <w:rPr>
          <w:rFonts w:hint="eastAsia" w:ascii="宋体" w:hAnsi="宋体" w:eastAsia="宋体"/>
          <w:b/>
          <w:bCs/>
          <w:color w:val="auto"/>
          <w:sz w:val="21"/>
          <w:szCs w:val="21"/>
          <w:highlight w:val="none"/>
          <w:lang w:val="en-US" w:eastAsia="zh-CN"/>
        </w:rPr>
        <w:t>内把相关原件递交至采购代理机构</w:t>
      </w:r>
      <w:r>
        <w:rPr>
          <w:rFonts w:hint="eastAsia" w:ascii="宋体" w:hAnsi="宋体" w:eastAsia="宋体"/>
          <w:b/>
          <w:bCs/>
          <w:color w:val="auto"/>
          <w:sz w:val="21"/>
          <w:szCs w:val="21"/>
          <w:highlight w:val="none"/>
          <w:lang w:eastAsia="zh-CN"/>
        </w:rPr>
        <w:t>办公地址或采购人指定地址进行核查。</w:t>
      </w:r>
    </w:p>
    <w:p>
      <w:pPr>
        <w:widowControl w:val="0"/>
        <w:numPr>
          <w:ilvl w:val="2"/>
          <w:numId w:val="4"/>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中标单位有下列情形之一的，取消中标资格：</w:t>
      </w:r>
    </w:p>
    <w:p>
      <w:pPr>
        <w:widowControl w:val="0"/>
        <w:numPr>
          <w:ilvl w:val="0"/>
          <w:numId w:val="8"/>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拒绝采购人或采购代理机构原件核查要求的；</w:t>
      </w:r>
    </w:p>
    <w:p>
      <w:pPr>
        <w:widowControl w:val="0"/>
        <w:numPr>
          <w:ilvl w:val="0"/>
          <w:numId w:val="8"/>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在规定时间内递交的原件数量、内容与采购人、采购代理机构要求不一致的；</w:t>
      </w:r>
    </w:p>
    <w:p>
      <w:pPr>
        <w:widowControl w:val="0"/>
        <w:numPr>
          <w:ilvl w:val="0"/>
          <w:numId w:val="8"/>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val="en-US" w:eastAsia="zh-CN"/>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经查原件，投标文件内容有造假行为的。</w:t>
      </w:r>
    </w:p>
    <w:p>
      <w:pPr>
        <w:widowControl w:val="0"/>
        <w:numPr>
          <w:ilvl w:val="2"/>
          <w:numId w:val="4"/>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采购结果发布后，采购代理机构</w:t>
      </w:r>
      <w:r>
        <w:rPr>
          <w:rFonts w:hint="eastAsia" w:ascii="宋体" w:hAnsi="宋体" w:eastAsia="宋体"/>
          <w:b/>
          <w:bCs/>
          <w:color w:val="auto"/>
          <w:sz w:val="21"/>
          <w:szCs w:val="21"/>
          <w:highlight w:val="none"/>
          <w:lang w:val="en-US" w:eastAsia="zh-CN"/>
        </w:rPr>
        <w:t>或</w:t>
      </w:r>
      <w:r>
        <w:rPr>
          <w:rFonts w:hint="eastAsia" w:ascii="宋体" w:hAnsi="宋体" w:eastAsia="宋体"/>
          <w:b/>
          <w:bCs/>
          <w:color w:val="auto"/>
          <w:sz w:val="21"/>
          <w:szCs w:val="21"/>
          <w:highlight w:val="none"/>
          <w:lang w:eastAsia="zh-CN"/>
        </w:rPr>
        <w:t>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4"/>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投标人有下列情形之一的，投标文件作无效处理，其投标无效：</w:t>
      </w:r>
    </w:p>
    <w:p>
      <w:pPr>
        <w:widowControl w:val="0"/>
        <w:numPr>
          <w:ilvl w:val="0"/>
          <w:numId w:val="9"/>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拒绝采购人或采购代理机构原件核查要求的；</w:t>
      </w:r>
    </w:p>
    <w:p>
      <w:pPr>
        <w:widowControl w:val="0"/>
        <w:numPr>
          <w:ilvl w:val="0"/>
          <w:numId w:val="9"/>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未在规定时间内将原件递交到到采购代理机构办公地址或采购人指定地址进行核查的；</w:t>
      </w:r>
    </w:p>
    <w:p>
      <w:pPr>
        <w:widowControl w:val="0"/>
        <w:numPr>
          <w:ilvl w:val="0"/>
          <w:numId w:val="9"/>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在规定时间内递交的原件数量、内容不符合采购人、采购代理机构要求的；</w:t>
      </w:r>
    </w:p>
    <w:p>
      <w:pPr>
        <w:widowControl w:val="0"/>
        <w:numPr>
          <w:ilvl w:val="0"/>
          <w:numId w:val="9"/>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因原件续期、更改等原因不能按时递交原件且未能在规定时间内提供相应部门开具的变更、续期等证明的；</w:t>
      </w:r>
    </w:p>
    <w:p>
      <w:pPr>
        <w:widowControl w:val="0"/>
        <w:numPr>
          <w:ilvl w:val="0"/>
          <w:numId w:val="9"/>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经查原件，投标文件内容有造假行为的。</w:t>
      </w:r>
    </w:p>
    <w:p>
      <w:pPr>
        <w:widowControl w:val="0"/>
        <w:numPr>
          <w:ilvl w:val="2"/>
          <w:numId w:val="4"/>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若投标人出现虚假应标情况，投标文件作无效处理，其投标、中标无效。并根据相关法律上报相关监管部门。</w:t>
      </w:r>
    </w:p>
    <w:p>
      <w:pPr>
        <w:widowControl w:val="0"/>
        <w:numPr>
          <w:ilvl w:val="2"/>
          <w:numId w:val="4"/>
        </w:numPr>
        <w:tabs>
          <w:tab w:val="left" w:pos="567"/>
          <w:tab w:val="left" w:pos="907"/>
          <w:tab w:val="clear" w:pos="794"/>
        </w:tabs>
        <w:adjustRightInd/>
        <w:snapToGrid/>
        <w:spacing w:after="0" w:line="360" w:lineRule="exact"/>
        <w:ind w:left="794" w:leftChars="0" w:hanging="794" w:firstLineChars="0"/>
        <w:jc w:val="both"/>
        <w:rPr>
          <w:rFonts w:hint="eastAsia"/>
          <w:b w:val="0"/>
          <w:bCs w:val="0"/>
          <w:color w:val="auto"/>
          <w:highlight w:val="none"/>
          <w:lang w:eastAsia="zh-CN"/>
        </w:rPr>
      </w:pPr>
      <w:r>
        <w:rPr>
          <w:rFonts w:hint="eastAsia" w:ascii="宋体" w:hAnsi="宋体" w:eastAsia="宋体"/>
          <w:b w:val="0"/>
          <w:bCs w:val="0"/>
          <w:color w:val="auto"/>
          <w:sz w:val="21"/>
          <w:szCs w:val="21"/>
          <w:highlight w:val="none"/>
          <w:lang w:eastAsia="zh-CN"/>
        </w:rPr>
        <w:t>属于建办市函[2016]462号通知内的证件可不提供原件，仅提供带二维码原件的复印件即可。</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72" w:name="_Toc22451"/>
      <w:r>
        <w:rPr>
          <w:rFonts w:hint="eastAsia" w:ascii="宋体" w:hAnsi="宋体" w:eastAsia="宋体"/>
          <w:color w:val="auto"/>
          <w:sz w:val="21"/>
          <w:szCs w:val="21"/>
          <w:highlight w:val="none"/>
        </w:rPr>
        <w:t>31.合同的签订与履行</w:t>
      </w:r>
      <w:bookmarkEnd w:id="72"/>
    </w:p>
    <w:p>
      <w:pPr>
        <w:pStyle w:val="24"/>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政府采购合同的履行、违约责任和解决争议的方法等适用《中华人民共和国合同法》。</w:t>
      </w: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合同签订之日起2个工作日内，中标人应将所签订的合同副本（加盖公章）交至三方诚信招标有限公司东莞分公司归档。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4"/>
        </w:numPr>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中标投标人在评审结束当天至合同履行结束，若因不可抗力的因素（如国家出台新法律法规等）造</w:t>
      </w:r>
      <w:r>
        <w:rPr>
          <w:rFonts w:hint="eastAsia" w:ascii="宋体" w:hAnsi="宋体" w:eastAsia="宋体"/>
          <w:color w:val="auto"/>
          <w:sz w:val="21"/>
          <w:szCs w:val="21"/>
          <w:highlight w:val="none"/>
          <w:lang w:eastAsia="zh-CN"/>
        </w:rPr>
        <w:t>成投标人资质的变动，投标人应以纸质版形式通知采购人。若资质变动导致中标投标人不再具备履行合同资质要求，采购人有权中止合同。</w:t>
      </w:r>
    </w:p>
    <w:p>
      <w:pPr>
        <w:widowControl w:val="0"/>
        <w:numPr>
          <w:ilvl w:val="1"/>
          <w:numId w:val="4"/>
        </w:numPr>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73" w:name="_Toc2744"/>
      <w:bookmarkStart w:id="74" w:name="_Toc382049124"/>
      <w:bookmarkStart w:id="75" w:name="_Toc303084277"/>
      <w:bookmarkStart w:id="76" w:name="_Toc29009"/>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3"/>
      <w:bookmarkEnd w:id="74"/>
      <w:bookmarkEnd w:id="75"/>
      <w:bookmarkEnd w:id="76"/>
    </w:p>
    <w:p>
      <w:pPr>
        <w:pStyle w:val="24"/>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格式可在东莞市政府采购网下载）、履约保证金汇款凭证复印件、采购合同、采购项目验收报告原件、中标通知书复印件，前往采购人办理履约保证金</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退还手续。</w:t>
      </w:r>
    </w:p>
    <w:p>
      <w:pPr>
        <w:rPr>
          <w:color w:val="auto"/>
          <w:highlight w:val="none"/>
        </w:rPr>
      </w:pPr>
    </w:p>
    <w:p>
      <w:pPr>
        <w:pStyle w:val="3"/>
        <w:numPr>
          <w:ilvl w:val="0"/>
          <w:numId w:val="3"/>
        </w:numPr>
        <w:spacing w:before="0" w:after="0" w:line="480" w:lineRule="auto"/>
        <w:jc w:val="center"/>
        <w:rPr>
          <w:rFonts w:ascii="宋体" w:hAnsi="宋体" w:eastAsia="宋体"/>
          <w:color w:val="auto"/>
          <w:highlight w:val="none"/>
        </w:rPr>
      </w:pPr>
      <w:bookmarkStart w:id="77" w:name="_Toc13694"/>
      <w:r>
        <w:rPr>
          <w:rFonts w:hint="eastAsia" w:ascii="宋体" w:hAnsi="宋体" w:eastAsia="宋体"/>
          <w:color w:val="auto"/>
          <w:highlight w:val="none"/>
        </w:rPr>
        <w:t>询问或质疑</w:t>
      </w:r>
      <w:bookmarkEnd w:id="77"/>
    </w:p>
    <w:p>
      <w:pPr>
        <w:pStyle w:val="4"/>
        <w:widowControl w:val="0"/>
        <w:overflowPunct w:val="0"/>
        <w:spacing w:before="0" w:after="0" w:line="240" w:lineRule="auto"/>
        <w:rPr>
          <w:rFonts w:ascii="宋体" w:hAnsi="宋体" w:eastAsia="宋体"/>
          <w:color w:val="auto"/>
          <w:sz w:val="21"/>
          <w:szCs w:val="21"/>
          <w:highlight w:val="none"/>
        </w:rPr>
      </w:pPr>
      <w:bookmarkStart w:id="78" w:name="_Toc25498"/>
      <w:r>
        <w:rPr>
          <w:rFonts w:hint="eastAsia" w:ascii="宋体" w:hAnsi="宋体" w:eastAsia="宋体"/>
          <w:color w:val="auto"/>
          <w:sz w:val="21"/>
          <w:szCs w:val="21"/>
          <w:highlight w:val="none"/>
        </w:rPr>
        <w:t>33.询问</w:t>
      </w:r>
      <w:bookmarkEnd w:id="78"/>
    </w:p>
    <w:p>
      <w:pPr>
        <w:pStyle w:val="24"/>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79" w:name="_Toc8234"/>
      <w:r>
        <w:rPr>
          <w:rFonts w:hint="eastAsia" w:ascii="宋体" w:hAnsi="宋体" w:eastAsia="宋体"/>
          <w:color w:val="auto"/>
          <w:sz w:val="21"/>
          <w:szCs w:val="21"/>
          <w:highlight w:val="none"/>
        </w:rPr>
        <w:t>34.质疑</w:t>
      </w:r>
      <w:bookmarkEnd w:id="79"/>
    </w:p>
    <w:p>
      <w:pPr>
        <w:pStyle w:val="24"/>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w:t>
      </w:r>
      <w:r>
        <w:rPr>
          <w:rFonts w:hint="eastAsia" w:ascii="宋体" w:hAnsi="宋体" w:eastAsia="宋体"/>
          <w:color w:val="auto"/>
          <w:sz w:val="21"/>
          <w:szCs w:val="21"/>
          <w:highlight w:val="none"/>
          <w:lang w:eastAsia="zh-CN"/>
        </w:rPr>
        <w:t>（递交地点、联系人详见投标邀请书）</w:t>
      </w:r>
      <w:r>
        <w:rPr>
          <w:rFonts w:hint="eastAsia" w:ascii="宋体" w:hAnsi="宋体" w:eastAsia="宋体"/>
          <w:color w:val="auto"/>
          <w:sz w:val="21"/>
          <w:szCs w:val="21"/>
          <w:highlight w:val="none"/>
        </w:rPr>
        <w:t>。投标人以电话、传真或电邮形式提交的质疑属于无效质疑。</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w:t>
      </w:r>
      <w:r>
        <w:rPr>
          <w:rFonts w:hint="eastAsia" w:ascii="宋体" w:hAnsi="宋体" w:eastAsia="宋体"/>
          <w:b/>
          <w:bCs/>
          <w:color w:val="auto"/>
          <w:sz w:val="21"/>
          <w:szCs w:val="21"/>
          <w:highlight w:val="none"/>
          <w:lang w:eastAsia="zh-CN"/>
        </w:rPr>
        <w:t>全国范围内的</w:t>
      </w:r>
      <w:r>
        <w:rPr>
          <w:rFonts w:hint="eastAsia" w:ascii="宋体" w:hAnsi="宋体" w:eastAsia="宋体"/>
          <w:b/>
          <w:bCs/>
          <w:color w:val="auto"/>
          <w:sz w:val="21"/>
          <w:szCs w:val="21"/>
          <w:highlight w:val="none"/>
        </w:rPr>
        <w:t>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3"/>
        <w:numPr>
          <w:ilvl w:val="0"/>
          <w:numId w:val="3"/>
        </w:numPr>
        <w:spacing w:before="0" w:after="0" w:line="480" w:lineRule="auto"/>
        <w:jc w:val="center"/>
        <w:rPr>
          <w:rFonts w:ascii="宋体" w:hAnsi="宋体" w:eastAsia="宋体"/>
          <w:color w:val="auto"/>
          <w:highlight w:val="none"/>
        </w:rPr>
      </w:pPr>
      <w:bookmarkStart w:id="80" w:name="_Toc24383"/>
      <w:r>
        <w:rPr>
          <w:rFonts w:hint="eastAsia" w:ascii="宋体" w:hAnsi="宋体" w:eastAsia="宋体"/>
          <w:color w:val="auto"/>
          <w:highlight w:val="none"/>
        </w:rPr>
        <w:t>其他</w:t>
      </w:r>
      <w:bookmarkEnd w:id="80"/>
    </w:p>
    <w:p>
      <w:pPr>
        <w:pStyle w:val="4"/>
        <w:widowControl w:val="0"/>
        <w:overflowPunct w:val="0"/>
        <w:spacing w:before="0" w:after="0" w:line="240" w:lineRule="auto"/>
        <w:rPr>
          <w:rFonts w:ascii="宋体" w:hAnsi="宋体" w:eastAsia="宋体"/>
          <w:color w:val="auto"/>
          <w:sz w:val="21"/>
          <w:szCs w:val="21"/>
          <w:highlight w:val="none"/>
        </w:rPr>
      </w:pPr>
      <w:bookmarkStart w:id="81" w:name="_Toc10082"/>
      <w:r>
        <w:rPr>
          <w:rFonts w:hint="eastAsia" w:ascii="宋体" w:hAnsi="宋体" w:eastAsia="宋体"/>
          <w:color w:val="auto"/>
          <w:sz w:val="21"/>
          <w:szCs w:val="21"/>
          <w:highlight w:val="none"/>
        </w:rPr>
        <w:t>35.招标文件的解释权</w:t>
      </w:r>
      <w:bookmarkEnd w:id="81"/>
    </w:p>
    <w:p>
      <w:pPr>
        <w:pStyle w:val="24"/>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招标文件版本号：三方诚信</w:t>
      </w:r>
      <w:r>
        <w:rPr>
          <w:rFonts w:hint="eastAsia" w:ascii="宋体" w:hAnsi="宋体" w:eastAsia="宋体"/>
          <w:color w:val="auto"/>
          <w:sz w:val="21"/>
          <w:szCs w:val="21"/>
          <w:highlight w:val="none"/>
          <w:lang w:eastAsia="zh-CN"/>
        </w:rPr>
        <w:t>2020</w:t>
      </w:r>
      <w:r>
        <w:rPr>
          <w:rFonts w:hint="eastAsia" w:ascii="宋体" w:hAnsi="宋体" w:eastAsia="宋体"/>
          <w:color w:val="auto"/>
          <w:sz w:val="21"/>
          <w:szCs w:val="21"/>
          <w:highlight w:val="none"/>
          <w:lang w:val="en-US" w:eastAsia="zh-CN"/>
        </w:rPr>
        <w:t>0701</w:t>
      </w:r>
      <w:r>
        <w:rPr>
          <w:rFonts w:hint="eastAsia" w:ascii="宋体" w:hAnsi="宋体" w:eastAsia="宋体"/>
          <w:color w:val="auto"/>
          <w:sz w:val="21"/>
          <w:szCs w:val="21"/>
          <w:highlight w:val="none"/>
        </w:rPr>
        <w:t>。</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2"/>
        <w:spacing w:before="0" w:after="0" w:line="240" w:lineRule="auto"/>
        <w:rPr>
          <w:color w:val="auto"/>
          <w:sz w:val="28"/>
          <w:szCs w:val="28"/>
          <w:highlight w:val="none"/>
        </w:rPr>
      </w:pPr>
      <w:bookmarkStart w:id="82" w:name="_Toc21448"/>
      <w:r>
        <w:rPr>
          <w:rFonts w:hint="eastAsia"/>
          <w:color w:val="auto"/>
          <w:sz w:val="28"/>
          <w:szCs w:val="28"/>
          <w:highlight w:val="none"/>
        </w:rPr>
        <w:t>第五部分 合同格式（仅供参考）</w:t>
      </w:r>
      <w:bookmarkEnd w:id="82"/>
      <w:bookmarkStart w:id="83" w:name="_Toc21155"/>
      <w:bookmarkStart w:id="84" w:name="_Toc1534"/>
      <w:bookmarkStart w:id="85" w:name="_Toc13430"/>
    </w:p>
    <w:p>
      <w:pPr>
        <w:pStyle w:val="3"/>
        <w:spacing w:before="0" w:after="0" w:line="240" w:lineRule="auto"/>
        <w:jc w:val="center"/>
        <w:rPr>
          <w:rFonts w:ascii="宋体" w:hAnsi="宋体" w:eastAsia="宋体" w:cs="宋体"/>
          <w:color w:val="auto"/>
          <w:highlight w:val="none"/>
        </w:rPr>
      </w:pPr>
      <w:bookmarkStart w:id="86" w:name="_Toc16730"/>
      <w:r>
        <w:rPr>
          <w:rFonts w:hint="eastAsia" w:ascii="宋体" w:hAnsi="宋体" w:eastAsia="宋体" w:cs="宋体"/>
          <w:color w:val="auto"/>
          <w:highlight w:val="none"/>
        </w:rPr>
        <w:t>合同格式</w:t>
      </w:r>
      <w:bookmarkEnd w:id="83"/>
      <w:bookmarkEnd w:id="84"/>
      <w:bookmarkEnd w:id="85"/>
      <w:bookmarkEnd w:id="86"/>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乙方：“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）进行采购，于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日通过公开招标，经评标委员会评定乙方</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为中标单位。为了保护甲、乙双方合法权益，根据《中华人民共和国政府采购法》及其实施条例、《中华人民共和国</w:t>
      </w:r>
      <w:r>
        <w:rPr>
          <w:color w:val="auto"/>
          <w:highlight w:val="none"/>
        </w:rPr>
        <w:fldChar w:fldCharType="begin"/>
      </w:r>
      <w:r>
        <w:rPr>
          <w:color w:val="auto"/>
          <w:highlight w:val="none"/>
        </w:rPr>
        <w:instrText xml:space="preserve"> HYPERLINK "http://www.chinalawedu.com/web/23251/" \t "_blank" \o "合同法" </w:instrText>
      </w:r>
      <w:r>
        <w:rPr>
          <w:color w:val="auto"/>
          <w:highlight w:val="none"/>
        </w:rPr>
        <w:fldChar w:fldCharType="separate"/>
      </w:r>
      <w:r>
        <w:rPr>
          <w:rFonts w:hint="eastAsia" w:ascii="宋体" w:hAnsi="宋体" w:eastAsia="宋体"/>
          <w:color w:val="auto"/>
          <w:sz w:val="21"/>
          <w:szCs w:val="21"/>
          <w:highlight w:val="none"/>
        </w:rPr>
        <w:t>合同法</w:t>
      </w:r>
      <w:r>
        <w:rPr>
          <w:rFonts w:hint="eastAsia" w:ascii="宋体" w:hAnsi="宋体" w:eastAsia="宋体"/>
          <w:color w:val="auto"/>
          <w:sz w:val="21"/>
          <w:szCs w:val="21"/>
          <w:highlight w:val="none"/>
        </w:rPr>
        <w:fldChar w:fldCharType="end"/>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87"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2、合同总价：（人民币）大写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pStyle w:val="15"/>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5"/>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5"/>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5"/>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5"/>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5"/>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5"/>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87"/>
    <w:p>
      <w:pPr>
        <w:spacing w:after="0" w:line="360" w:lineRule="auto"/>
        <w:ind w:firstLine="422" w:firstLineChars="200"/>
        <w:rPr>
          <w:rFonts w:ascii="宋体" w:hAnsi="宋体" w:eastAsia="宋体"/>
          <w:b/>
          <w:color w:val="auto"/>
          <w:sz w:val="21"/>
          <w:szCs w:val="21"/>
          <w:highlight w:val="none"/>
        </w:rPr>
      </w:pPr>
      <w:bookmarkStart w:id="88"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89" w:name="_Toc86481569"/>
      <w:r>
        <w:rPr>
          <w:rFonts w:hint="eastAsia" w:ascii="宋体" w:hAnsi="宋体" w:eastAsia="宋体"/>
          <w:b/>
          <w:color w:val="auto"/>
          <w:sz w:val="21"/>
          <w:szCs w:val="21"/>
          <w:highlight w:val="none"/>
        </w:rPr>
        <w:t>第十二条 合同生效</w:t>
      </w:r>
      <w:bookmarkEnd w:id="89"/>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88"/>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2"/>
        <w:spacing w:before="0" w:after="0" w:line="240" w:lineRule="auto"/>
        <w:rPr>
          <w:color w:val="auto"/>
          <w:sz w:val="28"/>
          <w:szCs w:val="28"/>
          <w:highlight w:val="none"/>
        </w:rPr>
      </w:pPr>
      <w:bookmarkStart w:id="90" w:name="_Toc23749"/>
      <w:r>
        <w:rPr>
          <w:rFonts w:hint="eastAsia"/>
          <w:color w:val="auto"/>
          <w:sz w:val="28"/>
          <w:szCs w:val="28"/>
          <w:highlight w:val="none"/>
        </w:rPr>
        <w:t>第六部分  附件－投标文件格式</w:t>
      </w:r>
      <w:bookmarkEnd w:id="90"/>
    </w:p>
    <w:p>
      <w:pPr>
        <w:rPr>
          <w:color w:val="auto"/>
          <w:highlight w:val="none"/>
        </w:rPr>
      </w:pPr>
    </w:p>
    <w:p>
      <w:pPr>
        <w:pStyle w:val="4"/>
        <w:widowControl w:val="0"/>
        <w:overflowPunct w:val="0"/>
        <w:spacing w:before="0" w:after="0" w:line="240" w:lineRule="auto"/>
        <w:rPr>
          <w:rFonts w:ascii="宋体" w:hAnsi="宋体" w:eastAsia="宋体"/>
          <w:color w:val="auto"/>
          <w:sz w:val="21"/>
          <w:szCs w:val="21"/>
          <w:highlight w:val="none"/>
        </w:rPr>
      </w:pPr>
      <w:bookmarkStart w:id="91" w:name="_Toc26830"/>
      <w:r>
        <w:rPr>
          <w:rFonts w:hint="eastAsia" w:ascii="宋体" w:hAnsi="宋体" w:eastAsia="宋体"/>
          <w:color w:val="auto"/>
          <w:sz w:val="21"/>
          <w:szCs w:val="21"/>
          <w:highlight w:val="none"/>
        </w:rPr>
        <w:t>附件1.投标文件目录</w:t>
      </w:r>
      <w:bookmarkEnd w:id="91"/>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92" w:name="_Toc18893"/>
      <w:r>
        <w:rPr>
          <w:rFonts w:hint="eastAsia" w:ascii="宋体" w:hAnsi="宋体" w:eastAsia="宋体"/>
          <w:color w:val="auto"/>
          <w:sz w:val="21"/>
          <w:szCs w:val="21"/>
          <w:highlight w:val="none"/>
        </w:rPr>
        <w:t>附件1-1 评分标准索引表</w:t>
      </w:r>
      <w:bookmarkEnd w:id="92"/>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10"/>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6"/>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93" w:name="_Toc30640"/>
      <w:r>
        <w:rPr>
          <w:rFonts w:hint="eastAsia" w:ascii="宋体" w:hAnsi="宋体" w:eastAsia="宋体"/>
          <w:color w:val="auto"/>
          <w:sz w:val="21"/>
          <w:szCs w:val="21"/>
          <w:highlight w:val="none"/>
        </w:rPr>
        <w:t>附件2.投标书格式</w:t>
      </w:r>
      <w:bookmarkEnd w:id="93"/>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致：三方诚信招标有限公司东莞分公司：</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r>
        <w:rPr>
          <w:rFonts w:hint="eastAsia" w:ascii="宋体" w:hAnsi="宋体" w:eastAsia="宋体"/>
          <w:color w:val="auto"/>
          <w:sz w:val="21"/>
          <w:szCs w:val="21"/>
          <w:highlight w:val="none"/>
        </w:rPr>
        <w:t xml:space="preserve">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11"/>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4"/>
        <w:widowControl w:val="0"/>
        <w:overflowPunct w:val="0"/>
        <w:spacing w:before="0" w:after="0" w:line="240" w:lineRule="auto"/>
        <w:rPr>
          <w:rFonts w:ascii="宋体" w:hAnsi="宋体" w:eastAsia="宋体"/>
          <w:color w:val="auto"/>
          <w:sz w:val="21"/>
          <w:szCs w:val="21"/>
          <w:highlight w:val="none"/>
        </w:rPr>
      </w:pPr>
      <w:bookmarkStart w:id="94" w:name="_Toc6866"/>
      <w:r>
        <w:rPr>
          <w:rFonts w:hint="eastAsia" w:ascii="宋体" w:hAnsi="宋体" w:eastAsia="宋体"/>
          <w:color w:val="auto"/>
          <w:sz w:val="21"/>
          <w:szCs w:val="21"/>
          <w:highlight w:val="none"/>
        </w:rPr>
        <w:t>附件3.开标一览表格式</w:t>
      </w:r>
      <w:bookmarkEnd w:id="94"/>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highlight w:val="none"/>
              </w:rPr>
            </w:pPr>
          </w:p>
        </w:tc>
        <w:tc>
          <w:tcPr>
            <w:tcW w:w="3085" w:type="dxa"/>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小写：</w:t>
            </w:r>
          </w:p>
        </w:tc>
        <w:tc>
          <w:tcPr>
            <w:tcW w:w="3262" w:type="dxa"/>
            <w:vMerge w:val="restart"/>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color w:val="auto"/>
                <w:highlight w:val="none"/>
              </w:rPr>
            </w:pPr>
          </w:p>
        </w:tc>
        <w:tc>
          <w:tcPr>
            <w:tcW w:w="3085" w:type="dxa"/>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大写：</w:t>
            </w:r>
          </w:p>
        </w:tc>
        <w:tc>
          <w:tcPr>
            <w:tcW w:w="3262" w:type="dxa"/>
            <w:vMerge w:val="continue"/>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rFonts w:hint="eastAsia" w:ascii="宋体" w:hAnsi="宋体" w:eastAsia="宋体"/>
                <w:color w:val="auto"/>
                <w:sz w:val="21"/>
                <w:szCs w:val="21"/>
                <w:highlight w:val="none"/>
                <w:lang w:eastAsia="zh-CN"/>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95"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5"/>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r>
        <w:rPr>
          <w:rFonts w:hint="eastAsia" w:ascii="宋体" w:hAnsi="宋体" w:eastAsia="宋体"/>
          <w:color w:val="auto"/>
          <w:sz w:val="21"/>
          <w:szCs w:val="21"/>
          <w:highlight w:val="none"/>
        </w:rPr>
        <w:t xml:space="preserve"> </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4"/>
                <w:rFonts w:ascii="宋体" w:hAnsi="宋体" w:eastAsia="宋体" w:cs="宋体"/>
                <w:b/>
                <w:color w:val="auto"/>
                <w:sz w:val="21"/>
                <w:szCs w:val="21"/>
                <w:highlight w:val="none"/>
              </w:rPr>
            </w:pPr>
            <w:r>
              <w:rPr>
                <w:rStyle w:val="34"/>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34"/>
                <w:rFonts w:hint="eastAsia" w:ascii="宋体" w:hAnsi="宋体" w:eastAsia="宋体" w:cs="宋体"/>
                <w:b/>
                <w:color w:val="auto"/>
                <w:sz w:val="21"/>
                <w:szCs w:val="21"/>
                <w:highlight w:val="none"/>
              </w:rPr>
              <w:t>；</w:t>
            </w:r>
          </w:p>
          <w:p>
            <w:pPr>
              <w:tabs>
                <w:tab w:val="left" w:pos="284"/>
              </w:tabs>
              <w:spacing w:after="0"/>
              <w:rPr>
                <w:rStyle w:val="34"/>
                <w:rFonts w:ascii="宋体" w:hAnsi="宋体" w:eastAsia="宋体" w:cs="宋体"/>
                <w:b/>
                <w:color w:val="auto"/>
                <w:sz w:val="21"/>
                <w:szCs w:val="21"/>
                <w:highlight w:val="none"/>
              </w:rPr>
            </w:pPr>
            <w:r>
              <w:rPr>
                <w:rStyle w:val="34"/>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4"/>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24"/>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34"/>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4"/>
                <w:rFonts w:ascii="宋体" w:hAnsi="宋体" w:eastAsia="宋体" w:cs="宋体"/>
                <w:b/>
                <w:color w:val="auto"/>
                <w:sz w:val="21"/>
                <w:szCs w:val="21"/>
                <w:highlight w:val="none"/>
              </w:rPr>
            </w:pPr>
            <w:r>
              <w:rPr>
                <w:rStyle w:val="34"/>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4"/>
                <w:rFonts w:ascii="宋体" w:hAnsi="宋体" w:eastAsia="宋体" w:cs="宋体"/>
                <w:b/>
                <w:color w:val="auto"/>
                <w:sz w:val="21"/>
                <w:szCs w:val="21"/>
                <w:highlight w:val="none"/>
              </w:rPr>
            </w:pPr>
            <w:r>
              <w:rPr>
                <w:rStyle w:val="34"/>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4"/>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96" w:name="_Toc16412"/>
      <w:r>
        <w:rPr>
          <w:rFonts w:hint="eastAsia" w:ascii="宋体" w:hAnsi="宋体" w:eastAsia="宋体"/>
          <w:color w:val="auto"/>
          <w:sz w:val="21"/>
          <w:szCs w:val="21"/>
          <w:highlight w:val="none"/>
        </w:rPr>
        <w:t>附件5. 法定代表人证明书格式</w:t>
      </w:r>
      <w:bookmarkEnd w:id="9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2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致：三方诚信招标有限公司东莞分公司</w:t>
      </w:r>
    </w:p>
    <w:p>
      <w:pPr>
        <w:pStyle w:val="27"/>
        <w:spacing w:line="420" w:lineRule="atLeast"/>
        <w:ind w:firstLine="433"/>
        <w:rPr>
          <w:rFonts w:ascii="宋体" w:eastAsia="宋体"/>
          <w:color w:val="auto"/>
          <w:sz w:val="21"/>
          <w:szCs w:val="21"/>
          <w:highlight w:val="none"/>
        </w:rPr>
      </w:pPr>
    </w:p>
    <w:p>
      <w:pPr>
        <w:pStyle w:val="2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2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27"/>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2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r>
        <w:rPr>
          <w:rFonts w:hint="eastAsia" w:ascii="宋体" w:eastAsia="宋体"/>
          <w:color w:val="auto"/>
          <w:sz w:val="21"/>
          <w:szCs w:val="21"/>
          <w:highlight w:val="none"/>
          <w:u w:val="single"/>
        </w:rPr>
        <w:t xml:space="preserve">                                      </w:t>
      </w:r>
    </w:p>
    <w:p>
      <w:pPr>
        <w:pStyle w:val="2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性别：</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年龄：</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27"/>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27"/>
        <w:spacing w:line="500" w:lineRule="atLeast"/>
        <w:ind w:firstLine="3517" w:firstLineChars="1675"/>
        <w:rPr>
          <w:rFonts w:ascii="宋体" w:eastAsia="宋体"/>
          <w:color w:val="auto"/>
          <w:sz w:val="21"/>
          <w:szCs w:val="21"/>
          <w:highlight w:val="none"/>
        </w:rPr>
      </w:pP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r>
        <w:rPr>
          <w:rFonts w:hint="eastAsia" w:ascii="宋体" w:eastAsia="宋体"/>
          <w:color w:val="auto"/>
          <w:sz w:val="21"/>
          <w:szCs w:val="21"/>
          <w:highlight w:val="none"/>
          <w:u w:val="single"/>
        </w:rPr>
        <w:t xml:space="preserve">               </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2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r>
        <w:rPr>
          <w:rFonts w:hint="eastAsia" w:ascii="宋体" w:eastAsia="宋体"/>
          <w:color w:val="auto"/>
          <w:sz w:val="21"/>
          <w:szCs w:val="21"/>
          <w:highlight w:val="none"/>
          <w:u w:val="single"/>
        </w:rPr>
        <w:t xml:space="preserve">                              </w:t>
      </w:r>
    </w:p>
    <w:p>
      <w:pPr>
        <w:pStyle w:val="27"/>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6"/>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2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4"/>
        <w:widowControl w:val="0"/>
        <w:overflowPunct w:val="0"/>
        <w:spacing w:before="0" w:after="0" w:line="240" w:lineRule="auto"/>
        <w:rPr>
          <w:color w:val="auto"/>
          <w:highlight w:val="none"/>
        </w:rPr>
      </w:pPr>
      <w:bookmarkStart w:id="97" w:name="_Toc31205"/>
      <w:r>
        <w:rPr>
          <w:rFonts w:hint="eastAsia" w:ascii="宋体" w:hAnsi="宋体" w:eastAsia="宋体"/>
          <w:color w:val="auto"/>
          <w:sz w:val="21"/>
          <w:szCs w:val="21"/>
          <w:highlight w:val="none"/>
        </w:rPr>
        <w:t>附件6.法定代表人授权书格式</w:t>
      </w:r>
      <w:bookmarkEnd w:id="97"/>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2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致：三方诚信招标有限公司东莞分公司</w:t>
      </w:r>
    </w:p>
    <w:p>
      <w:pPr>
        <w:pStyle w:val="27"/>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27"/>
        <w:spacing w:line="500" w:lineRule="atLeast"/>
        <w:ind w:firstLine="3517" w:firstLineChars="1675"/>
        <w:rPr>
          <w:rFonts w:ascii="宋体" w:eastAsia="宋体"/>
          <w:color w:val="auto"/>
          <w:sz w:val="21"/>
          <w:szCs w:val="21"/>
          <w:highlight w:val="none"/>
        </w:rPr>
      </w:pP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2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27"/>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27"/>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27"/>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7"/>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6"/>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27"/>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98" w:name="_Toc22486"/>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99" w:name="_Toc17164"/>
      <w:r>
        <w:rPr>
          <w:rFonts w:hint="eastAsia" w:ascii="宋体" w:hAnsi="宋体" w:eastAsia="宋体"/>
          <w:color w:val="auto"/>
          <w:sz w:val="21"/>
          <w:szCs w:val="21"/>
          <w:highlight w:val="none"/>
        </w:rPr>
        <w:t>附件7.资格申明</w:t>
      </w:r>
      <w:bookmarkEnd w:id="99"/>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27"/>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三方诚信招标有限公司东莞分公司：</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rPr>
        <w:t>三方诚信招标有限公司东莞分公司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27"/>
        <w:spacing w:line="500" w:lineRule="atLeast"/>
        <w:ind w:firstLine="3517" w:firstLineChars="1675"/>
        <w:rPr>
          <w:rFonts w:ascii="宋体" w:eastAsia="宋体"/>
          <w:color w:val="auto"/>
          <w:sz w:val="21"/>
          <w:szCs w:val="21"/>
          <w:highlight w:val="none"/>
        </w:rPr>
      </w:pPr>
    </w:p>
    <w:p>
      <w:pPr>
        <w:pStyle w:val="27"/>
        <w:spacing w:line="500" w:lineRule="atLeast"/>
        <w:ind w:firstLine="3517" w:firstLineChars="1675"/>
        <w:rPr>
          <w:rFonts w:ascii="宋体" w:eastAsia="宋体"/>
          <w:color w:val="auto"/>
          <w:sz w:val="21"/>
          <w:szCs w:val="21"/>
          <w:highlight w:val="none"/>
        </w:rPr>
      </w:pPr>
    </w:p>
    <w:p>
      <w:pPr>
        <w:pStyle w:val="2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2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 xml:space="preserve">                        </w:t>
      </w:r>
    </w:p>
    <w:p>
      <w:pPr>
        <w:pStyle w:val="2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7"/>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00" w:name="_Toc27839"/>
      <w:r>
        <w:rPr>
          <w:rFonts w:hint="eastAsia" w:ascii="宋体" w:hAnsi="宋体" w:eastAsia="宋体"/>
          <w:color w:val="auto"/>
          <w:sz w:val="21"/>
          <w:szCs w:val="21"/>
          <w:highlight w:val="none"/>
        </w:rPr>
        <w:t>附件8.营业执照</w:t>
      </w:r>
      <w:bookmarkEnd w:id="100"/>
    </w:p>
    <w:p>
      <w:pPr>
        <w:jc w:val="center"/>
        <w:rPr>
          <w:rFonts w:ascii="黑体" w:eastAsia="黑体"/>
          <w:color w:val="auto"/>
          <w:sz w:val="28"/>
          <w:szCs w:val="28"/>
          <w:highlight w:val="none"/>
        </w:rPr>
      </w:pPr>
      <w:bookmarkStart w:id="101" w:name="_Toc5919"/>
      <w:bookmarkStart w:id="102" w:name="_Toc17470"/>
      <w:bookmarkStart w:id="103" w:name="_Toc4926"/>
      <w:bookmarkStart w:id="104" w:name="_Toc24210"/>
      <w:bookmarkStart w:id="105" w:name="_Toc1511"/>
      <w:r>
        <w:rPr>
          <w:rFonts w:hint="eastAsia" w:ascii="黑体" w:eastAsia="黑体"/>
          <w:color w:val="auto"/>
          <w:sz w:val="28"/>
          <w:szCs w:val="28"/>
          <w:highlight w:val="none"/>
        </w:rPr>
        <w:t>营业执照</w:t>
      </w:r>
      <w:bookmarkEnd w:id="101"/>
      <w:bookmarkEnd w:id="102"/>
      <w:bookmarkEnd w:id="103"/>
      <w:bookmarkEnd w:id="104"/>
      <w:bookmarkEnd w:id="105"/>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06" w:name="_Toc26141"/>
      <w:r>
        <w:rPr>
          <w:rFonts w:hint="eastAsia" w:ascii="宋体" w:hAnsi="宋体" w:eastAsia="宋体"/>
          <w:color w:val="auto"/>
          <w:sz w:val="21"/>
          <w:szCs w:val="21"/>
          <w:highlight w:val="none"/>
        </w:rPr>
        <w:t>附件9.相关资质证明文件</w:t>
      </w:r>
      <w:bookmarkEnd w:id="106"/>
    </w:p>
    <w:p>
      <w:pPr>
        <w:rPr>
          <w:color w:val="auto"/>
          <w:highlight w:val="none"/>
        </w:rPr>
      </w:pPr>
    </w:p>
    <w:p>
      <w:pPr>
        <w:jc w:val="center"/>
        <w:rPr>
          <w:rFonts w:ascii="黑体" w:eastAsia="黑体"/>
          <w:color w:val="auto"/>
          <w:sz w:val="28"/>
          <w:szCs w:val="28"/>
          <w:highlight w:val="none"/>
        </w:rPr>
      </w:pPr>
      <w:bookmarkStart w:id="107" w:name="_Toc16233"/>
      <w:bookmarkStart w:id="108" w:name="_Toc9592"/>
      <w:bookmarkStart w:id="109" w:name="_Toc13458"/>
      <w:bookmarkStart w:id="110" w:name="_Toc30307"/>
      <w:bookmarkStart w:id="111" w:name="_Toc16698"/>
      <w:r>
        <w:rPr>
          <w:rFonts w:hint="eastAsia" w:ascii="黑体" w:eastAsia="黑体"/>
          <w:color w:val="auto"/>
          <w:sz w:val="28"/>
          <w:szCs w:val="28"/>
          <w:highlight w:val="none"/>
        </w:rPr>
        <w:t>相关资质证明文件</w:t>
      </w:r>
      <w:bookmarkEnd w:id="98"/>
      <w:bookmarkEnd w:id="107"/>
      <w:bookmarkEnd w:id="108"/>
      <w:bookmarkEnd w:id="109"/>
      <w:bookmarkEnd w:id="110"/>
      <w:bookmarkEnd w:id="111"/>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12" w:name="_Toc17618"/>
      <w:r>
        <w:rPr>
          <w:rFonts w:hint="eastAsia" w:ascii="宋体" w:hAnsi="宋体" w:eastAsia="宋体"/>
          <w:color w:val="auto"/>
          <w:sz w:val="21"/>
          <w:szCs w:val="21"/>
          <w:highlight w:val="none"/>
        </w:rPr>
        <w:t>附件10. 商务条款偏离表格式</w:t>
      </w:r>
      <w:bookmarkEnd w:id="112"/>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6"/>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eastAsia="zh-CN"/>
        </w:rPr>
        <w:t>若文件有具体要求的，应按照文件要求进行逐一响应，并提供相应的证明材料</w:t>
      </w:r>
      <w:r>
        <w:rPr>
          <w:rFonts w:hint="eastAsia" w:ascii="宋体" w:hAnsi="宋体" w:eastAsia="宋体"/>
          <w:color w:val="auto"/>
          <w:sz w:val="21"/>
          <w:szCs w:val="21"/>
          <w:highlight w:val="none"/>
        </w:rPr>
        <w:t>。</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13" w:name="_Toc32183"/>
      <w:r>
        <w:rPr>
          <w:rFonts w:hint="eastAsia" w:ascii="宋体" w:hAnsi="宋体" w:eastAsia="宋体"/>
          <w:color w:val="auto"/>
          <w:sz w:val="21"/>
          <w:szCs w:val="21"/>
          <w:highlight w:val="none"/>
        </w:rPr>
        <w:t>附件11. 技术规格偏离表格式</w:t>
      </w:r>
      <w:bookmarkEnd w:id="113"/>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4" w:name="_Toc17691"/>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s="Times New Roman"/>
          <w:b w:val="0"/>
          <w:bCs w:val="0"/>
          <w:color w:val="auto"/>
          <w:sz w:val="32"/>
          <w:szCs w:val="32"/>
          <w:highlight w:val="none"/>
        </w:rPr>
      </w:pPr>
      <w:bookmarkStart w:id="115" w:name="_Toc29613"/>
      <w:r>
        <w:rPr>
          <w:rFonts w:hint="eastAsia" w:ascii="宋体" w:hAnsi="宋体" w:eastAsia="宋体"/>
          <w:color w:val="auto"/>
          <w:sz w:val="21"/>
          <w:szCs w:val="21"/>
          <w:highlight w:val="none"/>
        </w:rPr>
        <w:t>附件12.重要技术参数（▲）响应表</w:t>
      </w:r>
      <w:bookmarkEnd w:id="114"/>
      <w:bookmarkEnd w:id="115"/>
    </w:p>
    <w:p>
      <w:pPr>
        <w:jc w:val="center"/>
        <w:rPr>
          <w:rFonts w:ascii="黑体" w:eastAsia="黑体"/>
          <w:color w:val="auto"/>
          <w:sz w:val="28"/>
          <w:szCs w:val="28"/>
          <w:highlight w:val="none"/>
        </w:rPr>
      </w:pPr>
      <w:bookmarkStart w:id="116" w:name="_Toc6080"/>
      <w:bookmarkStart w:id="117" w:name="_Toc4827"/>
      <w:bookmarkStart w:id="118" w:name="_Toc18668"/>
      <w:bookmarkStart w:id="119" w:name="_Toc4464"/>
      <w:bookmarkStart w:id="120" w:name="_Toc26078"/>
      <w:bookmarkStart w:id="121" w:name="_Toc1274"/>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6"/>
      <w:bookmarkEnd w:id="117"/>
      <w:bookmarkEnd w:id="118"/>
      <w:bookmarkEnd w:id="119"/>
      <w:bookmarkEnd w:id="120"/>
      <w:bookmarkEnd w:id="121"/>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bookmarkStart w:id="122" w:name="_Toc2700"/>
            <w:bookmarkStart w:id="123" w:name="_Toc16872"/>
            <w:bookmarkStart w:id="124" w:name="_Toc4304"/>
            <w:bookmarkStart w:id="125" w:name="_Toc15903"/>
            <w:bookmarkStart w:id="126" w:name="_Toc14815"/>
            <w:bookmarkStart w:id="127" w:name="_Toc12049"/>
            <w:bookmarkStart w:id="128" w:name="_Toc21739"/>
            <w:bookmarkStart w:id="129" w:name="_Toc22448"/>
            <w:bookmarkStart w:id="130" w:name="_Toc27090"/>
            <w:bookmarkStart w:id="131" w:name="_Toc10045"/>
            <w:r>
              <w:rPr>
                <w:rFonts w:hint="eastAsia" w:ascii="宋体" w:hAnsi="宋体" w:eastAsia="宋体" w:cs="Times New Roman"/>
                <w:color w:val="auto"/>
                <w:sz w:val="21"/>
                <w:szCs w:val="21"/>
                <w:highlight w:val="none"/>
              </w:rPr>
              <w:t>技术参数（▲）</w:t>
            </w:r>
            <w:bookmarkEnd w:id="122"/>
            <w:bookmarkEnd w:id="123"/>
            <w:bookmarkEnd w:id="124"/>
            <w:bookmarkEnd w:id="125"/>
            <w:bookmarkEnd w:id="126"/>
            <w:bookmarkEnd w:id="127"/>
            <w:bookmarkEnd w:id="128"/>
            <w:bookmarkEnd w:id="129"/>
            <w:bookmarkEnd w:id="130"/>
            <w:bookmarkEnd w:id="131"/>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bookmarkStart w:id="132" w:name="_Toc22879"/>
            <w:bookmarkStart w:id="133" w:name="_Toc8490"/>
            <w:bookmarkStart w:id="134" w:name="_Toc21809"/>
            <w:bookmarkStart w:id="135" w:name="_Toc8312"/>
            <w:bookmarkStart w:id="136" w:name="_Toc22917"/>
            <w:bookmarkStart w:id="137" w:name="_Toc19251"/>
            <w:bookmarkStart w:id="138" w:name="_Toc27442"/>
            <w:bookmarkStart w:id="139" w:name="_Toc32531"/>
            <w:bookmarkStart w:id="140" w:name="_Toc7333"/>
            <w:bookmarkStart w:id="141" w:name="_Toc24662"/>
            <w:r>
              <w:rPr>
                <w:rFonts w:hint="eastAsia" w:ascii="宋体" w:hAnsi="宋体" w:eastAsia="宋体" w:cs="Times New Roman"/>
                <w:color w:val="auto"/>
                <w:sz w:val="21"/>
                <w:szCs w:val="21"/>
                <w:highlight w:val="none"/>
              </w:rPr>
              <w:t>是否响应</w:t>
            </w:r>
            <w:bookmarkEnd w:id="132"/>
            <w:bookmarkEnd w:id="133"/>
            <w:bookmarkEnd w:id="134"/>
            <w:bookmarkEnd w:id="135"/>
            <w:bookmarkEnd w:id="136"/>
            <w:bookmarkEnd w:id="137"/>
            <w:bookmarkEnd w:id="138"/>
            <w:bookmarkEnd w:id="139"/>
            <w:bookmarkEnd w:id="140"/>
            <w:bookmarkEnd w:id="141"/>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bookmarkStart w:id="142" w:name="_Toc20820"/>
            <w:bookmarkStart w:id="143" w:name="_Toc5992"/>
            <w:bookmarkStart w:id="144" w:name="_Toc20139"/>
            <w:bookmarkStart w:id="145" w:name="_Toc17296"/>
            <w:bookmarkStart w:id="146" w:name="_Toc1330"/>
            <w:bookmarkStart w:id="147" w:name="_Toc5563"/>
            <w:bookmarkStart w:id="148" w:name="_Toc27185"/>
            <w:bookmarkStart w:id="149" w:name="_Toc3701"/>
            <w:bookmarkStart w:id="150" w:name="_Toc1912"/>
            <w:bookmarkStart w:id="151" w:name="_Toc17642"/>
            <w:r>
              <w:rPr>
                <w:rFonts w:hint="eastAsia" w:ascii="宋体" w:hAnsi="宋体" w:eastAsia="宋体" w:cs="Times New Roman"/>
                <w:color w:val="auto"/>
                <w:sz w:val="21"/>
                <w:szCs w:val="21"/>
                <w:highlight w:val="none"/>
              </w:rPr>
              <w:t>页码范围</w:t>
            </w:r>
            <w:bookmarkEnd w:id="142"/>
            <w:bookmarkEnd w:id="143"/>
            <w:bookmarkEnd w:id="144"/>
            <w:bookmarkEnd w:id="145"/>
            <w:bookmarkEnd w:id="146"/>
            <w:bookmarkEnd w:id="147"/>
            <w:bookmarkEnd w:id="148"/>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24"/>
        <w:spacing w:after="0" w:line="360" w:lineRule="auto"/>
        <w:rPr>
          <w:rFonts w:ascii="宋体" w:hAnsi="宋体" w:eastAsia="宋体"/>
          <w:color w:val="auto"/>
          <w:sz w:val="21"/>
          <w:szCs w:val="21"/>
          <w:highlight w:val="none"/>
        </w:rPr>
      </w:pPr>
    </w:p>
    <w:p>
      <w:pPr>
        <w:pStyle w:val="24"/>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4"/>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4"/>
        <w:numPr>
          <w:ilvl w:val="0"/>
          <w:numId w:val="12"/>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24"/>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4"/>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4"/>
        <w:numPr>
          <w:ilvl w:val="0"/>
          <w:numId w:val="12"/>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30"/>
          <w:szCs w:val="30"/>
          <w:highlight w:val="none"/>
        </w:rPr>
      </w:pPr>
      <w:bookmarkStart w:id="152" w:name="_Toc27674"/>
      <w:r>
        <w:rPr>
          <w:rFonts w:hint="eastAsia" w:ascii="宋体" w:hAnsi="宋体" w:eastAsia="宋体"/>
          <w:color w:val="auto"/>
          <w:sz w:val="21"/>
          <w:szCs w:val="21"/>
          <w:highlight w:val="none"/>
        </w:rPr>
        <w:t>附件13.业绩表</w:t>
      </w:r>
      <w:bookmarkEnd w:id="152"/>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17"/>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24"/>
        <w:spacing w:after="0"/>
        <w:rPr>
          <w:rFonts w:ascii="宋体" w:hAnsi="宋体" w:eastAsia="宋体"/>
          <w:color w:val="auto"/>
          <w:sz w:val="21"/>
          <w:szCs w:val="21"/>
          <w:highlight w:val="none"/>
        </w:rPr>
      </w:pPr>
    </w:p>
    <w:p>
      <w:pPr>
        <w:pStyle w:val="24"/>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4"/>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4"/>
        <w:numPr>
          <w:ilvl w:val="0"/>
          <w:numId w:val="13"/>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4"/>
        <w:numPr>
          <w:ilvl w:val="0"/>
          <w:numId w:val="13"/>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53" w:name="_Toc7860"/>
      <w:r>
        <w:rPr>
          <w:rFonts w:hint="eastAsia" w:ascii="宋体" w:hAnsi="宋体" w:eastAsia="宋体"/>
          <w:color w:val="auto"/>
          <w:sz w:val="21"/>
          <w:szCs w:val="21"/>
          <w:highlight w:val="none"/>
        </w:rPr>
        <w:t>附件14. 项目实施方案格式</w:t>
      </w:r>
      <w:bookmarkEnd w:id="153"/>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54" w:name="_Toc8596"/>
      <w:r>
        <w:rPr>
          <w:rFonts w:hint="eastAsia" w:ascii="宋体" w:hAnsi="宋体" w:eastAsia="宋体"/>
          <w:color w:val="auto"/>
          <w:sz w:val="21"/>
          <w:szCs w:val="21"/>
          <w:highlight w:val="none"/>
        </w:rPr>
        <w:t>附件15. 实施本项目的有关人员资料表格式</w:t>
      </w:r>
      <w:bookmarkEnd w:id="154"/>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6"/>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4"/>
        <w:numPr>
          <w:ilvl w:val="0"/>
          <w:numId w:val="14"/>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w:t>
      </w:r>
      <w:r>
        <w:rPr>
          <w:rFonts w:hint="eastAsia" w:ascii="宋体" w:hAnsi="宋体" w:eastAsia="宋体"/>
          <w:color w:val="auto"/>
          <w:sz w:val="21"/>
          <w:szCs w:val="21"/>
          <w:highlight w:val="none"/>
          <w:lang w:eastAsia="zh-CN"/>
        </w:rPr>
        <w:t>或招标文件的要求</w:t>
      </w:r>
      <w:r>
        <w:rPr>
          <w:rFonts w:hint="eastAsia" w:ascii="宋体" w:hAnsi="宋体" w:eastAsia="宋体"/>
          <w:color w:val="auto"/>
          <w:sz w:val="21"/>
          <w:szCs w:val="21"/>
          <w:highlight w:val="none"/>
        </w:rPr>
        <w:t>提供本表格。</w:t>
      </w:r>
    </w:p>
    <w:p>
      <w:pPr>
        <w:pStyle w:val="24"/>
        <w:numPr>
          <w:ilvl w:val="0"/>
          <w:numId w:val="14"/>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4"/>
        <w:numPr>
          <w:ilvl w:val="0"/>
          <w:numId w:val="14"/>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lang w:eastAsia="zh-CN"/>
        </w:rPr>
        <w:t>如本项目不涉及此表内容，则无需提供此表。</w:t>
      </w: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155" w:name="_Toc21598"/>
      <w:r>
        <w:rPr>
          <w:rFonts w:hint="eastAsia" w:ascii="宋体" w:hAnsi="宋体" w:eastAsia="宋体"/>
          <w:color w:val="auto"/>
          <w:sz w:val="21"/>
          <w:szCs w:val="21"/>
          <w:highlight w:val="none"/>
        </w:rPr>
        <w:t>附件16.投标货物说明一览表格式</w:t>
      </w:r>
      <w:bookmarkEnd w:id="155"/>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4"/>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4"/>
        <w:ind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4"/>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楷体_GB2312" w:eastAsia="楷体_GB2312"/>
          <w:color w:val="auto"/>
          <w:sz w:val="24"/>
          <w:highlight w:val="none"/>
        </w:rPr>
      </w:pPr>
      <w:bookmarkStart w:id="156" w:name="_Toc10094"/>
      <w:r>
        <w:rPr>
          <w:rFonts w:hint="eastAsia" w:ascii="宋体" w:hAnsi="宋体" w:eastAsia="宋体"/>
          <w:color w:val="auto"/>
          <w:sz w:val="21"/>
          <w:szCs w:val="21"/>
          <w:highlight w:val="none"/>
        </w:rPr>
        <w:t>附件17.在经营活动中没有重大违法记录的书面声明格式</w:t>
      </w:r>
      <w:bookmarkEnd w:id="15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三方诚信招标有限公司东莞分公司：</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bookmarkStart w:id="157" w:name="_Toc417907703"/>
      <w:r>
        <w:rPr>
          <w:rFonts w:ascii="楷体_GB2312" w:eastAsia="楷体_GB2312"/>
          <w:color w:val="auto"/>
          <w:sz w:val="24"/>
          <w:highlight w:val="none"/>
        </w:rPr>
        <w:br w:type="page"/>
      </w:r>
    </w:p>
    <w:p>
      <w:pPr>
        <w:pStyle w:val="4"/>
        <w:widowControl w:val="0"/>
        <w:overflowPunct w:val="0"/>
        <w:spacing w:before="0" w:after="0" w:line="240" w:lineRule="auto"/>
        <w:rPr>
          <w:color w:val="auto"/>
          <w:highlight w:val="none"/>
        </w:rPr>
      </w:pPr>
      <w:bookmarkStart w:id="158" w:name="_Toc21223"/>
      <w:r>
        <w:rPr>
          <w:rFonts w:hint="eastAsia" w:ascii="宋体" w:hAnsi="宋体" w:eastAsia="宋体"/>
          <w:color w:val="auto"/>
          <w:sz w:val="21"/>
          <w:szCs w:val="21"/>
          <w:highlight w:val="none"/>
        </w:rPr>
        <w:t>附件18. 中小企业声明函（投标人为中小企业时适用）</w:t>
      </w:r>
      <w:bookmarkEnd w:id="157"/>
      <w:bookmarkEnd w:id="158"/>
    </w:p>
    <w:p>
      <w:pPr>
        <w:jc w:val="center"/>
        <w:rPr>
          <w:rFonts w:ascii="微软雅黑" w:hAnsi="微软雅黑" w:cs="微软雅黑"/>
          <w:b/>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本公司郑重声明，根据《政府采购促进中小企业发展暂行办法》（财库[2011]181号）的规定，本公司为</w:t>
      </w:r>
      <w:r>
        <w:rPr>
          <w:rFonts w:hint="eastAsia" w:ascii="宋体" w:hAnsi="宋体" w:eastAsia="宋体"/>
          <w:color w:val="auto"/>
          <w:sz w:val="21"/>
          <w:szCs w:val="21"/>
          <w:highlight w:val="none"/>
          <w:u w:val="single"/>
        </w:rPr>
        <w:t>　（请填写：中型、小型、微型）　</w:t>
      </w:r>
      <w:r>
        <w:rPr>
          <w:rFonts w:hint="eastAsia" w:ascii="宋体" w:hAnsi="宋体" w:eastAsia="宋体"/>
          <w:color w:val="auto"/>
          <w:sz w:val="21"/>
          <w:szCs w:val="21"/>
          <w:highlight w:val="none"/>
        </w:rPr>
        <w:t>企业。即，本公司同时满足以下条件：</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olor w:val="auto"/>
          <w:sz w:val="21"/>
          <w:szCs w:val="21"/>
          <w:highlight w:val="none"/>
          <w:u w:val="single"/>
        </w:rPr>
        <w:t>　（请填写：中型、小型、微型）　</w:t>
      </w:r>
      <w:r>
        <w:rPr>
          <w:rFonts w:hint="eastAsia" w:ascii="宋体" w:hAnsi="宋体" w:eastAsia="宋体"/>
          <w:color w:val="auto"/>
          <w:sz w:val="21"/>
          <w:szCs w:val="21"/>
          <w:highlight w:val="none"/>
        </w:rPr>
        <w:t>企业。</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2、本公司参加</w:t>
      </w:r>
      <w:r>
        <w:rPr>
          <w:rFonts w:hint="eastAsia" w:ascii="宋体" w:hAnsi="宋体" w:eastAsia="宋体"/>
          <w:color w:val="auto"/>
          <w:sz w:val="21"/>
          <w:szCs w:val="21"/>
          <w:highlight w:val="none"/>
          <w:u w:val="single"/>
        </w:rPr>
        <w:t>　　（采购人）　　</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u w:val="single"/>
        </w:rPr>
        <w:t>　　（采购项目）　　</w:t>
      </w:r>
      <w:r>
        <w:rPr>
          <w:rFonts w:hint="eastAsia" w:ascii="宋体" w:hAnsi="宋体" w:eastAsia="宋体"/>
          <w:color w:val="auto"/>
          <w:sz w:val="21"/>
          <w:szCs w:val="21"/>
          <w:highlight w:val="none"/>
        </w:rPr>
        <w:t>采购活动提供本企业制造的货物，由本企业承担工程、提供服务，或者提供其他</w:t>
      </w:r>
      <w:r>
        <w:rPr>
          <w:rFonts w:hint="eastAsia" w:ascii="宋体" w:hAnsi="宋体" w:eastAsia="宋体"/>
          <w:color w:val="auto"/>
          <w:sz w:val="21"/>
          <w:szCs w:val="21"/>
          <w:highlight w:val="none"/>
          <w:u w:val="single"/>
        </w:rPr>
        <w:t>　（请填写：中型、小型、微型）　</w:t>
      </w:r>
      <w:r>
        <w:rPr>
          <w:rFonts w:hint="eastAsia" w:ascii="宋体" w:hAnsi="宋体" w:eastAsia="宋体"/>
          <w:color w:val="auto"/>
          <w:sz w:val="21"/>
          <w:szCs w:val="21"/>
          <w:highlight w:val="none"/>
        </w:rPr>
        <w:t>企业制造的货物。本条所称货物不包括使用大型企业注册商标的货物。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投标人名称（加盖公章）：</w:t>
      </w: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关于印发中小企业划型标准规定的通知》（工信部联企业[2011]300号）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w:t>
      </w:r>
      <w:r>
        <w:rPr>
          <w:rFonts w:hint="eastAsia" w:ascii="宋体" w:hAnsi="宋体" w:eastAsia="宋体"/>
          <w:b/>
          <w:bCs/>
          <w:color w:val="auto"/>
          <w:sz w:val="21"/>
          <w:szCs w:val="21"/>
          <w:highlight w:val="none"/>
          <w:lang w:eastAsia="zh-CN"/>
        </w:rPr>
        <w:t>则无需提供此表</w:t>
      </w:r>
      <w:r>
        <w:rPr>
          <w:rFonts w:hint="eastAsia" w:ascii="宋体" w:hAnsi="宋体" w:eastAsia="宋体"/>
          <w:b/>
          <w:bCs/>
          <w:color w:val="auto"/>
          <w:sz w:val="21"/>
          <w:szCs w:val="21"/>
          <w:highlight w:val="none"/>
        </w:rPr>
        <w:t>。</w:t>
      </w:r>
    </w:p>
    <w:p>
      <w:pPr>
        <w:spacing w:after="0"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4"/>
        <w:widowControl w:val="0"/>
        <w:overflowPunct w:val="0"/>
        <w:spacing w:before="0" w:after="0" w:line="240" w:lineRule="auto"/>
        <w:rPr>
          <w:rFonts w:ascii="楷体_GB2312" w:eastAsia="楷体_GB2312"/>
          <w:color w:val="auto"/>
          <w:sz w:val="24"/>
          <w:highlight w:val="none"/>
        </w:rPr>
      </w:pPr>
      <w:bookmarkStart w:id="159" w:name="_Toc28081"/>
      <w:r>
        <w:rPr>
          <w:rFonts w:hint="eastAsia" w:ascii="宋体" w:hAnsi="宋体" w:eastAsia="宋体"/>
          <w:color w:val="auto"/>
          <w:sz w:val="21"/>
          <w:szCs w:val="21"/>
          <w:highlight w:val="none"/>
        </w:rPr>
        <w:t>附件19.《残疾人福利性单位声明函》（残疾人福利性单位适用）</w:t>
      </w:r>
      <w:bookmarkEnd w:id="159"/>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60" w:name="_Toc510171693"/>
      <w:bookmarkStart w:id="161" w:name="_Toc509844825"/>
      <w:bookmarkStart w:id="162" w:name="_Toc30247"/>
      <w:bookmarkStart w:id="163" w:name="_Toc509479530"/>
      <w:bookmarkStart w:id="164" w:name="_Toc20910"/>
      <w:bookmarkStart w:id="165" w:name="_Toc508898066"/>
      <w:bookmarkStart w:id="166" w:name="_Toc30277"/>
      <w:bookmarkStart w:id="167" w:name="_Toc508960153"/>
      <w:bookmarkStart w:id="168" w:name="_Toc22970"/>
      <w:bookmarkStart w:id="169" w:name="_Toc509927455"/>
      <w:bookmarkStart w:id="170" w:name="_Toc17761"/>
      <w:bookmarkStart w:id="171" w:name="_Toc508958703"/>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60"/>
      <w:bookmarkEnd w:id="161"/>
      <w:bookmarkEnd w:id="162"/>
      <w:bookmarkEnd w:id="163"/>
      <w:bookmarkEnd w:id="164"/>
      <w:bookmarkEnd w:id="165"/>
      <w:bookmarkEnd w:id="166"/>
      <w:bookmarkEnd w:id="167"/>
      <w:bookmarkEnd w:id="168"/>
      <w:bookmarkEnd w:id="169"/>
      <w:bookmarkEnd w:id="170"/>
      <w:bookmarkEnd w:id="171"/>
    </w:p>
    <w:p>
      <w:pPr>
        <w:pStyle w:val="6"/>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72" w:name="_Toc5447"/>
      <w:bookmarkStart w:id="173" w:name="_Toc31520"/>
      <w:bookmarkStart w:id="174" w:name="_Toc509927456"/>
      <w:bookmarkStart w:id="175" w:name="_Toc508898067"/>
      <w:bookmarkStart w:id="176" w:name="_Toc508958704"/>
      <w:bookmarkStart w:id="177" w:name="_Toc26216"/>
      <w:bookmarkStart w:id="178" w:name="_Toc28527"/>
      <w:bookmarkStart w:id="179" w:name="_Toc508960154"/>
      <w:bookmarkStart w:id="180" w:name="_Toc21053"/>
      <w:bookmarkStart w:id="181" w:name="_Toc509479531"/>
      <w:bookmarkStart w:id="182" w:name="_Toc509844826"/>
      <w:bookmarkStart w:id="183" w:name="_Toc510171694"/>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72"/>
      <w:bookmarkEnd w:id="173"/>
      <w:bookmarkEnd w:id="174"/>
      <w:bookmarkEnd w:id="175"/>
      <w:bookmarkEnd w:id="176"/>
      <w:bookmarkEnd w:id="177"/>
      <w:bookmarkEnd w:id="178"/>
      <w:bookmarkEnd w:id="179"/>
      <w:bookmarkEnd w:id="180"/>
      <w:bookmarkEnd w:id="181"/>
      <w:bookmarkEnd w:id="182"/>
      <w:bookmarkEnd w:id="183"/>
    </w:p>
    <w:p>
      <w:pPr>
        <w:spacing w:after="0" w:line="480" w:lineRule="auto"/>
        <w:ind w:firstLine="420" w:firstLineChars="200"/>
        <w:rPr>
          <w:rFonts w:ascii="宋体" w:hAnsi="宋体" w:eastAsia="宋体"/>
          <w:color w:val="auto"/>
          <w:sz w:val="21"/>
          <w:szCs w:val="21"/>
          <w:highlight w:val="none"/>
        </w:rPr>
      </w:pPr>
      <w:bookmarkStart w:id="184" w:name="_Toc28126"/>
      <w:bookmarkStart w:id="185" w:name="_Toc508960155"/>
      <w:bookmarkStart w:id="186" w:name="_Toc508898068"/>
      <w:bookmarkStart w:id="187" w:name="_Toc509479532"/>
      <w:bookmarkStart w:id="188" w:name="_Toc28626"/>
      <w:bookmarkStart w:id="189" w:name="_Toc508958705"/>
      <w:bookmarkStart w:id="190" w:name="_Toc14653"/>
      <w:bookmarkStart w:id="191" w:name="_Toc509927457"/>
      <w:bookmarkStart w:id="192" w:name="_Toc9148"/>
      <w:bookmarkStart w:id="193" w:name="_Toc509844827"/>
      <w:bookmarkStart w:id="194" w:name="_Toc24848"/>
      <w:bookmarkStart w:id="195" w:name="_Toc510171695"/>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4"/>
      <w:bookmarkEnd w:id="185"/>
      <w:bookmarkEnd w:id="186"/>
      <w:bookmarkEnd w:id="187"/>
      <w:bookmarkEnd w:id="188"/>
      <w:bookmarkEnd w:id="189"/>
      <w:bookmarkEnd w:id="190"/>
      <w:bookmarkEnd w:id="191"/>
      <w:bookmarkEnd w:id="192"/>
      <w:bookmarkEnd w:id="193"/>
      <w:bookmarkEnd w:id="194"/>
      <w:bookmarkEnd w:id="195"/>
    </w:p>
    <w:p>
      <w:pPr>
        <w:spacing w:after="0" w:line="480" w:lineRule="auto"/>
        <w:ind w:firstLine="420" w:firstLineChars="200"/>
        <w:rPr>
          <w:rFonts w:ascii="宋体" w:hAnsi="宋体" w:eastAsia="宋体"/>
          <w:color w:val="auto"/>
          <w:sz w:val="21"/>
          <w:szCs w:val="21"/>
          <w:highlight w:val="none"/>
        </w:rPr>
      </w:pPr>
      <w:bookmarkStart w:id="196" w:name="_Toc509927458"/>
      <w:bookmarkStart w:id="197" w:name="_Toc508898069"/>
      <w:bookmarkStart w:id="198" w:name="_Toc28686"/>
      <w:bookmarkStart w:id="199" w:name="_Toc508960156"/>
      <w:bookmarkStart w:id="200" w:name="_Toc508958706"/>
      <w:bookmarkStart w:id="201" w:name="_Toc509479533"/>
      <w:bookmarkStart w:id="202" w:name="_Toc22981"/>
      <w:bookmarkStart w:id="203" w:name="_Toc509844828"/>
      <w:bookmarkStart w:id="204" w:name="_Toc7858"/>
      <w:bookmarkStart w:id="205" w:name="_Toc28044"/>
      <w:bookmarkStart w:id="206" w:name="_Toc510171696"/>
      <w:bookmarkStart w:id="207" w:name="_Toc9837"/>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196"/>
      <w:bookmarkEnd w:id="197"/>
      <w:bookmarkEnd w:id="198"/>
      <w:bookmarkEnd w:id="199"/>
      <w:bookmarkEnd w:id="200"/>
      <w:bookmarkEnd w:id="201"/>
      <w:bookmarkEnd w:id="202"/>
      <w:bookmarkEnd w:id="203"/>
      <w:bookmarkEnd w:id="204"/>
      <w:bookmarkEnd w:id="205"/>
      <w:bookmarkEnd w:id="206"/>
      <w:bookmarkEnd w:id="207"/>
    </w:p>
    <w:p>
      <w:pPr>
        <w:spacing w:after="0" w:line="480" w:lineRule="auto"/>
        <w:ind w:firstLine="420" w:firstLineChars="200"/>
        <w:rPr>
          <w:rFonts w:hint="eastAsia" w:ascii="宋体" w:hAnsi="宋体" w:eastAsia="宋体"/>
          <w:color w:val="auto"/>
          <w:sz w:val="21"/>
          <w:szCs w:val="21"/>
          <w:highlight w:val="none"/>
        </w:rPr>
      </w:pPr>
      <w:bookmarkStart w:id="208" w:name="_Toc510171697"/>
      <w:bookmarkStart w:id="209" w:name="_Toc509927459"/>
      <w:bookmarkStart w:id="210" w:name="_Toc508960157"/>
      <w:bookmarkStart w:id="211" w:name="_Toc508958707"/>
      <w:bookmarkStart w:id="212" w:name="_Toc508898070"/>
      <w:bookmarkStart w:id="213" w:name="_Toc509479534"/>
      <w:bookmarkStart w:id="214" w:name="_Toc509844829"/>
      <w:bookmarkStart w:id="215" w:name="_Toc5289"/>
      <w:bookmarkStart w:id="216" w:name="_Toc18843"/>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08"/>
      <w:bookmarkEnd w:id="209"/>
      <w:bookmarkEnd w:id="210"/>
      <w:bookmarkEnd w:id="211"/>
      <w:bookmarkEnd w:id="212"/>
      <w:bookmarkEnd w:id="213"/>
      <w:bookmarkEnd w:id="214"/>
      <w:bookmarkEnd w:id="215"/>
      <w:bookmarkEnd w:id="216"/>
    </w:p>
    <w:p>
      <w:pPr>
        <w:spacing w:after="0" w:line="480" w:lineRule="auto"/>
        <w:ind w:firstLine="422" w:firstLineChars="200"/>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w:t>
      </w:r>
      <w:r>
        <w:rPr>
          <w:rFonts w:hint="eastAsia" w:ascii="宋体" w:hAnsi="宋体" w:eastAsia="宋体"/>
          <w:b/>
          <w:bCs/>
          <w:color w:val="auto"/>
          <w:sz w:val="21"/>
          <w:szCs w:val="21"/>
          <w:highlight w:val="none"/>
          <w:lang w:val="en-US" w:eastAsia="zh-CN"/>
        </w:rPr>
        <w:t>5</w:t>
      </w:r>
      <w:r>
        <w:rPr>
          <w:rFonts w:hint="eastAsia" w:ascii="宋体" w:hAnsi="宋体" w:eastAsia="宋体"/>
          <w:b/>
          <w:bCs/>
          <w:color w:val="auto"/>
          <w:sz w:val="21"/>
          <w:szCs w:val="21"/>
          <w:highlight w:val="none"/>
          <w:lang w:eastAsia="zh-CN"/>
        </w:rPr>
        <w:t>）</w:t>
      </w:r>
      <w:r>
        <w:rPr>
          <w:rFonts w:hint="eastAsia" w:ascii="宋体" w:hAnsi="宋体" w:eastAsia="宋体"/>
          <w:b/>
          <w:bCs/>
          <w:color w:val="auto"/>
          <w:sz w:val="21"/>
          <w:szCs w:val="21"/>
          <w:highlight w:val="none"/>
        </w:rPr>
        <w:t>若投标人不属于规定的残疾人福利性单位，或提供的产品不是</w:t>
      </w:r>
      <w:r>
        <w:rPr>
          <w:rFonts w:hint="eastAsia" w:ascii="宋体" w:hAnsi="宋体" w:eastAsia="宋体"/>
          <w:b/>
          <w:bCs/>
          <w:color w:val="auto"/>
          <w:sz w:val="21"/>
          <w:szCs w:val="21"/>
          <w:highlight w:val="none"/>
          <w:lang w:eastAsia="zh-CN"/>
        </w:rPr>
        <w:t>残疾人福利单位</w:t>
      </w:r>
      <w:r>
        <w:rPr>
          <w:rFonts w:hint="eastAsia" w:ascii="宋体" w:hAnsi="宋体" w:eastAsia="宋体"/>
          <w:b/>
          <w:bCs/>
          <w:color w:val="auto"/>
          <w:sz w:val="21"/>
          <w:szCs w:val="21"/>
          <w:highlight w:val="none"/>
        </w:rPr>
        <w:t>制造的，</w:t>
      </w:r>
      <w:r>
        <w:rPr>
          <w:rFonts w:hint="eastAsia" w:ascii="宋体" w:hAnsi="宋体" w:eastAsia="宋体"/>
          <w:b/>
          <w:bCs/>
          <w:color w:val="auto"/>
          <w:sz w:val="21"/>
          <w:szCs w:val="21"/>
          <w:highlight w:val="none"/>
          <w:lang w:eastAsia="zh-CN"/>
        </w:rPr>
        <w:t>则无需提供此表</w:t>
      </w:r>
      <w:r>
        <w:rPr>
          <w:rFonts w:hint="eastAsia" w:ascii="宋体" w:hAnsi="宋体" w:eastAsia="宋体"/>
          <w:b/>
          <w:bCs/>
          <w:color w:val="auto"/>
          <w:sz w:val="21"/>
          <w:szCs w:val="21"/>
          <w:highlight w:val="none"/>
        </w:rPr>
        <w:t>。</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4"/>
        <w:widowControl w:val="0"/>
        <w:overflowPunct w:val="0"/>
        <w:spacing w:before="0" w:after="0" w:line="240" w:lineRule="auto"/>
        <w:rPr>
          <w:color w:val="auto"/>
          <w:highlight w:val="none"/>
        </w:rPr>
      </w:pPr>
      <w:bookmarkStart w:id="217" w:name="_Toc25634"/>
      <w:r>
        <w:rPr>
          <w:rFonts w:hint="eastAsia" w:ascii="宋体" w:hAnsi="宋体" w:eastAsia="宋体"/>
          <w:color w:val="auto"/>
          <w:sz w:val="21"/>
          <w:szCs w:val="21"/>
          <w:highlight w:val="none"/>
        </w:rPr>
        <w:t>附件20. 投标保证金汇入情况说明格式</w:t>
      </w:r>
      <w:bookmarkEnd w:id="217"/>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致：三方诚信招标有限公司东莞分公司：</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包（采购项目编号：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）的招标文件要求，于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，帐号：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6"/>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widowControl w:val="0"/>
        <w:overflowPunct w:val="0"/>
        <w:spacing w:before="0" w:after="0" w:line="240" w:lineRule="auto"/>
        <w:rPr>
          <w:rFonts w:ascii="宋体" w:hAnsi="宋体" w:eastAsia="宋体"/>
          <w:color w:val="auto"/>
          <w:sz w:val="21"/>
          <w:szCs w:val="21"/>
          <w:highlight w:val="none"/>
        </w:rPr>
      </w:pPr>
      <w:bookmarkStart w:id="218" w:name="_Toc4363"/>
      <w:r>
        <w:rPr>
          <w:rFonts w:hint="eastAsia" w:ascii="宋体" w:hAnsi="宋体" w:eastAsia="宋体"/>
          <w:color w:val="auto"/>
          <w:sz w:val="21"/>
          <w:szCs w:val="21"/>
          <w:highlight w:val="none"/>
        </w:rPr>
        <w:t>附件21.政府采购投标担保函</w:t>
      </w:r>
      <w:bookmarkEnd w:id="218"/>
      <w:r>
        <w:rPr>
          <w:rFonts w:hint="eastAsia" w:ascii="宋体" w:hAnsi="宋体" w:eastAsia="宋体"/>
          <w:color w:val="auto"/>
          <w:sz w:val="21"/>
          <w:szCs w:val="21"/>
          <w:highlight w:val="none"/>
        </w:rPr>
        <w:t xml:space="preserve"> </w:t>
      </w:r>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r>
        <w:rPr>
          <w:rFonts w:hint="eastAsia" w:ascii="仿宋_GB2312" w:eastAsia="仿宋_GB2312"/>
          <w:color w:val="auto"/>
          <w:sz w:val="32"/>
          <w:szCs w:val="32"/>
          <w:highlight w:val="none"/>
        </w:rPr>
        <w:t xml:space="preserve">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hint="eastAsia" w:ascii="宋体" w:hAnsi="宋体" w:eastAsia="宋体"/>
          <w:color w:val="auto"/>
          <w:sz w:val="21"/>
          <w:szCs w:val="21"/>
          <w:highlight w:val="none"/>
          <w:lang w:eastAsia="zh-CN"/>
        </w:rPr>
      </w:pPr>
    </w:p>
    <w:p>
      <w:pPr>
        <w:spacing w:after="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spacing w:after="0" w:line="48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）若投标人不以投标担保函形式提交投标保证金，则无需在投标文件中提供此格式。</w:t>
      </w:r>
    </w:p>
    <w:p>
      <w:pPr>
        <w:spacing w:after="0" w:line="48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lang w:eastAsia="zh-CN"/>
        </w:rPr>
        <w:t>）若投标人以投标担保函形式提交投标保证金，则应将投标担保函原件交予采购代理机构。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lang w:eastAsia="zh-CN"/>
        </w:rPr>
        <w:br w:type="page"/>
      </w:r>
      <w:bookmarkStart w:id="219" w:name="_Toc27534"/>
      <w:r>
        <w:rPr>
          <w:rStyle w:val="25"/>
          <w:rFonts w:hint="eastAsia" w:ascii="宋体" w:hAnsi="宋体" w:eastAsia="宋体" w:cs="宋体"/>
          <w:color w:val="auto"/>
          <w:sz w:val="21"/>
          <w:szCs w:val="21"/>
          <w:highlight w:val="none"/>
        </w:rPr>
        <w:t>附件22.政府采购履约担保函</w:t>
      </w:r>
      <w:bookmarkEnd w:id="219"/>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r>
        <w:rPr>
          <w:rFonts w:hint="eastAsia" w:ascii="仿宋_GB2312" w:eastAsia="仿宋_GB2312"/>
          <w:color w:val="auto"/>
          <w:sz w:val="32"/>
          <w:szCs w:val="32"/>
          <w:highlight w:val="none"/>
        </w:rPr>
        <w:t xml:space="preserve">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（以下简称供应商）于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日签定编号为   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政府采购合同》（以下简称主合同），且依据该合同的约定，供应商应在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after="0" w:line="480" w:lineRule="auto"/>
        <w:ind w:right="-1291"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r>
        <w:rPr>
          <w:rFonts w:hint="eastAsia" w:ascii="宋体" w:hAnsi="宋体" w:eastAsia="宋体" w:cs="宋体"/>
          <w:color w:val="auto"/>
          <w:sz w:val="21"/>
          <w:szCs w:val="21"/>
          <w:highlight w:val="none"/>
          <w:u w:val="single"/>
        </w:rPr>
        <w:t xml:space="preserve">  </w:t>
      </w:r>
    </w:p>
    <w:p>
      <w:pPr>
        <w:spacing w:after="0" w:line="480" w:lineRule="auto"/>
        <w:ind w:right="26"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部门出具的质量检测报告，或经诉讼（仲裁）程序裁决后的裁决书、调解书，本保证人即按照检测结果或裁决书、调解书决定是否承担保证责任。</w:t>
      </w:r>
    </w:p>
    <w:p>
      <w:pPr>
        <w:spacing w:after="0" w:line="480" w:lineRule="auto"/>
        <w:ind w:right="-726"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r>
        <w:rPr>
          <w:rFonts w:hint="eastAsia" w:ascii="宋体" w:hAnsi="宋体" w:eastAsia="宋体" w:cs="宋体"/>
          <w:color w:val="auto"/>
          <w:sz w:val="21"/>
          <w:szCs w:val="21"/>
          <w:highlight w:val="none"/>
          <w:u w:val="single"/>
        </w:rPr>
        <w:t xml:space="preserve">  </w:t>
      </w:r>
    </w:p>
    <w:p>
      <w:pPr>
        <w:spacing w:after="0" w:line="480" w:lineRule="auto"/>
        <w:ind w:right="-726"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p>
    <w:p>
      <w:pPr>
        <w:spacing w:after="0" w:line="48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lang w:eastAsia="zh-CN"/>
        </w:rPr>
        <w:t>）此格式为履约担保函格式，无需在投标文件中提供此格式。</w:t>
      </w:r>
    </w:p>
    <w:p>
      <w:pPr>
        <w:pStyle w:val="6"/>
        <w:rPr>
          <w:color w:val="auto"/>
          <w:highlight w:val="none"/>
        </w:rPr>
      </w:pPr>
    </w:p>
    <w:p>
      <w:pPr>
        <w:pStyle w:val="2"/>
        <w:spacing w:before="0" w:after="0" w:line="24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4"/>
        <w:spacing w:before="0" w:after="0" w:line="240" w:lineRule="auto"/>
        <w:rPr>
          <w:rFonts w:ascii="宋体" w:hAnsi="宋体" w:eastAsia="宋体" w:cs="宋体"/>
          <w:color w:val="auto"/>
          <w:sz w:val="21"/>
          <w:szCs w:val="21"/>
          <w:highlight w:val="none"/>
        </w:rPr>
      </w:pPr>
      <w:bookmarkStart w:id="220" w:name="_Toc17023"/>
      <w:r>
        <w:rPr>
          <w:rFonts w:hint="eastAsia" w:ascii="宋体" w:hAnsi="宋体" w:eastAsia="宋体" w:cs="宋体"/>
          <w:color w:val="auto"/>
          <w:sz w:val="21"/>
          <w:szCs w:val="21"/>
          <w:highlight w:val="none"/>
        </w:rPr>
        <w:t>附件23.获取招标文件登记表</w:t>
      </w:r>
      <w:bookmarkEnd w:id="220"/>
    </w:p>
    <w:p>
      <w:pPr>
        <w:pStyle w:val="2"/>
        <w:spacing w:before="0" w:after="0" w:line="240" w:lineRule="auto"/>
        <w:jc w:val="center"/>
        <w:rPr>
          <w:rFonts w:ascii="黑体" w:hAnsi="宋体"/>
          <w:color w:val="auto"/>
          <w:sz w:val="44"/>
          <w:szCs w:val="44"/>
          <w:highlight w:val="none"/>
        </w:rPr>
      </w:pPr>
      <w:bookmarkStart w:id="221" w:name="_Toc1968"/>
    </w:p>
    <w:p>
      <w:pPr>
        <w:spacing w:after="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lang w:eastAsia="zh-CN"/>
        </w:rPr>
        <w:t>获取</w:t>
      </w:r>
      <w:r>
        <w:rPr>
          <w:rFonts w:hint="eastAsia" w:ascii="黑体" w:hAnsi="黑体" w:eastAsia="黑体" w:cs="黑体"/>
          <w:color w:val="auto"/>
          <w:sz w:val="36"/>
          <w:szCs w:val="36"/>
          <w:highlight w:val="none"/>
        </w:rPr>
        <w:t>招标文件登记表</w:t>
      </w:r>
      <w:bookmarkEnd w:id="221"/>
    </w:p>
    <w:tbl>
      <w:tblPr>
        <w:tblStyle w:val="17"/>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获取招标文件时间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2020</w:t>
            </w:r>
            <w:r>
              <w:rPr>
                <w:rFonts w:hint="eastAsia" w:ascii="宋体" w:hAnsi="宋体" w:eastAsia="宋体" w:cs="宋体"/>
                <w:color w:val="auto"/>
                <w:sz w:val="32"/>
                <w:szCs w:val="32"/>
                <w:highlight w:val="none"/>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drawing>
                <wp:anchor distT="0" distB="0" distL="114300" distR="114300" simplePos="0" relativeHeight="251658240" behindDoc="1" locked="0" layoutInCell="1" allowOverlap="1">
                  <wp:simplePos x="0" y="0"/>
                  <wp:positionH relativeFrom="column">
                    <wp:posOffset>485775</wp:posOffset>
                  </wp:positionH>
                  <wp:positionV relativeFrom="paragraph">
                    <wp:posOffset>22225</wp:posOffset>
                  </wp:positionV>
                  <wp:extent cx="1504950" cy="1409700"/>
                  <wp:effectExtent l="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1504950" cy="1409700"/>
                          </a:xfrm>
                          <a:prstGeom prst="rect">
                            <a:avLst/>
                          </a:prstGeom>
                          <a:noFill/>
                          <a:ln>
                            <a:noFill/>
                          </a:ln>
                        </pic:spPr>
                      </pic:pic>
                    </a:graphicData>
                  </a:graphic>
                </wp:anchor>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hint="eastAsia" w:ascii="宋体" w:hAnsi="宋体" w:eastAsia="宋体" w:cs="宋体"/>
                <w:color w:val="auto"/>
                <w:sz w:val="32"/>
                <w:szCs w:val="32"/>
                <w:highlight w:val="none"/>
                <w:lang w:eastAsia="zh-CN"/>
              </w:rPr>
            </w:pPr>
            <w:r>
              <w:rPr>
                <w:rFonts w:hint="eastAsia" w:ascii="宋体" w:hAnsi="宋体" w:eastAsia="宋体" w:cs="宋体"/>
                <w:b/>
                <w:bCs/>
                <w:color w:val="auto"/>
                <w:sz w:val="32"/>
                <w:szCs w:val="32"/>
                <w:highlight w:val="none"/>
                <w:lang w:eastAsia="zh-CN"/>
              </w:rPr>
              <w:t>注：开完发票后请把报名表格交还至前台</w:t>
            </w:r>
          </w:p>
        </w:tc>
      </w:tr>
    </w:tbl>
    <w:p>
      <w:pPr>
        <w:rPr>
          <w:rFonts w:ascii="宋体" w:hAnsi="宋体" w:eastAsia="宋体" w:cs="宋体"/>
          <w:color w:val="auto"/>
          <w:sz w:val="21"/>
          <w:szCs w:val="21"/>
          <w:highlight w:val="none"/>
        </w:rPr>
      </w:pPr>
    </w:p>
    <w:p>
      <w:pPr>
        <w:rPr>
          <w:color w:val="auto"/>
          <w:highlight w:val="none"/>
        </w:rPr>
      </w:pPr>
      <w:r>
        <w:rPr>
          <w:color w:val="auto"/>
          <w:highlight w:val="none"/>
        </w:rPr>
        <w:br w:type="page"/>
      </w:r>
    </w:p>
    <w:p>
      <w:pPr>
        <w:pStyle w:val="4"/>
        <w:spacing w:before="0" w:after="0" w:line="240" w:lineRule="auto"/>
        <w:rPr>
          <w:rFonts w:hint="eastAsia" w:ascii="宋体" w:hAnsi="宋体" w:eastAsia="宋体" w:cs="宋体"/>
          <w:color w:val="auto"/>
          <w:sz w:val="21"/>
          <w:szCs w:val="21"/>
          <w:highlight w:val="none"/>
          <w:lang w:val="en-US" w:eastAsia="zh-CN"/>
        </w:rPr>
      </w:pPr>
      <w:bookmarkStart w:id="222" w:name="_Toc11182"/>
      <w:r>
        <w:rPr>
          <w:rFonts w:hint="eastAsia" w:ascii="宋体" w:hAnsi="宋体" w:eastAsia="宋体" w:cs="宋体"/>
          <w:color w:val="auto"/>
          <w:sz w:val="21"/>
          <w:szCs w:val="21"/>
          <w:highlight w:val="none"/>
          <w:lang w:eastAsia="zh-CN"/>
        </w:rPr>
        <w:t>附件</w:t>
      </w:r>
      <w:r>
        <w:rPr>
          <w:rFonts w:hint="eastAsia" w:ascii="宋体" w:hAnsi="宋体" w:eastAsia="宋体" w:cs="宋体"/>
          <w:color w:val="auto"/>
          <w:sz w:val="21"/>
          <w:szCs w:val="21"/>
          <w:highlight w:val="none"/>
          <w:lang w:val="en-US" w:eastAsia="zh-CN"/>
        </w:rPr>
        <w:t xml:space="preserve"> 24.质疑函范本</w:t>
      </w:r>
      <w:bookmarkEnd w:id="222"/>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8.质疑函递交地址为采购代理机构办公地址，详细地址详见投标邀请书。</w:t>
      </w:r>
    </w:p>
    <w:p>
      <w:pPr>
        <w:pStyle w:val="6"/>
        <w:rPr>
          <w:rFonts w:hint="eastAsia"/>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olor w:val="auto"/>
          <w:sz w:val="24"/>
          <w:highlight w:val="none"/>
        </w:rPr>
      </w:pPr>
      <w:r>
        <w:rPr>
          <w:rFonts w:hint="eastAsia" w:ascii="宋体" w:hAnsi="宋体" w:eastAsia="宋体" w:cs="宋体"/>
          <w:color w:val="auto"/>
          <w:sz w:val="21"/>
          <w:szCs w:val="21"/>
          <w:highlight w:val="none"/>
        </w:rPr>
        <w:t>日期：</w:t>
      </w:r>
    </w:p>
    <w:p>
      <w:pPr>
        <w:bidi w:val="0"/>
        <w:rPr>
          <w:rFonts w:hint="default"/>
          <w:color w:val="auto"/>
          <w:highlight w:val="none"/>
          <w:lang w:val="en-US" w:eastAsia="zh-CN"/>
        </w:rPr>
      </w:pPr>
    </w:p>
    <w:sectPr>
      <w:footerReference r:id="rId5" w:type="first"/>
      <w:footerReference r:id="rId4"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pCpo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mG9ha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tentative="0">
      <w:start w:val="1"/>
      <w:numFmt w:val="decimal"/>
      <w:suff w:val="nothing"/>
      <w:lvlText w:val="（%1）"/>
      <w:lvlJc w:val="left"/>
    </w:lvl>
  </w:abstractNum>
  <w:abstractNum w:abstractNumId="9">
    <w:nsid w:val="27005E97"/>
    <w:multiLevelType w:val="multilevel"/>
    <w:tmpl w:val="27005E97"/>
    <w:lvl w:ilvl="0" w:tentative="0">
      <w:start w:val="1"/>
      <w:numFmt w:val="japaneseCounting"/>
      <w:lvlText w:val="（%1）"/>
      <w:lvlJc w:val="left"/>
      <w:pPr>
        <w:tabs>
          <w:tab w:val="left" w:pos="1320"/>
        </w:tabs>
        <w:ind w:left="1320" w:hanging="72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0">
    <w:nsid w:val="2AEA0AA3"/>
    <w:multiLevelType w:val="multilevel"/>
    <w:tmpl w:val="2AEA0AA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88662E"/>
    <w:multiLevelType w:val="singleLevel"/>
    <w:tmpl w:val="3F88662E"/>
    <w:lvl w:ilvl="0" w:tentative="0">
      <w:start w:val="1"/>
      <w:numFmt w:val="decimal"/>
      <w:suff w:val="space"/>
      <w:lvlText w:val="%1)"/>
      <w:lvlJc w:val="left"/>
    </w:lvl>
  </w:abstractNum>
  <w:abstractNum w:abstractNumId="12">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9"/>
  </w:num>
  <w:num w:numId="3">
    <w:abstractNumId w:val="12"/>
  </w:num>
  <w:num w:numId="4">
    <w:abstractNumId w:val="7"/>
  </w:num>
  <w:num w:numId="5">
    <w:abstractNumId w:val="11"/>
  </w:num>
  <w:num w:numId="6">
    <w:abstractNumId w:val="8"/>
  </w:num>
  <w:num w:numId="7">
    <w:abstractNumId w:val="4"/>
  </w:num>
  <w:num w:numId="8">
    <w:abstractNumId w:val="5"/>
  </w:num>
  <w:num w:numId="9">
    <w:abstractNumId w:val="1"/>
  </w:num>
  <w:num w:numId="10">
    <w:abstractNumId w:val="2"/>
  </w:num>
  <w:num w:numId="11">
    <w:abstractNumId w:val="6"/>
  </w:num>
  <w:num w:numId="12">
    <w:abstractNumId w:val="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64F6B"/>
    <w:rsid w:val="006731D2"/>
    <w:rsid w:val="00682986"/>
    <w:rsid w:val="006913C9"/>
    <w:rsid w:val="00691701"/>
    <w:rsid w:val="00691AE0"/>
    <w:rsid w:val="0069491E"/>
    <w:rsid w:val="006B7878"/>
    <w:rsid w:val="006C14BD"/>
    <w:rsid w:val="006C28E5"/>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619C"/>
    <w:rsid w:val="008F6E0E"/>
    <w:rsid w:val="008F79E1"/>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C584A"/>
    <w:rsid w:val="00CC5E4E"/>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2126CDB"/>
    <w:rsid w:val="021832B7"/>
    <w:rsid w:val="024E2E49"/>
    <w:rsid w:val="02A741FD"/>
    <w:rsid w:val="02C16E5D"/>
    <w:rsid w:val="02D964CF"/>
    <w:rsid w:val="03707410"/>
    <w:rsid w:val="037F03E3"/>
    <w:rsid w:val="03A0770F"/>
    <w:rsid w:val="03A27BF9"/>
    <w:rsid w:val="03A448B8"/>
    <w:rsid w:val="03AD071E"/>
    <w:rsid w:val="04DF1036"/>
    <w:rsid w:val="05A97DEC"/>
    <w:rsid w:val="05C81981"/>
    <w:rsid w:val="06BC41F2"/>
    <w:rsid w:val="07197D08"/>
    <w:rsid w:val="071C2CFD"/>
    <w:rsid w:val="071E5C55"/>
    <w:rsid w:val="073F7319"/>
    <w:rsid w:val="07595F41"/>
    <w:rsid w:val="07615EC0"/>
    <w:rsid w:val="077005AB"/>
    <w:rsid w:val="078F4581"/>
    <w:rsid w:val="07995C5E"/>
    <w:rsid w:val="07BE179A"/>
    <w:rsid w:val="07BF027F"/>
    <w:rsid w:val="08031A31"/>
    <w:rsid w:val="081A5CC7"/>
    <w:rsid w:val="08A276E5"/>
    <w:rsid w:val="09061A75"/>
    <w:rsid w:val="09182241"/>
    <w:rsid w:val="093C069F"/>
    <w:rsid w:val="09855177"/>
    <w:rsid w:val="09F1637C"/>
    <w:rsid w:val="0A25628F"/>
    <w:rsid w:val="0AA534D5"/>
    <w:rsid w:val="0AA650EB"/>
    <w:rsid w:val="0AB8066A"/>
    <w:rsid w:val="0AF47339"/>
    <w:rsid w:val="0B22594B"/>
    <w:rsid w:val="0BC044BE"/>
    <w:rsid w:val="0BDF26F7"/>
    <w:rsid w:val="0C264099"/>
    <w:rsid w:val="0C2B4952"/>
    <w:rsid w:val="0C7B2220"/>
    <w:rsid w:val="0D890E47"/>
    <w:rsid w:val="0DC64A00"/>
    <w:rsid w:val="0DFC60BA"/>
    <w:rsid w:val="0E4249F1"/>
    <w:rsid w:val="0F7C5FF6"/>
    <w:rsid w:val="0FC63FBD"/>
    <w:rsid w:val="106C564D"/>
    <w:rsid w:val="107B7B8F"/>
    <w:rsid w:val="107C67CE"/>
    <w:rsid w:val="109D68CB"/>
    <w:rsid w:val="10A949B8"/>
    <w:rsid w:val="11200D07"/>
    <w:rsid w:val="11DA73AF"/>
    <w:rsid w:val="12C60D80"/>
    <w:rsid w:val="131F7A3A"/>
    <w:rsid w:val="132645D0"/>
    <w:rsid w:val="13455ABC"/>
    <w:rsid w:val="1370322B"/>
    <w:rsid w:val="13B27845"/>
    <w:rsid w:val="141A03E1"/>
    <w:rsid w:val="143B2E0B"/>
    <w:rsid w:val="14672B11"/>
    <w:rsid w:val="14892735"/>
    <w:rsid w:val="14CC769D"/>
    <w:rsid w:val="15D359D7"/>
    <w:rsid w:val="15D81E0F"/>
    <w:rsid w:val="163C77BE"/>
    <w:rsid w:val="1679588C"/>
    <w:rsid w:val="16994962"/>
    <w:rsid w:val="16A71041"/>
    <w:rsid w:val="16AA24BF"/>
    <w:rsid w:val="16F72341"/>
    <w:rsid w:val="17680CAB"/>
    <w:rsid w:val="176E4128"/>
    <w:rsid w:val="1783371F"/>
    <w:rsid w:val="17E62B67"/>
    <w:rsid w:val="180F4499"/>
    <w:rsid w:val="18221ECE"/>
    <w:rsid w:val="19A2789F"/>
    <w:rsid w:val="1A460CF5"/>
    <w:rsid w:val="1A7F297D"/>
    <w:rsid w:val="1AB16AC1"/>
    <w:rsid w:val="1B034A52"/>
    <w:rsid w:val="1B1F34AD"/>
    <w:rsid w:val="1B8D5DC6"/>
    <w:rsid w:val="1C2775EC"/>
    <w:rsid w:val="1C750ECE"/>
    <w:rsid w:val="1D0836D7"/>
    <w:rsid w:val="1D196139"/>
    <w:rsid w:val="1DB85900"/>
    <w:rsid w:val="1E010AF7"/>
    <w:rsid w:val="1E0178EB"/>
    <w:rsid w:val="1E301173"/>
    <w:rsid w:val="1EA40BB4"/>
    <w:rsid w:val="1F43381C"/>
    <w:rsid w:val="1FA4148D"/>
    <w:rsid w:val="20121621"/>
    <w:rsid w:val="201A421D"/>
    <w:rsid w:val="204E554F"/>
    <w:rsid w:val="20590035"/>
    <w:rsid w:val="20FC799E"/>
    <w:rsid w:val="22154DDD"/>
    <w:rsid w:val="22213E42"/>
    <w:rsid w:val="22336873"/>
    <w:rsid w:val="231E3F95"/>
    <w:rsid w:val="238C2182"/>
    <w:rsid w:val="239015D1"/>
    <w:rsid w:val="23BB4E7D"/>
    <w:rsid w:val="23C172D6"/>
    <w:rsid w:val="23F04F64"/>
    <w:rsid w:val="24814CBE"/>
    <w:rsid w:val="24AC168B"/>
    <w:rsid w:val="258C3BEC"/>
    <w:rsid w:val="260E3862"/>
    <w:rsid w:val="262569FC"/>
    <w:rsid w:val="26344C98"/>
    <w:rsid w:val="26F56CE2"/>
    <w:rsid w:val="27A34F71"/>
    <w:rsid w:val="27B36A67"/>
    <w:rsid w:val="27EB0D9B"/>
    <w:rsid w:val="286602C8"/>
    <w:rsid w:val="28665C95"/>
    <w:rsid w:val="290B3EB9"/>
    <w:rsid w:val="291418C2"/>
    <w:rsid w:val="2950768C"/>
    <w:rsid w:val="297A5FC4"/>
    <w:rsid w:val="2A1113BC"/>
    <w:rsid w:val="2A8D4F8F"/>
    <w:rsid w:val="2A911082"/>
    <w:rsid w:val="2A917B34"/>
    <w:rsid w:val="2AE3766F"/>
    <w:rsid w:val="2B7E4054"/>
    <w:rsid w:val="2BB15E9E"/>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30FF27D2"/>
    <w:rsid w:val="31170995"/>
    <w:rsid w:val="31264A30"/>
    <w:rsid w:val="31884E67"/>
    <w:rsid w:val="31A0275E"/>
    <w:rsid w:val="31ED6B08"/>
    <w:rsid w:val="328464CE"/>
    <w:rsid w:val="32AB70C5"/>
    <w:rsid w:val="32DC33E0"/>
    <w:rsid w:val="335D0AF5"/>
    <w:rsid w:val="3370088C"/>
    <w:rsid w:val="33A3154A"/>
    <w:rsid w:val="33DC2F78"/>
    <w:rsid w:val="3428227C"/>
    <w:rsid w:val="35260F83"/>
    <w:rsid w:val="35602226"/>
    <w:rsid w:val="356B72E7"/>
    <w:rsid w:val="3572424F"/>
    <w:rsid w:val="35F92D19"/>
    <w:rsid w:val="35FC384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CD72F7"/>
    <w:rsid w:val="3C414142"/>
    <w:rsid w:val="3CF737A2"/>
    <w:rsid w:val="3D10295A"/>
    <w:rsid w:val="3E0572FD"/>
    <w:rsid w:val="3E1A5292"/>
    <w:rsid w:val="3E5A7FE7"/>
    <w:rsid w:val="3EC8179E"/>
    <w:rsid w:val="3EF66B2E"/>
    <w:rsid w:val="3F217914"/>
    <w:rsid w:val="3F4844BD"/>
    <w:rsid w:val="3FD70BB0"/>
    <w:rsid w:val="3FFB55AC"/>
    <w:rsid w:val="401C5F9D"/>
    <w:rsid w:val="401C690C"/>
    <w:rsid w:val="401D7195"/>
    <w:rsid w:val="40CE3DC0"/>
    <w:rsid w:val="40D7455A"/>
    <w:rsid w:val="40E743E5"/>
    <w:rsid w:val="4110038E"/>
    <w:rsid w:val="41734CBA"/>
    <w:rsid w:val="417633A1"/>
    <w:rsid w:val="4177097B"/>
    <w:rsid w:val="41DD7057"/>
    <w:rsid w:val="420F7A65"/>
    <w:rsid w:val="4216611A"/>
    <w:rsid w:val="423E300F"/>
    <w:rsid w:val="425656C8"/>
    <w:rsid w:val="4257273C"/>
    <w:rsid w:val="425D7213"/>
    <w:rsid w:val="42677B61"/>
    <w:rsid w:val="42756DB0"/>
    <w:rsid w:val="42B21AD2"/>
    <w:rsid w:val="42FD694D"/>
    <w:rsid w:val="43FA5777"/>
    <w:rsid w:val="44044D92"/>
    <w:rsid w:val="441C1611"/>
    <w:rsid w:val="443C440B"/>
    <w:rsid w:val="443F7DBF"/>
    <w:rsid w:val="44514F52"/>
    <w:rsid w:val="448965CB"/>
    <w:rsid w:val="44FA2D53"/>
    <w:rsid w:val="4571374F"/>
    <w:rsid w:val="458B1BB0"/>
    <w:rsid w:val="4611075B"/>
    <w:rsid w:val="46214818"/>
    <w:rsid w:val="467A0297"/>
    <w:rsid w:val="468B7125"/>
    <w:rsid w:val="46C4691F"/>
    <w:rsid w:val="479D1D34"/>
    <w:rsid w:val="47B609C0"/>
    <w:rsid w:val="480673E7"/>
    <w:rsid w:val="482D31EA"/>
    <w:rsid w:val="485970A0"/>
    <w:rsid w:val="48A41906"/>
    <w:rsid w:val="48B65C71"/>
    <w:rsid w:val="48F303D7"/>
    <w:rsid w:val="492837FF"/>
    <w:rsid w:val="492E6A57"/>
    <w:rsid w:val="4A0030EE"/>
    <w:rsid w:val="4A187D89"/>
    <w:rsid w:val="4AC36065"/>
    <w:rsid w:val="4B7501F5"/>
    <w:rsid w:val="4B8C2DEB"/>
    <w:rsid w:val="4BFA3C9F"/>
    <w:rsid w:val="4C0E3379"/>
    <w:rsid w:val="4C107F48"/>
    <w:rsid w:val="4C3277BC"/>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C4184"/>
    <w:rsid w:val="51475B39"/>
    <w:rsid w:val="514C3EA7"/>
    <w:rsid w:val="519849E5"/>
    <w:rsid w:val="51B36892"/>
    <w:rsid w:val="52506DA7"/>
    <w:rsid w:val="533B2B84"/>
    <w:rsid w:val="537A7243"/>
    <w:rsid w:val="539C1B81"/>
    <w:rsid w:val="53AE750F"/>
    <w:rsid w:val="53F263AD"/>
    <w:rsid w:val="549A6BFA"/>
    <w:rsid w:val="54E72921"/>
    <w:rsid w:val="55806F07"/>
    <w:rsid w:val="55FA2961"/>
    <w:rsid w:val="565E7F4F"/>
    <w:rsid w:val="56775789"/>
    <w:rsid w:val="56857D06"/>
    <w:rsid w:val="56914056"/>
    <w:rsid w:val="56DB613D"/>
    <w:rsid w:val="57FC2169"/>
    <w:rsid w:val="58096275"/>
    <w:rsid w:val="581C04F1"/>
    <w:rsid w:val="582E6EF7"/>
    <w:rsid w:val="58434392"/>
    <w:rsid w:val="584E30E6"/>
    <w:rsid w:val="59014D02"/>
    <w:rsid w:val="597B384D"/>
    <w:rsid w:val="59996DA8"/>
    <w:rsid w:val="59C30F1B"/>
    <w:rsid w:val="5A0D5854"/>
    <w:rsid w:val="5A20156F"/>
    <w:rsid w:val="5AC7121C"/>
    <w:rsid w:val="5AD90B8D"/>
    <w:rsid w:val="5AE12927"/>
    <w:rsid w:val="5B2243E9"/>
    <w:rsid w:val="5B4E1A44"/>
    <w:rsid w:val="5B666742"/>
    <w:rsid w:val="5B873201"/>
    <w:rsid w:val="5B89551D"/>
    <w:rsid w:val="5B967767"/>
    <w:rsid w:val="5B9E55DE"/>
    <w:rsid w:val="5C286807"/>
    <w:rsid w:val="5C446BC8"/>
    <w:rsid w:val="5C4C687B"/>
    <w:rsid w:val="5C7C2768"/>
    <w:rsid w:val="5CB23AE6"/>
    <w:rsid w:val="5CF55792"/>
    <w:rsid w:val="5CFD533A"/>
    <w:rsid w:val="5D893B14"/>
    <w:rsid w:val="5E2B7D62"/>
    <w:rsid w:val="5EA06921"/>
    <w:rsid w:val="5ED5006A"/>
    <w:rsid w:val="5F576E4B"/>
    <w:rsid w:val="5F7A2C30"/>
    <w:rsid w:val="5FBE370A"/>
    <w:rsid w:val="5FDA28BE"/>
    <w:rsid w:val="60292845"/>
    <w:rsid w:val="612E1A5D"/>
    <w:rsid w:val="61816046"/>
    <w:rsid w:val="62391564"/>
    <w:rsid w:val="62816669"/>
    <w:rsid w:val="62BA0953"/>
    <w:rsid w:val="62D03A7C"/>
    <w:rsid w:val="62F16BCB"/>
    <w:rsid w:val="62F648FE"/>
    <w:rsid w:val="63341DB1"/>
    <w:rsid w:val="63A10995"/>
    <w:rsid w:val="63C23EFA"/>
    <w:rsid w:val="643A070A"/>
    <w:rsid w:val="644C573D"/>
    <w:rsid w:val="648667A7"/>
    <w:rsid w:val="64DB383A"/>
    <w:rsid w:val="65032F85"/>
    <w:rsid w:val="65136B50"/>
    <w:rsid w:val="657E2A35"/>
    <w:rsid w:val="65A94E9D"/>
    <w:rsid w:val="65C60A92"/>
    <w:rsid w:val="66DD6702"/>
    <w:rsid w:val="679406CB"/>
    <w:rsid w:val="67C35C0B"/>
    <w:rsid w:val="68AD17BB"/>
    <w:rsid w:val="68D94D22"/>
    <w:rsid w:val="692B2E4A"/>
    <w:rsid w:val="694303FB"/>
    <w:rsid w:val="696A0B34"/>
    <w:rsid w:val="698D6A17"/>
    <w:rsid w:val="69EE3535"/>
    <w:rsid w:val="69F954C1"/>
    <w:rsid w:val="6A2031B6"/>
    <w:rsid w:val="6A440C53"/>
    <w:rsid w:val="6A9F41D3"/>
    <w:rsid w:val="6AC61F6F"/>
    <w:rsid w:val="6ADE74F0"/>
    <w:rsid w:val="6B1002C0"/>
    <w:rsid w:val="6B723594"/>
    <w:rsid w:val="6B805156"/>
    <w:rsid w:val="6BD50977"/>
    <w:rsid w:val="6BEA2A9B"/>
    <w:rsid w:val="6C9C0875"/>
    <w:rsid w:val="6CAA3931"/>
    <w:rsid w:val="6D3933CA"/>
    <w:rsid w:val="6D7B61EC"/>
    <w:rsid w:val="6DD049FF"/>
    <w:rsid w:val="6E09491E"/>
    <w:rsid w:val="6E0D3655"/>
    <w:rsid w:val="6E5F4465"/>
    <w:rsid w:val="6E8C54DA"/>
    <w:rsid w:val="6EF11E03"/>
    <w:rsid w:val="6F111C62"/>
    <w:rsid w:val="6F2176E5"/>
    <w:rsid w:val="6F3053CA"/>
    <w:rsid w:val="6F592303"/>
    <w:rsid w:val="6F5F5B74"/>
    <w:rsid w:val="6F9B1C65"/>
    <w:rsid w:val="6FD47A25"/>
    <w:rsid w:val="6FD70935"/>
    <w:rsid w:val="6FFB146E"/>
    <w:rsid w:val="701A5C74"/>
    <w:rsid w:val="706516C3"/>
    <w:rsid w:val="70896E68"/>
    <w:rsid w:val="70DF2829"/>
    <w:rsid w:val="715B60E9"/>
    <w:rsid w:val="71EA1FED"/>
    <w:rsid w:val="72C16204"/>
    <w:rsid w:val="730313F6"/>
    <w:rsid w:val="731E1007"/>
    <w:rsid w:val="73370D24"/>
    <w:rsid w:val="7359268C"/>
    <w:rsid w:val="739503EB"/>
    <w:rsid w:val="73A05B28"/>
    <w:rsid w:val="73C07D69"/>
    <w:rsid w:val="74B42AE4"/>
    <w:rsid w:val="750A429D"/>
    <w:rsid w:val="755D38A7"/>
    <w:rsid w:val="75614792"/>
    <w:rsid w:val="75784473"/>
    <w:rsid w:val="757E044C"/>
    <w:rsid w:val="75977BC3"/>
    <w:rsid w:val="75B161B3"/>
    <w:rsid w:val="75E470E3"/>
    <w:rsid w:val="76736B32"/>
    <w:rsid w:val="76E3765E"/>
    <w:rsid w:val="76E863E9"/>
    <w:rsid w:val="76FC2AFA"/>
    <w:rsid w:val="77653671"/>
    <w:rsid w:val="778546CC"/>
    <w:rsid w:val="77B56730"/>
    <w:rsid w:val="77C04A8B"/>
    <w:rsid w:val="77D85DB3"/>
    <w:rsid w:val="780252A0"/>
    <w:rsid w:val="78027772"/>
    <w:rsid w:val="78A50513"/>
    <w:rsid w:val="796518DD"/>
    <w:rsid w:val="79AA0532"/>
    <w:rsid w:val="79FE1DDD"/>
    <w:rsid w:val="7A075767"/>
    <w:rsid w:val="7A212062"/>
    <w:rsid w:val="7A282A11"/>
    <w:rsid w:val="7AC21562"/>
    <w:rsid w:val="7AD474A4"/>
    <w:rsid w:val="7B5350AD"/>
    <w:rsid w:val="7B697C89"/>
    <w:rsid w:val="7B8D34C3"/>
    <w:rsid w:val="7B971D84"/>
    <w:rsid w:val="7BF32F03"/>
    <w:rsid w:val="7C1724A5"/>
    <w:rsid w:val="7C8E3CCF"/>
    <w:rsid w:val="7CA54112"/>
    <w:rsid w:val="7CE50CE4"/>
    <w:rsid w:val="7D2E5ABF"/>
    <w:rsid w:val="7E2142A2"/>
    <w:rsid w:val="7E5A6DFA"/>
    <w:rsid w:val="7E7B0BF2"/>
    <w:rsid w:val="7E8D75B6"/>
    <w:rsid w:val="7EB2417D"/>
    <w:rsid w:val="7EF760EE"/>
    <w:rsid w:val="7F2A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qFormat/>
    <w:uiPriority w:val="1"/>
    <w:pPr>
      <w:spacing w:before="161"/>
      <w:ind w:left="120"/>
    </w:pPr>
    <w:rPr>
      <w:rFonts w:ascii="宋体" w:hAnsi="宋体" w:eastAsia="宋体" w:cs="宋体"/>
      <w:sz w:val="24"/>
      <w:lang w:val="zh-CN" w:bidi="zh-CN"/>
    </w:rPr>
  </w:style>
  <w:style w:type="paragraph" w:styleId="7">
    <w:name w:val="toc 3"/>
    <w:basedOn w:val="1"/>
    <w:next w:val="1"/>
    <w:unhideWhenUsed/>
    <w:qFormat/>
    <w:uiPriority w:val="39"/>
    <w:pPr>
      <w:tabs>
        <w:tab w:val="right" w:leader="dot" w:pos="8296"/>
      </w:tabs>
      <w:ind w:left="838" w:leftChars="381"/>
    </w:pPr>
    <w:rPr>
      <w:sz w:val="21"/>
      <w:szCs w:val="21"/>
    </w:rPr>
  </w:style>
  <w:style w:type="paragraph" w:styleId="8">
    <w:name w:val="Plain Text"/>
    <w:basedOn w:val="1"/>
    <w:link w:val="36"/>
    <w:qFormat/>
    <w:uiPriority w:val="0"/>
    <w:pPr>
      <w:widowControl w:val="0"/>
      <w:adjustRightInd/>
      <w:snapToGrid/>
      <w:spacing w:after="0"/>
      <w:jc w:val="both"/>
    </w:pPr>
    <w:rPr>
      <w:rFonts w:ascii="宋体" w:hAnsi="Courier New" w:eastAsia="宋体" w:cs="Times New Roman"/>
      <w:b/>
      <w:kern w:val="2"/>
      <w:sz w:val="21"/>
      <w:szCs w:val="20"/>
    </w:rPr>
  </w:style>
  <w:style w:type="paragraph" w:styleId="9">
    <w:name w:val="Balloon Text"/>
    <w:basedOn w:val="1"/>
    <w:link w:val="39"/>
    <w:semiHidden/>
    <w:unhideWhenUsed/>
    <w:qFormat/>
    <w:uiPriority w:val="99"/>
    <w:pPr>
      <w:spacing w:after="0"/>
    </w:pPr>
    <w:rPr>
      <w:sz w:val="18"/>
      <w:szCs w:val="18"/>
    </w:rPr>
  </w:style>
  <w:style w:type="paragraph" w:styleId="10">
    <w:name w:val="footer"/>
    <w:basedOn w:val="1"/>
    <w:link w:val="38"/>
    <w:unhideWhenUsed/>
    <w:qFormat/>
    <w:uiPriority w:val="99"/>
    <w:pPr>
      <w:tabs>
        <w:tab w:val="center" w:pos="4153"/>
        <w:tab w:val="right" w:pos="8306"/>
      </w:tabs>
    </w:pPr>
    <w:rPr>
      <w:sz w:val="18"/>
      <w:szCs w:val="18"/>
    </w:rPr>
  </w:style>
  <w:style w:type="paragraph" w:styleId="11">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semiHidden/>
    <w:unhideWhenUsed/>
    <w:qFormat/>
    <w:uiPriority w:val="39"/>
  </w:style>
  <w:style w:type="paragraph" w:styleId="13">
    <w:name w:val="toc 4"/>
    <w:basedOn w:val="1"/>
    <w:next w:val="1"/>
    <w:unhideWhenUsed/>
    <w:qFormat/>
    <w:uiPriority w:val="39"/>
    <w:pPr>
      <w:tabs>
        <w:tab w:val="right" w:leader="dot" w:pos="8296"/>
      </w:tabs>
      <w:spacing w:after="120"/>
      <w:ind w:left="1320" w:leftChars="600"/>
    </w:pPr>
  </w:style>
  <w:style w:type="paragraph" w:styleId="14">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5">
    <w:name w:val="Normal (Web)"/>
    <w:basedOn w:val="1"/>
    <w:link w:val="41"/>
    <w:qFormat/>
    <w:uiPriority w:val="0"/>
    <w:pPr>
      <w:widowControl w:val="0"/>
      <w:adjustRightInd/>
      <w:snapToGrid/>
      <w:spacing w:after="0"/>
      <w:jc w:val="both"/>
    </w:pPr>
    <w:rPr>
      <w:rFonts w:eastAsia="宋体" w:asciiTheme="minorHAnsi" w:hAnsiTheme="minorHAnsi"/>
      <w:kern w:val="2"/>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rFonts w:hint="eastAsia" w:ascii="宋体" w:hAnsi="宋体" w:eastAsia="宋体" w:cs="宋体"/>
      <w:color w:val="0031C1"/>
      <w:sz w:val="18"/>
      <w:szCs w:val="18"/>
      <w:u w:val="none"/>
    </w:rPr>
  </w:style>
  <w:style w:type="character" w:styleId="20">
    <w:name w:val="Emphasis"/>
    <w:basedOn w:val="18"/>
    <w:qFormat/>
    <w:uiPriority w:val="20"/>
    <w:rPr>
      <w:i/>
      <w:iCs/>
    </w:rPr>
  </w:style>
  <w:style w:type="character" w:styleId="21">
    <w:name w:val="Hyperlink"/>
    <w:qFormat/>
    <w:uiPriority w:val="99"/>
    <w:rPr>
      <w:rFonts w:hint="eastAsia" w:ascii="宋体" w:hAnsi="宋体" w:eastAsia="宋体" w:cs="宋体"/>
      <w:b/>
      <w:color w:val="0031C1"/>
      <w:kern w:val="0"/>
      <w:sz w:val="18"/>
      <w:szCs w:val="18"/>
      <w:u w:val="none"/>
      <w:lang w:eastAsia="en-US"/>
    </w:rPr>
  </w:style>
  <w:style w:type="character" w:customStyle="1" w:styleId="22">
    <w:name w:val="标题 2 字符"/>
    <w:basedOn w:val="18"/>
    <w:link w:val="2"/>
    <w:qFormat/>
    <w:uiPriority w:val="9"/>
    <w:rPr>
      <w:rFonts w:asciiTheme="majorHAnsi" w:hAnsiTheme="majorHAnsi" w:eastAsiaTheme="majorEastAsia" w:cstheme="majorBidi"/>
      <w:b/>
      <w:bCs/>
      <w:sz w:val="32"/>
      <w:szCs w:val="32"/>
    </w:rPr>
  </w:style>
  <w:style w:type="character" w:customStyle="1" w:styleId="23">
    <w:name w:val="标题 3 字符"/>
    <w:basedOn w:val="18"/>
    <w:link w:val="3"/>
    <w:qFormat/>
    <w:uiPriority w:val="9"/>
    <w:rPr>
      <w:rFonts w:ascii="Tahoma" w:hAnsi="Tahoma"/>
      <w:b/>
      <w:bCs/>
      <w:sz w:val="32"/>
      <w:szCs w:val="32"/>
    </w:rPr>
  </w:style>
  <w:style w:type="paragraph" w:styleId="24">
    <w:name w:val="List Paragraph"/>
    <w:basedOn w:val="1"/>
    <w:qFormat/>
    <w:uiPriority w:val="34"/>
    <w:pPr>
      <w:ind w:firstLine="420" w:firstLineChars="200"/>
    </w:pPr>
  </w:style>
  <w:style w:type="character" w:customStyle="1" w:styleId="25">
    <w:name w:val="标题 4 字符"/>
    <w:basedOn w:val="18"/>
    <w:link w:val="4"/>
    <w:qFormat/>
    <w:uiPriority w:val="9"/>
    <w:rPr>
      <w:rFonts w:asciiTheme="majorHAnsi" w:hAnsiTheme="majorHAnsi" w:eastAsiaTheme="majorEastAsia" w:cstheme="majorBidi"/>
      <w:b/>
      <w:bCs/>
      <w:sz w:val="28"/>
      <w:szCs w:val="28"/>
    </w:rPr>
  </w:style>
  <w:style w:type="character" w:customStyle="1" w:styleId="26">
    <w:name w:val="正文缩进2格 Char"/>
    <w:link w:val="27"/>
    <w:qFormat/>
    <w:uiPriority w:val="0"/>
    <w:rPr>
      <w:rFonts w:ascii="仿宋_GB2312" w:hAnsi="宋体" w:eastAsia="仿宋_GB2312"/>
      <w:kern w:val="2"/>
      <w:sz w:val="31"/>
    </w:rPr>
  </w:style>
  <w:style w:type="paragraph" w:customStyle="1" w:styleId="27">
    <w:name w:val="正文缩进2格"/>
    <w:basedOn w:val="1"/>
    <w:next w:val="1"/>
    <w:link w:val="26"/>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8">
    <w:name w:val="正文缩进4格"/>
    <w:basedOn w:val="27"/>
    <w:qFormat/>
    <w:uiPriority w:val="0"/>
    <w:pPr>
      <w:ind w:left="2" w:firstLine="538" w:firstLineChars="192"/>
    </w:pPr>
    <w:rPr>
      <w:color w:val="0000FF"/>
      <w:sz w:val="28"/>
    </w:rPr>
  </w:style>
  <w:style w:type="character" w:customStyle="1" w:styleId="29">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0">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1">
    <w:name w:val="标题1"/>
    <w:qFormat/>
    <w:uiPriority w:val="0"/>
    <w:rPr>
      <w:rFonts w:ascii="Times New Roman" w:hAnsi="Times New Roman" w:eastAsia="宋体" w:cs="Times New Roman"/>
      <w:b/>
      <w:kern w:val="0"/>
      <w:sz w:val="24"/>
      <w:szCs w:val="20"/>
      <w:lang w:eastAsia="en-US"/>
    </w:rPr>
  </w:style>
  <w:style w:type="character" w:customStyle="1" w:styleId="32">
    <w:name w:val="标题 3.1 Char"/>
    <w:link w:val="33"/>
    <w:qFormat/>
    <w:uiPriority w:val="0"/>
    <w:rPr>
      <w:rFonts w:ascii="宋体" w:hAnsi="宋体" w:eastAsia="宋体"/>
      <w:b/>
      <w:color w:val="FF0000"/>
      <w:kern w:val="2"/>
      <w:sz w:val="32"/>
    </w:rPr>
  </w:style>
  <w:style w:type="paragraph" w:customStyle="1" w:styleId="33">
    <w:name w:val="标题 3.1"/>
    <w:basedOn w:val="3"/>
    <w:link w:val="32"/>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4">
    <w:name w:val="样式 楷体_GB2312 小四"/>
    <w:qFormat/>
    <w:uiPriority w:val="0"/>
    <w:rPr>
      <w:rFonts w:ascii="楷体_GB2312" w:hAnsi="楷体_GB2312" w:eastAsia="仿宋_GB2312"/>
      <w:sz w:val="24"/>
    </w:rPr>
  </w:style>
  <w:style w:type="character" w:customStyle="1" w:styleId="35">
    <w:name w:val="纯文本 Char"/>
    <w:qFormat/>
    <w:uiPriority w:val="0"/>
    <w:rPr>
      <w:rFonts w:ascii="宋体" w:hAnsi="Courier New" w:eastAsia="宋体" w:cs="Times New Roman"/>
      <w:b/>
      <w:kern w:val="2"/>
      <w:sz w:val="21"/>
      <w:szCs w:val="20"/>
    </w:rPr>
  </w:style>
  <w:style w:type="character" w:customStyle="1" w:styleId="36">
    <w:name w:val="纯文本 字符"/>
    <w:basedOn w:val="18"/>
    <w:link w:val="8"/>
    <w:semiHidden/>
    <w:qFormat/>
    <w:uiPriority w:val="99"/>
    <w:rPr>
      <w:rFonts w:ascii="宋体" w:hAnsi="Courier New" w:eastAsia="宋体" w:cs="Courier New"/>
      <w:sz w:val="21"/>
      <w:szCs w:val="21"/>
    </w:rPr>
  </w:style>
  <w:style w:type="character" w:customStyle="1" w:styleId="37">
    <w:name w:val="页眉 字符"/>
    <w:basedOn w:val="18"/>
    <w:link w:val="11"/>
    <w:qFormat/>
    <w:uiPriority w:val="99"/>
    <w:rPr>
      <w:rFonts w:ascii="Tahoma" w:hAnsi="Tahoma"/>
      <w:sz w:val="18"/>
      <w:szCs w:val="18"/>
    </w:rPr>
  </w:style>
  <w:style w:type="character" w:customStyle="1" w:styleId="38">
    <w:name w:val="页脚 字符"/>
    <w:basedOn w:val="18"/>
    <w:link w:val="10"/>
    <w:qFormat/>
    <w:uiPriority w:val="99"/>
    <w:rPr>
      <w:rFonts w:ascii="Tahoma" w:hAnsi="Tahoma"/>
      <w:sz w:val="18"/>
      <w:szCs w:val="18"/>
    </w:rPr>
  </w:style>
  <w:style w:type="character" w:customStyle="1" w:styleId="39">
    <w:name w:val="批注框文本 字符"/>
    <w:basedOn w:val="18"/>
    <w:link w:val="9"/>
    <w:semiHidden/>
    <w:qFormat/>
    <w:uiPriority w:val="99"/>
    <w:rPr>
      <w:rFonts w:ascii="Tahoma" w:hAnsi="Tahoma"/>
      <w:sz w:val="18"/>
      <w:szCs w:val="18"/>
    </w:rPr>
  </w:style>
  <w:style w:type="paragraph" w:customStyle="1" w:styleId="40">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1">
    <w:name w:val="普通(网站) 字符"/>
    <w:link w:val="15"/>
    <w:qFormat/>
    <w:uiPriority w:val="0"/>
    <w:rPr>
      <w:rFonts w:eastAsia="宋体"/>
      <w:kern w:val="2"/>
      <w:sz w:val="24"/>
      <w:szCs w:val="24"/>
    </w:rPr>
  </w:style>
  <w:style w:type="paragraph" w:customStyle="1" w:styleId="42">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3">
    <w:name w:val="p141"/>
    <w:qFormat/>
    <w:uiPriority w:val="0"/>
    <w:rPr>
      <w:sz w:val="21"/>
      <w:szCs w:val="21"/>
    </w:rPr>
  </w:style>
  <w:style w:type="character" w:customStyle="1" w:styleId="44">
    <w:name w:val="zhengwen"/>
    <w:basedOn w:val="18"/>
    <w:qFormat/>
    <w:uiPriority w:val="0"/>
  </w:style>
  <w:style w:type="character" w:customStyle="1" w:styleId="45">
    <w:name w:val="font01"/>
    <w:basedOn w:val="18"/>
    <w:qFormat/>
    <w:uiPriority w:val="0"/>
    <w:rPr>
      <w:rFonts w:hint="eastAsia" w:ascii="宋体" w:hAnsi="宋体" w:eastAsia="宋体" w:cs="宋体"/>
      <w:color w:val="FF0000"/>
      <w:sz w:val="24"/>
      <w:szCs w:val="24"/>
      <w:u w:val="none"/>
    </w:rPr>
  </w:style>
  <w:style w:type="character" w:customStyle="1" w:styleId="46">
    <w:name w:val="font41"/>
    <w:basedOn w:val="18"/>
    <w:qFormat/>
    <w:uiPriority w:val="0"/>
    <w:rPr>
      <w:rFonts w:hint="eastAsia" w:ascii="宋体" w:hAnsi="宋体" w:eastAsia="宋体" w:cs="宋体"/>
      <w:color w:val="000000"/>
      <w:sz w:val="24"/>
      <w:szCs w:val="24"/>
      <w:u w:val="none"/>
    </w:rPr>
  </w:style>
  <w:style w:type="character" w:customStyle="1" w:styleId="47">
    <w:name w:val="required"/>
    <w:basedOn w:val="18"/>
    <w:uiPriority w:val="0"/>
    <w:rPr>
      <w:color w:val="FF0000"/>
    </w:rPr>
  </w:style>
  <w:style w:type="character" w:customStyle="1" w:styleId="48">
    <w:name w:val="hilite6"/>
    <w:basedOn w:val="18"/>
    <w:uiPriority w:val="0"/>
    <w:rPr>
      <w:color w:val="000000"/>
    </w:rPr>
  </w:style>
  <w:style w:type="character" w:customStyle="1" w:styleId="49">
    <w:name w:val="fielderror"/>
    <w:basedOn w:val="18"/>
    <w:uiPriority w:val="0"/>
    <w:rPr>
      <w:color w:val="800000"/>
    </w:rPr>
  </w:style>
  <w:style w:type="character" w:customStyle="1" w:styleId="50">
    <w:name w:val="active6"/>
    <w:basedOn w:val="18"/>
    <w:uiPriority w:val="0"/>
    <w:rPr>
      <w:color w:val="FFFFFF"/>
    </w:rPr>
  </w:style>
  <w:style w:type="character" w:customStyle="1" w:styleId="51">
    <w:name w:val="hilite"/>
    <w:basedOn w:val="18"/>
    <w:uiPriority w:val="0"/>
    <w:rPr>
      <w:color w:val="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Manager>HLR</Manager>
  <Company>广东三方诚信招标有限公司东莞分公司</Company>
  <Pages>64</Pages>
  <Words>28775</Words>
  <Characters>29670</Characters>
  <Lines>253</Lines>
  <Paragraphs>71</Paragraphs>
  <TotalTime>2</TotalTime>
  <ScaleCrop>false</ScaleCrop>
  <LinksUpToDate>false</LinksUpToDate>
  <CharactersWithSpaces>31584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广东三方诚信招标有限公司东莞分公司</dc:creator>
  <cp:keywords>文件格式版本</cp:keywords>
  <cp:lastModifiedBy>静</cp:lastModifiedBy>
  <cp:lastPrinted>2019-04-01T01:49:00Z</cp:lastPrinted>
  <dcterms:modified xsi:type="dcterms:W3CDTF">2020-12-28T03:28:32Z</dcterms:modified>
  <dc:subject>公开招标文件版本</dc:subject>
  <dc:title>公开招标文件版本</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