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  <w:lang w:val="en-US" w:eastAsia="zh-CN"/>
        </w:rPr>
        <w:t>一、</w:t>
      </w:r>
      <w:r>
        <w:rPr>
          <w:rFonts w:hint="eastAsia" w:ascii="宋体" w:hAnsi="宋体"/>
          <w:b/>
          <w:color w:val="auto"/>
          <w:szCs w:val="21"/>
        </w:rPr>
        <w:t xml:space="preserve">采购货物清单及技术要求 </w:t>
      </w:r>
    </w:p>
    <w:p>
      <w:pPr>
        <w:spacing w:line="440" w:lineRule="exact"/>
        <w:ind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防治实施范围：松树打孔注药(防治松材线虫病)，大塅（天柱峰景区、汤里景区），三都（望湖水库周边），永宁（青少年游园、凤凰山公园），棋坪（九峰村公路沿线、棋坪集镇周边、九眼塘）</w:t>
      </w:r>
    </w:p>
    <w:p>
      <w:pPr>
        <w:spacing w:line="440" w:lineRule="exact"/>
        <w:ind w:firstLine="420" w:firstLineChars="200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包工包料包注射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2377"/>
        <w:gridCol w:w="1525"/>
        <w:gridCol w:w="2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732" w:type="dxa"/>
            <w:noWrap w:val="0"/>
            <w:vAlign w:val="top"/>
          </w:tcPr>
          <w:p>
            <w:pPr>
              <w:spacing w:line="440" w:lineRule="exact"/>
              <w:ind w:firstLine="420" w:firstLineChars="2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序号</w:t>
            </w:r>
          </w:p>
        </w:tc>
        <w:tc>
          <w:tcPr>
            <w:tcW w:w="2377" w:type="dxa"/>
            <w:noWrap w:val="0"/>
            <w:vAlign w:val="top"/>
          </w:tcPr>
          <w:p>
            <w:pPr>
              <w:spacing w:line="440" w:lineRule="exact"/>
              <w:ind w:firstLine="420" w:firstLineChars="2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采购内容</w:t>
            </w:r>
          </w:p>
        </w:tc>
        <w:tc>
          <w:tcPr>
            <w:tcW w:w="1525" w:type="dxa"/>
            <w:noWrap w:val="0"/>
            <w:vAlign w:val="top"/>
          </w:tcPr>
          <w:p>
            <w:pPr>
              <w:spacing w:line="440" w:lineRule="exact"/>
              <w:ind w:firstLine="420" w:firstLineChars="2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单位</w:t>
            </w:r>
          </w:p>
        </w:tc>
        <w:tc>
          <w:tcPr>
            <w:tcW w:w="2888" w:type="dxa"/>
            <w:noWrap w:val="0"/>
            <w:vAlign w:val="top"/>
          </w:tcPr>
          <w:p>
            <w:pPr>
              <w:spacing w:line="440" w:lineRule="exact"/>
              <w:ind w:firstLine="420" w:firstLineChars="2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732" w:type="dxa"/>
            <w:noWrap w:val="0"/>
            <w:vAlign w:val="top"/>
          </w:tcPr>
          <w:p>
            <w:pPr>
              <w:spacing w:line="440" w:lineRule="exact"/>
              <w:ind w:firstLine="420" w:firstLineChars="2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</w:t>
            </w:r>
          </w:p>
        </w:tc>
        <w:tc>
          <w:tcPr>
            <w:tcW w:w="2377" w:type="dxa"/>
            <w:noWrap w:val="0"/>
            <w:vAlign w:val="top"/>
          </w:tcPr>
          <w:p>
            <w:pPr>
              <w:spacing w:line="440" w:lineRule="exact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松树注射剂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2%甲维盐）</w:t>
            </w:r>
          </w:p>
        </w:tc>
        <w:tc>
          <w:tcPr>
            <w:tcW w:w="1525" w:type="dxa"/>
            <w:noWrap w:val="0"/>
            <w:vAlign w:val="top"/>
          </w:tcPr>
          <w:p>
            <w:pPr>
              <w:spacing w:line="440" w:lineRule="exact"/>
              <w:ind w:firstLine="420" w:firstLineChars="2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瓶</w:t>
            </w:r>
          </w:p>
        </w:tc>
        <w:tc>
          <w:tcPr>
            <w:tcW w:w="2888" w:type="dxa"/>
            <w:noWrap w:val="0"/>
            <w:vAlign w:val="top"/>
          </w:tcPr>
          <w:p>
            <w:pPr>
              <w:spacing w:line="440" w:lineRule="exact"/>
              <w:ind w:firstLine="420" w:firstLineChars="200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3400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732" w:type="dxa"/>
            <w:noWrap w:val="0"/>
            <w:vAlign w:val="top"/>
          </w:tcPr>
          <w:p>
            <w:pPr>
              <w:spacing w:line="440" w:lineRule="exact"/>
              <w:ind w:firstLine="420" w:firstLineChars="2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</w:t>
            </w:r>
          </w:p>
        </w:tc>
        <w:tc>
          <w:tcPr>
            <w:tcW w:w="2377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松树注射剂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3%甲维盐）</w:t>
            </w:r>
          </w:p>
        </w:tc>
        <w:tc>
          <w:tcPr>
            <w:tcW w:w="1525" w:type="dxa"/>
            <w:noWrap w:val="0"/>
            <w:vAlign w:val="top"/>
          </w:tcPr>
          <w:p>
            <w:pPr>
              <w:spacing w:line="440" w:lineRule="exact"/>
              <w:ind w:firstLine="420" w:firstLineChars="2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瓶</w:t>
            </w:r>
          </w:p>
        </w:tc>
        <w:tc>
          <w:tcPr>
            <w:tcW w:w="2888" w:type="dxa"/>
            <w:noWrap w:val="0"/>
            <w:vAlign w:val="top"/>
          </w:tcPr>
          <w:p>
            <w:pPr>
              <w:spacing w:line="440" w:lineRule="exact"/>
              <w:ind w:firstLine="420" w:firstLineChars="2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32" w:type="dxa"/>
            <w:noWrap w:val="0"/>
            <w:vAlign w:val="top"/>
          </w:tcPr>
          <w:p>
            <w:pPr>
              <w:spacing w:line="440" w:lineRule="exact"/>
              <w:ind w:firstLine="420" w:firstLineChars="200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2377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防治松树数量</w:t>
            </w:r>
          </w:p>
        </w:tc>
        <w:tc>
          <w:tcPr>
            <w:tcW w:w="1525" w:type="dxa"/>
            <w:noWrap w:val="0"/>
            <w:vAlign w:val="top"/>
          </w:tcPr>
          <w:p>
            <w:pPr>
              <w:spacing w:line="440" w:lineRule="exact"/>
              <w:ind w:firstLine="420" w:firstLineChars="20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株</w:t>
            </w:r>
          </w:p>
        </w:tc>
        <w:tc>
          <w:tcPr>
            <w:tcW w:w="2888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约9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Cs w:val="21"/>
              </w:rPr>
              <w:t>00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以实际数量为准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）</w:t>
            </w:r>
          </w:p>
        </w:tc>
      </w:tr>
    </w:tbl>
    <w:p>
      <w:pPr>
        <w:widowControl/>
        <w:spacing w:before="100" w:beforeAutospacing="1" w:after="100" w:afterAutospacing="1"/>
        <w:jc w:val="left"/>
        <w:rPr>
          <w:rFonts w:hint="eastAsia" w:ascii="宋体" w:hAnsi="宋体" w:cs="宋体"/>
          <w:color w:val="auto"/>
          <w:kern w:val="0"/>
          <w:szCs w:val="21"/>
        </w:rPr>
      </w:pPr>
      <w:r>
        <w:rPr>
          <w:rFonts w:hint="eastAsia" w:ascii="宋体" w:hAnsi="宋体" w:cs="宋体"/>
          <w:color w:val="auto"/>
          <w:szCs w:val="21"/>
        </w:rPr>
        <w:t>技术参数要求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509"/>
        <w:gridCol w:w="6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序号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产品名称</w:t>
            </w:r>
          </w:p>
        </w:tc>
        <w:tc>
          <w:tcPr>
            <w:tcW w:w="61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松树注干剂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资格材料</w:t>
            </w:r>
          </w:p>
        </w:tc>
        <w:tc>
          <w:tcPr>
            <w:tcW w:w="6146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提供农药三证复印件，复印件上加盖生产厂家公章鲜章，原件现场核查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2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有效成分含量</w:t>
            </w:r>
          </w:p>
        </w:tc>
        <w:tc>
          <w:tcPr>
            <w:tcW w:w="6146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甲氨基阿维菌素≥2％，剂型：微乳剂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3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产品规格</w:t>
            </w:r>
          </w:p>
        </w:tc>
        <w:tc>
          <w:tcPr>
            <w:tcW w:w="6146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50毫升/瓶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4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施用方式</w:t>
            </w:r>
          </w:p>
        </w:tc>
        <w:tc>
          <w:tcPr>
            <w:tcW w:w="6146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打孔注射（打孔注药）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5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质量要求</w:t>
            </w:r>
          </w:p>
        </w:tc>
        <w:tc>
          <w:tcPr>
            <w:tcW w:w="6146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提供售后服务质量承诺书（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加盖生产厂家公章鲜章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），承诺书须针对该项目</w:t>
            </w:r>
            <w:r>
              <w:rPr>
                <w:rFonts w:hint="eastAsia" w:ascii="宋体" w:hAnsi="宋体" w:cs="宋体"/>
                <w:color w:val="auto"/>
                <w:szCs w:val="21"/>
              </w:rPr>
              <w:t>松树注射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效果在</w:t>
            </w:r>
            <w:r>
              <w:rPr>
                <w:rFonts w:hint="eastAsia" w:ascii="宋体" w:hAnsi="宋体" w:cs="宋体"/>
                <w:color w:val="auto"/>
                <w:szCs w:val="21"/>
              </w:rPr>
              <w:t>第二年注药区域内松木成活率达到99%</w:t>
            </w: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，</w:t>
            </w:r>
            <w:r>
              <w:rPr>
                <w:rFonts w:ascii="宋体" w:hAnsi="宋体" w:cs="宋体"/>
                <w:color w:val="auto"/>
                <w:szCs w:val="21"/>
              </w:rPr>
              <w:t>每少一个百分点扣除工程款2%</w:t>
            </w: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5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参标要求</w:t>
            </w:r>
          </w:p>
        </w:tc>
        <w:tc>
          <w:tcPr>
            <w:tcW w:w="6146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微软雅黑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供应商在“信用中国”网站（www.creditchina.gov.cn）、中国政府采购网（www.ccgp.gov.cn）、“中国执行信息公开网”（http://zxgk.court.gov.cn/）信用记录、中国农药信息网（http://www.chinapesticide.org.cn/）中“ 农业部办公厅关于农药监督抽查结果的通报”中，未被列入失信被执行人名单、重大税收违法案件、当事人名单、政府采购严重违法失信行为、通报中的生产企业和经营企业记录名单；未被江西省林学会列入“林业有害生物防治组织失信名单”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jODg5NDUzN2FlNTA4YmQzN2QxMWYzNmEwNGI3ZjEifQ=="/>
  </w:docVars>
  <w:rsids>
    <w:rsidRoot w:val="54196872"/>
    <w:rsid w:val="541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2022-11-23T03:19:00Z</dcterms:created>
  <dc:creator>小时候</dc:creator>
  <cp:lastModifiedBy>小时候</cp:lastModifiedBy>
  <dcterms:modified xsi:type="dcterms:W3CDTF">2022-11-23T03:19:39Z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B053749EB12C4DC5A48374C84CB3E88E</vt:lpwstr>
  </property>
</Properties>
</file>