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左贡县林草局采购有害生物防治物品项目的综合评分标准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为保证本次采购供货质量，避免胡乱报价、恶性竞争，影响后期使用及维修保养，现制定评分标准如下：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  <w:t>取报名截止后所有供应商报价的平均值，设定10%的浮动比例进入评审；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</w:rPr>
        <w:t>价高于平均价上浮比例和低于下浮比例的供应商将直接被筛除，筛除后的供应商不再进行后续评审。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  <w:t>实行评分制，总分为100分，具体如下：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  <w:t>1、报价清单（明细）总分10分；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  <w:t>2、供货方案（需明确供货时间、运输条件）总分30分，以供应商提供的服务方案优劣进行评分，供应商提供的服务方案将作为合同内容；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  <w:t>3、本地化服务能力证明材料占总分30分，本次采购需供应商提供仓储服务，储存时间为半年，能够提供在本地拥有仓储服务能力证明材料的得全分；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  <w:t>4、资格证明及其它证明材料占总分30分，具备采购本次货物的资质证书、营业执照及法人身份证；在本市其它辖区内有过类似供应经验的得一定分值。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  <w:t>左贡县林业和草原局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506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2022年11月22日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FBF377"/>
    <w:multiLevelType w:val="singleLevel"/>
    <w:tmpl w:val="BCFBF3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ZGVkNDY2ODYyY2E3OTg1ZDcxODBiZDUzMGE2ZGIifQ=="/>
  </w:docVars>
  <w:rsids>
    <w:rsidRoot w:val="00000000"/>
    <w:rsid w:val="1DAB6032"/>
    <w:rsid w:val="25DE5690"/>
    <w:rsid w:val="266927EB"/>
    <w:rsid w:val="2CC7568D"/>
    <w:rsid w:val="368519FB"/>
    <w:rsid w:val="3FC77B3E"/>
    <w:rsid w:val="4B28694A"/>
    <w:rsid w:val="4E18229D"/>
    <w:rsid w:val="50EA4377"/>
    <w:rsid w:val="5CBC1C33"/>
    <w:rsid w:val="67422354"/>
    <w:rsid w:val="6CF67253"/>
    <w:rsid w:val="6DF17DA0"/>
    <w:rsid w:val="76116A13"/>
    <w:rsid w:val="7C4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377</Characters>
  <Lines>0</Lines>
  <Paragraphs>0</Paragraphs>
  <TotalTime>3</TotalTime>
  <ScaleCrop>false</ScaleCrop>
  <LinksUpToDate>false</LinksUpToDate>
  <CharactersWithSpaces>407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2022-08-18T04:52:00Z</dcterms:created>
  <dc:creator>Administrator</dc:creator>
  <cp:lastModifiedBy>Administrator</cp:lastModifiedBy>
  <dcterms:modified xsi:type="dcterms:W3CDTF">2022-11-22T08:22:42Z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22523279D4A34AC8A00DF6CBD5C9AA8A</vt:lpwstr>
  </property>
</Properties>
</file>