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jc w:val="right"/>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0" w:name="_Toc2882"/>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drawing>
          <wp:inline distT="0" distB="0" distL="114300" distR="114300">
            <wp:extent cx="1384935" cy="898525"/>
            <wp:effectExtent l="0" t="0" r="5715" b="15875"/>
            <wp:docPr id="1" name="图片 1" descr="1bee92ea7d9b5a7be40f7c5c6fe18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bee92ea7d9b5a7be40f7c5c6fe18a2"/>
                    <pic:cNvPicPr>
                      <a:picLocks noChangeAspect="1"/>
                    </pic:cNvPicPr>
                  </pic:nvPicPr>
                  <pic:blipFill>
                    <a:blip r:embed="rId11"/>
                    <a:stretch>
                      <a:fillRect/>
                    </a:stretch>
                  </pic:blipFill>
                  <pic:spPr>
                    <a:xfrm>
                      <a:off x="0" y="0"/>
                      <a:ext cx="1384935" cy="898525"/>
                    </a:xfrm>
                    <a:prstGeom prst="rect">
                      <a:avLst/>
                    </a:prstGeom>
                  </pic:spPr>
                </pic:pic>
              </a:graphicData>
            </a:graphic>
          </wp:inline>
        </w:drawing>
      </w:r>
      <w:bookmarkEnd w:id="0"/>
    </w:p>
    <w:p>
      <w:pPr>
        <w:autoSpaceDE w:val="0"/>
        <w:autoSpaceDN w:val="0"/>
        <w:adjustRightInd w:val="0"/>
        <w:spacing w:line="360" w:lineRule="auto"/>
        <w:ind w:firstLine="0" w:firstLineChars="0"/>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pStyle w:val="2"/>
        <w:rPr>
          <w:rFonts w:hint="eastAsia"/>
        </w:rPr>
      </w:pPr>
    </w:p>
    <w:p>
      <w:pPr>
        <w:pStyle w:val="23"/>
        <w:rPr>
          <w:rFonts w:hint="eastAsia"/>
        </w:rPr>
      </w:pPr>
    </w:p>
    <w:p>
      <w:pPr>
        <w:pStyle w:val="25"/>
        <w:rPr>
          <w:rFonts w:hint="eastAsia"/>
        </w:rPr>
      </w:pPr>
    </w:p>
    <w:p>
      <w:pPr>
        <w:pStyle w:val="23"/>
        <w:rPr>
          <w:rFonts w:hint="eastAsia"/>
        </w:rPr>
      </w:pPr>
    </w:p>
    <w:p>
      <w:pPr>
        <w:pStyle w:val="2"/>
        <w:rPr>
          <w:rFonts w:hint="eastAsia"/>
        </w:rPr>
      </w:pPr>
    </w:p>
    <w:p>
      <w:pPr>
        <w:autoSpaceDE w:val="0"/>
        <w:autoSpaceDN w:val="0"/>
        <w:adjustRightInd w:val="0"/>
        <w:spacing w:line="360" w:lineRule="auto"/>
        <w:ind w:firstLine="0" w:firstLineChars="0"/>
        <w:jc w:val="center"/>
        <w:rPr>
          <w:rFonts w:hint="eastAsia" w:asciiTheme="minorEastAsia" w:hAnsiTheme="minorEastAsia" w:eastAsiaTheme="minorEastAsia" w:cstheme="minorEastAsia"/>
          <w:b/>
          <w:color w:val="000000" w:themeColor="text1"/>
          <w:sz w:val="72"/>
          <w:szCs w:val="72"/>
          <w14:textFill>
            <w14:solidFill>
              <w14:schemeClr w14:val="tx1"/>
            </w14:solidFill>
          </w14:textFill>
        </w:rPr>
      </w:pPr>
      <w:r>
        <w:rPr>
          <w:rFonts w:hint="eastAsia" w:asciiTheme="minorEastAsia" w:hAnsiTheme="minorEastAsia" w:eastAsiaTheme="minorEastAsia" w:cstheme="minorEastAsia"/>
          <w:b/>
          <w:color w:val="000000" w:themeColor="text1"/>
          <w:sz w:val="72"/>
          <w:szCs w:val="72"/>
          <w14:textFill>
            <w14:solidFill>
              <w14:schemeClr w14:val="tx1"/>
            </w14:solidFill>
          </w14:textFill>
        </w:rPr>
        <w:t>竞争性磋商文件</w:t>
      </w:r>
    </w:p>
    <w:p>
      <w:pPr>
        <w:pStyle w:val="2"/>
        <w:spacing w:line="360" w:lineRule="auto"/>
        <w:rPr>
          <w:rFonts w:hint="eastAsia" w:asciiTheme="minorEastAsia" w:hAnsiTheme="minorEastAsia" w:eastAsiaTheme="minorEastAsia" w:cstheme="minorEastAsia"/>
          <w:sz w:val="24"/>
          <w:szCs w:val="24"/>
        </w:rPr>
      </w:pPr>
    </w:p>
    <w:p>
      <w:pPr>
        <w:pStyle w:val="23"/>
        <w:rPr>
          <w:rFonts w:hint="eastAsia"/>
        </w:rPr>
      </w:pPr>
    </w:p>
    <w:p>
      <w:pPr>
        <w:pStyle w:val="23"/>
        <w:rPr>
          <w:rFonts w:hint="eastAsia"/>
        </w:rPr>
      </w:pPr>
    </w:p>
    <w:p>
      <w:pPr>
        <w:adjustRightInd w:val="0"/>
        <w:spacing w:line="360" w:lineRule="auto"/>
        <w:ind w:firstLine="0" w:firstLineChars="0"/>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adjustRightInd w:val="0"/>
        <w:spacing w:line="360" w:lineRule="auto"/>
        <w:ind w:firstLine="0" w:firstLineChars="0"/>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adjustRightInd w:val="0"/>
        <w:spacing w:line="480" w:lineRule="auto"/>
        <w:textAlignment w:val="baseline"/>
        <w:rPr>
          <w:rFonts w:hint="eastAsia" w:asciiTheme="minorEastAsia" w:hAnsiTheme="minorEastAsia" w:eastAsiaTheme="minorEastAsia" w:cstheme="minorEastAsia"/>
          <w:b/>
          <w:color w:val="000000" w:themeColor="text1"/>
          <w:sz w:val="32"/>
          <w:szCs w:val="32"/>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32"/>
          <w:szCs w:val="32"/>
          <w14:textFill>
            <w14:solidFill>
              <w14:schemeClr w14:val="tx1"/>
            </w14:solidFill>
          </w14:textFill>
        </w:rPr>
        <w:t>采购项目编号：</w:t>
      </w:r>
      <w:r>
        <w:rPr>
          <w:rFonts w:hint="eastAsia" w:asciiTheme="minorEastAsia" w:hAnsiTheme="minorEastAsia" w:eastAsiaTheme="minorEastAsia" w:cstheme="minorEastAsia"/>
          <w:b/>
          <w:color w:val="000000" w:themeColor="text1"/>
          <w:sz w:val="32"/>
          <w:szCs w:val="32"/>
          <w:lang w:eastAsia="zh-CN"/>
          <w14:textFill>
            <w14:solidFill>
              <w14:schemeClr w14:val="tx1"/>
            </w14:solidFill>
          </w14:textFill>
        </w:rPr>
        <w:t>青海拓格竞磋（服务）2022-052</w:t>
      </w:r>
    </w:p>
    <w:p>
      <w:pPr>
        <w:adjustRightInd w:val="0"/>
        <w:spacing w:line="480" w:lineRule="auto"/>
        <w:ind w:left="2249" w:right="-260" w:rightChars="-118" w:hanging="2249" w:hangingChars="700"/>
        <w:textAlignment w:val="baseline"/>
        <w:rPr>
          <w:rFonts w:hint="eastAsia" w:asciiTheme="minorEastAsia" w:hAnsiTheme="minorEastAsia" w:eastAsiaTheme="minorEastAsia" w:cstheme="minorEastAsia"/>
          <w:b/>
          <w:color w:val="000000" w:themeColor="text1"/>
          <w:sz w:val="32"/>
          <w:szCs w:val="32"/>
          <w:lang w:val="en-US"/>
          <w14:textFill>
            <w14:solidFill>
              <w14:schemeClr w14:val="tx1"/>
            </w14:solidFill>
          </w14:textFill>
        </w:rPr>
      </w:pPr>
      <w:r>
        <w:rPr>
          <w:rFonts w:hint="eastAsia" w:asciiTheme="minorEastAsia" w:hAnsiTheme="minorEastAsia" w:eastAsiaTheme="minorEastAsia" w:cstheme="minorEastAsia"/>
          <w:b/>
          <w:color w:val="000000" w:themeColor="text1"/>
          <w:sz w:val="32"/>
          <w:szCs w:val="32"/>
          <w14:textFill>
            <w14:solidFill>
              <w14:schemeClr w14:val="tx1"/>
            </w14:solidFill>
          </w14:textFill>
        </w:rPr>
        <w:t>采购项目名称：</w:t>
      </w:r>
      <w:r>
        <w:rPr>
          <w:rFonts w:hint="eastAsia" w:asciiTheme="minorEastAsia" w:hAnsiTheme="minorEastAsia" w:eastAsiaTheme="minorEastAsia" w:cstheme="minorEastAsia"/>
          <w:b/>
          <w:color w:val="000000" w:themeColor="text1"/>
          <w:w w:val="90"/>
          <w:sz w:val="32"/>
          <w:szCs w:val="32"/>
          <w:lang w:eastAsia="zh-CN"/>
          <w14:textFill>
            <w14:solidFill>
              <w14:schemeClr w14:val="tx1"/>
            </w14:solidFill>
          </w14:textFill>
        </w:rPr>
        <w:t>甘德县2022年第一批中央林业改革发展资金林业有害生物防控项目</w:t>
      </w:r>
    </w:p>
    <w:p>
      <w:pPr>
        <w:adjustRightInd w:val="0"/>
        <w:spacing w:line="480" w:lineRule="auto"/>
        <w:ind w:right="-260" w:rightChars="-118"/>
        <w:textAlignment w:val="baseline"/>
        <w:rPr>
          <w:rFonts w:hint="eastAsia" w:asciiTheme="minorEastAsia" w:hAnsiTheme="minorEastAsia" w:eastAsiaTheme="minorEastAsia" w:cstheme="minorEastAsia"/>
          <w:b/>
          <w:color w:val="000000" w:themeColor="text1"/>
          <w:sz w:val="32"/>
          <w:szCs w:val="32"/>
          <w14:textFill>
            <w14:solidFill>
              <w14:schemeClr w14:val="tx1"/>
            </w14:solidFill>
          </w14:textFill>
        </w:rPr>
      </w:pPr>
      <w:r>
        <w:rPr>
          <w:rFonts w:hint="eastAsia" w:asciiTheme="minorEastAsia" w:hAnsiTheme="minorEastAsia" w:eastAsiaTheme="minorEastAsia" w:cstheme="minorEastAsia"/>
          <w:b/>
          <w:color w:val="000000" w:themeColor="text1"/>
          <w:sz w:val="32"/>
          <w:szCs w:val="32"/>
          <w14:textFill>
            <w14:solidFill>
              <w14:schemeClr w14:val="tx1"/>
            </w14:solidFill>
          </w14:textFill>
        </w:rPr>
        <w:t>采 购 单 位</w:t>
      </w:r>
      <w:r>
        <w:rPr>
          <w:rFonts w:hint="eastAsia" w:asciiTheme="minorEastAsia" w:hAnsiTheme="minorEastAsia" w:eastAsiaTheme="minorEastAsia" w:cstheme="minorEastAsia"/>
          <w:b/>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32"/>
          <w:szCs w:val="32"/>
          <w14:textFill>
            <w14:solidFill>
              <w14:schemeClr w14:val="tx1"/>
            </w14:solidFill>
          </w14:textFill>
        </w:rPr>
        <w:t>：</w:t>
      </w:r>
      <w:r>
        <w:rPr>
          <w:rFonts w:hint="eastAsia" w:asciiTheme="minorEastAsia" w:hAnsiTheme="minorEastAsia" w:eastAsiaTheme="minorEastAsia" w:cstheme="minorEastAsia"/>
          <w:b/>
          <w:color w:val="000000" w:themeColor="text1"/>
          <w:sz w:val="32"/>
          <w:szCs w:val="32"/>
          <w:lang w:eastAsia="zh-CN"/>
          <w14:textFill>
            <w14:solidFill>
              <w14:schemeClr w14:val="tx1"/>
            </w14:solidFill>
          </w14:textFill>
        </w:rPr>
        <w:t>甘德县自然资源和林业草原局</w:t>
      </w:r>
    </w:p>
    <w:p>
      <w:pPr>
        <w:adjustRightInd w:val="0"/>
        <w:spacing w:line="360" w:lineRule="auto"/>
        <w:ind w:firstLine="0" w:firstLineChars="0"/>
        <w:textAlignment w:val="baseline"/>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pStyle w:val="2"/>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pStyle w:val="23"/>
        <w:rPr>
          <w:rFonts w:hint="eastAsia"/>
        </w:rPr>
      </w:pPr>
    </w:p>
    <w:p>
      <w:pPr>
        <w:adjustRightInd w:val="0"/>
        <w:spacing w:line="360" w:lineRule="auto"/>
        <w:jc w:val="center"/>
        <w:textAlignment w:val="baseline"/>
        <w:rPr>
          <w:rFonts w:hint="eastAsia" w:asciiTheme="minorEastAsia" w:hAnsiTheme="minorEastAsia" w:eastAsiaTheme="minorEastAsia" w:cstheme="minorEastAsia"/>
          <w:b/>
          <w:color w:val="000000" w:themeColor="text1"/>
          <w:sz w:val="32"/>
          <w:szCs w:val="32"/>
          <w14:textFill>
            <w14:solidFill>
              <w14:schemeClr w14:val="tx1"/>
            </w14:solidFill>
          </w14:textFill>
        </w:rPr>
      </w:pPr>
      <w:r>
        <w:rPr>
          <w:rFonts w:hint="eastAsia" w:asciiTheme="minorEastAsia" w:hAnsiTheme="minorEastAsia" w:eastAsiaTheme="minorEastAsia" w:cstheme="minorEastAsia"/>
          <w:b/>
          <w:color w:val="000000" w:themeColor="text1"/>
          <w:sz w:val="32"/>
          <w:szCs w:val="32"/>
          <w:lang w:eastAsia="zh-CN"/>
          <w14:textFill>
            <w14:solidFill>
              <w14:schemeClr w14:val="tx1"/>
            </w14:solidFill>
          </w14:textFill>
        </w:rPr>
        <w:t>青海拓格工程项目管理有限公司</w:t>
      </w:r>
    </w:p>
    <w:p>
      <w:pPr>
        <w:pStyle w:val="2"/>
        <w:jc w:val="center"/>
        <w:rPr>
          <w:rFonts w:hint="eastAsia"/>
        </w:rPr>
      </w:pPr>
    </w:p>
    <w:p>
      <w:pPr>
        <w:adjustRightInd w:val="0"/>
        <w:spacing w:line="360" w:lineRule="auto"/>
        <w:ind w:firstLine="0" w:firstLineChars="0"/>
        <w:jc w:val="center"/>
        <w:textAlignment w:val="baseline"/>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32"/>
          <w:szCs w:val="32"/>
          <w:lang w:val="en-US" w:eastAsia="zh-CN"/>
          <w14:textFill>
            <w14:solidFill>
              <w14:schemeClr w14:val="tx1"/>
            </w14:solidFill>
          </w14:textFill>
        </w:rPr>
        <w:t>二〇二二</w:t>
      </w:r>
      <w:r>
        <w:rPr>
          <w:rFonts w:hint="eastAsia" w:asciiTheme="minorEastAsia" w:hAnsiTheme="minorEastAsia" w:eastAsiaTheme="minorEastAsia" w:cstheme="minorEastAsia"/>
          <w:b/>
          <w:color w:val="000000" w:themeColor="text1"/>
          <w:sz w:val="32"/>
          <w:szCs w:val="32"/>
          <w14:textFill>
            <w14:solidFill>
              <w14:schemeClr w14:val="tx1"/>
            </w14:solidFill>
          </w14:textFill>
        </w:rPr>
        <w:t>年</w:t>
      </w:r>
      <w:r>
        <w:rPr>
          <w:rFonts w:hint="eastAsia" w:asciiTheme="minorEastAsia" w:hAnsiTheme="minorEastAsia" w:eastAsiaTheme="minorEastAsia" w:cstheme="minorEastAsia"/>
          <w:b/>
          <w:color w:val="000000" w:themeColor="text1"/>
          <w:sz w:val="32"/>
          <w:szCs w:val="32"/>
          <w:lang w:val="en-US" w:eastAsia="zh-CN"/>
          <w14:textFill>
            <w14:solidFill>
              <w14:schemeClr w14:val="tx1"/>
            </w14:solidFill>
          </w14:textFill>
        </w:rPr>
        <w:t>十一</w:t>
      </w:r>
      <w:r>
        <w:rPr>
          <w:rFonts w:hint="eastAsia" w:asciiTheme="minorEastAsia" w:hAnsiTheme="minorEastAsia" w:eastAsiaTheme="minorEastAsia" w:cstheme="minorEastAsia"/>
          <w:b/>
          <w:color w:val="000000" w:themeColor="text1"/>
          <w:sz w:val="32"/>
          <w:szCs w:val="32"/>
          <w14:textFill>
            <w14:solidFill>
              <w14:schemeClr w14:val="tx1"/>
            </w14:solidFill>
          </w14:textFill>
        </w:rPr>
        <w:t>月</w:t>
      </w:r>
      <w:r>
        <w:rPr>
          <w:rFonts w:hint="eastAsia" w:asciiTheme="minorEastAsia" w:hAnsiTheme="minorEastAsia" w:eastAsiaTheme="minorEastAsia" w:cstheme="minorEastAsia"/>
          <w:b/>
          <w:color w:val="000000" w:themeColor="text1"/>
          <w:sz w:val="32"/>
          <w:szCs w:val="32"/>
          <w14:textFill>
            <w14:solidFill>
              <w14:schemeClr w14:val="tx1"/>
            </w14:solidFill>
          </w14:textFill>
        </w:rPr>
        <w:br w:type="page"/>
      </w:r>
      <w:r>
        <w:rPr>
          <w:rFonts w:hint="eastAsia" w:asciiTheme="minorEastAsia" w:hAnsiTheme="minorEastAsia" w:eastAsiaTheme="minorEastAsia" w:cstheme="minorEastAsia"/>
          <w:b/>
          <w:color w:val="000000" w:themeColor="text1"/>
          <w:sz w:val="28"/>
          <w:szCs w:val="28"/>
          <w14:textFill>
            <w14:solidFill>
              <w14:schemeClr w14:val="tx1"/>
            </w14:solidFill>
          </w14:textFill>
        </w:rPr>
        <w:t>目  录</w:t>
      </w:r>
    </w:p>
    <w:p>
      <w:pPr>
        <w:pStyle w:val="12"/>
        <w:keepNext w:val="0"/>
        <w:keepLines w:val="0"/>
        <w:pageBreakBefore w:val="0"/>
        <w:widowControl w:val="0"/>
        <w:tabs>
          <w:tab w:val="right" w:leader="dot" w:pos="878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
          <w:bCs w:val="0"/>
          <w:i w:val="0"/>
          <w:iCs w:val="0"/>
          <w:kern w:val="28"/>
          <w:sz w:val="24"/>
          <w:szCs w:val="24"/>
        </w:rPr>
        <w:fldChar w:fldCharType="begin"/>
      </w:r>
      <w:r>
        <w:rPr>
          <w:rFonts w:hint="eastAsia" w:ascii="宋体" w:hAnsi="宋体" w:eastAsia="宋体" w:cs="宋体"/>
          <w:b/>
          <w:bCs w:val="0"/>
          <w:i w:val="0"/>
          <w:iCs w:val="0"/>
          <w:kern w:val="28"/>
          <w:sz w:val="24"/>
          <w:szCs w:val="24"/>
        </w:rPr>
        <w:instrText xml:space="preserve"> HYPERLINK \l _Toc15312 </w:instrText>
      </w:r>
      <w:r>
        <w:rPr>
          <w:rFonts w:hint="eastAsia" w:ascii="宋体" w:hAnsi="宋体" w:eastAsia="宋体" w:cs="宋体"/>
          <w:b/>
          <w:bCs w:val="0"/>
          <w:i w:val="0"/>
          <w:iCs w:val="0"/>
          <w:kern w:val="28"/>
          <w:sz w:val="24"/>
          <w:szCs w:val="24"/>
        </w:rPr>
        <w:fldChar w:fldCharType="separate"/>
      </w:r>
      <w:r>
        <w:rPr>
          <w:rFonts w:hint="eastAsia" w:ascii="宋体" w:hAnsi="宋体" w:eastAsia="宋体" w:cs="宋体"/>
          <w:b/>
          <w:bCs w:val="0"/>
          <w:i w:val="0"/>
          <w:iCs w:val="0"/>
          <w:kern w:val="28"/>
          <w:sz w:val="24"/>
          <w:szCs w:val="24"/>
        </w:rPr>
        <w:t xml:space="preserve">第一部分 </w:t>
      </w:r>
      <w:r>
        <w:rPr>
          <w:rFonts w:hint="eastAsia" w:ascii="宋体" w:hAnsi="宋体" w:eastAsia="宋体" w:cs="宋体"/>
          <w:b/>
          <w:bCs w:val="0"/>
          <w:i w:val="0"/>
          <w:iCs w:val="0"/>
          <w:kern w:val="28"/>
          <w:sz w:val="24"/>
          <w:szCs w:val="24"/>
          <w:lang w:val="en-US" w:eastAsia="zh-CN"/>
        </w:rPr>
        <w:t>磋商公告</w:t>
      </w:r>
      <w:r>
        <w:rPr>
          <w:rFonts w:hint="eastAsia" w:ascii="宋体" w:hAnsi="宋体" w:eastAsia="宋体" w:cs="宋体"/>
          <w:b/>
          <w:bCs w:val="0"/>
          <w:i w:val="0"/>
          <w:iCs w:val="0"/>
          <w:kern w:val="28"/>
          <w:sz w:val="24"/>
          <w:szCs w:val="24"/>
        </w:rPr>
        <w:tab/>
      </w:r>
      <w:r>
        <w:rPr>
          <w:rFonts w:hint="eastAsia" w:ascii="宋体" w:hAnsi="宋体" w:cs="宋体"/>
          <w:b/>
          <w:bCs w:val="0"/>
          <w:i w:val="0"/>
          <w:iCs w:val="0"/>
          <w:kern w:val="28"/>
          <w:sz w:val="24"/>
          <w:szCs w:val="24"/>
          <w:lang w:val="en-US" w:eastAsia="zh-CN"/>
        </w:rPr>
        <w:t>4</w:t>
      </w:r>
      <w:r>
        <w:rPr>
          <w:rFonts w:hint="eastAsia" w:ascii="宋体" w:hAnsi="宋体" w:eastAsia="宋体" w:cs="宋体"/>
          <w:b/>
          <w:bCs w:val="0"/>
          <w:i w:val="0"/>
          <w:iCs w:val="0"/>
          <w:kern w:val="28"/>
          <w:sz w:val="24"/>
          <w:szCs w:val="24"/>
        </w:rPr>
        <w:fldChar w:fldCharType="end"/>
      </w:r>
      <w:r>
        <w:rPr>
          <w:rFonts w:hint="eastAsia" w:ascii="宋体" w:hAnsi="宋体" w:eastAsia="宋体" w:cs="宋体"/>
          <w:b w:val="0"/>
          <w:bCs/>
          <w:i w:val="0"/>
          <w:iCs w:val="0"/>
          <w:color w:val="000000" w:themeColor="text1"/>
          <w:kern w:val="0"/>
          <w:sz w:val="24"/>
          <w:szCs w:val="24"/>
          <w14:textFill>
            <w14:solidFill>
              <w14:schemeClr w14:val="tx1"/>
            </w14:solidFill>
          </w14:textFill>
        </w:rPr>
        <w:fldChar w:fldCharType="begin"/>
      </w:r>
      <w:r>
        <w:rPr>
          <w:rStyle w:val="22"/>
          <w:rFonts w:hint="eastAsia" w:ascii="宋体" w:hAnsi="宋体" w:eastAsia="宋体" w:cs="宋体"/>
          <w:b w:val="0"/>
          <w:bCs/>
          <w:i w:val="0"/>
          <w:iCs w:val="0"/>
          <w:color w:val="000000" w:themeColor="text1"/>
          <w:kern w:val="0"/>
          <w:sz w:val="24"/>
          <w:szCs w:val="24"/>
          <w14:textFill>
            <w14:solidFill>
              <w14:schemeClr w14:val="tx1"/>
            </w14:solidFill>
          </w14:textFill>
        </w:rPr>
        <w:instrText xml:space="preserve"> TOC \o "1-3" \h \z \u </w:instrText>
      </w:r>
      <w:r>
        <w:rPr>
          <w:rFonts w:hint="eastAsia" w:ascii="宋体" w:hAnsi="宋体" w:eastAsia="宋体" w:cs="宋体"/>
          <w:b w:val="0"/>
          <w:bCs/>
          <w:i w:val="0"/>
          <w:iCs w:val="0"/>
          <w:color w:val="000000" w:themeColor="text1"/>
          <w:kern w:val="0"/>
          <w:sz w:val="24"/>
          <w:szCs w:val="24"/>
          <w14:textFill>
            <w14:solidFill>
              <w14:schemeClr w14:val="tx1"/>
            </w14:solidFill>
          </w14:textFill>
        </w:rPr>
        <w:fldChar w:fldCharType="separate"/>
      </w:r>
    </w:p>
    <w:p>
      <w:pPr>
        <w:pStyle w:val="12"/>
        <w:keepNext w:val="0"/>
        <w:keepLines w:val="0"/>
        <w:pageBreakBefore w:val="0"/>
        <w:widowControl w:val="0"/>
        <w:tabs>
          <w:tab w:val="right" w:leader="dot" w:pos="878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_Toc5065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kern w:val="28"/>
          <w:sz w:val="24"/>
          <w:szCs w:val="24"/>
        </w:rPr>
        <w:t xml:space="preserve">第二部分  </w:t>
      </w:r>
      <w:r>
        <w:rPr>
          <w:rFonts w:hint="eastAsia" w:ascii="宋体" w:hAnsi="宋体" w:eastAsia="宋体" w:cs="宋体"/>
          <w:i w:val="0"/>
          <w:iCs w:val="0"/>
          <w:kern w:val="28"/>
          <w:sz w:val="24"/>
          <w:szCs w:val="24"/>
          <w:lang w:eastAsia="zh-CN"/>
        </w:rPr>
        <w:t>供应商</w:t>
      </w:r>
      <w:r>
        <w:rPr>
          <w:rFonts w:hint="eastAsia" w:ascii="宋体" w:hAnsi="宋体" w:eastAsia="宋体" w:cs="宋体"/>
          <w:i w:val="0"/>
          <w:iCs w:val="0"/>
          <w:kern w:val="28"/>
          <w:sz w:val="24"/>
          <w:szCs w:val="24"/>
        </w:rPr>
        <w:t>须知</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_Toc5065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7</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13"/>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ind w:left="0" w:leftChars="0" w:firstLine="0" w:firstLineChars="0"/>
        <w:textAlignment w:val="auto"/>
        <w:rPr>
          <w:rFonts w:hint="eastAsia" w:ascii="宋体" w:hAnsi="宋体" w:eastAsia="宋体" w:cs="宋体"/>
          <w:b/>
          <w:bCs/>
          <w:i w:val="0"/>
          <w:iCs w:val="0"/>
          <w:caps/>
          <w:smallCaps w:val="0"/>
          <w:sz w:val="24"/>
          <w:szCs w:val="24"/>
          <w:lang w:val="zh-CN" w:eastAsia="zh-CN" w:bidi="zh-CN"/>
        </w:rPr>
      </w:pPr>
      <w:r>
        <w:rPr>
          <w:rFonts w:hint="eastAsia" w:ascii="宋体" w:hAnsi="宋体" w:eastAsia="宋体" w:cs="宋体"/>
          <w:b/>
          <w:bCs/>
          <w:i w:val="0"/>
          <w:iCs w:val="0"/>
          <w:caps/>
          <w:smallCaps w:val="0"/>
          <w:sz w:val="24"/>
          <w:szCs w:val="24"/>
          <w:lang w:val="zh-CN" w:eastAsia="zh-CN" w:bidi="zh-CN"/>
        </w:rPr>
        <w:fldChar w:fldCharType="begin"/>
      </w:r>
      <w:r>
        <w:rPr>
          <w:rFonts w:hint="eastAsia" w:ascii="宋体" w:hAnsi="宋体" w:eastAsia="宋体" w:cs="宋体"/>
          <w:b/>
          <w:bCs/>
          <w:i w:val="0"/>
          <w:iCs w:val="0"/>
          <w:caps/>
          <w:smallCaps w:val="0"/>
          <w:sz w:val="24"/>
          <w:szCs w:val="24"/>
          <w:lang w:val="zh-CN" w:eastAsia="zh-CN" w:bidi="zh-CN"/>
        </w:rPr>
        <w:instrText xml:space="preserve"> HYPERLINK \l _Toc28763 </w:instrText>
      </w:r>
      <w:r>
        <w:rPr>
          <w:rFonts w:hint="eastAsia" w:ascii="宋体" w:hAnsi="宋体" w:eastAsia="宋体" w:cs="宋体"/>
          <w:b/>
          <w:bCs/>
          <w:i w:val="0"/>
          <w:iCs w:val="0"/>
          <w:caps/>
          <w:smallCaps w:val="0"/>
          <w:sz w:val="24"/>
          <w:szCs w:val="24"/>
          <w:lang w:val="zh-CN" w:eastAsia="zh-CN" w:bidi="zh-CN"/>
        </w:rPr>
        <w:fldChar w:fldCharType="separate"/>
      </w:r>
      <w:r>
        <w:rPr>
          <w:rFonts w:hint="eastAsia" w:ascii="宋体" w:hAnsi="宋体" w:eastAsia="宋体" w:cs="宋体"/>
          <w:b/>
          <w:bCs/>
          <w:i w:val="0"/>
          <w:iCs w:val="0"/>
          <w:caps/>
          <w:smallCaps w:val="0"/>
          <w:sz w:val="24"/>
          <w:szCs w:val="24"/>
          <w:lang w:val="zh-CN" w:eastAsia="zh-CN" w:bidi="zh-CN"/>
        </w:rPr>
        <w:t>一、说  明</w:t>
      </w:r>
      <w:r>
        <w:rPr>
          <w:rFonts w:hint="eastAsia" w:ascii="宋体" w:hAnsi="宋体" w:eastAsia="宋体" w:cs="宋体"/>
          <w:b/>
          <w:bCs/>
          <w:i w:val="0"/>
          <w:iCs w:val="0"/>
          <w:caps/>
          <w:smallCaps w:val="0"/>
          <w:sz w:val="24"/>
          <w:szCs w:val="24"/>
          <w:lang w:val="zh-CN" w:eastAsia="zh-CN" w:bidi="zh-CN"/>
        </w:rPr>
        <w:tab/>
      </w:r>
      <w:r>
        <w:rPr>
          <w:rFonts w:hint="eastAsia" w:ascii="宋体" w:hAnsi="宋体" w:eastAsia="宋体" w:cs="宋体"/>
          <w:b/>
          <w:bCs/>
          <w:i w:val="0"/>
          <w:iCs w:val="0"/>
          <w:caps/>
          <w:smallCaps w:val="0"/>
          <w:sz w:val="24"/>
          <w:szCs w:val="24"/>
          <w:lang w:val="zh-CN" w:eastAsia="zh-CN" w:bidi="zh-CN"/>
        </w:rPr>
        <w:fldChar w:fldCharType="begin"/>
      </w:r>
      <w:r>
        <w:rPr>
          <w:rFonts w:hint="eastAsia" w:ascii="宋体" w:hAnsi="宋体" w:eastAsia="宋体" w:cs="宋体"/>
          <w:b/>
          <w:bCs/>
          <w:i w:val="0"/>
          <w:iCs w:val="0"/>
          <w:caps/>
          <w:smallCaps w:val="0"/>
          <w:sz w:val="24"/>
          <w:szCs w:val="24"/>
          <w:lang w:val="zh-CN" w:eastAsia="zh-CN" w:bidi="zh-CN"/>
        </w:rPr>
        <w:instrText xml:space="preserve"> PAGEREF _Toc28763 </w:instrText>
      </w:r>
      <w:r>
        <w:rPr>
          <w:rFonts w:hint="eastAsia" w:ascii="宋体" w:hAnsi="宋体" w:eastAsia="宋体" w:cs="宋体"/>
          <w:b/>
          <w:bCs/>
          <w:i w:val="0"/>
          <w:iCs w:val="0"/>
          <w:caps/>
          <w:smallCaps w:val="0"/>
          <w:sz w:val="24"/>
          <w:szCs w:val="24"/>
          <w:lang w:val="zh-CN" w:eastAsia="zh-CN" w:bidi="zh-CN"/>
        </w:rPr>
        <w:fldChar w:fldCharType="separate"/>
      </w:r>
      <w:r>
        <w:rPr>
          <w:rFonts w:hint="eastAsia" w:ascii="宋体" w:hAnsi="宋体" w:eastAsia="宋体" w:cs="宋体"/>
          <w:b/>
          <w:bCs/>
          <w:i w:val="0"/>
          <w:iCs w:val="0"/>
          <w:caps/>
          <w:smallCaps w:val="0"/>
          <w:sz w:val="24"/>
          <w:szCs w:val="24"/>
          <w:lang w:val="zh-CN" w:eastAsia="zh-CN" w:bidi="zh-CN"/>
        </w:rPr>
        <w:t>7</w:t>
      </w:r>
      <w:r>
        <w:rPr>
          <w:rFonts w:hint="eastAsia" w:ascii="宋体" w:hAnsi="宋体" w:eastAsia="宋体" w:cs="宋体"/>
          <w:b/>
          <w:bCs/>
          <w:i w:val="0"/>
          <w:iCs w:val="0"/>
          <w:caps/>
          <w:smallCaps w:val="0"/>
          <w:sz w:val="24"/>
          <w:szCs w:val="24"/>
          <w:lang w:val="zh-CN" w:eastAsia="zh-CN" w:bidi="zh-CN"/>
        </w:rPr>
        <w:fldChar w:fldCharType="end"/>
      </w:r>
      <w:r>
        <w:rPr>
          <w:rFonts w:hint="eastAsia" w:ascii="宋体" w:hAnsi="宋体" w:eastAsia="宋体" w:cs="宋体"/>
          <w:b/>
          <w:bCs/>
          <w:i w:val="0"/>
          <w:iCs w:val="0"/>
          <w:caps/>
          <w:smallCaps w:val="0"/>
          <w:sz w:val="24"/>
          <w:szCs w:val="24"/>
          <w:lang w:val="zh-CN" w:eastAsia="zh-CN" w:bidi="zh-CN"/>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_Toc11493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1.适用范围</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_Toc11493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7</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_Toc8822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2.采购方式、合格的</w:t>
      </w:r>
      <w:r>
        <w:rPr>
          <w:rFonts w:hint="eastAsia" w:ascii="宋体" w:hAnsi="宋体" w:eastAsia="宋体" w:cs="宋体"/>
          <w:bCs/>
          <w:i w:val="0"/>
          <w:iCs w:val="0"/>
          <w:kern w:val="0"/>
          <w:sz w:val="24"/>
          <w:szCs w:val="24"/>
          <w:lang w:eastAsia="zh-CN"/>
        </w:rPr>
        <w:t>供应商</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_Toc8822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7</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_Toc6753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3.磋商费用</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_Toc6753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7</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13"/>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ind w:left="0" w:leftChars="0" w:firstLine="0" w:firstLineChars="0"/>
        <w:textAlignment w:val="auto"/>
        <w:rPr>
          <w:rFonts w:hint="eastAsia" w:ascii="宋体" w:hAnsi="宋体" w:eastAsia="宋体" w:cs="宋体"/>
          <w:b/>
          <w:bCs/>
          <w:i w:val="0"/>
          <w:iCs w:val="0"/>
          <w:caps/>
          <w:smallCaps w:val="0"/>
          <w:sz w:val="24"/>
          <w:szCs w:val="24"/>
          <w:lang w:val="zh-CN" w:eastAsia="zh-CN" w:bidi="zh-CN"/>
        </w:rPr>
      </w:pPr>
      <w:r>
        <w:rPr>
          <w:rFonts w:hint="eastAsia" w:ascii="宋体" w:hAnsi="宋体" w:eastAsia="宋体" w:cs="宋体"/>
          <w:b/>
          <w:bCs/>
          <w:i w:val="0"/>
          <w:iCs w:val="0"/>
          <w:caps/>
          <w:smallCaps w:val="0"/>
          <w:sz w:val="24"/>
          <w:szCs w:val="24"/>
          <w:lang w:val="zh-CN" w:eastAsia="zh-CN" w:bidi="zh-CN"/>
        </w:rPr>
        <w:fldChar w:fldCharType="begin"/>
      </w:r>
      <w:r>
        <w:rPr>
          <w:rFonts w:hint="eastAsia" w:ascii="宋体" w:hAnsi="宋体" w:eastAsia="宋体" w:cs="宋体"/>
          <w:b/>
          <w:bCs/>
          <w:i w:val="0"/>
          <w:iCs w:val="0"/>
          <w:caps/>
          <w:smallCaps w:val="0"/>
          <w:sz w:val="24"/>
          <w:szCs w:val="24"/>
          <w:lang w:val="zh-CN" w:eastAsia="zh-CN" w:bidi="zh-CN"/>
        </w:rPr>
        <w:instrText xml:space="preserve"> HYPERLINK \l _Toc23096 </w:instrText>
      </w:r>
      <w:r>
        <w:rPr>
          <w:rFonts w:hint="eastAsia" w:ascii="宋体" w:hAnsi="宋体" w:eastAsia="宋体" w:cs="宋体"/>
          <w:b/>
          <w:bCs/>
          <w:i w:val="0"/>
          <w:iCs w:val="0"/>
          <w:caps/>
          <w:smallCaps w:val="0"/>
          <w:sz w:val="24"/>
          <w:szCs w:val="24"/>
          <w:lang w:val="zh-CN" w:eastAsia="zh-CN" w:bidi="zh-CN"/>
        </w:rPr>
        <w:fldChar w:fldCharType="separate"/>
      </w:r>
      <w:r>
        <w:rPr>
          <w:rFonts w:hint="eastAsia" w:ascii="宋体" w:hAnsi="宋体" w:eastAsia="宋体" w:cs="宋体"/>
          <w:b/>
          <w:bCs/>
          <w:i w:val="0"/>
          <w:iCs w:val="0"/>
          <w:caps/>
          <w:smallCaps w:val="0"/>
          <w:sz w:val="24"/>
          <w:szCs w:val="24"/>
          <w:lang w:val="zh-CN" w:eastAsia="zh-CN" w:bidi="zh-CN"/>
        </w:rPr>
        <w:t>二、磋商文件说明</w:t>
      </w:r>
      <w:r>
        <w:rPr>
          <w:rFonts w:hint="eastAsia" w:ascii="宋体" w:hAnsi="宋体" w:eastAsia="宋体" w:cs="宋体"/>
          <w:b/>
          <w:bCs/>
          <w:i w:val="0"/>
          <w:iCs w:val="0"/>
          <w:caps/>
          <w:smallCaps w:val="0"/>
          <w:sz w:val="24"/>
          <w:szCs w:val="24"/>
          <w:lang w:val="zh-CN" w:eastAsia="zh-CN" w:bidi="zh-CN"/>
        </w:rPr>
        <w:tab/>
      </w:r>
      <w:r>
        <w:rPr>
          <w:rFonts w:hint="eastAsia" w:ascii="宋体" w:hAnsi="宋体" w:eastAsia="宋体" w:cs="宋体"/>
          <w:b/>
          <w:bCs/>
          <w:i w:val="0"/>
          <w:iCs w:val="0"/>
          <w:caps/>
          <w:smallCaps w:val="0"/>
          <w:sz w:val="24"/>
          <w:szCs w:val="24"/>
          <w:lang w:val="zh-CN" w:eastAsia="zh-CN" w:bidi="zh-CN"/>
        </w:rPr>
        <w:fldChar w:fldCharType="begin"/>
      </w:r>
      <w:r>
        <w:rPr>
          <w:rFonts w:hint="eastAsia" w:ascii="宋体" w:hAnsi="宋体" w:eastAsia="宋体" w:cs="宋体"/>
          <w:b/>
          <w:bCs/>
          <w:i w:val="0"/>
          <w:iCs w:val="0"/>
          <w:caps/>
          <w:smallCaps w:val="0"/>
          <w:sz w:val="24"/>
          <w:szCs w:val="24"/>
          <w:lang w:val="zh-CN" w:eastAsia="zh-CN" w:bidi="zh-CN"/>
        </w:rPr>
        <w:instrText xml:space="preserve"> PAGEREF _Toc23096 </w:instrText>
      </w:r>
      <w:r>
        <w:rPr>
          <w:rFonts w:hint="eastAsia" w:ascii="宋体" w:hAnsi="宋体" w:eastAsia="宋体" w:cs="宋体"/>
          <w:b/>
          <w:bCs/>
          <w:i w:val="0"/>
          <w:iCs w:val="0"/>
          <w:caps/>
          <w:smallCaps w:val="0"/>
          <w:sz w:val="24"/>
          <w:szCs w:val="24"/>
          <w:lang w:val="zh-CN" w:eastAsia="zh-CN" w:bidi="zh-CN"/>
        </w:rPr>
        <w:fldChar w:fldCharType="separate"/>
      </w:r>
      <w:r>
        <w:rPr>
          <w:rFonts w:hint="eastAsia" w:ascii="宋体" w:hAnsi="宋体" w:eastAsia="宋体" w:cs="宋体"/>
          <w:b/>
          <w:bCs/>
          <w:i w:val="0"/>
          <w:iCs w:val="0"/>
          <w:caps/>
          <w:smallCaps w:val="0"/>
          <w:sz w:val="24"/>
          <w:szCs w:val="24"/>
          <w:lang w:val="zh-CN" w:eastAsia="zh-CN" w:bidi="zh-CN"/>
        </w:rPr>
        <w:t>7</w:t>
      </w:r>
      <w:r>
        <w:rPr>
          <w:rFonts w:hint="eastAsia" w:ascii="宋体" w:hAnsi="宋体" w:eastAsia="宋体" w:cs="宋体"/>
          <w:b/>
          <w:bCs/>
          <w:i w:val="0"/>
          <w:iCs w:val="0"/>
          <w:caps/>
          <w:smallCaps w:val="0"/>
          <w:sz w:val="24"/>
          <w:szCs w:val="24"/>
          <w:lang w:val="zh-CN" w:eastAsia="zh-CN" w:bidi="zh-CN"/>
        </w:rPr>
        <w:fldChar w:fldCharType="end"/>
      </w:r>
      <w:r>
        <w:rPr>
          <w:rFonts w:hint="eastAsia" w:ascii="宋体" w:hAnsi="宋体" w:eastAsia="宋体" w:cs="宋体"/>
          <w:b/>
          <w:bCs/>
          <w:i w:val="0"/>
          <w:iCs w:val="0"/>
          <w:caps/>
          <w:smallCaps w:val="0"/>
          <w:sz w:val="24"/>
          <w:szCs w:val="24"/>
          <w:lang w:val="zh-CN" w:eastAsia="zh-CN" w:bidi="zh-CN"/>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_Toc20382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4.磋商文件的构成</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_Toc20382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7</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_Toc3485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5.磋商文件的质疑</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_Toc3485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8</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_Toc574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6.磋商文件的澄清、修改</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_Toc574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8</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13"/>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ind w:left="0" w:leftChars="0" w:firstLine="0" w:firstLineChars="0"/>
        <w:textAlignment w:val="auto"/>
        <w:rPr>
          <w:rFonts w:hint="eastAsia" w:ascii="宋体" w:hAnsi="宋体" w:eastAsia="宋体" w:cs="宋体"/>
          <w:b/>
          <w:bCs/>
          <w:i w:val="0"/>
          <w:iCs w:val="0"/>
          <w:caps/>
          <w:smallCaps w:val="0"/>
          <w:sz w:val="24"/>
          <w:szCs w:val="24"/>
          <w:lang w:val="zh-CN" w:eastAsia="zh-CN" w:bidi="zh-CN"/>
        </w:rPr>
      </w:pPr>
      <w:r>
        <w:rPr>
          <w:rFonts w:hint="eastAsia" w:ascii="宋体" w:hAnsi="宋体" w:eastAsia="宋体" w:cs="宋体"/>
          <w:b/>
          <w:bCs/>
          <w:i w:val="0"/>
          <w:iCs w:val="0"/>
          <w:caps/>
          <w:smallCaps w:val="0"/>
          <w:sz w:val="24"/>
          <w:szCs w:val="24"/>
          <w:lang w:val="zh-CN" w:eastAsia="zh-CN" w:bidi="zh-CN"/>
        </w:rPr>
        <w:fldChar w:fldCharType="begin"/>
      </w:r>
      <w:r>
        <w:rPr>
          <w:rFonts w:hint="eastAsia" w:ascii="宋体" w:hAnsi="宋体" w:eastAsia="宋体" w:cs="宋体"/>
          <w:b/>
          <w:bCs/>
          <w:i w:val="0"/>
          <w:iCs w:val="0"/>
          <w:caps/>
          <w:smallCaps w:val="0"/>
          <w:sz w:val="24"/>
          <w:szCs w:val="24"/>
          <w:lang w:val="zh-CN" w:eastAsia="zh-CN" w:bidi="zh-CN"/>
        </w:rPr>
        <w:instrText xml:space="preserve"> HYPERLINK \l _Toc15599 </w:instrText>
      </w:r>
      <w:r>
        <w:rPr>
          <w:rFonts w:hint="eastAsia" w:ascii="宋体" w:hAnsi="宋体" w:eastAsia="宋体" w:cs="宋体"/>
          <w:b/>
          <w:bCs/>
          <w:i w:val="0"/>
          <w:iCs w:val="0"/>
          <w:caps/>
          <w:smallCaps w:val="0"/>
          <w:sz w:val="24"/>
          <w:szCs w:val="24"/>
          <w:lang w:val="zh-CN" w:eastAsia="zh-CN" w:bidi="zh-CN"/>
        </w:rPr>
        <w:fldChar w:fldCharType="separate"/>
      </w:r>
      <w:r>
        <w:rPr>
          <w:rFonts w:hint="eastAsia" w:ascii="宋体" w:hAnsi="宋体" w:eastAsia="宋体" w:cs="宋体"/>
          <w:b/>
          <w:bCs/>
          <w:i w:val="0"/>
          <w:iCs w:val="0"/>
          <w:caps/>
          <w:smallCaps w:val="0"/>
          <w:sz w:val="24"/>
          <w:szCs w:val="24"/>
          <w:lang w:val="zh-CN" w:eastAsia="zh-CN" w:bidi="zh-CN"/>
        </w:rPr>
        <w:t>三、磋商响应文件的编制</w:t>
      </w:r>
      <w:r>
        <w:rPr>
          <w:rFonts w:hint="eastAsia" w:ascii="宋体" w:hAnsi="宋体" w:eastAsia="宋体" w:cs="宋体"/>
          <w:b/>
          <w:bCs/>
          <w:i w:val="0"/>
          <w:iCs w:val="0"/>
          <w:caps/>
          <w:smallCaps w:val="0"/>
          <w:sz w:val="24"/>
          <w:szCs w:val="24"/>
          <w:lang w:val="zh-CN" w:eastAsia="zh-CN" w:bidi="zh-CN"/>
        </w:rPr>
        <w:tab/>
      </w:r>
      <w:r>
        <w:rPr>
          <w:rFonts w:hint="eastAsia" w:ascii="宋体" w:hAnsi="宋体" w:eastAsia="宋体" w:cs="宋体"/>
          <w:b/>
          <w:bCs/>
          <w:i w:val="0"/>
          <w:iCs w:val="0"/>
          <w:caps/>
          <w:smallCaps w:val="0"/>
          <w:sz w:val="24"/>
          <w:szCs w:val="24"/>
          <w:lang w:val="zh-CN" w:eastAsia="zh-CN" w:bidi="zh-CN"/>
        </w:rPr>
        <w:fldChar w:fldCharType="begin"/>
      </w:r>
      <w:r>
        <w:rPr>
          <w:rFonts w:hint="eastAsia" w:ascii="宋体" w:hAnsi="宋体" w:eastAsia="宋体" w:cs="宋体"/>
          <w:b/>
          <w:bCs/>
          <w:i w:val="0"/>
          <w:iCs w:val="0"/>
          <w:caps/>
          <w:smallCaps w:val="0"/>
          <w:sz w:val="24"/>
          <w:szCs w:val="24"/>
          <w:lang w:val="zh-CN" w:eastAsia="zh-CN" w:bidi="zh-CN"/>
        </w:rPr>
        <w:instrText xml:space="preserve"> PAGEREF _Toc15599 </w:instrText>
      </w:r>
      <w:r>
        <w:rPr>
          <w:rFonts w:hint="eastAsia" w:ascii="宋体" w:hAnsi="宋体" w:eastAsia="宋体" w:cs="宋体"/>
          <w:b/>
          <w:bCs/>
          <w:i w:val="0"/>
          <w:iCs w:val="0"/>
          <w:caps/>
          <w:smallCaps w:val="0"/>
          <w:sz w:val="24"/>
          <w:szCs w:val="24"/>
          <w:lang w:val="zh-CN" w:eastAsia="zh-CN" w:bidi="zh-CN"/>
        </w:rPr>
        <w:fldChar w:fldCharType="separate"/>
      </w:r>
      <w:r>
        <w:rPr>
          <w:rFonts w:hint="eastAsia" w:ascii="宋体" w:hAnsi="宋体" w:eastAsia="宋体" w:cs="宋体"/>
          <w:b/>
          <w:bCs/>
          <w:i w:val="0"/>
          <w:iCs w:val="0"/>
          <w:caps/>
          <w:smallCaps w:val="0"/>
          <w:sz w:val="24"/>
          <w:szCs w:val="24"/>
          <w:lang w:val="zh-CN" w:eastAsia="zh-CN" w:bidi="zh-CN"/>
        </w:rPr>
        <w:t>9</w:t>
      </w:r>
      <w:r>
        <w:rPr>
          <w:rFonts w:hint="eastAsia" w:ascii="宋体" w:hAnsi="宋体" w:eastAsia="宋体" w:cs="宋体"/>
          <w:b/>
          <w:bCs/>
          <w:i w:val="0"/>
          <w:iCs w:val="0"/>
          <w:caps/>
          <w:smallCaps w:val="0"/>
          <w:sz w:val="24"/>
          <w:szCs w:val="24"/>
          <w:lang w:val="zh-CN" w:eastAsia="zh-CN" w:bidi="zh-CN"/>
        </w:rPr>
        <w:fldChar w:fldCharType="end"/>
      </w:r>
      <w:r>
        <w:rPr>
          <w:rFonts w:hint="eastAsia" w:ascii="宋体" w:hAnsi="宋体" w:eastAsia="宋体" w:cs="宋体"/>
          <w:b/>
          <w:bCs/>
          <w:i w:val="0"/>
          <w:iCs w:val="0"/>
          <w:caps/>
          <w:smallCaps w:val="0"/>
          <w:sz w:val="24"/>
          <w:szCs w:val="24"/>
          <w:lang w:val="zh-CN" w:eastAsia="zh-CN" w:bidi="zh-CN"/>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_Toc5582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7.磋商响应文件的语言及度量衡单位</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_Toc5582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9</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_Toc14413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8.磋商报价及币种</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_Toc14413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9</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_Toc12715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9.磋商保证金</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_Toc12715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9</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_Toc10863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10.磋商有效期</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_Toc10863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10</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_Toc15161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11.磋商响应文件构成</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_Toc15161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10</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_Toc23183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12.</w:t>
      </w:r>
      <w:r>
        <w:rPr>
          <w:rFonts w:hint="eastAsia" w:ascii="宋体" w:hAnsi="宋体" w:eastAsia="宋体" w:cs="宋体"/>
          <w:i w:val="0"/>
          <w:iCs w:val="0"/>
          <w:sz w:val="24"/>
          <w:szCs w:val="24"/>
        </w:rPr>
        <w:t xml:space="preserve"> </w:t>
      </w:r>
      <w:r>
        <w:rPr>
          <w:rFonts w:hint="eastAsia" w:ascii="宋体" w:hAnsi="宋体" w:eastAsia="宋体" w:cs="宋体"/>
          <w:bCs/>
          <w:i w:val="0"/>
          <w:iCs w:val="0"/>
          <w:kern w:val="0"/>
          <w:sz w:val="24"/>
          <w:szCs w:val="24"/>
        </w:rPr>
        <w:t>磋商响应文件格式及编制要求</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_Toc23183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11</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12"/>
        <w:keepNext w:val="0"/>
        <w:keepLines w:val="0"/>
        <w:pageBreakBefore w:val="0"/>
        <w:widowControl w:val="0"/>
        <w:tabs>
          <w:tab w:val="right" w:leader="dot" w:pos="878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_Toc32416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rPr>
        <w:t>四、磋商响应文件的递交</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_Toc32416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12</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_Toc26274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13.磋商响应文件的密封和标记</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_Toc26274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12</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_Toc25262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14.递交磋商响应文件程序</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_Toc25262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12</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_Toc64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15. 磋商响应文件的撤回</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_Toc64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12</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12"/>
        <w:keepNext w:val="0"/>
        <w:keepLines w:val="0"/>
        <w:pageBreakBefore w:val="0"/>
        <w:widowControl w:val="0"/>
        <w:tabs>
          <w:tab w:val="right" w:leader="dot" w:pos="878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_Toc10387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rPr>
        <w:t>五、磋商过程</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_Toc10387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13</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_Toc18930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16.磋商过程</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_Toc18930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13</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12"/>
        <w:keepNext w:val="0"/>
        <w:keepLines w:val="0"/>
        <w:pageBreakBefore w:val="0"/>
        <w:widowControl w:val="0"/>
        <w:tabs>
          <w:tab w:val="right" w:leader="dot" w:pos="878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_Toc32386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rPr>
        <w:t>六、磋商程序及方法</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_Toc32386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13</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_Toc8120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17.磋商小组</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_Toc8120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13</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_Toc9360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18.磋商工作程序</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_Toc9360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14</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_Toc11532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19.答疑的方式和情形</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_Toc11532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16</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_Toc7486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20.评审办法</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_Toc7486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16</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12"/>
        <w:keepNext w:val="0"/>
        <w:keepLines w:val="0"/>
        <w:pageBreakBefore w:val="0"/>
        <w:widowControl w:val="0"/>
        <w:tabs>
          <w:tab w:val="right" w:leader="dot" w:pos="878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_Toc938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rPr>
        <w:t>七、成交办法</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_Toc938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20</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_Toc28556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21.推荐并确定成交供应商</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_Toc28556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20</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_Toc16867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22.成交通知</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_Toc16867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20</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12"/>
        <w:keepNext w:val="0"/>
        <w:keepLines w:val="0"/>
        <w:pageBreakBefore w:val="0"/>
        <w:widowControl w:val="0"/>
        <w:tabs>
          <w:tab w:val="right" w:leader="dot" w:pos="878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_Toc28309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rPr>
        <w:t>八、授予合同</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_Toc28309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21</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_Toc3147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23.签订合同</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_Toc3147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21</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12"/>
        <w:keepNext w:val="0"/>
        <w:keepLines w:val="0"/>
        <w:pageBreakBefore w:val="0"/>
        <w:widowControl w:val="0"/>
        <w:tabs>
          <w:tab w:val="right" w:leader="dot" w:pos="878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_Toc23287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rPr>
        <w:t>九、串通投标的认定及处理办法</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_Toc23287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21</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_Toc32248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24.串通投标的情形</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_Toc32248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21</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12"/>
        <w:keepNext w:val="0"/>
        <w:keepLines w:val="0"/>
        <w:pageBreakBefore w:val="0"/>
        <w:widowControl w:val="0"/>
        <w:tabs>
          <w:tab w:val="right" w:leader="dot" w:pos="878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_Toc5273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rPr>
        <w:t>十、磋商活动终止</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_Toc5273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22</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_Toc2999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25. 终止情形</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_Toc2999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22</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12"/>
        <w:keepNext w:val="0"/>
        <w:keepLines w:val="0"/>
        <w:pageBreakBefore w:val="0"/>
        <w:widowControl w:val="0"/>
        <w:tabs>
          <w:tab w:val="right" w:leader="dot" w:pos="878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_Toc1936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rPr>
        <w:t>十一、处罚</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_Toc1936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22</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_Toc31194 </w:instrText>
      </w:r>
      <w:r>
        <w:rPr>
          <w:rFonts w:hint="eastAsia" w:ascii="宋体" w:hAnsi="宋体" w:eastAsia="宋体" w:cs="宋体"/>
          <w:bCs/>
          <w:i w:val="0"/>
          <w:iCs w:val="0"/>
          <w:kern w:val="0"/>
          <w:sz w:val="24"/>
          <w:szCs w:val="24"/>
        </w:rPr>
        <w:fldChar w:fldCharType="separate"/>
      </w:r>
      <w:r>
        <w:rPr>
          <w:rFonts w:hint="eastAsia" w:ascii="宋体" w:hAnsi="宋体" w:eastAsia="宋体" w:cs="宋体"/>
          <w:bCs/>
          <w:i w:val="0"/>
          <w:iCs w:val="0"/>
          <w:kern w:val="0"/>
          <w:sz w:val="24"/>
          <w:szCs w:val="24"/>
        </w:rPr>
        <w:t>26.处罚情形</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_Toc31194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22</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12"/>
        <w:keepNext w:val="0"/>
        <w:keepLines w:val="0"/>
        <w:pageBreakBefore w:val="0"/>
        <w:widowControl w:val="0"/>
        <w:tabs>
          <w:tab w:val="right" w:leader="dot" w:pos="878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_Toc5422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rPr>
        <w:t>十二、招标代理费</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_Toc5422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23</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12"/>
        <w:keepNext w:val="0"/>
        <w:keepLines w:val="0"/>
        <w:pageBreakBefore w:val="0"/>
        <w:widowControl w:val="0"/>
        <w:tabs>
          <w:tab w:val="right" w:leader="dot" w:pos="878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_Toc16784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rPr>
        <w:t>十三、其他</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_Toc16784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23</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12"/>
        <w:keepNext w:val="0"/>
        <w:keepLines w:val="0"/>
        <w:pageBreakBefore w:val="0"/>
        <w:widowControl w:val="0"/>
        <w:tabs>
          <w:tab w:val="right" w:leader="dot" w:pos="878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_Toc637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rPr>
        <w:t>第三部分  青海省政府采购项目合同书范本</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_Toc637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24</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12"/>
        <w:keepNext w:val="0"/>
        <w:keepLines w:val="0"/>
        <w:pageBreakBefore w:val="0"/>
        <w:widowControl w:val="0"/>
        <w:tabs>
          <w:tab w:val="right" w:leader="dot" w:pos="878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_Toc27112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rPr>
        <w:t>第四部分  磋商响应文件格式</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_Toc27112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40</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_Toc14824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rPr>
        <w:t>附件1：磋商函</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_Toc14824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42</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_Toc14491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rPr>
        <w:t>附件2：法定代表人证明书</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_Toc14491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43</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_Toc5214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rPr>
        <w:t>附件3：法定代表人授权书</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_Toc5214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44</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_Toc6958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rPr>
        <w:t>附件4：供应商承诺函</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_Toc6958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45</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_Toc4961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rPr>
        <w:t>附件5：供应商诚信承诺书</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_Toc4961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46</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_Toc13331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rPr>
        <w:t>附件6：供应商资格证明文件</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_Toc13331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47</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_Toc26768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lang w:val="zh-CN" w:eastAsia="zh-CN"/>
        </w:rPr>
        <w:t>附件</w:t>
      </w:r>
      <w:r>
        <w:rPr>
          <w:rFonts w:hint="eastAsia" w:ascii="宋体" w:hAnsi="宋体" w:eastAsia="宋体" w:cs="宋体"/>
          <w:i w:val="0"/>
          <w:iCs w:val="0"/>
          <w:sz w:val="24"/>
          <w:szCs w:val="24"/>
          <w:lang w:val="en-US" w:eastAsia="zh-CN"/>
        </w:rPr>
        <w:t>9</w:t>
      </w:r>
      <w:r>
        <w:rPr>
          <w:rFonts w:hint="eastAsia" w:ascii="宋体" w:hAnsi="宋体" w:eastAsia="宋体" w:cs="宋体"/>
          <w:i w:val="0"/>
          <w:iCs w:val="0"/>
          <w:sz w:val="24"/>
          <w:szCs w:val="24"/>
          <w:lang w:val="zh-CN" w:eastAsia="zh-CN"/>
        </w:rPr>
        <w:t>：无重大违法记录声明</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_Toc26768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50</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_Toc12305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lang w:val="zh-CN" w:eastAsia="zh-CN"/>
        </w:rPr>
        <w:t>附件</w:t>
      </w:r>
      <w:r>
        <w:rPr>
          <w:rFonts w:hint="eastAsia" w:ascii="宋体" w:hAnsi="宋体" w:eastAsia="宋体" w:cs="宋体"/>
          <w:i w:val="0"/>
          <w:iCs w:val="0"/>
          <w:sz w:val="24"/>
          <w:szCs w:val="24"/>
          <w:lang w:val="en-US" w:eastAsia="zh-CN"/>
        </w:rPr>
        <w:t>10</w:t>
      </w:r>
      <w:r>
        <w:rPr>
          <w:rFonts w:hint="eastAsia" w:ascii="宋体" w:hAnsi="宋体" w:eastAsia="宋体" w:cs="宋体"/>
          <w:i w:val="0"/>
          <w:iCs w:val="0"/>
          <w:sz w:val="24"/>
          <w:szCs w:val="24"/>
          <w:lang w:val="zh-CN" w:eastAsia="zh-CN"/>
        </w:rPr>
        <w:t>：磋商保证金</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_Toc12305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51</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_Toc28818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lang w:val="zh-CN" w:eastAsia="zh-CN"/>
        </w:rPr>
        <w:t>附件1</w:t>
      </w:r>
      <w:r>
        <w:rPr>
          <w:rFonts w:hint="eastAsia" w:ascii="宋体" w:hAnsi="宋体" w:eastAsia="宋体" w:cs="宋体"/>
          <w:i w:val="0"/>
          <w:iCs w:val="0"/>
          <w:sz w:val="24"/>
          <w:szCs w:val="24"/>
          <w:lang w:val="en-US" w:eastAsia="zh-CN"/>
        </w:rPr>
        <w:t>1</w:t>
      </w:r>
      <w:r>
        <w:rPr>
          <w:rFonts w:hint="eastAsia" w:ascii="宋体" w:hAnsi="宋体" w:eastAsia="宋体" w:cs="宋体"/>
          <w:i w:val="0"/>
          <w:iCs w:val="0"/>
          <w:sz w:val="24"/>
          <w:szCs w:val="24"/>
          <w:lang w:val="zh-CN" w:eastAsia="zh-CN"/>
        </w:rPr>
        <w:t>：竞争性磋商首次报价表</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_Toc28818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52</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_Toc22574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lang w:val="zh-CN" w:eastAsia="zh-CN"/>
        </w:rPr>
        <w:t>附件1</w:t>
      </w:r>
      <w:r>
        <w:rPr>
          <w:rFonts w:hint="eastAsia" w:ascii="宋体" w:hAnsi="宋体" w:eastAsia="宋体" w:cs="宋体"/>
          <w:i w:val="0"/>
          <w:iCs w:val="0"/>
          <w:sz w:val="24"/>
          <w:szCs w:val="24"/>
          <w:lang w:val="en-US" w:eastAsia="zh-CN"/>
        </w:rPr>
        <w:t>2</w:t>
      </w:r>
      <w:r>
        <w:rPr>
          <w:rFonts w:hint="eastAsia" w:ascii="宋体" w:hAnsi="宋体" w:eastAsia="宋体" w:cs="宋体"/>
          <w:i w:val="0"/>
          <w:iCs w:val="0"/>
          <w:sz w:val="24"/>
          <w:szCs w:val="24"/>
          <w:lang w:val="zh-CN" w:eastAsia="zh-CN"/>
        </w:rPr>
        <w:t>：分项报价表</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_Toc22574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53</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_Toc7024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lang w:val="zh-CN" w:eastAsia="zh-CN"/>
        </w:rPr>
        <w:t>附件1</w:t>
      </w:r>
      <w:r>
        <w:rPr>
          <w:rFonts w:hint="eastAsia" w:ascii="宋体" w:hAnsi="宋体" w:eastAsia="宋体" w:cs="宋体"/>
          <w:i w:val="0"/>
          <w:iCs w:val="0"/>
          <w:sz w:val="24"/>
          <w:szCs w:val="24"/>
          <w:lang w:val="en-US" w:eastAsia="zh-CN"/>
        </w:rPr>
        <w:t>3</w:t>
      </w:r>
      <w:r>
        <w:rPr>
          <w:rFonts w:hint="eastAsia" w:ascii="宋体" w:hAnsi="宋体" w:eastAsia="宋体" w:cs="宋体"/>
          <w:i w:val="0"/>
          <w:iCs w:val="0"/>
          <w:sz w:val="24"/>
          <w:szCs w:val="24"/>
          <w:lang w:val="zh-CN" w:eastAsia="zh-CN"/>
        </w:rPr>
        <w:t>：技术规格响应表</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_Toc7024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55</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_Toc6317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lang w:val="zh-CN" w:eastAsia="zh-CN"/>
        </w:rPr>
        <w:t>附件1</w:t>
      </w:r>
      <w:r>
        <w:rPr>
          <w:rFonts w:hint="eastAsia" w:ascii="宋体" w:hAnsi="宋体" w:eastAsia="宋体" w:cs="宋体"/>
          <w:i w:val="0"/>
          <w:iCs w:val="0"/>
          <w:sz w:val="24"/>
          <w:szCs w:val="24"/>
          <w:lang w:val="en-US" w:eastAsia="zh-CN"/>
        </w:rPr>
        <w:t>4</w:t>
      </w:r>
      <w:r>
        <w:rPr>
          <w:rFonts w:hint="eastAsia" w:ascii="宋体" w:hAnsi="宋体" w:eastAsia="宋体" w:cs="宋体"/>
          <w:i w:val="0"/>
          <w:iCs w:val="0"/>
          <w:sz w:val="24"/>
          <w:szCs w:val="24"/>
          <w:lang w:val="zh-CN" w:eastAsia="zh-CN"/>
        </w:rPr>
        <w:t>：</w:t>
      </w:r>
      <w:r>
        <w:rPr>
          <w:rFonts w:hint="eastAsia" w:ascii="宋体" w:hAnsi="宋体" w:eastAsia="宋体" w:cs="宋体"/>
          <w:i w:val="0"/>
          <w:iCs w:val="0"/>
          <w:sz w:val="24"/>
          <w:szCs w:val="24"/>
          <w:lang w:val="zh-CN"/>
        </w:rPr>
        <w:t>相关资料证明</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_Toc6317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57</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_Toc3946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lang w:val="zh-CN" w:eastAsia="zh-CN"/>
        </w:rPr>
        <w:t>附件1</w:t>
      </w:r>
      <w:r>
        <w:rPr>
          <w:rFonts w:hint="eastAsia" w:ascii="宋体" w:hAnsi="宋体" w:eastAsia="宋体" w:cs="宋体"/>
          <w:i w:val="0"/>
          <w:iCs w:val="0"/>
          <w:sz w:val="24"/>
          <w:szCs w:val="24"/>
          <w:lang w:val="en-US" w:eastAsia="zh-CN"/>
        </w:rPr>
        <w:t>5</w:t>
      </w:r>
      <w:r>
        <w:rPr>
          <w:rFonts w:hint="eastAsia" w:ascii="宋体" w:hAnsi="宋体" w:eastAsia="宋体" w:cs="宋体"/>
          <w:i w:val="0"/>
          <w:iCs w:val="0"/>
          <w:sz w:val="24"/>
          <w:szCs w:val="24"/>
          <w:lang w:val="zh-CN" w:eastAsia="zh-CN"/>
        </w:rPr>
        <w:t>：供应商的类似业绩证明材料</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_Toc3946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58</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_Toc27990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lang w:val="zh-CN" w:eastAsia="zh-CN"/>
        </w:rPr>
        <w:t>附件1</w:t>
      </w:r>
      <w:r>
        <w:rPr>
          <w:rFonts w:hint="eastAsia" w:ascii="宋体" w:hAnsi="宋体" w:eastAsia="宋体" w:cs="宋体"/>
          <w:i w:val="0"/>
          <w:iCs w:val="0"/>
          <w:sz w:val="24"/>
          <w:szCs w:val="24"/>
          <w:lang w:val="en-US" w:eastAsia="zh-CN"/>
        </w:rPr>
        <w:t>6</w:t>
      </w:r>
      <w:r>
        <w:rPr>
          <w:rFonts w:hint="eastAsia" w:ascii="宋体" w:hAnsi="宋体" w:eastAsia="宋体" w:cs="宋体"/>
          <w:i w:val="0"/>
          <w:iCs w:val="0"/>
          <w:sz w:val="24"/>
          <w:szCs w:val="24"/>
          <w:lang w:val="zh-CN" w:eastAsia="zh-CN"/>
        </w:rPr>
        <w:t>：制造（生产）企业小型、微型企业声明函</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_Toc27990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59</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_Toc21466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lang w:val="zh-CN" w:eastAsia="zh-CN"/>
        </w:rPr>
        <w:t>附件1</w:t>
      </w:r>
      <w:r>
        <w:rPr>
          <w:rFonts w:hint="eastAsia" w:ascii="宋体" w:hAnsi="宋体" w:eastAsia="宋体" w:cs="宋体"/>
          <w:i w:val="0"/>
          <w:iCs w:val="0"/>
          <w:sz w:val="24"/>
          <w:szCs w:val="24"/>
          <w:lang w:val="en-US" w:eastAsia="zh-CN"/>
        </w:rPr>
        <w:t>7</w:t>
      </w:r>
      <w:r>
        <w:rPr>
          <w:rFonts w:hint="eastAsia" w:ascii="宋体" w:hAnsi="宋体" w:eastAsia="宋体" w:cs="宋体"/>
          <w:i w:val="0"/>
          <w:iCs w:val="0"/>
          <w:sz w:val="24"/>
          <w:szCs w:val="24"/>
          <w:lang w:val="zh-CN" w:eastAsia="zh-CN"/>
        </w:rPr>
        <w:t>：残疾人福利性单位声明函</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_Toc21466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60</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textAlignment w:val="auto"/>
        <w:rPr>
          <w:rFonts w:hint="eastAsia" w:ascii="宋体" w:hAnsi="宋体" w:eastAsia="宋体" w:cs="宋体"/>
          <w:i w:val="0"/>
          <w:iCs w:val="0"/>
          <w:sz w:val="24"/>
          <w:szCs w:val="24"/>
        </w:r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Cs/>
          <w:i w:val="0"/>
          <w:iCs w:val="0"/>
          <w:kern w:val="0"/>
          <w:sz w:val="24"/>
          <w:szCs w:val="24"/>
        </w:rPr>
        <w:instrText xml:space="preserve"> HYPERLINK \l _Toc2911 </w:instrText>
      </w:r>
      <w:r>
        <w:rPr>
          <w:rFonts w:hint="eastAsia" w:ascii="宋体" w:hAnsi="宋体" w:eastAsia="宋体" w:cs="宋体"/>
          <w:bCs/>
          <w:i w:val="0"/>
          <w:iCs w:val="0"/>
          <w:kern w:val="0"/>
          <w:sz w:val="24"/>
          <w:szCs w:val="24"/>
        </w:rPr>
        <w:fldChar w:fldCharType="separate"/>
      </w:r>
      <w:r>
        <w:rPr>
          <w:rFonts w:hint="eastAsia" w:ascii="宋体" w:hAnsi="宋体" w:eastAsia="宋体" w:cs="宋体"/>
          <w:i w:val="0"/>
          <w:iCs w:val="0"/>
          <w:sz w:val="24"/>
          <w:szCs w:val="24"/>
          <w:lang w:val="en-US" w:eastAsia="zh-CN"/>
        </w:rPr>
        <w:t>附件18：</w:t>
      </w:r>
      <w:r>
        <w:rPr>
          <w:rFonts w:hint="eastAsia" w:ascii="宋体" w:hAnsi="宋体" w:eastAsia="宋体" w:cs="宋体"/>
          <w:i w:val="0"/>
          <w:iCs w:val="0"/>
          <w:sz w:val="24"/>
          <w:szCs w:val="24"/>
          <w:lang w:val="zh-CN" w:eastAsia="zh-CN"/>
        </w:rPr>
        <w:t>供应商认为在其他方面有必要说明的事项</w:t>
      </w:r>
      <w:r>
        <w:rPr>
          <w:rFonts w:hint="eastAsia" w:ascii="宋体" w:hAnsi="宋体" w:eastAsia="宋体" w:cs="宋体"/>
          <w:i w:val="0"/>
          <w:iCs w:val="0"/>
          <w:sz w:val="24"/>
          <w:szCs w:val="24"/>
        </w:rPr>
        <w:tab/>
      </w:r>
      <w:r>
        <w:rPr>
          <w:rFonts w:hint="eastAsia" w:ascii="宋体" w:hAnsi="宋体" w:eastAsia="宋体" w:cs="宋体"/>
          <w:i w:val="0"/>
          <w:iCs w:val="0"/>
          <w:sz w:val="24"/>
          <w:szCs w:val="24"/>
        </w:rPr>
        <w:fldChar w:fldCharType="begin"/>
      </w:r>
      <w:r>
        <w:rPr>
          <w:rFonts w:hint="eastAsia" w:ascii="宋体" w:hAnsi="宋体" w:eastAsia="宋体" w:cs="宋体"/>
          <w:i w:val="0"/>
          <w:iCs w:val="0"/>
          <w:sz w:val="24"/>
          <w:szCs w:val="24"/>
        </w:rPr>
        <w:instrText xml:space="preserve"> PAGEREF _Toc2911 </w:instrText>
      </w:r>
      <w:r>
        <w:rPr>
          <w:rFonts w:hint="eastAsia" w:ascii="宋体" w:hAnsi="宋体" w:eastAsia="宋体" w:cs="宋体"/>
          <w:i w:val="0"/>
          <w:iCs w:val="0"/>
          <w:sz w:val="24"/>
          <w:szCs w:val="24"/>
        </w:rPr>
        <w:fldChar w:fldCharType="separate"/>
      </w:r>
      <w:r>
        <w:rPr>
          <w:rFonts w:hint="eastAsia" w:ascii="宋体" w:hAnsi="宋体" w:eastAsia="宋体" w:cs="宋体"/>
          <w:i w:val="0"/>
          <w:iCs w:val="0"/>
          <w:sz w:val="24"/>
          <w:szCs w:val="24"/>
        </w:rPr>
        <w:t>61</w:t>
      </w:r>
      <w:r>
        <w:rPr>
          <w:rFonts w:hint="eastAsia" w:ascii="宋体" w:hAnsi="宋体" w:eastAsia="宋体" w:cs="宋体"/>
          <w:i w:val="0"/>
          <w:iCs w:val="0"/>
          <w:sz w:val="24"/>
          <w:szCs w:val="24"/>
        </w:rPr>
        <w:fldChar w:fldCharType="end"/>
      </w: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tabs>
          <w:tab w:val="right" w:leader="dot" w:pos="8787"/>
          <w:tab w:val="clear" w:pos="8777"/>
        </w:tabs>
        <w:kinsoku/>
        <w:wordWrap/>
        <w:overflowPunct/>
        <w:topLinePunct w:val="0"/>
        <w:autoSpaceDE w:val="0"/>
        <w:autoSpaceDN w:val="0"/>
        <w:bidi w:val="0"/>
        <w:adjustRightInd/>
        <w:snapToGrid/>
        <w:spacing w:line="560" w:lineRule="exact"/>
        <w:ind w:left="0" w:leftChars="0" w:firstLine="0" w:firstLineChars="0"/>
        <w:textAlignment w:val="auto"/>
        <w:rPr>
          <w:rFonts w:hint="eastAsia" w:ascii="宋体" w:hAnsi="宋体" w:eastAsia="宋体" w:cs="宋体"/>
          <w:b/>
          <w:bCs/>
          <w:i w:val="0"/>
          <w:iCs w:val="0"/>
          <w:sz w:val="24"/>
          <w:szCs w:val="24"/>
        </w:rPr>
      </w:pPr>
      <w:r>
        <w:rPr>
          <w:rFonts w:hint="eastAsia" w:ascii="宋体" w:hAnsi="宋体" w:eastAsia="宋体" w:cs="宋体"/>
          <w:b/>
          <w:bCs/>
          <w:i w:val="0"/>
          <w:iCs w:val="0"/>
          <w:color w:val="000000" w:themeColor="text1"/>
          <w:kern w:val="0"/>
          <w:sz w:val="24"/>
          <w:szCs w:val="24"/>
          <w14:textFill>
            <w14:solidFill>
              <w14:schemeClr w14:val="tx1"/>
            </w14:solidFill>
          </w14:textFill>
        </w:rPr>
        <w:fldChar w:fldCharType="begin"/>
      </w:r>
      <w:r>
        <w:rPr>
          <w:rFonts w:hint="eastAsia" w:ascii="宋体" w:hAnsi="宋体" w:eastAsia="宋体" w:cs="宋体"/>
          <w:b/>
          <w:bCs/>
          <w:i w:val="0"/>
          <w:iCs w:val="0"/>
          <w:kern w:val="0"/>
          <w:sz w:val="24"/>
          <w:szCs w:val="24"/>
        </w:rPr>
        <w:instrText xml:space="preserve"> HYPERLINK \l _Toc8141 </w:instrText>
      </w:r>
      <w:r>
        <w:rPr>
          <w:rFonts w:hint="eastAsia" w:ascii="宋体" w:hAnsi="宋体" w:eastAsia="宋体" w:cs="宋体"/>
          <w:b/>
          <w:bCs/>
          <w:i w:val="0"/>
          <w:iCs w:val="0"/>
          <w:kern w:val="0"/>
          <w:sz w:val="24"/>
          <w:szCs w:val="24"/>
        </w:rPr>
        <w:fldChar w:fldCharType="separate"/>
      </w:r>
      <w:r>
        <w:rPr>
          <w:rFonts w:hint="eastAsia" w:ascii="宋体" w:hAnsi="宋体" w:eastAsia="宋体" w:cs="宋体"/>
          <w:b/>
          <w:bCs/>
          <w:i w:val="0"/>
          <w:iCs w:val="0"/>
          <w:sz w:val="24"/>
          <w:szCs w:val="24"/>
          <w:lang w:val="zh-CN"/>
        </w:rPr>
        <w:t>第五部分  采购项目要求及</w:t>
      </w:r>
      <w:r>
        <w:rPr>
          <w:rFonts w:hint="eastAsia" w:ascii="宋体" w:hAnsi="宋体" w:eastAsia="宋体" w:cs="宋体"/>
          <w:b/>
          <w:bCs/>
          <w:i w:val="0"/>
          <w:iCs w:val="0"/>
          <w:sz w:val="24"/>
          <w:szCs w:val="24"/>
          <w:lang w:val="en-US" w:eastAsia="zh-CN"/>
        </w:rPr>
        <w:t>技术参数</w:t>
      </w:r>
      <w:r>
        <w:rPr>
          <w:rFonts w:hint="eastAsia" w:ascii="宋体" w:hAnsi="宋体" w:eastAsia="宋体" w:cs="宋体"/>
          <w:b/>
          <w:bCs/>
          <w:i w:val="0"/>
          <w:iCs w:val="0"/>
          <w:sz w:val="24"/>
          <w:szCs w:val="24"/>
        </w:rPr>
        <w:tab/>
      </w:r>
      <w:r>
        <w:rPr>
          <w:rFonts w:hint="eastAsia" w:ascii="宋体" w:hAnsi="宋体" w:eastAsia="宋体" w:cs="宋体"/>
          <w:b/>
          <w:bCs/>
          <w:i w:val="0"/>
          <w:iCs w:val="0"/>
          <w:sz w:val="24"/>
          <w:szCs w:val="24"/>
        </w:rPr>
        <w:fldChar w:fldCharType="begin"/>
      </w:r>
      <w:r>
        <w:rPr>
          <w:rFonts w:hint="eastAsia" w:ascii="宋体" w:hAnsi="宋体" w:eastAsia="宋体" w:cs="宋体"/>
          <w:b/>
          <w:bCs/>
          <w:i w:val="0"/>
          <w:iCs w:val="0"/>
          <w:sz w:val="24"/>
          <w:szCs w:val="24"/>
        </w:rPr>
        <w:instrText xml:space="preserve"> PAGEREF _Toc8141 </w:instrText>
      </w:r>
      <w:r>
        <w:rPr>
          <w:rFonts w:hint="eastAsia" w:ascii="宋体" w:hAnsi="宋体" w:eastAsia="宋体" w:cs="宋体"/>
          <w:b/>
          <w:bCs/>
          <w:i w:val="0"/>
          <w:iCs w:val="0"/>
          <w:sz w:val="24"/>
          <w:szCs w:val="24"/>
        </w:rPr>
        <w:fldChar w:fldCharType="separate"/>
      </w:r>
      <w:r>
        <w:rPr>
          <w:rFonts w:hint="eastAsia" w:ascii="宋体" w:hAnsi="宋体" w:eastAsia="宋体" w:cs="宋体"/>
          <w:b/>
          <w:bCs/>
          <w:i w:val="0"/>
          <w:iCs w:val="0"/>
          <w:sz w:val="24"/>
          <w:szCs w:val="24"/>
        </w:rPr>
        <w:t>63</w:t>
      </w:r>
      <w:r>
        <w:rPr>
          <w:rFonts w:hint="eastAsia" w:ascii="宋体" w:hAnsi="宋体" w:eastAsia="宋体" w:cs="宋体"/>
          <w:b/>
          <w:bCs/>
          <w:i w:val="0"/>
          <w:iCs w:val="0"/>
          <w:sz w:val="24"/>
          <w:szCs w:val="24"/>
        </w:rPr>
        <w:fldChar w:fldCharType="end"/>
      </w:r>
      <w:r>
        <w:rPr>
          <w:rFonts w:hint="eastAsia" w:ascii="宋体" w:hAnsi="宋体" w:eastAsia="宋体" w:cs="宋体"/>
          <w:b/>
          <w:bCs/>
          <w:i w:val="0"/>
          <w:iCs w:val="0"/>
          <w:color w:val="000000" w:themeColor="text1"/>
          <w:kern w:val="0"/>
          <w:sz w:val="24"/>
          <w:szCs w:val="24"/>
          <w14:textFill>
            <w14:solidFill>
              <w14:schemeClr w14:val="tx1"/>
            </w14:solidFill>
          </w14:textFill>
        </w:rPr>
        <w:fldChar w:fldCharType="end"/>
      </w:r>
    </w:p>
    <w:p>
      <w:pPr>
        <w:pStyle w:val="8"/>
        <w:keepNext w:val="0"/>
        <w:keepLines w:val="0"/>
        <w:pageBreakBefore w:val="0"/>
        <w:widowControl w:val="0"/>
        <w:kinsoku/>
        <w:wordWrap/>
        <w:overflowPunct/>
        <w:topLinePunct w:val="0"/>
        <w:autoSpaceDE w:val="0"/>
        <w:autoSpaceDN w:val="0"/>
        <w:bidi w:val="0"/>
        <w:adjustRightInd/>
        <w:snapToGrid/>
        <w:spacing w:line="560" w:lineRule="exact"/>
        <w:ind w:firstLine="104"/>
        <w:textAlignment w:val="auto"/>
        <w:rPr>
          <w:rFonts w:hint="eastAsia" w:ascii="宋体" w:hAnsi="宋体" w:eastAsia="宋体" w:cs="宋体"/>
          <w:i w:val="0"/>
          <w:iCs w:val="0"/>
          <w:color w:val="000000" w:themeColor="text1"/>
          <w:sz w:val="21"/>
          <w:szCs w:val="21"/>
          <w14:textFill>
            <w14:solidFill>
              <w14:schemeClr w14:val="tx1"/>
            </w14:solidFill>
          </w14:textFill>
        </w:rPr>
        <w:sectPr>
          <w:headerReference r:id="rId5" w:type="first"/>
          <w:headerReference r:id="rId3" w:type="default"/>
          <w:footerReference r:id="rId6" w:type="default"/>
          <w:headerReference r:id="rId4" w:type="even"/>
          <w:footerReference r:id="rId7" w:type="even"/>
          <w:pgSz w:w="11906" w:h="16838"/>
          <w:pgMar w:top="1213" w:right="1440" w:bottom="1213" w:left="1440" w:header="850" w:footer="0" w:gutter="0"/>
          <w:pgNumType w:start="0"/>
          <w:cols w:space="0" w:num="1"/>
          <w:titlePg/>
          <w:rtlGutter w:val="0"/>
          <w:docGrid w:linePitch="312" w:charSpace="0"/>
        </w:sectPr>
      </w:pPr>
      <w:r>
        <w:rPr>
          <w:rFonts w:hint="eastAsia" w:ascii="宋体" w:hAnsi="宋体" w:eastAsia="宋体" w:cs="宋体"/>
          <w:bCs/>
          <w:i w:val="0"/>
          <w:iCs w:val="0"/>
          <w:color w:val="000000" w:themeColor="text1"/>
          <w:kern w:val="0"/>
          <w:sz w:val="24"/>
          <w:szCs w:val="24"/>
          <w14:textFill>
            <w14:solidFill>
              <w14:schemeClr w14:val="tx1"/>
            </w14:solidFill>
          </w14:textFill>
        </w:rPr>
        <w:fldChar w:fldCharType="end"/>
      </w:r>
    </w:p>
    <w:p>
      <w:pPr>
        <w:pStyle w:val="16"/>
        <w:numPr>
          <w:ilvl w:val="0"/>
          <w:numId w:val="1"/>
        </w:numPr>
        <w:spacing w:line="360" w:lineRule="auto"/>
        <w:rPr>
          <w:rFonts w:hint="eastAsia" w:asciiTheme="minorEastAsia" w:hAnsiTheme="minorEastAsia" w:eastAsiaTheme="minorEastAsia" w:cstheme="minorEastAsia"/>
          <w:color w:val="000000" w:themeColor="text1"/>
          <w:sz w:val="36"/>
          <w:szCs w:val="36"/>
          <w:lang w:val="zh-CN"/>
          <w14:textFill>
            <w14:solidFill>
              <w14:schemeClr w14:val="tx1"/>
            </w14:solidFill>
          </w14:textFill>
        </w:rPr>
      </w:pPr>
      <w:bookmarkStart w:id="1" w:name="_Toc11109"/>
      <w:bookmarkStart w:id="2" w:name="_Toc376936727"/>
      <w:r>
        <w:rPr>
          <w:rFonts w:hint="eastAsia" w:asciiTheme="minorEastAsia" w:hAnsiTheme="minorEastAsia" w:eastAsiaTheme="minorEastAsia" w:cstheme="minorEastAsia"/>
          <w:color w:val="000000" w:themeColor="text1"/>
          <w:sz w:val="36"/>
          <w:szCs w:val="36"/>
          <w:lang w:val="zh-CN"/>
          <w14:textFill>
            <w14:solidFill>
              <w14:schemeClr w14:val="tx1"/>
            </w14:solidFill>
          </w14:textFill>
        </w:rPr>
        <w:t>磋商公告</w:t>
      </w:r>
      <w:bookmarkEnd w:id="1"/>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青海拓格</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工程项目管理有限公司</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（以下均简称“采购代理机构”）受</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甘德县自然资源和林业草原局</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（以下均简称“采购人”）委托,拟对</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甘德县2022年第一批中央林业改革发展资金林业有害生物防控项目</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（项目编号：</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青海拓格竞磋（服务）2022-052</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）进行竞争性磋商，现予以公告，欢迎潜在的供应商参加本次政府采购活动。</w:t>
      </w:r>
    </w:p>
    <w:tbl>
      <w:tblPr>
        <w:tblStyle w:val="18"/>
        <w:tblW w:w="9137" w:type="dxa"/>
        <w:jc w:val="center"/>
        <w:tblLayout w:type="fixed"/>
        <w:tblCellMar>
          <w:top w:w="0" w:type="dxa"/>
          <w:left w:w="108" w:type="dxa"/>
          <w:bottom w:w="0" w:type="dxa"/>
          <w:right w:w="108" w:type="dxa"/>
        </w:tblCellMar>
      </w:tblPr>
      <w:tblGrid>
        <w:gridCol w:w="2636"/>
        <w:gridCol w:w="6501"/>
      </w:tblGrid>
      <w:tr>
        <w:tblPrEx>
          <w:tblCellMar>
            <w:top w:w="0" w:type="dxa"/>
            <w:left w:w="108" w:type="dxa"/>
            <w:bottom w:w="0" w:type="dxa"/>
            <w:right w:w="108" w:type="dxa"/>
          </w:tblCellMar>
        </w:tblPrEx>
        <w:trPr>
          <w:trHeight w:val="459" w:hRule="atLeast"/>
          <w:jc w:val="center"/>
        </w:trPr>
        <w:tc>
          <w:tcPr>
            <w:tcW w:w="263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jc w:val="both"/>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采购项目编号</w:t>
            </w:r>
          </w:p>
        </w:tc>
        <w:tc>
          <w:tcPr>
            <w:tcW w:w="650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Theme="minorEastAsia" w:hAnsiTheme="minorEastAsia" w:eastAsiaTheme="minorEastAsia" w:cstheme="minorEastAsia"/>
                <w:color w:val="000000"/>
                <w:kern w:val="0"/>
                <w:sz w:val="24"/>
                <w:szCs w:val="24"/>
                <w:lang w:val="zh-CN" w:eastAsia="zh-CN"/>
              </w:rPr>
            </w:pPr>
            <w:r>
              <w:rPr>
                <w:rFonts w:hint="eastAsia" w:asciiTheme="minorEastAsia" w:hAnsiTheme="minorEastAsia" w:eastAsiaTheme="minorEastAsia" w:cstheme="minorEastAsia"/>
                <w:color w:val="000000"/>
                <w:kern w:val="0"/>
                <w:sz w:val="24"/>
                <w:szCs w:val="24"/>
                <w:lang w:eastAsia="zh-CN"/>
              </w:rPr>
              <w:t>青海拓格竞磋（服务）2022-052</w:t>
            </w:r>
          </w:p>
        </w:tc>
      </w:tr>
      <w:tr>
        <w:tblPrEx>
          <w:tblCellMar>
            <w:top w:w="0" w:type="dxa"/>
            <w:left w:w="108" w:type="dxa"/>
            <w:bottom w:w="0" w:type="dxa"/>
            <w:right w:w="108" w:type="dxa"/>
          </w:tblCellMar>
        </w:tblPrEx>
        <w:trPr>
          <w:trHeight w:val="459" w:hRule="atLeast"/>
          <w:jc w:val="center"/>
        </w:trPr>
        <w:tc>
          <w:tcPr>
            <w:tcW w:w="263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jc w:val="both"/>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采购项目名称</w:t>
            </w:r>
          </w:p>
        </w:tc>
        <w:tc>
          <w:tcPr>
            <w:tcW w:w="650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en-US" w:eastAsia="zh-CN"/>
              </w:rPr>
              <w:t>甘德县2022年第一批中央林业改革发展资金林业有害生物防控项目</w:t>
            </w:r>
          </w:p>
        </w:tc>
      </w:tr>
      <w:tr>
        <w:tblPrEx>
          <w:tblCellMar>
            <w:top w:w="0" w:type="dxa"/>
            <w:left w:w="108" w:type="dxa"/>
            <w:bottom w:w="0" w:type="dxa"/>
            <w:right w:w="108" w:type="dxa"/>
          </w:tblCellMar>
        </w:tblPrEx>
        <w:trPr>
          <w:trHeight w:val="459" w:hRule="atLeast"/>
          <w:jc w:val="center"/>
        </w:trPr>
        <w:tc>
          <w:tcPr>
            <w:tcW w:w="263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jc w:val="both"/>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采购方式</w:t>
            </w:r>
          </w:p>
        </w:tc>
        <w:tc>
          <w:tcPr>
            <w:tcW w:w="650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sz w:val="24"/>
                <w:szCs w:val="24"/>
              </w:rPr>
              <w:t>竞争性磋商</w:t>
            </w:r>
          </w:p>
        </w:tc>
      </w:tr>
      <w:tr>
        <w:tblPrEx>
          <w:tblCellMar>
            <w:top w:w="0" w:type="dxa"/>
            <w:left w:w="108" w:type="dxa"/>
            <w:bottom w:w="0" w:type="dxa"/>
            <w:right w:w="108" w:type="dxa"/>
          </w:tblCellMar>
        </w:tblPrEx>
        <w:trPr>
          <w:trHeight w:val="459" w:hRule="atLeast"/>
          <w:jc w:val="center"/>
        </w:trPr>
        <w:tc>
          <w:tcPr>
            <w:tcW w:w="263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jc w:val="both"/>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采购预算额度</w:t>
            </w:r>
          </w:p>
        </w:tc>
        <w:tc>
          <w:tcPr>
            <w:tcW w:w="650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480000.00元</w:t>
            </w:r>
          </w:p>
        </w:tc>
      </w:tr>
      <w:tr>
        <w:tblPrEx>
          <w:tblCellMar>
            <w:top w:w="0" w:type="dxa"/>
            <w:left w:w="108" w:type="dxa"/>
            <w:bottom w:w="0" w:type="dxa"/>
            <w:right w:w="108" w:type="dxa"/>
          </w:tblCellMar>
        </w:tblPrEx>
        <w:trPr>
          <w:trHeight w:val="459" w:hRule="atLeast"/>
          <w:jc w:val="center"/>
        </w:trPr>
        <w:tc>
          <w:tcPr>
            <w:tcW w:w="263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jc w:val="both"/>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最高限价</w:t>
            </w:r>
          </w:p>
        </w:tc>
        <w:tc>
          <w:tcPr>
            <w:tcW w:w="650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480000.00元</w:t>
            </w:r>
          </w:p>
        </w:tc>
      </w:tr>
      <w:tr>
        <w:tblPrEx>
          <w:tblCellMar>
            <w:top w:w="0" w:type="dxa"/>
            <w:left w:w="108" w:type="dxa"/>
            <w:bottom w:w="0" w:type="dxa"/>
            <w:right w:w="108" w:type="dxa"/>
          </w:tblCellMar>
        </w:tblPrEx>
        <w:trPr>
          <w:trHeight w:val="459" w:hRule="atLeast"/>
          <w:jc w:val="center"/>
        </w:trPr>
        <w:tc>
          <w:tcPr>
            <w:tcW w:w="263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jc w:val="both"/>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项目分包个数</w:t>
            </w:r>
          </w:p>
        </w:tc>
        <w:tc>
          <w:tcPr>
            <w:tcW w:w="650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1个包</w:t>
            </w:r>
          </w:p>
        </w:tc>
      </w:tr>
      <w:tr>
        <w:tblPrEx>
          <w:tblCellMar>
            <w:top w:w="0" w:type="dxa"/>
            <w:left w:w="108" w:type="dxa"/>
            <w:bottom w:w="0" w:type="dxa"/>
            <w:right w:w="108" w:type="dxa"/>
          </w:tblCellMar>
        </w:tblPrEx>
        <w:trPr>
          <w:trHeight w:val="461" w:hRule="atLeast"/>
          <w:jc w:val="center"/>
        </w:trPr>
        <w:tc>
          <w:tcPr>
            <w:tcW w:w="263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jc w:val="both"/>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各包要求</w:t>
            </w:r>
          </w:p>
        </w:tc>
        <w:tc>
          <w:tcPr>
            <w:tcW w:w="650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Theme="minorEastAsia" w:hAnsiTheme="minorEastAsia" w:eastAsiaTheme="minorEastAsia" w:cstheme="minorEastAsia"/>
                <w:color w:val="000000"/>
                <w:kern w:val="0"/>
                <w:sz w:val="24"/>
                <w:szCs w:val="24"/>
                <w:u w:val="dashDotHeavy"/>
                <w:lang w:val="zh-CN"/>
              </w:rPr>
            </w:pPr>
            <w:r>
              <w:rPr>
                <w:rFonts w:hint="eastAsia" w:asciiTheme="minorEastAsia" w:hAnsiTheme="minorEastAsia" w:eastAsiaTheme="minorEastAsia" w:cstheme="minorEastAsia"/>
                <w:color w:val="000000"/>
                <w:kern w:val="0"/>
                <w:sz w:val="24"/>
                <w:szCs w:val="24"/>
                <w:lang w:val="zh-CN"/>
              </w:rPr>
              <w:t>具体内容详见</w:t>
            </w:r>
            <w:r>
              <w:rPr>
                <w:rFonts w:hint="eastAsia" w:asciiTheme="minorEastAsia" w:hAnsiTheme="minorEastAsia" w:eastAsiaTheme="minorEastAsia" w:cstheme="minorEastAsia"/>
                <w:color w:val="000000"/>
                <w:sz w:val="24"/>
                <w:szCs w:val="24"/>
              </w:rPr>
              <w:t>《竞争性磋商文件》</w:t>
            </w:r>
          </w:p>
        </w:tc>
      </w:tr>
      <w:tr>
        <w:tblPrEx>
          <w:tblCellMar>
            <w:top w:w="0" w:type="dxa"/>
            <w:left w:w="108" w:type="dxa"/>
            <w:bottom w:w="0" w:type="dxa"/>
            <w:right w:w="108" w:type="dxa"/>
          </w:tblCellMar>
        </w:tblPrEx>
        <w:trPr>
          <w:trHeight w:val="371" w:hRule="atLeast"/>
          <w:jc w:val="center"/>
        </w:trPr>
        <w:tc>
          <w:tcPr>
            <w:tcW w:w="263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jc w:val="both"/>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各包供应商资格要求</w:t>
            </w:r>
          </w:p>
        </w:tc>
        <w:tc>
          <w:tcPr>
            <w:tcW w:w="6501" w:type="dxa"/>
            <w:tcBorders>
              <w:top w:val="single" w:color="000000" w:sz="6" w:space="0"/>
              <w:left w:val="single" w:color="000000" w:sz="6" w:space="0"/>
              <w:bottom w:val="single" w:color="000000" w:sz="6" w:space="0"/>
              <w:right w:val="single" w:color="000000" w:sz="6" w:space="0"/>
            </w:tcBorders>
            <w:noWrap w:val="0"/>
            <w:vAlign w:val="center"/>
          </w:tcPr>
          <w:p>
            <w:pPr>
              <w:pStyle w:val="41"/>
              <w:spacing w:line="360" w:lineRule="auto"/>
              <w:rPr>
                <w:rFonts w:hint="eastAsia" w:asciiTheme="minorEastAsia" w:hAnsiTheme="minorEastAsia" w:eastAsiaTheme="minorEastAsia" w:cstheme="minorEastAsia"/>
                <w:color w:val="000000"/>
                <w:kern w:val="0"/>
                <w:sz w:val="24"/>
                <w:szCs w:val="24"/>
                <w:lang w:val="en-US" w:eastAsia="zh-CN" w:bidi="zh-CN"/>
              </w:rPr>
            </w:pPr>
            <w:r>
              <w:rPr>
                <w:rFonts w:hint="eastAsia" w:asciiTheme="minorEastAsia" w:hAnsiTheme="minorEastAsia" w:eastAsiaTheme="minorEastAsia" w:cstheme="minorEastAsia"/>
                <w:color w:val="000000"/>
                <w:kern w:val="0"/>
                <w:sz w:val="24"/>
                <w:szCs w:val="24"/>
                <w:lang w:val="en-US" w:eastAsia="zh-CN" w:bidi="zh-CN"/>
              </w:rPr>
              <w:t>1、 符合《政府采购法》第22条及《政府采购法实施条例》第17条条件，并提供下列材料：</w:t>
            </w:r>
          </w:p>
          <w:p>
            <w:pPr>
              <w:pStyle w:val="41"/>
              <w:spacing w:line="360" w:lineRule="auto"/>
              <w:rPr>
                <w:rFonts w:hint="eastAsia" w:asciiTheme="minorEastAsia" w:hAnsiTheme="minorEastAsia" w:eastAsiaTheme="minorEastAsia" w:cstheme="minorEastAsia"/>
                <w:color w:val="000000"/>
                <w:kern w:val="0"/>
                <w:sz w:val="24"/>
                <w:szCs w:val="24"/>
                <w:lang w:val="en-US" w:eastAsia="zh-CN" w:bidi="zh-CN"/>
              </w:rPr>
            </w:pPr>
            <w:r>
              <w:rPr>
                <w:rFonts w:hint="eastAsia" w:asciiTheme="minorEastAsia" w:hAnsiTheme="minorEastAsia" w:eastAsiaTheme="minorEastAsia" w:cstheme="minorEastAsia"/>
                <w:color w:val="000000"/>
                <w:kern w:val="0"/>
                <w:sz w:val="24"/>
                <w:szCs w:val="24"/>
                <w:lang w:val="en-US" w:eastAsia="zh-CN" w:bidi="zh-CN"/>
              </w:rPr>
              <w:t>（1）供应商的营业执照等证明文件，自然人的身份证明。</w:t>
            </w:r>
          </w:p>
          <w:p>
            <w:pPr>
              <w:pStyle w:val="41"/>
              <w:spacing w:line="360" w:lineRule="auto"/>
              <w:rPr>
                <w:rFonts w:hint="eastAsia" w:asciiTheme="minorEastAsia" w:hAnsiTheme="minorEastAsia" w:eastAsiaTheme="minorEastAsia" w:cstheme="minorEastAsia"/>
                <w:color w:val="000000"/>
                <w:kern w:val="0"/>
                <w:sz w:val="24"/>
                <w:szCs w:val="24"/>
                <w:lang w:val="en-US" w:eastAsia="zh-CN" w:bidi="zh-CN"/>
              </w:rPr>
            </w:pPr>
            <w:r>
              <w:rPr>
                <w:rFonts w:hint="eastAsia" w:asciiTheme="minorEastAsia" w:hAnsiTheme="minorEastAsia" w:eastAsiaTheme="minorEastAsia" w:cstheme="minorEastAsia"/>
                <w:color w:val="000000"/>
                <w:kern w:val="0"/>
                <w:sz w:val="24"/>
                <w:szCs w:val="24"/>
                <w:lang w:val="en-US" w:eastAsia="zh-CN" w:bidi="zh-CN"/>
              </w:rPr>
              <w:t>（2）财务状况报告，依法缴纳税收和社会保障资金的相关材料。</w:t>
            </w:r>
          </w:p>
          <w:p>
            <w:pPr>
              <w:pStyle w:val="41"/>
              <w:spacing w:line="360" w:lineRule="auto"/>
              <w:rPr>
                <w:rFonts w:hint="eastAsia" w:asciiTheme="minorEastAsia" w:hAnsiTheme="minorEastAsia" w:eastAsiaTheme="minorEastAsia" w:cstheme="minorEastAsia"/>
                <w:color w:val="000000"/>
                <w:kern w:val="0"/>
                <w:sz w:val="24"/>
                <w:szCs w:val="24"/>
                <w:lang w:val="en-US" w:eastAsia="zh-CN" w:bidi="zh-CN"/>
              </w:rPr>
            </w:pPr>
            <w:r>
              <w:rPr>
                <w:rFonts w:hint="eastAsia" w:asciiTheme="minorEastAsia" w:hAnsiTheme="minorEastAsia" w:eastAsiaTheme="minorEastAsia" w:cstheme="minorEastAsia"/>
                <w:color w:val="000000"/>
                <w:kern w:val="0"/>
                <w:sz w:val="24"/>
                <w:szCs w:val="24"/>
                <w:lang w:val="en-US" w:eastAsia="zh-CN" w:bidi="zh-CN"/>
              </w:rPr>
              <w:t>（3）具备履行合同所必需的设备和专业技术能力的证明材料。</w:t>
            </w:r>
          </w:p>
          <w:p>
            <w:pPr>
              <w:pStyle w:val="41"/>
              <w:spacing w:line="360" w:lineRule="auto"/>
              <w:rPr>
                <w:rFonts w:hint="eastAsia" w:asciiTheme="minorEastAsia" w:hAnsiTheme="minorEastAsia" w:eastAsiaTheme="minorEastAsia" w:cstheme="minorEastAsia"/>
                <w:color w:val="000000"/>
                <w:kern w:val="0"/>
                <w:sz w:val="24"/>
                <w:szCs w:val="24"/>
                <w:lang w:val="en-US" w:eastAsia="zh-CN" w:bidi="zh-CN"/>
              </w:rPr>
            </w:pPr>
            <w:r>
              <w:rPr>
                <w:rFonts w:hint="eastAsia" w:asciiTheme="minorEastAsia" w:hAnsiTheme="minorEastAsia" w:eastAsiaTheme="minorEastAsia" w:cstheme="minorEastAsia"/>
                <w:color w:val="000000"/>
                <w:kern w:val="0"/>
                <w:sz w:val="24"/>
                <w:szCs w:val="24"/>
                <w:lang w:val="en-US" w:eastAsia="zh-CN" w:bidi="zh-CN"/>
              </w:rPr>
              <w:t>（4）参加政府采购活动前3年内在经营活动中没有重大违法记录的书面声明。</w:t>
            </w:r>
          </w:p>
          <w:p>
            <w:pPr>
              <w:pStyle w:val="41"/>
              <w:spacing w:line="360" w:lineRule="auto"/>
              <w:rPr>
                <w:rFonts w:hint="eastAsia" w:asciiTheme="minorEastAsia" w:hAnsiTheme="minorEastAsia" w:eastAsiaTheme="minorEastAsia" w:cstheme="minorEastAsia"/>
                <w:color w:val="000000"/>
                <w:kern w:val="0"/>
                <w:sz w:val="24"/>
                <w:szCs w:val="24"/>
                <w:lang w:val="en-US" w:eastAsia="zh-CN" w:bidi="zh-CN"/>
              </w:rPr>
            </w:pPr>
            <w:r>
              <w:rPr>
                <w:rFonts w:hint="eastAsia" w:asciiTheme="minorEastAsia" w:hAnsiTheme="minorEastAsia" w:eastAsiaTheme="minorEastAsia" w:cstheme="minorEastAsia"/>
                <w:color w:val="000000"/>
                <w:kern w:val="0"/>
                <w:sz w:val="24"/>
                <w:szCs w:val="24"/>
                <w:lang w:val="en-US" w:eastAsia="zh-CN" w:bidi="zh-CN"/>
              </w:rPr>
              <w:t>（5）具备法律、行政法规规定的其他条件的证明材料。</w:t>
            </w:r>
          </w:p>
          <w:p>
            <w:pPr>
              <w:pStyle w:val="41"/>
              <w:spacing w:line="360" w:lineRule="auto"/>
              <w:rPr>
                <w:rFonts w:hint="eastAsia" w:asciiTheme="minorEastAsia" w:hAnsiTheme="minorEastAsia" w:eastAsiaTheme="minorEastAsia" w:cstheme="minorEastAsia"/>
                <w:color w:val="000000"/>
                <w:kern w:val="0"/>
                <w:sz w:val="24"/>
                <w:szCs w:val="24"/>
                <w:lang w:val="en-US" w:eastAsia="zh-CN" w:bidi="zh-CN"/>
              </w:rPr>
            </w:pPr>
            <w:r>
              <w:rPr>
                <w:rFonts w:hint="eastAsia" w:asciiTheme="minorEastAsia" w:hAnsiTheme="minorEastAsia" w:eastAsiaTheme="minorEastAsia" w:cstheme="minorEastAsia"/>
                <w:color w:val="000000"/>
                <w:kern w:val="0"/>
                <w:sz w:val="24"/>
                <w:szCs w:val="24"/>
                <w:lang w:val="en-US" w:eastAsia="zh-CN" w:bidi="zh-CN"/>
              </w:rPr>
              <w:t>2、 单位负责人为同一人或者存在直接控股、管理关系的不同供应商，不得参加同一合同项下的政府采购活动。否则，皆取消投标资格；</w:t>
            </w:r>
          </w:p>
          <w:p>
            <w:pPr>
              <w:pStyle w:val="41"/>
              <w:spacing w:line="360" w:lineRule="auto"/>
              <w:rPr>
                <w:rFonts w:hint="eastAsia" w:asciiTheme="minorEastAsia" w:hAnsiTheme="minorEastAsia" w:eastAsiaTheme="minorEastAsia" w:cstheme="minorEastAsia"/>
                <w:color w:val="000000"/>
                <w:kern w:val="0"/>
                <w:sz w:val="24"/>
                <w:szCs w:val="24"/>
                <w:lang w:val="en-US" w:eastAsia="zh-CN" w:bidi="zh-CN"/>
              </w:rPr>
            </w:pPr>
            <w:r>
              <w:rPr>
                <w:rFonts w:hint="eastAsia" w:asciiTheme="minorEastAsia" w:hAnsiTheme="minorEastAsia" w:eastAsiaTheme="minorEastAsia" w:cstheme="minorEastAsia"/>
                <w:color w:val="000000"/>
                <w:kern w:val="0"/>
                <w:sz w:val="24"/>
                <w:szCs w:val="24"/>
                <w:lang w:val="en-US" w:eastAsia="zh-CN" w:bidi="zh-CN"/>
              </w:rPr>
              <w:t>3、为本采购项目提供整体设计、规范编制或者项目管理、监理、检测等服务的供应商，不得再参加该采购项目的其他采购活动；</w:t>
            </w:r>
          </w:p>
          <w:p>
            <w:pPr>
              <w:pStyle w:val="41"/>
              <w:spacing w:line="360" w:lineRule="auto"/>
              <w:rPr>
                <w:rFonts w:hint="eastAsia" w:asciiTheme="minorEastAsia" w:hAnsiTheme="minorEastAsia" w:eastAsiaTheme="minorEastAsia" w:cstheme="minorEastAsia"/>
                <w:color w:val="000000"/>
                <w:kern w:val="0"/>
                <w:sz w:val="24"/>
                <w:szCs w:val="24"/>
                <w:lang w:val="en-US" w:eastAsia="zh-CN" w:bidi="zh-CN"/>
              </w:rPr>
            </w:pPr>
            <w:r>
              <w:rPr>
                <w:rFonts w:hint="eastAsia" w:asciiTheme="minorEastAsia" w:hAnsiTheme="minorEastAsia" w:eastAsiaTheme="minorEastAsia" w:cstheme="minorEastAsia"/>
                <w:color w:val="000000"/>
                <w:kern w:val="0"/>
                <w:sz w:val="24"/>
                <w:szCs w:val="24"/>
                <w:lang w:val="en-US" w:eastAsia="zh-CN" w:bidi="zh-CN"/>
              </w:rPr>
              <w:t>4、本项目不接受供应商以联合体方式进行投标；</w:t>
            </w:r>
          </w:p>
          <w:p>
            <w:pPr>
              <w:pStyle w:val="41"/>
              <w:spacing w:line="360" w:lineRule="auto"/>
              <w:rPr>
                <w:rFonts w:hint="default" w:asciiTheme="minorEastAsia" w:hAnsiTheme="minorEastAsia" w:eastAsiaTheme="minorEastAsia" w:cstheme="minorEastAsia"/>
                <w:color w:val="000000"/>
                <w:kern w:val="0"/>
                <w:sz w:val="24"/>
                <w:szCs w:val="24"/>
                <w:lang w:val="en-US" w:eastAsia="zh-CN" w:bidi="zh-CN"/>
              </w:rPr>
            </w:pPr>
            <w:r>
              <w:rPr>
                <w:rFonts w:hint="eastAsia" w:asciiTheme="minorEastAsia" w:hAnsiTheme="minorEastAsia" w:eastAsiaTheme="minorEastAsia" w:cstheme="minorEastAsia"/>
                <w:color w:val="000000"/>
                <w:kern w:val="0"/>
                <w:sz w:val="24"/>
                <w:szCs w:val="24"/>
                <w:lang w:val="en-US" w:eastAsia="zh-CN" w:bidi="zh-CN"/>
              </w:rPr>
              <w:t>5、经信用中国（www.creditchina.gov.cn）、中国政府采购网（www.ccgp.gov.cn）等渠道查询后，列入失信被执行人、重大税收违法案件当事人名单、政府采购严重违法失信行为记录名单的，取消投标资格。（提供“信用中国”网站和“中国政府采购网”无任何不良记录的查询截图，时间为投标截止时间前20天内）；</w:t>
            </w:r>
          </w:p>
        </w:tc>
      </w:tr>
      <w:tr>
        <w:tblPrEx>
          <w:tblCellMar>
            <w:top w:w="0" w:type="dxa"/>
            <w:left w:w="108" w:type="dxa"/>
            <w:bottom w:w="0" w:type="dxa"/>
            <w:right w:w="108" w:type="dxa"/>
          </w:tblCellMar>
        </w:tblPrEx>
        <w:trPr>
          <w:trHeight w:val="459" w:hRule="atLeast"/>
          <w:jc w:val="center"/>
        </w:trPr>
        <w:tc>
          <w:tcPr>
            <w:tcW w:w="2636"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磋商公告发布时间</w:t>
            </w:r>
          </w:p>
        </w:tc>
        <w:tc>
          <w:tcPr>
            <w:tcW w:w="650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20</w:t>
            </w:r>
            <w:r>
              <w:rPr>
                <w:rFonts w:hint="eastAsia" w:asciiTheme="minorEastAsia" w:hAnsiTheme="minorEastAsia" w:eastAsiaTheme="minorEastAsia" w:cstheme="minorEastAsia"/>
                <w:color w:val="auto"/>
                <w:kern w:val="0"/>
                <w:sz w:val="24"/>
                <w:szCs w:val="24"/>
                <w:lang w:val="en-US" w:eastAsia="zh-CN"/>
              </w:rPr>
              <w:t>22</w:t>
            </w:r>
            <w:r>
              <w:rPr>
                <w:rFonts w:hint="eastAsia" w:asciiTheme="minorEastAsia" w:hAnsiTheme="minorEastAsia" w:eastAsiaTheme="minorEastAsia" w:cstheme="minorEastAsia"/>
                <w:color w:val="auto"/>
                <w:kern w:val="0"/>
                <w:sz w:val="24"/>
                <w:szCs w:val="24"/>
              </w:rPr>
              <w:t>年</w:t>
            </w:r>
            <w:r>
              <w:rPr>
                <w:rFonts w:hint="eastAsia" w:asciiTheme="minorEastAsia" w:hAnsiTheme="minorEastAsia" w:eastAsiaTheme="minorEastAsia" w:cstheme="minorEastAsia"/>
                <w:color w:val="auto"/>
                <w:kern w:val="0"/>
                <w:sz w:val="24"/>
                <w:szCs w:val="24"/>
                <w:lang w:val="en-US" w:eastAsia="zh-CN"/>
              </w:rPr>
              <w:t>11</w:t>
            </w:r>
            <w:r>
              <w:rPr>
                <w:rFonts w:hint="eastAsia" w:asciiTheme="minorEastAsia" w:hAnsiTheme="minorEastAsia" w:eastAsiaTheme="minorEastAsia" w:cstheme="minorEastAsia"/>
                <w:color w:val="auto"/>
                <w:kern w:val="0"/>
                <w:sz w:val="24"/>
                <w:szCs w:val="24"/>
              </w:rPr>
              <w:t>月</w:t>
            </w:r>
            <w:r>
              <w:rPr>
                <w:rFonts w:hint="eastAsia" w:asciiTheme="minorEastAsia" w:hAnsiTheme="minorEastAsia" w:eastAsiaTheme="minorEastAsia" w:cstheme="minorEastAsia"/>
                <w:color w:val="auto"/>
                <w:kern w:val="0"/>
                <w:sz w:val="24"/>
                <w:szCs w:val="24"/>
                <w:lang w:val="en-US" w:eastAsia="zh-CN"/>
              </w:rPr>
              <w:t>01</w:t>
            </w:r>
            <w:r>
              <w:rPr>
                <w:rFonts w:hint="eastAsia" w:asciiTheme="minorEastAsia" w:hAnsiTheme="minorEastAsia" w:eastAsiaTheme="minorEastAsia" w:cstheme="minorEastAsia"/>
                <w:color w:val="auto"/>
                <w:kern w:val="0"/>
                <w:sz w:val="24"/>
                <w:szCs w:val="24"/>
              </w:rPr>
              <w:t>日</w:t>
            </w:r>
          </w:p>
        </w:tc>
      </w:tr>
      <w:tr>
        <w:tblPrEx>
          <w:tblCellMar>
            <w:top w:w="0" w:type="dxa"/>
            <w:left w:w="108" w:type="dxa"/>
            <w:bottom w:w="0" w:type="dxa"/>
            <w:right w:w="108" w:type="dxa"/>
          </w:tblCellMar>
        </w:tblPrEx>
        <w:trPr>
          <w:trHeight w:val="904" w:hRule="atLeast"/>
          <w:jc w:val="center"/>
        </w:trPr>
        <w:tc>
          <w:tcPr>
            <w:tcW w:w="2636"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磋商文件发售起止时间</w:t>
            </w:r>
          </w:p>
        </w:tc>
        <w:tc>
          <w:tcPr>
            <w:tcW w:w="650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20</w:t>
            </w:r>
            <w:r>
              <w:rPr>
                <w:rFonts w:hint="eastAsia" w:asciiTheme="minorEastAsia" w:hAnsiTheme="minorEastAsia" w:eastAsiaTheme="minorEastAsia" w:cstheme="minorEastAsia"/>
                <w:color w:val="auto"/>
                <w:kern w:val="0"/>
                <w:sz w:val="24"/>
                <w:szCs w:val="24"/>
                <w:lang w:val="en-US" w:eastAsia="zh-CN"/>
              </w:rPr>
              <w:t>22</w:t>
            </w:r>
            <w:r>
              <w:rPr>
                <w:rFonts w:hint="eastAsia" w:asciiTheme="minorEastAsia" w:hAnsiTheme="minorEastAsia" w:eastAsiaTheme="minorEastAsia" w:cstheme="minorEastAsia"/>
                <w:color w:val="auto"/>
                <w:kern w:val="0"/>
                <w:sz w:val="24"/>
                <w:szCs w:val="24"/>
              </w:rPr>
              <w:t>年</w:t>
            </w:r>
            <w:r>
              <w:rPr>
                <w:rFonts w:hint="eastAsia" w:asciiTheme="minorEastAsia" w:hAnsiTheme="minorEastAsia" w:eastAsiaTheme="minorEastAsia" w:cstheme="minorEastAsia"/>
                <w:color w:val="auto"/>
                <w:kern w:val="0"/>
                <w:sz w:val="24"/>
                <w:szCs w:val="24"/>
                <w:lang w:val="en-US" w:eastAsia="zh-CN"/>
              </w:rPr>
              <w:t>11</w:t>
            </w:r>
            <w:r>
              <w:rPr>
                <w:rFonts w:hint="eastAsia" w:asciiTheme="minorEastAsia" w:hAnsiTheme="minorEastAsia" w:eastAsiaTheme="minorEastAsia" w:cstheme="minorEastAsia"/>
                <w:color w:val="auto"/>
                <w:kern w:val="0"/>
                <w:sz w:val="24"/>
                <w:szCs w:val="24"/>
              </w:rPr>
              <w:t>月</w:t>
            </w:r>
            <w:r>
              <w:rPr>
                <w:rFonts w:hint="eastAsia" w:asciiTheme="minorEastAsia" w:hAnsiTheme="minorEastAsia" w:eastAsiaTheme="minorEastAsia" w:cstheme="minorEastAsia"/>
                <w:color w:val="auto"/>
                <w:kern w:val="0"/>
                <w:sz w:val="24"/>
                <w:szCs w:val="24"/>
                <w:lang w:val="en-US" w:eastAsia="zh-CN"/>
              </w:rPr>
              <w:t>02</w:t>
            </w:r>
            <w:r>
              <w:rPr>
                <w:rFonts w:hint="eastAsia" w:asciiTheme="minorEastAsia" w:hAnsiTheme="minorEastAsia" w:eastAsiaTheme="minorEastAsia" w:cstheme="minorEastAsia"/>
                <w:color w:val="auto"/>
                <w:kern w:val="0"/>
                <w:sz w:val="24"/>
                <w:szCs w:val="24"/>
              </w:rPr>
              <w:t>日至</w:t>
            </w:r>
            <w:r>
              <w:rPr>
                <w:rFonts w:hint="eastAsia" w:asciiTheme="minorEastAsia" w:hAnsiTheme="minorEastAsia" w:eastAsiaTheme="minorEastAsia" w:cstheme="minorEastAsia"/>
                <w:color w:val="auto"/>
                <w:kern w:val="0"/>
                <w:sz w:val="24"/>
                <w:szCs w:val="24"/>
                <w:lang w:val="en-US" w:eastAsia="zh-CN"/>
              </w:rPr>
              <w:t>2022年11</w:t>
            </w:r>
            <w:r>
              <w:rPr>
                <w:rFonts w:hint="eastAsia" w:asciiTheme="minorEastAsia" w:hAnsiTheme="minorEastAsia" w:eastAsiaTheme="minorEastAsia" w:cstheme="minorEastAsia"/>
                <w:color w:val="auto"/>
                <w:kern w:val="0"/>
                <w:sz w:val="24"/>
                <w:szCs w:val="24"/>
              </w:rPr>
              <w:t>月</w:t>
            </w:r>
            <w:r>
              <w:rPr>
                <w:rFonts w:hint="eastAsia" w:asciiTheme="minorEastAsia" w:hAnsiTheme="minorEastAsia" w:eastAsiaTheme="minorEastAsia" w:cstheme="minorEastAsia"/>
                <w:color w:val="auto"/>
                <w:kern w:val="0"/>
                <w:sz w:val="24"/>
                <w:szCs w:val="24"/>
                <w:lang w:val="en-US" w:eastAsia="zh-CN"/>
              </w:rPr>
              <w:t>08</w:t>
            </w:r>
            <w:r>
              <w:rPr>
                <w:rFonts w:hint="eastAsia" w:asciiTheme="minorEastAsia" w:hAnsiTheme="minorEastAsia" w:eastAsiaTheme="minorEastAsia" w:cstheme="minorEastAsia"/>
                <w:color w:val="auto"/>
                <w:kern w:val="0"/>
                <w:sz w:val="24"/>
                <w:szCs w:val="24"/>
              </w:rPr>
              <w:t>日，每天上午9:00-12:00,下午14:</w:t>
            </w:r>
            <w:r>
              <w:rPr>
                <w:rFonts w:hint="eastAsia" w:asciiTheme="minorEastAsia" w:hAnsiTheme="minorEastAsia" w:eastAsiaTheme="minorEastAsia" w:cstheme="minorEastAsia"/>
                <w:color w:val="auto"/>
                <w:kern w:val="0"/>
                <w:sz w:val="24"/>
                <w:szCs w:val="24"/>
                <w:lang w:val="en-US" w:eastAsia="zh-CN"/>
              </w:rPr>
              <w:t>00</w:t>
            </w:r>
            <w:r>
              <w:rPr>
                <w:rFonts w:hint="eastAsia" w:asciiTheme="minorEastAsia" w:hAnsiTheme="minorEastAsia" w:eastAsiaTheme="minorEastAsia" w:cstheme="minorEastAsia"/>
                <w:color w:val="auto"/>
                <w:kern w:val="0"/>
                <w:sz w:val="24"/>
                <w:szCs w:val="24"/>
              </w:rPr>
              <w:t>-17:30（午休、节假日除外）</w:t>
            </w:r>
          </w:p>
        </w:tc>
      </w:tr>
      <w:tr>
        <w:tblPrEx>
          <w:tblCellMar>
            <w:top w:w="0" w:type="dxa"/>
            <w:left w:w="108" w:type="dxa"/>
            <w:bottom w:w="0" w:type="dxa"/>
            <w:right w:w="108" w:type="dxa"/>
          </w:tblCellMar>
        </w:tblPrEx>
        <w:trPr>
          <w:trHeight w:val="459" w:hRule="atLeast"/>
          <w:jc w:val="center"/>
        </w:trPr>
        <w:tc>
          <w:tcPr>
            <w:tcW w:w="2636"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磋商文件发售方式</w:t>
            </w:r>
          </w:p>
        </w:tc>
        <w:tc>
          <w:tcPr>
            <w:tcW w:w="650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Theme="minorEastAsia" w:hAnsiTheme="minorEastAsia" w:eastAsiaTheme="minorEastAsia" w:cstheme="minorEastAsia"/>
                <w:color w:val="auto"/>
                <w:kern w:val="0"/>
                <w:sz w:val="24"/>
                <w:szCs w:val="24"/>
                <w:lang w:val="en-US"/>
              </w:rPr>
            </w:pPr>
            <w:r>
              <w:rPr>
                <w:rFonts w:hint="eastAsia" w:ascii="宋体" w:hAnsi="宋体" w:cs="宋体"/>
                <w:sz w:val="24"/>
                <w:lang w:val="en-US" w:eastAsia="zh-CN"/>
              </w:rPr>
              <w:t>网上购买（报名邮箱：qhtgzbgs@163.com）</w:t>
            </w:r>
          </w:p>
        </w:tc>
      </w:tr>
      <w:tr>
        <w:tblPrEx>
          <w:tblCellMar>
            <w:top w:w="0" w:type="dxa"/>
            <w:left w:w="108" w:type="dxa"/>
            <w:bottom w:w="0" w:type="dxa"/>
            <w:right w:w="108" w:type="dxa"/>
          </w:tblCellMar>
        </w:tblPrEx>
        <w:trPr>
          <w:trHeight w:val="370" w:hRule="atLeast"/>
          <w:jc w:val="center"/>
        </w:trPr>
        <w:tc>
          <w:tcPr>
            <w:tcW w:w="2636"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文件售价</w:t>
            </w:r>
          </w:p>
        </w:tc>
        <w:tc>
          <w:tcPr>
            <w:tcW w:w="6501"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sz w:val="24"/>
                <w:szCs w:val="24"/>
                <w:lang w:val="en-US" w:eastAsia="zh-CN"/>
              </w:rPr>
              <w:t>500</w:t>
            </w:r>
            <w:r>
              <w:rPr>
                <w:rFonts w:hint="eastAsia" w:asciiTheme="minorEastAsia" w:hAnsiTheme="minorEastAsia" w:eastAsiaTheme="minorEastAsia" w:cstheme="minorEastAsia"/>
                <w:color w:val="auto"/>
                <w:sz w:val="24"/>
                <w:szCs w:val="24"/>
              </w:rPr>
              <w:t>元/</w:t>
            </w:r>
            <w:r>
              <w:rPr>
                <w:rFonts w:hint="eastAsia" w:asciiTheme="minorEastAsia" w:hAnsiTheme="minorEastAsia" w:eastAsiaTheme="minorEastAsia" w:cstheme="minorEastAsia"/>
                <w:color w:val="auto"/>
                <w:sz w:val="24"/>
                <w:szCs w:val="24"/>
                <w:lang w:val="en-US" w:eastAsia="zh-CN"/>
              </w:rPr>
              <w:t>包</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磋商</w:t>
            </w:r>
            <w:r>
              <w:rPr>
                <w:rFonts w:hint="eastAsia" w:asciiTheme="minorEastAsia" w:hAnsiTheme="minorEastAsia" w:eastAsiaTheme="minorEastAsia" w:cstheme="minorEastAsia"/>
                <w:color w:val="auto"/>
                <w:sz w:val="24"/>
                <w:szCs w:val="24"/>
              </w:rPr>
              <w:t>文件售后不退, 投标资格不能转让）</w:t>
            </w:r>
          </w:p>
        </w:tc>
      </w:tr>
      <w:tr>
        <w:tblPrEx>
          <w:tblCellMar>
            <w:top w:w="0" w:type="dxa"/>
            <w:left w:w="108" w:type="dxa"/>
            <w:bottom w:w="0" w:type="dxa"/>
            <w:right w:w="108" w:type="dxa"/>
          </w:tblCellMar>
        </w:tblPrEx>
        <w:trPr>
          <w:trHeight w:val="474" w:hRule="atLeast"/>
          <w:jc w:val="center"/>
        </w:trPr>
        <w:tc>
          <w:tcPr>
            <w:tcW w:w="2636"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磋商文件发售地点</w:t>
            </w:r>
          </w:p>
        </w:tc>
        <w:tc>
          <w:tcPr>
            <w:tcW w:w="6501" w:type="dxa"/>
            <w:tcBorders>
              <w:top w:val="single" w:color="000000" w:sz="6" w:space="0"/>
              <w:left w:val="single" w:color="000000" w:sz="6" w:space="0"/>
              <w:bottom w:val="single" w:color="000000" w:sz="6" w:space="0"/>
              <w:right w:val="single" w:color="000000" w:sz="6" w:space="0"/>
            </w:tcBorders>
            <w:noWrap w:val="0"/>
            <w:vAlign w:val="center"/>
          </w:tcPr>
          <w:p>
            <w:pPr>
              <w:tabs>
                <w:tab w:val="center" w:pos="3142"/>
              </w:tabs>
              <w:spacing w:line="360" w:lineRule="auto"/>
              <w:rPr>
                <w:rFonts w:hint="eastAsia" w:asciiTheme="minorEastAsia" w:hAnsiTheme="minorEastAsia" w:eastAsiaTheme="minorEastAsia" w:cstheme="minorEastAsia"/>
                <w:color w:val="auto"/>
                <w:sz w:val="24"/>
                <w:szCs w:val="24"/>
                <w:lang w:val="en-US" w:eastAsia="zh-CN"/>
              </w:rPr>
            </w:pPr>
            <w:bookmarkStart w:id="3" w:name="_Toc433709004"/>
            <w:bookmarkStart w:id="4" w:name="_Toc9254"/>
            <w:r>
              <w:rPr>
                <w:rFonts w:hint="eastAsia" w:asciiTheme="minorEastAsia" w:hAnsiTheme="minorEastAsia" w:eastAsiaTheme="minorEastAsia" w:cstheme="minorEastAsia"/>
                <w:color w:val="auto"/>
                <w:sz w:val="24"/>
                <w:szCs w:val="24"/>
                <w:lang w:val="en-US" w:eastAsia="zh-CN"/>
              </w:rPr>
              <w:t>标书购买联系人：李女士</w:t>
            </w:r>
          </w:p>
          <w:p>
            <w:pPr>
              <w:tabs>
                <w:tab w:val="center" w:pos="3142"/>
              </w:tabs>
              <w:spacing w:line="360" w:lineRule="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lang w:val="en-US" w:eastAsia="zh-CN"/>
              </w:rPr>
              <w:t>联系电话：</w:t>
            </w:r>
            <w:r>
              <w:rPr>
                <w:rFonts w:hint="eastAsia" w:asciiTheme="minorEastAsia" w:hAnsiTheme="minorEastAsia" w:eastAsiaTheme="minorEastAsia" w:cstheme="minorEastAsia"/>
                <w:color w:val="auto"/>
                <w:sz w:val="24"/>
                <w:szCs w:val="24"/>
                <w:highlight w:val="none"/>
                <w:lang w:val="en-US" w:eastAsia="zh-CN"/>
              </w:rPr>
              <w:t>19917303353</w:t>
            </w:r>
          </w:p>
          <w:p>
            <w:pPr>
              <w:tabs>
                <w:tab w:val="center" w:pos="3142"/>
              </w:tabs>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电子邮箱：qhtgzbgs@163.com</w:t>
            </w:r>
          </w:p>
          <w:p>
            <w:pPr>
              <w:tabs>
                <w:tab w:val="center" w:pos="3142"/>
              </w:tabs>
              <w:spacing w:line="360" w:lineRule="auto"/>
              <w:rPr>
                <w:rFonts w:hint="default"/>
                <w:color w:val="auto"/>
                <w:lang w:val="en-US" w:eastAsia="zh-CN"/>
              </w:rPr>
            </w:pPr>
            <w:r>
              <w:rPr>
                <w:rFonts w:hint="eastAsia" w:asciiTheme="minorEastAsia" w:hAnsiTheme="minorEastAsia" w:eastAsiaTheme="minorEastAsia" w:cstheme="minorEastAsia"/>
                <w:color w:val="auto"/>
                <w:sz w:val="24"/>
                <w:szCs w:val="24"/>
                <w:lang w:val="en-US" w:eastAsia="zh-CN"/>
              </w:rPr>
              <w:t>地址：</w:t>
            </w:r>
            <w:bookmarkEnd w:id="3"/>
            <w:bookmarkEnd w:id="4"/>
            <w:r>
              <w:rPr>
                <w:rFonts w:hint="eastAsia" w:asciiTheme="minorEastAsia" w:hAnsiTheme="minorEastAsia" w:eastAsiaTheme="minorEastAsia" w:cstheme="minorEastAsia"/>
                <w:color w:val="auto"/>
                <w:sz w:val="24"/>
                <w:szCs w:val="24"/>
                <w:lang w:val="en-US" w:eastAsia="zh-CN"/>
              </w:rPr>
              <w:t>西宁市城西区五四西路76号喜欢里天街5号楼7楼10724室</w:t>
            </w:r>
          </w:p>
        </w:tc>
      </w:tr>
      <w:tr>
        <w:tblPrEx>
          <w:tblCellMar>
            <w:top w:w="0" w:type="dxa"/>
            <w:left w:w="108" w:type="dxa"/>
            <w:bottom w:w="0" w:type="dxa"/>
            <w:right w:w="108" w:type="dxa"/>
          </w:tblCellMar>
        </w:tblPrEx>
        <w:trPr>
          <w:trHeight w:val="1082" w:hRule="atLeast"/>
          <w:jc w:val="center"/>
        </w:trPr>
        <w:tc>
          <w:tcPr>
            <w:tcW w:w="263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jc w:val="both"/>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sz w:val="24"/>
                <w:szCs w:val="24"/>
              </w:rPr>
              <w:t>购买磋商文件时应提供材料</w:t>
            </w:r>
          </w:p>
        </w:tc>
        <w:tc>
          <w:tcPr>
            <w:tcW w:w="6501"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企业营业执照副本复印件、单位介绍信、法人授权书、法定代表人身份证复印件及被授权人身份证复印件（扫描件加盖公章）。</w:t>
            </w:r>
          </w:p>
          <w:p>
            <w:pPr>
              <w:spacing w:line="360" w:lineRule="auto"/>
              <w:rPr>
                <w:rFonts w:hint="eastAsia"/>
                <w:lang w:val="en-US" w:eastAsia="zh-CN"/>
              </w:rPr>
            </w:pPr>
            <w:r>
              <w:rPr>
                <w:rFonts w:hint="eastAsia" w:ascii="宋体" w:hAnsi="宋体" w:cs="宋体"/>
                <w:sz w:val="24"/>
                <w:lang w:val="zh-CN" w:eastAsia="zh-CN"/>
              </w:rPr>
              <w:t>注：网上购买</w:t>
            </w:r>
            <w:r>
              <w:rPr>
                <w:rFonts w:hint="eastAsia" w:ascii="宋体" w:hAnsi="宋体" w:cs="宋体"/>
                <w:sz w:val="24"/>
                <w:lang w:val="en-US" w:eastAsia="zh-CN"/>
              </w:rPr>
              <w:t>磋商</w:t>
            </w:r>
            <w:r>
              <w:rPr>
                <w:rFonts w:hint="eastAsia" w:ascii="宋体" w:hAnsi="宋体" w:cs="宋体"/>
                <w:sz w:val="24"/>
                <w:lang w:val="zh-CN" w:eastAsia="zh-CN"/>
              </w:rPr>
              <w:t>文件的</w:t>
            </w:r>
            <w:r>
              <w:rPr>
                <w:rFonts w:hint="eastAsia" w:ascii="宋体" w:hAnsi="宋体" w:cs="宋体"/>
                <w:sz w:val="24"/>
                <w:lang w:val="en-US" w:eastAsia="zh-CN"/>
              </w:rPr>
              <w:t>供应商</w:t>
            </w:r>
            <w:r>
              <w:rPr>
                <w:rFonts w:hint="eastAsia" w:ascii="宋体" w:hAnsi="宋体" w:cs="宋体"/>
                <w:sz w:val="24"/>
                <w:lang w:val="zh-CN" w:eastAsia="zh-CN"/>
              </w:rPr>
              <w:t>可将以上材料扫描后发送至采购代理机构电子邮箱，在邮件中标明项目编号、项目名称、联系人及联系方式，并联系代理机构工作人员进行确认。</w:t>
            </w:r>
          </w:p>
        </w:tc>
      </w:tr>
      <w:tr>
        <w:tblPrEx>
          <w:tblCellMar>
            <w:top w:w="0" w:type="dxa"/>
            <w:left w:w="108" w:type="dxa"/>
            <w:bottom w:w="0" w:type="dxa"/>
            <w:right w:w="108" w:type="dxa"/>
          </w:tblCellMar>
        </w:tblPrEx>
        <w:trPr>
          <w:trHeight w:val="818" w:hRule="atLeast"/>
          <w:jc w:val="center"/>
        </w:trPr>
        <w:tc>
          <w:tcPr>
            <w:tcW w:w="263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投标截止及开标时间</w:t>
            </w:r>
          </w:p>
        </w:tc>
        <w:tc>
          <w:tcPr>
            <w:tcW w:w="650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2022年11月14日10时00分（北京时间）</w:t>
            </w:r>
          </w:p>
        </w:tc>
      </w:tr>
      <w:tr>
        <w:tblPrEx>
          <w:tblCellMar>
            <w:top w:w="0" w:type="dxa"/>
            <w:left w:w="108" w:type="dxa"/>
            <w:bottom w:w="0" w:type="dxa"/>
            <w:right w:w="108" w:type="dxa"/>
          </w:tblCellMar>
        </w:tblPrEx>
        <w:trPr>
          <w:trHeight w:val="377" w:hRule="atLeast"/>
          <w:jc w:val="center"/>
        </w:trPr>
        <w:tc>
          <w:tcPr>
            <w:tcW w:w="263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磋商地点</w:t>
            </w:r>
          </w:p>
        </w:tc>
        <w:tc>
          <w:tcPr>
            <w:tcW w:w="650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000000"/>
                <w:sz w:val="24"/>
                <w:szCs w:val="24"/>
                <w:lang w:eastAsia="zh-CN"/>
              </w:rPr>
              <w:t>青海拓格</w:t>
            </w:r>
            <w:r>
              <w:rPr>
                <w:rFonts w:hint="eastAsia" w:asciiTheme="minorEastAsia" w:hAnsiTheme="minorEastAsia" w:eastAsiaTheme="minorEastAsia" w:cstheme="minorEastAsia"/>
                <w:color w:val="000000"/>
                <w:sz w:val="24"/>
                <w:szCs w:val="24"/>
              </w:rPr>
              <w:t>工程项目管理有限公司评标室（</w:t>
            </w:r>
            <w:r>
              <w:rPr>
                <w:rFonts w:hint="eastAsia" w:ascii="宋体" w:hAnsi="宋体" w:cs="宋体"/>
                <w:sz w:val="24"/>
                <w:lang w:val="zh-CN"/>
              </w:rPr>
              <w:t>西宁市城西区五四西路76号喜欢里天街5号楼7楼10724室</w:t>
            </w:r>
            <w:r>
              <w:rPr>
                <w:rFonts w:hint="eastAsia" w:asciiTheme="minorEastAsia" w:hAnsiTheme="minorEastAsia" w:eastAsiaTheme="minorEastAsia" w:cstheme="minorEastAsia"/>
                <w:color w:val="000000"/>
                <w:sz w:val="24"/>
                <w:szCs w:val="24"/>
              </w:rPr>
              <w:t>）</w:t>
            </w:r>
          </w:p>
        </w:tc>
      </w:tr>
      <w:tr>
        <w:tblPrEx>
          <w:tblCellMar>
            <w:top w:w="0" w:type="dxa"/>
            <w:left w:w="108" w:type="dxa"/>
            <w:bottom w:w="0" w:type="dxa"/>
            <w:right w:w="108" w:type="dxa"/>
          </w:tblCellMar>
        </w:tblPrEx>
        <w:trPr>
          <w:trHeight w:val="90" w:hRule="atLeast"/>
          <w:jc w:val="center"/>
        </w:trPr>
        <w:tc>
          <w:tcPr>
            <w:tcW w:w="263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jc w:val="both"/>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采购人联系</w:t>
            </w:r>
            <w:r>
              <w:rPr>
                <w:rFonts w:hint="eastAsia" w:asciiTheme="minorEastAsia" w:hAnsiTheme="minorEastAsia" w:eastAsiaTheme="minorEastAsia" w:cstheme="minorEastAsia"/>
                <w:color w:val="000000"/>
                <w:kern w:val="0"/>
                <w:sz w:val="24"/>
                <w:szCs w:val="24"/>
              </w:rPr>
              <w:t>人</w:t>
            </w:r>
          </w:p>
        </w:tc>
        <w:tc>
          <w:tcPr>
            <w:tcW w:w="6501"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采购单位：</w:t>
            </w:r>
            <w:r>
              <w:rPr>
                <w:rFonts w:hint="eastAsia" w:asciiTheme="minorEastAsia" w:hAnsiTheme="minorEastAsia" w:eastAsiaTheme="minorEastAsia" w:cstheme="minorEastAsia"/>
                <w:color w:val="auto"/>
                <w:sz w:val="24"/>
                <w:szCs w:val="24"/>
                <w:lang w:eastAsia="zh-CN"/>
              </w:rPr>
              <w:t>甘德县自然资源和林业草原局</w:t>
            </w:r>
          </w:p>
          <w:p>
            <w:pPr>
              <w:autoSpaceDE w:val="0"/>
              <w:autoSpaceDN w:val="0"/>
              <w:adjustRightInd w:val="0"/>
              <w:spacing w:line="360" w:lineRule="auto"/>
              <w:rPr>
                <w:rFonts w:hint="eastAsia" w:ascii="宋体" w:hAnsi="宋体" w:eastAsia="宋体" w:cs="宋体"/>
                <w:color w:val="auto"/>
              </w:rPr>
            </w:pPr>
            <w:r>
              <w:rPr>
                <w:rFonts w:hint="eastAsia" w:cs="宋体"/>
                <w:color w:val="auto"/>
                <w:kern w:val="0"/>
                <w:sz w:val="24"/>
                <w:szCs w:val="24"/>
                <w:lang w:val="en-US" w:eastAsia="zh-CN"/>
              </w:rPr>
              <w:t>采购联系人：</w:t>
            </w:r>
            <w:r>
              <w:rPr>
                <w:rFonts w:hint="eastAsia" w:ascii="宋体" w:hAnsi="宋体" w:eastAsia="宋体" w:cs="宋体"/>
                <w:color w:val="auto"/>
                <w:kern w:val="0"/>
                <w:sz w:val="24"/>
                <w:szCs w:val="24"/>
                <w:lang w:val="en-US" w:eastAsia="zh-CN"/>
              </w:rPr>
              <w:t>景先生</w:t>
            </w:r>
            <w:r>
              <w:rPr>
                <w:rFonts w:hint="eastAsia" w:ascii="宋体" w:hAnsi="宋体" w:eastAsia="宋体" w:cs="宋体"/>
                <w:color w:val="auto"/>
              </w:rPr>
              <w:t xml:space="preserve">   </w:t>
            </w:r>
          </w:p>
          <w:p>
            <w:pPr>
              <w:autoSpaceDE w:val="0"/>
              <w:autoSpaceDN w:val="0"/>
              <w:adjustRightInd w:val="0"/>
              <w:spacing w:line="360" w:lineRule="auto"/>
              <w:rPr>
                <w:rFonts w:hint="default" w:ascii="宋体" w:hAnsi="宋体" w:eastAsia="宋体" w:cs="宋体"/>
                <w:color w:val="auto"/>
                <w:lang w:val="en-US" w:eastAsia="zh-CN"/>
              </w:rPr>
            </w:pPr>
            <w:r>
              <w:rPr>
                <w:rFonts w:hint="eastAsia" w:ascii="宋体" w:hAnsi="宋体" w:eastAsia="宋体" w:cs="宋体"/>
                <w:color w:val="auto"/>
              </w:rPr>
              <w:t>联系电话：</w:t>
            </w:r>
            <w:r>
              <w:rPr>
                <w:rFonts w:hint="eastAsia" w:ascii="宋体" w:hAnsi="宋体" w:eastAsia="宋体" w:cs="宋体"/>
                <w:color w:val="000000"/>
                <w:kern w:val="0"/>
                <w:sz w:val="24"/>
                <w:szCs w:val="24"/>
                <w:lang w:val="en-US" w:eastAsia="zh-CN"/>
              </w:rPr>
              <w:t>0975-8304136</w:t>
            </w:r>
            <w:bookmarkStart w:id="201" w:name="_GoBack"/>
            <w:bookmarkEnd w:id="201"/>
          </w:p>
          <w:p>
            <w:pPr>
              <w:widowControl/>
              <w:snapToGrid w:val="0"/>
              <w:spacing w:line="360" w:lineRule="auto"/>
              <w:rPr>
                <w:rFonts w:hint="default" w:asciiTheme="minorEastAsia" w:hAnsiTheme="minorEastAsia" w:eastAsiaTheme="minorEastAsia" w:cstheme="minorEastAsia"/>
                <w:color w:val="auto"/>
                <w:kern w:val="0"/>
                <w:sz w:val="24"/>
                <w:szCs w:val="24"/>
                <w:lang w:val="en-US" w:eastAsia="zh-CN"/>
              </w:rPr>
            </w:pPr>
            <w:r>
              <w:rPr>
                <w:rFonts w:hint="eastAsia" w:ascii="宋体" w:hAnsi="宋体" w:eastAsia="宋体" w:cs="宋体"/>
                <w:color w:val="auto"/>
                <w:lang w:val="en-US" w:eastAsia="zh-CN"/>
              </w:rPr>
              <w:t>地址：</w:t>
            </w:r>
            <w:r>
              <w:rPr>
                <w:rFonts w:hint="eastAsia" w:ascii="宋体" w:hAnsi="宋体" w:eastAsia="宋体" w:cs="宋体"/>
                <w:color w:val="000000"/>
                <w:kern w:val="0"/>
                <w:sz w:val="24"/>
                <w:szCs w:val="24"/>
                <w:lang w:val="en-US" w:eastAsia="zh-CN"/>
              </w:rPr>
              <w:t>果洛藏族自治州甘德县</w:t>
            </w:r>
          </w:p>
        </w:tc>
      </w:tr>
      <w:tr>
        <w:tblPrEx>
          <w:tblCellMar>
            <w:top w:w="0" w:type="dxa"/>
            <w:left w:w="108" w:type="dxa"/>
            <w:bottom w:w="0" w:type="dxa"/>
            <w:right w:w="108" w:type="dxa"/>
          </w:tblCellMar>
        </w:tblPrEx>
        <w:trPr>
          <w:trHeight w:val="383" w:hRule="atLeast"/>
          <w:jc w:val="center"/>
        </w:trPr>
        <w:tc>
          <w:tcPr>
            <w:tcW w:w="263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jc w:val="both"/>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代理机构联系人</w:t>
            </w:r>
          </w:p>
        </w:tc>
        <w:tc>
          <w:tcPr>
            <w:tcW w:w="650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采购代理机构：</w:t>
            </w:r>
            <w:r>
              <w:rPr>
                <w:rFonts w:hint="eastAsia" w:asciiTheme="minorEastAsia" w:hAnsiTheme="minorEastAsia" w:eastAsiaTheme="minorEastAsia" w:cstheme="minorEastAsia"/>
                <w:color w:val="auto"/>
                <w:sz w:val="24"/>
                <w:szCs w:val="24"/>
                <w:lang w:eastAsia="zh-CN"/>
              </w:rPr>
              <w:t>青海拓格</w:t>
            </w:r>
            <w:r>
              <w:rPr>
                <w:rFonts w:hint="eastAsia" w:asciiTheme="minorEastAsia" w:hAnsiTheme="minorEastAsia" w:eastAsiaTheme="minorEastAsia" w:cstheme="minorEastAsia"/>
                <w:color w:val="auto"/>
                <w:sz w:val="24"/>
                <w:szCs w:val="24"/>
              </w:rPr>
              <w:t>工程项目管理有限公司</w:t>
            </w:r>
          </w:p>
          <w:p>
            <w:pPr>
              <w:autoSpaceDE w:val="0"/>
              <w:autoSpaceDN w:val="0"/>
              <w:adjustRightInd w:val="0"/>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经办人：</w:t>
            </w:r>
            <w:r>
              <w:rPr>
                <w:rFonts w:hint="eastAsia" w:asciiTheme="minorEastAsia" w:hAnsiTheme="minorEastAsia" w:eastAsiaTheme="minorEastAsia" w:cstheme="minorEastAsia"/>
                <w:color w:val="auto"/>
                <w:sz w:val="24"/>
                <w:szCs w:val="24"/>
                <w:lang w:val="en-US" w:eastAsia="zh-CN"/>
              </w:rPr>
              <w:t>李女士</w:t>
            </w:r>
          </w:p>
          <w:p>
            <w:pPr>
              <w:autoSpaceDE w:val="0"/>
              <w:autoSpaceDN w:val="0"/>
              <w:adjustRightInd w:val="0"/>
              <w:spacing w:line="36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联系电话：0971-</w:t>
            </w:r>
            <w:r>
              <w:rPr>
                <w:rFonts w:hint="eastAsia" w:asciiTheme="minorEastAsia" w:hAnsiTheme="minorEastAsia" w:eastAsiaTheme="minorEastAsia" w:cstheme="minorEastAsia"/>
                <w:color w:val="auto"/>
                <w:sz w:val="24"/>
                <w:szCs w:val="24"/>
                <w:lang w:val="en-US" w:eastAsia="zh-CN"/>
              </w:rPr>
              <w:t>5165449</w:t>
            </w:r>
          </w:p>
          <w:p>
            <w:pPr>
              <w:autoSpaceDE w:val="0"/>
              <w:autoSpaceDN w:val="0"/>
              <w:adjustRightInd w:val="0"/>
              <w:spacing w:line="360" w:lineRule="auto"/>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sz w:val="24"/>
                <w:szCs w:val="24"/>
              </w:rPr>
              <w:t>联系地址：</w:t>
            </w:r>
            <w:r>
              <w:rPr>
                <w:rFonts w:hint="eastAsia" w:asciiTheme="minorEastAsia" w:hAnsiTheme="minorEastAsia" w:eastAsiaTheme="minorEastAsia" w:cstheme="minorEastAsia"/>
                <w:color w:val="auto"/>
                <w:sz w:val="24"/>
                <w:szCs w:val="24"/>
                <w:lang w:eastAsia="zh-CN"/>
              </w:rPr>
              <w:t>西宁市城西区五四西路76号喜欢里天街5号楼7楼10724室</w:t>
            </w:r>
          </w:p>
        </w:tc>
      </w:tr>
      <w:tr>
        <w:tblPrEx>
          <w:tblCellMar>
            <w:top w:w="0" w:type="dxa"/>
            <w:left w:w="108" w:type="dxa"/>
            <w:bottom w:w="0" w:type="dxa"/>
            <w:right w:w="108" w:type="dxa"/>
          </w:tblCellMar>
        </w:tblPrEx>
        <w:trPr>
          <w:trHeight w:val="459" w:hRule="atLeast"/>
          <w:jc w:val="center"/>
        </w:trPr>
        <w:tc>
          <w:tcPr>
            <w:tcW w:w="263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jc w:val="both"/>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代理机构开户行</w:t>
            </w:r>
          </w:p>
        </w:tc>
        <w:tc>
          <w:tcPr>
            <w:tcW w:w="650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sz w:val="24"/>
                <w:szCs w:val="24"/>
                <w:lang w:val="en-US" w:eastAsia="zh-CN"/>
              </w:rPr>
              <w:t>招商银行股份有限公司西宁分行</w:t>
            </w:r>
            <w:r>
              <w:rPr>
                <w:rFonts w:hint="eastAsia" w:asciiTheme="minorEastAsia" w:hAnsiTheme="minorEastAsia" w:eastAsiaTheme="minorEastAsia" w:cstheme="minorEastAsia"/>
                <w:color w:val="000000"/>
                <w:sz w:val="24"/>
                <w:szCs w:val="24"/>
                <w:lang w:eastAsia="zh-CN"/>
              </w:rPr>
              <w:t xml:space="preserve"> </w:t>
            </w:r>
          </w:p>
        </w:tc>
      </w:tr>
      <w:tr>
        <w:tblPrEx>
          <w:tblCellMar>
            <w:top w:w="0" w:type="dxa"/>
            <w:left w:w="108" w:type="dxa"/>
            <w:bottom w:w="0" w:type="dxa"/>
            <w:right w:w="108" w:type="dxa"/>
          </w:tblCellMar>
        </w:tblPrEx>
        <w:trPr>
          <w:trHeight w:val="459" w:hRule="atLeast"/>
          <w:jc w:val="center"/>
        </w:trPr>
        <w:tc>
          <w:tcPr>
            <w:tcW w:w="263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jc w:val="both"/>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收款人</w:t>
            </w:r>
          </w:p>
        </w:tc>
        <w:tc>
          <w:tcPr>
            <w:tcW w:w="650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sz w:val="24"/>
                <w:szCs w:val="24"/>
                <w:lang w:val="zh-CN"/>
              </w:rPr>
              <w:t>青海拓格工程项目管理有限公司</w:t>
            </w:r>
          </w:p>
        </w:tc>
      </w:tr>
      <w:tr>
        <w:tblPrEx>
          <w:tblCellMar>
            <w:top w:w="0" w:type="dxa"/>
            <w:left w:w="108" w:type="dxa"/>
            <w:bottom w:w="0" w:type="dxa"/>
            <w:right w:w="108" w:type="dxa"/>
          </w:tblCellMar>
        </w:tblPrEx>
        <w:trPr>
          <w:trHeight w:val="459" w:hRule="atLeast"/>
          <w:jc w:val="center"/>
        </w:trPr>
        <w:tc>
          <w:tcPr>
            <w:tcW w:w="263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jc w:val="both"/>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银行账号</w:t>
            </w:r>
          </w:p>
        </w:tc>
        <w:tc>
          <w:tcPr>
            <w:tcW w:w="650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sz w:val="24"/>
                <w:szCs w:val="24"/>
                <w:lang w:val="en-US" w:eastAsia="zh-CN"/>
              </w:rPr>
              <w:t>972900974510201</w:t>
            </w:r>
          </w:p>
        </w:tc>
      </w:tr>
      <w:tr>
        <w:tblPrEx>
          <w:tblCellMar>
            <w:top w:w="0" w:type="dxa"/>
            <w:left w:w="108" w:type="dxa"/>
            <w:bottom w:w="0" w:type="dxa"/>
            <w:right w:w="108" w:type="dxa"/>
          </w:tblCellMar>
        </w:tblPrEx>
        <w:trPr>
          <w:trHeight w:val="424" w:hRule="atLeast"/>
          <w:jc w:val="center"/>
        </w:trPr>
        <w:tc>
          <w:tcPr>
            <w:tcW w:w="263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jc w:val="both"/>
              <w:rPr>
                <w:rFonts w:hint="eastAsia" w:asciiTheme="minorEastAsia" w:hAnsiTheme="minorEastAsia" w:eastAsiaTheme="minorEastAsia" w:cstheme="minorEastAsia"/>
                <w:color w:val="000000"/>
                <w:sz w:val="24"/>
                <w:szCs w:val="24"/>
                <w:lang w:val="zh-CN" w:eastAsia="zh-CN"/>
              </w:rPr>
            </w:pPr>
            <w:r>
              <w:rPr>
                <w:rFonts w:hint="eastAsia" w:asciiTheme="minorEastAsia" w:hAnsiTheme="minorEastAsia" w:eastAsiaTheme="minorEastAsia" w:cstheme="minorEastAsia"/>
                <w:color w:val="000000"/>
                <w:sz w:val="24"/>
                <w:szCs w:val="24"/>
                <w:lang w:val="zh-CN" w:eastAsia="zh-CN"/>
              </w:rPr>
              <w:t>其他事项</w:t>
            </w:r>
          </w:p>
        </w:tc>
        <w:tc>
          <w:tcPr>
            <w:tcW w:w="650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zh-CN" w:eastAsia="zh-CN"/>
              </w:rPr>
              <w:t>本公告在《青海</w:t>
            </w:r>
            <w:r>
              <w:rPr>
                <w:rFonts w:hint="eastAsia" w:asciiTheme="minorEastAsia" w:hAnsiTheme="minorEastAsia" w:eastAsiaTheme="minorEastAsia" w:cstheme="minorEastAsia"/>
                <w:color w:val="000000"/>
                <w:sz w:val="24"/>
                <w:szCs w:val="24"/>
                <w:lang w:val="en-US" w:eastAsia="zh-CN"/>
              </w:rPr>
              <w:t>省</w:t>
            </w:r>
            <w:r>
              <w:rPr>
                <w:rFonts w:hint="eastAsia" w:asciiTheme="minorEastAsia" w:hAnsiTheme="minorEastAsia" w:eastAsiaTheme="minorEastAsia" w:cstheme="minorEastAsia"/>
                <w:color w:val="000000"/>
                <w:sz w:val="24"/>
                <w:szCs w:val="24"/>
                <w:lang w:val="zh-CN" w:eastAsia="zh-CN"/>
              </w:rPr>
              <w:t>政府采</w:t>
            </w:r>
            <w:r>
              <w:rPr>
                <w:rFonts w:hint="eastAsia" w:asciiTheme="minorEastAsia" w:hAnsiTheme="minorEastAsia" w:eastAsiaTheme="minorEastAsia" w:cstheme="minorEastAsia"/>
                <w:color w:val="000000"/>
                <w:sz w:val="24"/>
                <w:szCs w:val="24"/>
                <w:lang w:val="en-US" w:eastAsia="zh-CN"/>
              </w:rPr>
              <w:t>购网》发布</w:t>
            </w:r>
          </w:p>
        </w:tc>
      </w:tr>
      <w:tr>
        <w:tblPrEx>
          <w:tblCellMar>
            <w:top w:w="0" w:type="dxa"/>
            <w:left w:w="108" w:type="dxa"/>
            <w:bottom w:w="0" w:type="dxa"/>
            <w:right w:w="108" w:type="dxa"/>
          </w:tblCellMar>
        </w:tblPrEx>
        <w:trPr>
          <w:trHeight w:val="618" w:hRule="atLeast"/>
          <w:jc w:val="center"/>
        </w:trPr>
        <w:tc>
          <w:tcPr>
            <w:tcW w:w="263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jc w:val="both"/>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财政监督部门及电话</w:t>
            </w:r>
          </w:p>
        </w:tc>
        <w:tc>
          <w:tcPr>
            <w:tcW w:w="650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监督部门：</w:t>
            </w:r>
            <w:r>
              <w:rPr>
                <w:rFonts w:hint="eastAsia" w:ascii="宋体" w:hAnsi="宋体" w:eastAsia="宋体" w:cs="宋体"/>
                <w:color w:val="000000"/>
                <w:kern w:val="0"/>
                <w:sz w:val="24"/>
                <w:szCs w:val="24"/>
                <w:lang w:val="en-US" w:eastAsia="zh-CN"/>
              </w:rPr>
              <w:t>甘德县</w:t>
            </w:r>
            <w:r>
              <w:rPr>
                <w:rFonts w:hint="eastAsia" w:ascii="宋体" w:hAnsi="宋体" w:eastAsia="宋体" w:cs="宋体"/>
                <w:color w:val="000000"/>
                <w:kern w:val="0"/>
                <w:sz w:val="24"/>
                <w:szCs w:val="24"/>
                <w:lang w:val="zh-CN"/>
              </w:rPr>
              <w:t>财政局</w:t>
            </w:r>
            <w:r>
              <w:rPr>
                <w:rFonts w:hint="eastAsia" w:asciiTheme="minorEastAsia" w:hAnsiTheme="minorEastAsia" w:eastAsiaTheme="minorEastAsia" w:cstheme="minorEastAsia"/>
                <w:color w:val="1D1B11"/>
                <w:kern w:val="0"/>
                <w:sz w:val="24"/>
                <w:szCs w:val="24"/>
              </w:rPr>
              <w:t xml:space="preserve">   </w:t>
            </w:r>
            <w:r>
              <w:rPr>
                <w:rFonts w:hint="eastAsia" w:asciiTheme="minorEastAsia" w:hAnsiTheme="minorEastAsia" w:eastAsiaTheme="minorEastAsia" w:cstheme="minorEastAsia"/>
                <w:sz w:val="24"/>
                <w:szCs w:val="24"/>
                <w:lang w:val="en-US" w:eastAsia="zh-CN"/>
              </w:rPr>
              <w:t xml:space="preserve">   联系电话：</w:t>
            </w:r>
            <w:r>
              <w:rPr>
                <w:rFonts w:hint="eastAsia" w:ascii="宋体" w:hAnsi="宋体" w:eastAsia="宋体" w:cs="宋体"/>
                <w:color w:val="000000"/>
                <w:kern w:val="0"/>
                <w:sz w:val="24"/>
                <w:szCs w:val="24"/>
                <w:lang w:val="en-US" w:eastAsia="zh-CN"/>
              </w:rPr>
              <w:t>0975-83040</w:t>
            </w:r>
            <w:r>
              <w:rPr>
                <w:rFonts w:hint="eastAsia" w:cs="宋体"/>
                <w:color w:val="000000"/>
                <w:kern w:val="0"/>
                <w:sz w:val="24"/>
                <w:szCs w:val="24"/>
                <w:lang w:val="en-US" w:eastAsia="zh-CN"/>
              </w:rPr>
              <w:t>32</w:t>
            </w:r>
          </w:p>
        </w:tc>
      </w:tr>
    </w:tbl>
    <w:p>
      <w:pPr>
        <w:spacing w:line="360" w:lineRule="auto"/>
        <w:jc w:val="right"/>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青海拓格</w:t>
      </w:r>
      <w:r>
        <w:rPr>
          <w:rFonts w:hint="eastAsia" w:asciiTheme="minorEastAsia" w:hAnsiTheme="minorEastAsia" w:eastAsiaTheme="minorEastAsia" w:cstheme="minorEastAsia"/>
          <w:color w:val="000000" w:themeColor="text1"/>
          <w:sz w:val="24"/>
          <w:szCs w:val="24"/>
          <w14:textFill>
            <w14:solidFill>
              <w14:schemeClr w14:val="tx1"/>
            </w14:solidFill>
          </w14:textFill>
        </w:rPr>
        <w:t>工程项目管理有限公司</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 xml:space="preserve">                                                  </w:t>
      </w:r>
      <w:r>
        <w:rPr>
          <w:rFonts w:hint="eastAsia" w:asciiTheme="minorEastAsia" w:hAnsiTheme="minorEastAsia" w:eastAsiaTheme="minorEastAsia" w:cstheme="minorEastAsia"/>
          <w:color w:val="auto"/>
          <w:sz w:val="24"/>
          <w:szCs w:val="24"/>
          <w:lang w:val="zh-CN"/>
        </w:rPr>
        <w:t>20</w:t>
      </w:r>
      <w:r>
        <w:rPr>
          <w:rFonts w:hint="eastAsia" w:asciiTheme="minorEastAsia" w:hAnsiTheme="minorEastAsia" w:eastAsiaTheme="minorEastAsia" w:cstheme="minorEastAsia"/>
          <w:color w:val="auto"/>
          <w:sz w:val="24"/>
          <w:szCs w:val="24"/>
          <w:lang w:val="en-US" w:eastAsia="zh-CN"/>
        </w:rPr>
        <w:t>22</w:t>
      </w:r>
      <w:r>
        <w:rPr>
          <w:rFonts w:hint="eastAsia" w:asciiTheme="minorEastAsia" w:hAnsiTheme="minorEastAsia" w:eastAsiaTheme="minorEastAsia" w:cstheme="minorEastAsia"/>
          <w:color w:val="auto"/>
          <w:sz w:val="24"/>
          <w:szCs w:val="24"/>
          <w:lang w:val="zh-CN"/>
        </w:rPr>
        <w:t>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lang w:val="zh-CN"/>
        </w:rPr>
        <w:t>月</w:t>
      </w:r>
      <w:r>
        <w:rPr>
          <w:rFonts w:hint="eastAsia" w:asciiTheme="minorEastAsia" w:hAnsiTheme="minorEastAsia" w:eastAsiaTheme="minorEastAsia" w:cstheme="minorEastAsia"/>
          <w:color w:val="auto"/>
          <w:sz w:val="24"/>
          <w:szCs w:val="24"/>
          <w:lang w:val="en-US" w:eastAsia="zh-CN"/>
        </w:rPr>
        <w:t>01</w:t>
      </w:r>
      <w:r>
        <w:rPr>
          <w:rFonts w:hint="eastAsia" w:asciiTheme="minorEastAsia" w:hAnsiTheme="minorEastAsia" w:eastAsiaTheme="minorEastAsia" w:cstheme="minorEastAsia"/>
          <w:color w:val="auto"/>
          <w:sz w:val="24"/>
          <w:szCs w:val="24"/>
          <w:lang w:val="zh-CN"/>
        </w:rPr>
        <w:t>日</w:t>
      </w:r>
    </w:p>
    <w:p>
      <w:pPr>
        <w:pStyle w:val="4"/>
        <w:bidi w:val="0"/>
        <w:spacing w:line="360" w:lineRule="auto"/>
        <w:jc w:val="both"/>
        <w:rPr>
          <w:rFonts w:hint="eastAsia" w:asciiTheme="minorEastAsia" w:hAnsiTheme="minorEastAsia" w:eastAsiaTheme="minorEastAsia" w:cstheme="minorEastAsia"/>
          <w:b/>
          <w:color w:val="000000" w:themeColor="text1"/>
          <w:kern w:val="28"/>
          <w:sz w:val="24"/>
          <w:szCs w:val="24"/>
          <w14:textFill>
            <w14:solidFill>
              <w14:schemeClr w14:val="tx1"/>
            </w14:solidFill>
          </w14:textFill>
        </w:rPr>
      </w:pPr>
    </w:p>
    <w:p>
      <w:pPr>
        <w:rPr>
          <w:rFonts w:hint="eastAsia"/>
        </w:rPr>
      </w:pPr>
    </w:p>
    <w:p>
      <w:pPr>
        <w:spacing w:line="360" w:lineRule="auto"/>
        <w:jc w:val="both"/>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3"/>
        <w:rPr>
          <w:rFonts w:hint="eastAsia" w:asciiTheme="minorEastAsia" w:hAnsiTheme="minorEastAsia" w:eastAsiaTheme="minorEastAsia" w:cstheme="minorEastAsia"/>
          <w:sz w:val="24"/>
          <w:szCs w:val="24"/>
        </w:rPr>
      </w:pPr>
    </w:p>
    <w:p>
      <w:pPr>
        <w:pStyle w:val="25"/>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3"/>
        <w:rPr>
          <w:rFonts w:hint="eastAsia" w:asciiTheme="minorEastAsia" w:hAnsiTheme="minorEastAsia" w:eastAsiaTheme="minorEastAsia" w:cstheme="minorEastAsia"/>
          <w:sz w:val="24"/>
          <w:szCs w:val="24"/>
        </w:rPr>
      </w:pPr>
    </w:p>
    <w:p>
      <w:pPr>
        <w:pStyle w:val="25"/>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3"/>
        <w:rPr>
          <w:rFonts w:hint="eastAsia"/>
        </w:rPr>
      </w:pPr>
    </w:p>
    <w:p>
      <w:pPr>
        <w:pStyle w:val="23"/>
        <w:rPr>
          <w:rFonts w:hint="eastAsia" w:asciiTheme="minorEastAsia" w:hAnsiTheme="minorEastAsia" w:eastAsiaTheme="minorEastAsia" w:cstheme="minorEastAsia"/>
          <w:sz w:val="24"/>
          <w:szCs w:val="24"/>
        </w:rPr>
      </w:pPr>
    </w:p>
    <w:p>
      <w:pPr>
        <w:pStyle w:val="25"/>
        <w:rPr>
          <w:rFonts w:hint="eastAsia"/>
        </w:rPr>
      </w:pPr>
    </w:p>
    <w:p>
      <w:pPr>
        <w:pStyle w:val="25"/>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5"/>
        <w:ind w:left="0" w:leftChars="0" w:firstLine="0" w:firstLineChars="0"/>
        <w:rPr>
          <w:rFonts w:hint="eastAsia" w:asciiTheme="minorEastAsia" w:hAnsiTheme="minorEastAsia" w:eastAsiaTheme="minorEastAsia" w:cstheme="minorEastAsia"/>
          <w:sz w:val="24"/>
          <w:szCs w:val="24"/>
        </w:rPr>
      </w:pPr>
    </w:p>
    <w:p>
      <w:pPr>
        <w:rPr>
          <w:rFonts w:hint="eastAsia"/>
        </w:rPr>
      </w:pPr>
    </w:p>
    <w:p>
      <w:pPr>
        <w:pStyle w:val="4"/>
        <w:bidi w:val="0"/>
        <w:spacing w:line="360" w:lineRule="auto"/>
        <w:jc w:val="center"/>
        <w:rPr>
          <w:rFonts w:hint="eastAsia" w:asciiTheme="minorEastAsia" w:hAnsiTheme="minorEastAsia" w:eastAsiaTheme="minorEastAsia" w:cstheme="minorEastAsia"/>
          <w:b/>
          <w:color w:val="000000" w:themeColor="text1"/>
          <w:kern w:val="28"/>
          <w:sz w:val="36"/>
          <w:szCs w:val="36"/>
          <w14:textFill>
            <w14:solidFill>
              <w14:schemeClr w14:val="tx1"/>
            </w14:solidFill>
          </w14:textFill>
        </w:rPr>
      </w:pPr>
      <w:bookmarkStart w:id="5" w:name="_Toc5065"/>
      <w:r>
        <w:rPr>
          <w:rFonts w:hint="eastAsia" w:asciiTheme="minorEastAsia" w:hAnsiTheme="minorEastAsia" w:eastAsiaTheme="minorEastAsia" w:cstheme="minorEastAsia"/>
          <w:b/>
          <w:color w:val="000000" w:themeColor="text1"/>
          <w:kern w:val="28"/>
          <w:sz w:val="36"/>
          <w:szCs w:val="36"/>
          <w14:textFill>
            <w14:solidFill>
              <w14:schemeClr w14:val="tx1"/>
            </w14:solidFill>
          </w14:textFill>
        </w:rPr>
        <w:t xml:space="preserve">第二部分  </w:t>
      </w:r>
      <w:r>
        <w:rPr>
          <w:rFonts w:hint="eastAsia" w:asciiTheme="minorEastAsia" w:hAnsiTheme="minorEastAsia" w:eastAsiaTheme="minorEastAsia" w:cstheme="minorEastAsia"/>
          <w:b/>
          <w:color w:val="000000" w:themeColor="text1"/>
          <w:kern w:val="28"/>
          <w:sz w:val="36"/>
          <w:szCs w:val="36"/>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kern w:val="28"/>
          <w:sz w:val="36"/>
          <w:szCs w:val="36"/>
          <w14:textFill>
            <w14:solidFill>
              <w14:schemeClr w14:val="tx1"/>
            </w14:solidFill>
          </w14:textFill>
        </w:rPr>
        <w:t>须知</w:t>
      </w:r>
      <w:bookmarkEnd w:id="2"/>
      <w:bookmarkEnd w:id="5"/>
      <w:bookmarkStart w:id="6" w:name="_Toc325725997"/>
    </w:p>
    <w:p>
      <w:pPr>
        <w:widowControl/>
        <w:spacing w:before="480" w:beforeLines="200" w:after="480" w:afterLines="200" w:line="360" w:lineRule="auto"/>
        <w:ind w:firstLine="0" w:firstLineChars="0"/>
        <w:jc w:val="center"/>
        <w:outlineLvl w:val="1"/>
        <w:rPr>
          <w:rFonts w:hint="eastAsia" w:asciiTheme="minorEastAsia" w:hAnsiTheme="minorEastAsia" w:eastAsiaTheme="minorEastAsia" w:cstheme="minorEastAsia"/>
          <w:b/>
          <w:bCs/>
          <w:color w:val="000000" w:themeColor="text1"/>
          <w:kern w:val="0"/>
          <w:sz w:val="32"/>
          <w:szCs w:val="32"/>
          <w14:textFill>
            <w14:solidFill>
              <w14:schemeClr w14:val="tx1"/>
            </w14:solidFill>
          </w14:textFill>
        </w:rPr>
      </w:pPr>
      <w:bookmarkStart w:id="7" w:name="_Toc28763"/>
      <w:bookmarkStart w:id="8" w:name="_Toc376936728"/>
      <w:r>
        <w:rPr>
          <w:rFonts w:hint="eastAsia" w:asciiTheme="minorEastAsia" w:hAnsiTheme="minorEastAsia" w:eastAsiaTheme="minorEastAsia" w:cstheme="minorEastAsia"/>
          <w:b/>
          <w:bCs/>
          <w:color w:val="000000" w:themeColor="text1"/>
          <w:kern w:val="0"/>
          <w:sz w:val="32"/>
          <w:szCs w:val="32"/>
          <w14:textFill>
            <w14:solidFill>
              <w14:schemeClr w14:val="tx1"/>
            </w14:solidFill>
          </w14:textFill>
        </w:rPr>
        <w:t>一、说  明</w:t>
      </w:r>
      <w:bookmarkEnd w:id="6"/>
      <w:bookmarkEnd w:id="7"/>
      <w:bookmarkEnd w:id="8"/>
    </w:p>
    <w:p>
      <w:pPr>
        <w:widowControl/>
        <w:spacing w:before="100" w:beforeAutospacing="1" w:after="100" w:afterAutospacing="1" w:line="360" w:lineRule="auto"/>
        <w:ind w:firstLine="241" w:firstLineChars="100"/>
        <w:jc w:val="left"/>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9" w:name="_Toc325725998"/>
      <w:bookmarkStart w:id="10" w:name="_Toc11493"/>
      <w:bookmarkStart w:id="11" w:name="_Toc376936729"/>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1.适用范围</w:t>
      </w:r>
      <w:bookmarkEnd w:id="9"/>
      <w:bookmarkEnd w:id="10"/>
      <w:bookmarkEnd w:id="11"/>
    </w:p>
    <w:p>
      <w:pPr>
        <w:tabs>
          <w:tab w:val="left" w:pos="840"/>
        </w:tabs>
        <w:spacing w:line="360" w:lineRule="auto"/>
        <w:ind w:firstLine="360" w:firstLineChars="15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1.1本次采购仅适用于本竞争性磋商文件（以下简称“磋商文件”）中所叙述的项目。</w:t>
      </w:r>
    </w:p>
    <w:p>
      <w:pPr>
        <w:widowControl/>
        <w:spacing w:before="100" w:beforeAutospacing="1" w:after="100" w:afterAutospacing="1" w:line="360" w:lineRule="auto"/>
        <w:ind w:firstLine="241" w:firstLineChars="100"/>
        <w:jc w:val="left"/>
        <w:outlineLvl w:val="2"/>
        <w:rPr>
          <w:rFonts w:hint="eastAsia" w:asciiTheme="minorEastAsia" w:hAnsiTheme="minorEastAsia" w:eastAsiaTheme="minorEastAsia" w:cstheme="minorEastAsia"/>
          <w:b/>
          <w:bCs/>
          <w:color w:val="000000" w:themeColor="text1"/>
          <w:kern w:val="0"/>
          <w:sz w:val="24"/>
          <w:szCs w:val="24"/>
          <w:lang w:eastAsia="zh-CN"/>
          <w14:textFill>
            <w14:solidFill>
              <w14:schemeClr w14:val="tx1"/>
            </w14:solidFill>
          </w14:textFill>
        </w:rPr>
      </w:pPr>
      <w:bookmarkStart w:id="12" w:name="_Toc325725999"/>
      <w:bookmarkStart w:id="13" w:name="_Toc376936730"/>
      <w:bookmarkStart w:id="14" w:name="_Toc8822"/>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2.采购方式、合格的</w:t>
      </w:r>
      <w:bookmarkEnd w:id="12"/>
      <w:bookmarkEnd w:id="13"/>
      <w:r>
        <w:rPr>
          <w:rFonts w:hint="eastAsia" w:asciiTheme="minorEastAsia" w:hAnsiTheme="minorEastAsia" w:eastAsiaTheme="minorEastAsia" w:cstheme="minorEastAsia"/>
          <w:b/>
          <w:bCs/>
          <w:color w:val="000000" w:themeColor="text1"/>
          <w:kern w:val="0"/>
          <w:sz w:val="24"/>
          <w:szCs w:val="24"/>
          <w:lang w:eastAsia="zh-CN"/>
          <w14:textFill>
            <w14:solidFill>
              <w14:schemeClr w14:val="tx1"/>
            </w14:solidFill>
          </w14:textFill>
        </w:rPr>
        <w:t>供应商</w:t>
      </w:r>
      <w:bookmarkEnd w:id="14"/>
    </w:p>
    <w:p>
      <w:pPr>
        <w:tabs>
          <w:tab w:val="left" w:pos="840"/>
        </w:tabs>
        <w:spacing w:line="360" w:lineRule="auto"/>
        <w:ind w:firstLine="360" w:firstLineChars="15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2.1本次采购采取竞争性磋商方式。</w:t>
      </w:r>
    </w:p>
    <w:p>
      <w:pPr>
        <w:tabs>
          <w:tab w:val="left" w:pos="840"/>
        </w:tabs>
        <w:spacing w:line="360" w:lineRule="auto"/>
        <w:ind w:firstLine="360" w:firstLineChars="15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2.2合格的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：详见第一部分“供应商资格条件”。</w:t>
      </w:r>
    </w:p>
    <w:p>
      <w:pPr>
        <w:widowControl/>
        <w:spacing w:before="100" w:beforeAutospacing="1" w:after="100" w:afterAutospacing="1" w:line="360" w:lineRule="auto"/>
        <w:ind w:firstLine="241" w:firstLineChars="100"/>
        <w:jc w:val="left"/>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15" w:name="_Toc376936731"/>
      <w:bookmarkStart w:id="16" w:name="_Toc325726000"/>
      <w:bookmarkStart w:id="17" w:name="_Toc6753"/>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3.磋商费用</w:t>
      </w:r>
      <w:bookmarkEnd w:id="15"/>
      <w:bookmarkEnd w:id="16"/>
      <w:bookmarkEnd w:id="17"/>
    </w:p>
    <w:p>
      <w:pPr>
        <w:tabs>
          <w:tab w:val="left" w:pos="840"/>
        </w:tabs>
        <w:spacing w:line="360" w:lineRule="auto"/>
        <w:ind w:firstLine="360" w:firstLineChars="15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供应商应自愿承担准备和参加本次投标有关的所有费用。采购代理机构对供应商发生的费用均不承担任何责任。</w:t>
      </w:r>
    </w:p>
    <w:p>
      <w:pPr>
        <w:widowControl/>
        <w:spacing w:before="480" w:beforeLines="200" w:after="480" w:afterLines="200" w:line="360" w:lineRule="auto"/>
        <w:ind w:firstLine="0" w:firstLineChars="0"/>
        <w:jc w:val="center"/>
        <w:outlineLvl w:val="1"/>
        <w:rPr>
          <w:rFonts w:hint="eastAsia" w:asciiTheme="minorEastAsia" w:hAnsiTheme="minorEastAsia" w:eastAsiaTheme="minorEastAsia" w:cstheme="minorEastAsia"/>
          <w:b/>
          <w:bCs/>
          <w:color w:val="000000" w:themeColor="text1"/>
          <w:kern w:val="0"/>
          <w:sz w:val="32"/>
          <w:szCs w:val="32"/>
          <w14:textFill>
            <w14:solidFill>
              <w14:schemeClr w14:val="tx1"/>
            </w14:solidFill>
          </w14:textFill>
        </w:rPr>
      </w:pPr>
      <w:bookmarkStart w:id="18" w:name="_Toc23096"/>
      <w:bookmarkStart w:id="19" w:name="_Toc325726001"/>
      <w:bookmarkStart w:id="20" w:name="_Toc376936732"/>
      <w:r>
        <w:rPr>
          <w:rFonts w:hint="eastAsia" w:asciiTheme="minorEastAsia" w:hAnsiTheme="minorEastAsia" w:eastAsiaTheme="minorEastAsia" w:cstheme="minorEastAsia"/>
          <w:b/>
          <w:bCs/>
          <w:color w:val="000000" w:themeColor="text1"/>
          <w:kern w:val="0"/>
          <w:sz w:val="32"/>
          <w:szCs w:val="32"/>
          <w14:textFill>
            <w14:solidFill>
              <w14:schemeClr w14:val="tx1"/>
            </w14:solidFill>
          </w14:textFill>
        </w:rPr>
        <w:t>二、磋商文件说明</w:t>
      </w:r>
      <w:bookmarkEnd w:id="18"/>
      <w:bookmarkEnd w:id="19"/>
      <w:bookmarkEnd w:id="20"/>
    </w:p>
    <w:p>
      <w:pPr>
        <w:widowControl/>
        <w:spacing w:before="100" w:beforeAutospacing="1" w:after="100" w:afterAutospacing="1" w:line="360" w:lineRule="auto"/>
        <w:ind w:firstLine="241" w:firstLineChars="100"/>
        <w:jc w:val="left"/>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21" w:name="_Toc325726002"/>
      <w:bookmarkStart w:id="22" w:name="_Toc376936733"/>
      <w:bookmarkStart w:id="23" w:name="_Toc20382"/>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4.磋商文件的构成</w:t>
      </w:r>
      <w:bookmarkEnd w:id="21"/>
      <w:bookmarkEnd w:id="22"/>
      <w:bookmarkEnd w:id="23"/>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4.1磋商文件包括：</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须知前附表</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须知</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（3）政府采购项目合同书范本</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（4）磋商响应文件格式（相关附件）</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（5）磋商及采购项目服务要求</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（6）磋商过程中发生的澄清、变更和补充文件</w:t>
      </w:r>
    </w:p>
    <w:p>
      <w:pPr>
        <w:spacing w:line="360" w:lineRule="auto"/>
        <w:ind w:firstLine="480"/>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4.2</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供应商应当按照磋商文件的要求编制磋商响应文件。磋商响应文件应当对磋商文件提出的要求和条件作出明确响应。</w:t>
      </w:r>
      <w:bookmarkStart w:id="24" w:name="_Toc376936734"/>
      <w:bookmarkStart w:id="25" w:name="_Toc325726003"/>
    </w:p>
    <w:p>
      <w:pPr>
        <w:widowControl/>
        <w:spacing w:before="100" w:beforeAutospacing="1" w:after="100" w:afterAutospacing="1" w:line="360" w:lineRule="auto"/>
        <w:ind w:firstLine="241" w:firstLineChars="100"/>
        <w:jc w:val="left"/>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26" w:name="_Toc3485"/>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5.磋商文件的</w:t>
      </w:r>
      <w:bookmarkEnd w:id="24"/>
      <w:bookmarkEnd w:id="25"/>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质疑</w:t>
      </w:r>
      <w:bookmarkEnd w:id="26"/>
    </w:p>
    <w:p>
      <w:pPr>
        <w:spacing w:line="360" w:lineRule="auto"/>
        <w:ind w:firstLine="48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bookmarkStart w:id="27" w:name="_Toc325726004"/>
      <w:bookmarkStart w:id="28" w:name="_Toc376936735"/>
      <w:bookmarkStart w:id="29" w:name="_Toc325726005"/>
      <w:bookmarkStart w:id="30" w:name="_Toc376936736"/>
      <w:r>
        <w:rPr>
          <w:rFonts w:hint="eastAsia" w:asciiTheme="minorEastAsia" w:hAnsiTheme="minorEastAsia" w:eastAsiaTheme="minorEastAsia" w:cstheme="minorEastAsia"/>
          <w:color w:val="000000" w:themeColor="text1"/>
          <w:sz w:val="24"/>
          <w:szCs w:val="24"/>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认为竞磋文件、采购过程和中标结果使自己的权益受到损害的，可以在知道或者应知其权益受到损害之日起7个工作日内以书面形式（如信件、传真等）向采购人或者采购代理机构提出质疑，不接受匿名质疑。</w:t>
      </w:r>
      <w:r>
        <w:rPr>
          <w:rFonts w:hint="eastAsia" w:asciiTheme="minorEastAsia" w:hAnsiTheme="minorEastAsia" w:eastAsiaTheme="minorEastAsia" w:cstheme="minorEastAsia"/>
          <w:color w:val="000000" w:themeColor="text1"/>
          <w:sz w:val="24"/>
          <w:szCs w:val="24"/>
          <w14:textFill>
            <w14:solidFill>
              <w14:schemeClr w14:val="tx1"/>
            </w14:solidFill>
          </w14:textFill>
        </w:rPr>
        <w:t>潜在供应商已依法获取其可质疑的采购文件的，可以对该文件提出质疑，对采购文件提出质疑的，应当在获取采购文件或者采购文件公告期限届满之日起7个工作日内提出。供应商须在法定质疑期内一次性提出针对同一采购程序环节的质疑。</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采购人或采购代理机构在收到书面</w:t>
      </w:r>
      <w:r>
        <w:rPr>
          <w:rFonts w:hint="eastAsia" w:asciiTheme="minorEastAsia" w:hAnsiTheme="minorEastAsia" w:eastAsiaTheme="minorEastAsia" w:cstheme="minorEastAsia"/>
          <w:color w:val="000000" w:themeColor="text1"/>
          <w:sz w:val="24"/>
          <w:szCs w:val="24"/>
          <w14:textFill>
            <w14:solidFill>
              <w14:schemeClr w14:val="tx1"/>
            </w14:solidFill>
          </w14:textFill>
        </w:rPr>
        <w:t>质疑函后7个工作日内作出答复</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w:t>
      </w:r>
    </w:p>
    <w:p>
      <w:pPr>
        <w:spacing w:line="360" w:lineRule="auto"/>
        <w:ind w:firstLine="48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参与采购活动的供应商对评审过程或者结果提出质疑的，采购人、采购代理机构可以组织原评审委员会协助答复质疑。质疑事项处理完成后，采购人或采购代理机构应按照规定填写《青海省政府采购供应商质疑处理情况表》，并在15日内报同级政府采购监督管理部门备案。</w:t>
      </w:r>
    </w:p>
    <w:p>
      <w:pPr>
        <w:spacing w:line="360" w:lineRule="auto"/>
        <w:ind w:firstLine="48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供应商应知其权益受到损害之日，是指：</w:t>
      </w:r>
    </w:p>
    <w:p>
      <w:pPr>
        <w:spacing w:line="360" w:lineRule="auto"/>
        <w:ind w:firstLine="48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（一）对可以质疑的竞磋文件提出质疑的，为收到竞磋文件之日或者竞磋文件公告期限届满之日；</w:t>
      </w:r>
    </w:p>
    <w:p>
      <w:pPr>
        <w:spacing w:line="360" w:lineRule="auto"/>
        <w:ind w:firstLine="48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（二）对采购过程提出质疑的，为各采购程序环节结束之日；</w:t>
      </w:r>
    </w:p>
    <w:p>
      <w:pPr>
        <w:spacing w:line="360" w:lineRule="auto"/>
        <w:ind w:firstLine="48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（三）对中标结果提出质疑的，为中标结果公告期限届满之日。</w:t>
      </w:r>
    </w:p>
    <w:p>
      <w:pPr>
        <w:widowControl/>
        <w:spacing w:before="100" w:beforeAutospacing="1" w:after="100" w:afterAutospacing="1" w:line="360" w:lineRule="auto"/>
        <w:ind w:firstLine="241" w:firstLineChars="100"/>
        <w:jc w:val="left"/>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31" w:name="_Toc18167"/>
      <w:bookmarkStart w:id="32" w:name="_Toc574"/>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6.磋商文件的澄清、修改</w:t>
      </w:r>
      <w:bookmarkEnd w:id="27"/>
      <w:bookmarkEnd w:id="28"/>
      <w:bookmarkEnd w:id="31"/>
      <w:bookmarkEnd w:id="32"/>
    </w:p>
    <w:p>
      <w:pPr>
        <w:spacing w:line="360" w:lineRule="auto"/>
        <w:ind w:firstLine="48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6.1 在投标截止期前，采购人或采购代理机构可对磋商文件进行必要的修改或者澄清。</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6.2澄清或者修改的内容可能影响磋商响应文件编制的，采购人、采购代理机构应当在提交首次响应文件截止时间至少5日前，在青海</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省</w:t>
      </w:r>
      <w:r>
        <w:rPr>
          <w:rFonts w:hint="eastAsia" w:asciiTheme="minorEastAsia" w:hAnsiTheme="minorEastAsia" w:eastAsiaTheme="minorEastAsia" w:cstheme="minorEastAsia"/>
          <w:color w:val="000000" w:themeColor="text1"/>
          <w:sz w:val="24"/>
          <w:szCs w:val="24"/>
          <w14:textFill>
            <w14:solidFill>
              <w14:schemeClr w14:val="tx1"/>
            </w14:solidFill>
          </w14:textFill>
        </w:rPr>
        <w:t>政府采购信息网上发布公告；不足5日的，采购人、采购代理机构应当顺延提交首次响应文件截止时间。该澄清或者修改的内容为磋商文件的组成部分。</w:t>
      </w:r>
    </w:p>
    <w:p>
      <w:pPr>
        <w:spacing w:line="360" w:lineRule="auto"/>
        <w:ind w:firstLine="48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6.3 在投标截止时间前，采购人或采购代理机构可以视采购具体情况，延长投标截止时间和开标时间，并在竞争性磋商文件要求提交响应文件的截止时间三日前，将变更时间以书面形式通知所有购买了竞争性磋商文件的供应商，同时在发布本次招标公告的网站发布变更公告。</w:t>
      </w:r>
    </w:p>
    <w:p>
      <w:pPr>
        <w:widowControl/>
        <w:spacing w:before="480" w:beforeLines="200" w:after="480" w:afterLines="200" w:line="360" w:lineRule="auto"/>
        <w:ind w:firstLine="0" w:firstLineChars="0"/>
        <w:jc w:val="center"/>
        <w:outlineLvl w:val="1"/>
        <w:rPr>
          <w:rFonts w:hint="eastAsia" w:asciiTheme="minorEastAsia" w:hAnsiTheme="minorEastAsia" w:eastAsiaTheme="minorEastAsia" w:cstheme="minorEastAsia"/>
          <w:b/>
          <w:bCs/>
          <w:color w:val="000000" w:themeColor="text1"/>
          <w:kern w:val="0"/>
          <w:sz w:val="32"/>
          <w:szCs w:val="32"/>
          <w14:textFill>
            <w14:solidFill>
              <w14:schemeClr w14:val="tx1"/>
            </w14:solidFill>
          </w14:textFill>
        </w:rPr>
      </w:pPr>
      <w:bookmarkStart w:id="33" w:name="_Toc15599"/>
      <w:r>
        <w:rPr>
          <w:rFonts w:hint="eastAsia" w:asciiTheme="minorEastAsia" w:hAnsiTheme="minorEastAsia" w:eastAsiaTheme="minorEastAsia" w:cstheme="minorEastAsia"/>
          <w:b/>
          <w:bCs/>
          <w:color w:val="000000" w:themeColor="text1"/>
          <w:kern w:val="0"/>
          <w:sz w:val="32"/>
          <w:szCs w:val="32"/>
          <w14:textFill>
            <w14:solidFill>
              <w14:schemeClr w14:val="tx1"/>
            </w14:solidFill>
          </w14:textFill>
        </w:rPr>
        <w:t>三、磋商响应文件的编制</w:t>
      </w:r>
      <w:bookmarkEnd w:id="29"/>
      <w:bookmarkEnd w:id="30"/>
      <w:bookmarkEnd w:id="33"/>
    </w:p>
    <w:p>
      <w:pPr>
        <w:widowControl/>
        <w:spacing w:before="100" w:beforeAutospacing="1" w:after="100" w:afterAutospacing="1" w:line="360" w:lineRule="auto"/>
        <w:ind w:firstLine="241" w:firstLineChars="100"/>
        <w:jc w:val="left"/>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34" w:name="_Toc5582"/>
      <w:bookmarkStart w:id="35" w:name="_Toc376936737"/>
      <w:bookmarkStart w:id="36" w:name="_Toc325726006"/>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7.磋商响应文件的语言及度量衡单位</w:t>
      </w:r>
      <w:bookmarkEnd w:id="34"/>
      <w:bookmarkEnd w:id="35"/>
      <w:bookmarkEnd w:id="36"/>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7.1供应商提交的磋商响应文件以及供应商与采购代理机构就此磋商发生的所有来往函电均应使用简体中文。</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7.2 除磋商文件中另有规定外，磋商响应文件所使用的度量衡单位，均须采用国家法定计量单位。</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7.3附有外文资料的，须翻译成中文并加盖供应商公章，如果翻译的中文资料与外文资料存在差异和矛盾时，以中文资料为准。其准确性由供应商负责。</w:t>
      </w:r>
    </w:p>
    <w:p>
      <w:pPr>
        <w:widowControl/>
        <w:spacing w:before="100" w:beforeAutospacing="1" w:after="100" w:afterAutospacing="1" w:line="360" w:lineRule="auto"/>
        <w:ind w:firstLine="241" w:firstLineChars="100"/>
        <w:jc w:val="left"/>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37" w:name="_Toc325726007"/>
      <w:bookmarkStart w:id="38" w:name="_Toc14413"/>
      <w:bookmarkStart w:id="39" w:name="_Toc376936738"/>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8.磋商报价及币种</w:t>
      </w:r>
      <w:bookmarkEnd w:id="37"/>
      <w:bookmarkEnd w:id="38"/>
      <w:bookmarkEnd w:id="39"/>
    </w:p>
    <w:p>
      <w:pPr>
        <w:adjustRightInd w:val="0"/>
        <w:spacing w:line="360" w:lineRule="auto"/>
        <w:ind w:firstLine="904" w:firstLineChars="377"/>
        <w:textAlignment w:val="baseline"/>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8.l磋商报价为总报价。必须包括</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方案费、验收费、手续费、包装费、运输费、保险费、安装费、售前、售中、售后服务费、税金及不可预见费等全部费用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供应商须按“报价一览表”格式填写投标总报价，最终报价不得出现两个或两个以上的报价</w:t>
      </w:r>
      <w:r>
        <w:rPr>
          <w:rFonts w:hint="eastAsia" w:asciiTheme="minorEastAsia" w:hAnsiTheme="minorEastAsia" w:eastAsiaTheme="minorEastAsia" w:cstheme="minorEastAsia"/>
          <w:color w:val="000000" w:themeColor="text1"/>
          <w:sz w:val="24"/>
          <w:szCs w:val="24"/>
          <w14:textFill>
            <w14:solidFill>
              <w14:schemeClr w14:val="tx1"/>
            </w14:solidFill>
          </w14:textFill>
        </w:rPr>
        <w:t>方案。</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8.2 磋商函中应注明磋商有效期。</w:t>
      </w:r>
    </w:p>
    <w:p>
      <w:pPr>
        <w:spacing w:line="360" w:lineRule="auto"/>
        <w:ind w:firstLine="480"/>
        <w:rPr>
          <w:rFonts w:hint="eastAsia" w:asciiTheme="minorEastAsia" w:hAnsiTheme="minorEastAsia" w:eastAsiaTheme="minorEastAsia" w:cstheme="minorEastAsia"/>
          <w:color w:val="000000" w:themeColor="text1"/>
          <w:kern w:val="0"/>
          <w:sz w:val="24"/>
          <w:szCs w:val="24"/>
          <w:shd w:val="pct10"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8.3 供应商应根据磋商文件规定的格式完整填写所有内容，并保证所提供的全部资料真实可信，自愿承担相应责任。</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8.4 最后磋商报价为闭口价，即成交后在合同有效期内价格不变。</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8.5 磋商币种为人民币。</w:t>
      </w:r>
    </w:p>
    <w:p>
      <w:pPr>
        <w:widowControl/>
        <w:spacing w:before="100" w:beforeAutospacing="1" w:after="100" w:afterAutospacing="1" w:line="360" w:lineRule="auto"/>
        <w:ind w:firstLine="241" w:firstLineChars="100"/>
        <w:jc w:val="left"/>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40" w:name="_Toc376936743"/>
      <w:bookmarkStart w:id="41" w:name="_Toc12715"/>
      <w:bookmarkStart w:id="42" w:name="_Toc325726012"/>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9.磋商保证金</w:t>
      </w:r>
      <w:bookmarkEnd w:id="40"/>
      <w:bookmarkEnd w:id="41"/>
      <w:bookmarkEnd w:id="42"/>
    </w:p>
    <w:p>
      <w:pPr>
        <w:autoSpaceDE w:val="0"/>
        <w:autoSpaceDN w:val="0"/>
        <w:adjustRightInd w:val="0"/>
        <w:spacing w:line="360" w:lineRule="auto"/>
        <w:ind w:firstLine="530" w:firstLineChars="221"/>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9.1 供应商须在递交磋商响应文件截止时间前</w:t>
      </w:r>
      <w:r>
        <w:rPr>
          <w:rFonts w:hint="eastAsia" w:asciiTheme="minorEastAsia" w:hAnsiTheme="minorEastAsia" w:eastAsiaTheme="minorEastAsia" w:cstheme="minorEastAsia"/>
          <w:color w:val="000000" w:themeColor="text1"/>
          <w:sz w:val="24"/>
          <w:szCs w:val="24"/>
          <w14:textFill>
            <w14:solidFill>
              <w14:schemeClr w14:val="tx1"/>
            </w14:solidFill>
          </w14:textFill>
        </w:rPr>
        <w:t>按采购预算额度的2%缴纳投标保证金</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。本次采购活动中未成交且供应商未发生违规行为的，</w:t>
      </w:r>
      <w:r>
        <w:rPr>
          <w:rFonts w:hint="eastAsia" w:asciiTheme="minorEastAsia" w:hAnsiTheme="minorEastAsia" w:eastAsiaTheme="minorEastAsia" w:cstheme="minorEastAsia"/>
          <w:color w:val="000000" w:themeColor="text1"/>
          <w:sz w:val="24"/>
          <w:szCs w:val="24"/>
          <w14:textFill>
            <w14:solidFill>
              <w14:schemeClr w14:val="tx1"/>
            </w14:solidFill>
          </w14:textFill>
        </w:rPr>
        <w:t>由</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采购代理机构在规定的时间内退还磋商保证金；</w:t>
      </w:r>
      <w:r>
        <w:rPr>
          <w:rFonts w:hint="eastAsia" w:asciiTheme="minorEastAsia" w:hAnsiTheme="minorEastAsia" w:eastAsiaTheme="minorEastAsia" w:cstheme="minorEastAsia"/>
          <w:color w:val="000000" w:themeColor="text1"/>
          <w:sz w:val="24"/>
          <w:szCs w:val="24"/>
          <w14:textFill>
            <w14:solidFill>
              <w14:schemeClr w14:val="tx1"/>
            </w14:solidFill>
          </w14:textFill>
        </w:rPr>
        <w:t>成交供应商的</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投标保证金自采购合同签订后</w:t>
      </w:r>
      <w:r>
        <w:rPr>
          <w:rFonts w:hint="eastAsia" w:asciiTheme="minorEastAsia" w:hAnsiTheme="minorEastAsia" w:eastAsiaTheme="minorEastAsia" w:cstheme="minorEastAsia"/>
          <w:color w:val="000000" w:themeColor="text1"/>
          <w:sz w:val="24"/>
          <w:szCs w:val="24"/>
          <w14:textFill>
            <w14:solidFill>
              <w14:schemeClr w14:val="tx1"/>
            </w14:solidFill>
          </w14:textFill>
        </w:rPr>
        <w:t>在规定的时间内</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予以退还。</w:t>
      </w:r>
    </w:p>
    <w:p>
      <w:pPr>
        <w:autoSpaceDE w:val="0"/>
        <w:autoSpaceDN w:val="0"/>
        <w:adjustRightInd w:val="0"/>
        <w:spacing w:line="360" w:lineRule="auto"/>
        <w:ind w:firstLine="532" w:firstLineChars="221"/>
        <w:rPr>
          <w:rFonts w:hint="eastAsia" w:asciiTheme="minorEastAsia" w:hAnsiTheme="minorEastAsia" w:eastAsiaTheme="minorEastAsia" w:cstheme="minorEastAsia"/>
          <w:b/>
          <w:bCs/>
          <w:color w:val="FF0000"/>
          <w:sz w:val="24"/>
          <w:szCs w:val="24"/>
          <w:lang w:val="zh-CN"/>
        </w:rPr>
      </w:pPr>
      <w:r>
        <w:rPr>
          <w:rFonts w:hint="eastAsia" w:asciiTheme="minorEastAsia" w:hAnsiTheme="minorEastAsia" w:eastAsiaTheme="minorEastAsia" w:cstheme="minorEastAsia"/>
          <w:b/>
          <w:bCs/>
          <w:color w:val="000000" w:themeColor="text1"/>
          <w:sz w:val="24"/>
          <w:szCs w:val="24"/>
          <w:lang w:val="zh-CN"/>
          <w14:textFill>
            <w14:solidFill>
              <w14:schemeClr w14:val="tx1"/>
            </w14:solidFill>
          </w14:textFill>
        </w:rPr>
        <w:t>投标保证金：</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5000.00元整（伍仟元整）</w:t>
      </w:r>
      <w:r>
        <w:rPr>
          <w:rFonts w:hint="eastAsia" w:asciiTheme="minorEastAsia" w:hAnsiTheme="minorEastAsia" w:eastAsiaTheme="minorEastAsia" w:cstheme="minorEastAsia"/>
          <w:b/>
          <w:bCs/>
          <w:color w:val="000000" w:themeColor="text1"/>
          <w:sz w:val="24"/>
          <w:szCs w:val="24"/>
          <w:lang w:val="zh-CN"/>
          <w14:textFill>
            <w14:solidFill>
              <w14:schemeClr w14:val="tx1"/>
            </w14:solidFill>
          </w14:textFill>
        </w:rPr>
        <w:t>；</w:t>
      </w:r>
    </w:p>
    <w:p>
      <w:pPr>
        <w:autoSpaceDE w:val="0"/>
        <w:autoSpaceDN w:val="0"/>
        <w:adjustRightInd w:val="0"/>
        <w:spacing w:line="360" w:lineRule="auto"/>
        <w:ind w:firstLine="482" w:firstLineChars="200"/>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rPr>
        <w:t>户  名：</w:t>
      </w:r>
      <w:r>
        <w:rPr>
          <w:rFonts w:hint="eastAsia" w:asciiTheme="minorEastAsia" w:hAnsiTheme="minorEastAsia" w:eastAsiaTheme="minorEastAsia" w:cstheme="minorEastAsia"/>
          <w:b/>
          <w:bCs/>
          <w:color w:val="auto"/>
          <w:sz w:val="24"/>
          <w:szCs w:val="24"/>
          <w:lang w:val="zh-CN" w:eastAsia="zh-CN"/>
        </w:rPr>
        <w:t xml:space="preserve">青海拓格工程项目管理有限公司 </w:t>
      </w:r>
    </w:p>
    <w:p>
      <w:pPr>
        <w:autoSpaceDE w:val="0"/>
        <w:autoSpaceDN w:val="0"/>
        <w:adjustRightInd w:val="0"/>
        <w:spacing w:line="360" w:lineRule="auto"/>
        <w:ind w:firstLine="482" w:firstLineChars="200"/>
        <w:rPr>
          <w:rFonts w:hint="eastAsia" w:asciiTheme="minorEastAsia" w:hAnsiTheme="minorEastAsia" w:eastAsiaTheme="minorEastAsia" w:cstheme="minorEastAsia"/>
          <w:b/>
          <w:bCs/>
          <w:color w:val="auto"/>
          <w:sz w:val="24"/>
          <w:szCs w:val="24"/>
          <w:lang w:val="zh-CN" w:eastAsia="zh-CN"/>
        </w:rPr>
      </w:pPr>
      <w:r>
        <w:rPr>
          <w:rFonts w:hint="eastAsia" w:asciiTheme="minorEastAsia" w:hAnsiTheme="minorEastAsia" w:eastAsiaTheme="minorEastAsia" w:cstheme="minorEastAsia"/>
          <w:b/>
          <w:bCs/>
          <w:color w:val="auto"/>
          <w:sz w:val="24"/>
          <w:szCs w:val="24"/>
          <w:lang w:val="zh-CN"/>
        </w:rPr>
        <w:t>帐  号：</w:t>
      </w:r>
      <w:r>
        <w:rPr>
          <w:rFonts w:hint="eastAsia" w:asciiTheme="minorEastAsia" w:hAnsiTheme="minorEastAsia" w:eastAsiaTheme="minorEastAsia" w:cstheme="minorEastAsia"/>
          <w:b/>
          <w:bCs/>
          <w:color w:val="auto"/>
          <w:sz w:val="24"/>
          <w:szCs w:val="24"/>
          <w:lang w:val="en-US" w:eastAsia="zh-CN"/>
        </w:rPr>
        <w:t>82010000000663215</w:t>
      </w:r>
    </w:p>
    <w:p>
      <w:pPr>
        <w:autoSpaceDE w:val="0"/>
        <w:autoSpaceDN w:val="0"/>
        <w:adjustRightInd w:val="0"/>
        <w:spacing w:line="360" w:lineRule="auto"/>
        <w:ind w:firstLine="482" w:firstLineChars="200"/>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zh-CN" w:eastAsia="zh-CN"/>
        </w:rPr>
        <w:t>开户行：</w:t>
      </w:r>
      <w:r>
        <w:rPr>
          <w:rFonts w:hint="eastAsia" w:asciiTheme="minorEastAsia" w:hAnsiTheme="minorEastAsia" w:eastAsiaTheme="minorEastAsia" w:cstheme="minorEastAsia"/>
          <w:b/>
          <w:bCs/>
          <w:color w:val="auto"/>
          <w:sz w:val="24"/>
          <w:szCs w:val="24"/>
          <w:lang w:val="en-US" w:eastAsia="zh-CN"/>
        </w:rPr>
        <w:t>西宁农商银行市民中心支行</w:t>
      </w:r>
    </w:p>
    <w:p>
      <w:pPr>
        <w:autoSpaceDE w:val="0"/>
        <w:autoSpaceDN w:val="0"/>
        <w:adjustRightInd w:val="0"/>
        <w:spacing w:line="360" w:lineRule="auto"/>
        <w:ind w:firstLine="482" w:firstLineChars="200"/>
        <w:rPr>
          <w:rFonts w:hint="eastAsia" w:asciiTheme="minorEastAsia" w:hAnsiTheme="minorEastAsia" w:eastAsiaTheme="minorEastAsia" w:cstheme="minorEastAsia"/>
          <w:b/>
          <w:bCs/>
          <w:color w:val="auto"/>
          <w:sz w:val="24"/>
          <w:szCs w:val="24"/>
          <w:lang w:val="zh-CN" w:eastAsia="zh-CN"/>
        </w:rPr>
      </w:pPr>
      <w:r>
        <w:rPr>
          <w:rFonts w:hint="eastAsia" w:asciiTheme="minorEastAsia" w:hAnsiTheme="minorEastAsia" w:eastAsiaTheme="minorEastAsia" w:cstheme="minorEastAsia"/>
          <w:b/>
          <w:bCs/>
          <w:color w:val="auto"/>
          <w:sz w:val="24"/>
          <w:szCs w:val="24"/>
          <w:lang w:val="zh-CN" w:eastAsia="zh-CN"/>
        </w:rPr>
        <w:t>收款行号：402851020412</w:t>
      </w:r>
    </w:p>
    <w:p>
      <w:pPr>
        <w:spacing w:line="360" w:lineRule="auto"/>
        <w:ind w:firstLine="482" w:firstLineChars="200"/>
        <w:rPr>
          <w:rFonts w:hint="eastAsia" w:ascii="宋体" w:hAnsi="宋体" w:cs="宋体"/>
          <w:b/>
          <w:bCs/>
          <w:kern w:val="0"/>
          <w:sz w:val="24"/>
          <w:szCs w:val="20"/>
          <w:lang w:val="zh-CN"/>
        </w:rPr>
      </w:pPr>
      <w:r>
        <w:rPr>
          <w:rFonts w:hint="eastAsia" w:ascii="宋体" w:hAnsi="宋体" w:cs="宋体"/>
          <w:b/>
          <w:bCs/>
          <w:kern w:val="0"/>
          <w:sz w:val="24"/>
          <w:szCs w:val="20"/>
          <w:lang w:val="zh-CN"/>
        </w:rPr>
        <w:t>交纳时间：</w:t>
      </w:r>
      <w:r>
        <w:rPr>
          <w:rFonts w:hint="eastAsia" w:ascii="宋体" w:hAnsi="宋体" w:cs="宋体"/>
          <w:b/>
          <w:bCs/>
          <w:kern w:val="0"/>
          <w:sz w:val="24"/>
          <w:szCs w:val="20"/>
          <w:lang w:val="en-US" w:eastAsia="zh-CN"/>
        </w:rPr>
        <w:t>投标截止日之</w:t>
      </w:r>
      <w:r>
        <w:rPr>
          <w:rFonts w:hint="eastAsia" w:ascii="宋体" w:hAnsi="宋体" w:cs="宋体"/>
          <w:b/>
          <w:bCs/>
          <w:kern w:val="0"/>
          <w:sz w:val="24"/>
          <w:szCs w:val="20"/>
          <w:lang w:val="zh-CN"/>
        </w:rPr>
        <w:t>前，以银行到账时间为准。</w:t>
      </w:r>
    </w:p>
    <w:p>
      <w:pPr>
        <w:pStyle w:val="2"/>
        <w:ind w:firstLine="482" w:firstLineChars="200"/>
        <w:rPr>
          <w:rFonts w:hint="default" w:eastAsia="宋体"/>
          <w:lang w:val="en-US" w:eastAsia="zh-CN"/>
        </w:rPr>
      </w:pPr>
      <w:r>
        <w:rPr>
          <w:rFonts w:hint="eastAsia" w:cs="宋体"/>
          <w:b/>
          <w:bCs/>
          <w:kern w:val="0"/>
          <w:sz w:val="24"/>
          <w:szCs w:val="20"/>
          <w:lang w:val="en-US" w:eastAsia="zh-CN"/>
        </w:rPr>
        <w:t>注：交纳投标保证金时，需备注项目名称及包号。</w:t>
      </w:r>
    </w:p>
    <w:p>
      <w:pPr>
        <w:autoSpaceDE w:val="0"/>
        <w:autoSpaceDN w:val="0"/>
        <w:adjustRightInd w:val="0"/>
        <w:spacing w:line="360" w:lineRule="auto"/>
        <w:ind w:firstLine="530" w:firstLineChars="221"/>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9.2 缴费方式：投标保证金应当以支票、汇票、本票或者金融机构、担保机构出具的保函等非现金形式提交。通过银行转账的，必须由供应商从其基本账户(须提供开户许可证复印件)汇（转）入9.1条规定的账户。</w:t>
      </w:r>
    </w:p>
    <w:p>
      <w:pPr>
        <w:autoSpaceDE w:val="0"/>
        <w:autoSpaceDN w:val="0"/>
        <w:adjustRightInd w:val="0"/>
        <w:spacing w:line="360" w:lineRule="auto"/>
        <w:ind w:firstLine="530" w:firstLineChars="221"/>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9.3 投标保证金退还：供应商在投标截止时间前撤回已提交的响应文件的，采购人或采购代理机构应当自收到供应商书面撤回通知之日起５个工作日内，退还已收取的投标保证金，但因供应商自身原因导致无法及时退还的除外。</w:t>
      </w:r>
    </w:p>
    <w:p>
      <w:pPr>
        <w:autoSpaceDE w:val="0"/>
        <w:autoSpaceDN w:val="0"/>
        <w:adjustRightInd w:val="0"/>
        <w:spacing w:line="360" w:lineRule="auto"/>
        <w:ind w:firstLine="530" w:firstLineChars="221"/>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采购人或采购代理机构应当自成交通知书发出之日起5个工作日内退还未成交供应商的投标保证金，自采购合同签订之日起5个工作日内退还成交供应商的投标保证金或者转为成交供应商的履约保证金。</w:t>
      </w:r>
    </w:p>
    <w:p>
      <w:pPr>
        <w:autoSpaceDE w:val="0"/>
        <w:autoSpaceDN w:val="0"/>
        <w:adjustRightInd w:val="0"/>
        <w:spacing w:line="360" w:lineRule="auto"/>
        <w:ind w:firstLine="530" w:firstLineChars="221"/>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采购人或采购代理机构逾期退还投标保证金的，除应当退还投标保证金本金外，还应当按中国人民银行同期贷款基准利率上浮20％后的利率支付超期资金占用费，但因供应商自身原因导致无法及时退还的除外。</w:t>
      </w:r>
    </w:p>
    <w:p>
      <w:pPr>
        <w:widowControl/>
        <w:spacing w:before="100" w:beforeAutospacing="1" w:after="100" w:afterAutospacing="1" w:line="360" w:lineRule="auto"/>
        <w:ind w:firstLine="241" w:firstLineChars="100"/>
        <w:jc w:val="left"/>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43" w:name="_Toc376936744"/>
      <w:bookmarkStart w:id="44" w:name="_Toc325726013"/>
      <w:bookmarkStart w:id="45" w:name="_Toc10863"/>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10.磋商有效期</w:t>
      </w:r>
      <w:bookmarkEnd w:id="43"/>
      <w:bookmarkEnd w:id="44"/>
      <w:bookmarkEnd w:id="45"/>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磋商有效期为自磋商开始之日起60天。</w:t>
      </w:r>
    </w:p>
    <w:p>
      <w:pPr>
        <w:widowControl/>
        <w:spacing w:before="100" w:beforeAutospacing="1" w:after="100" w:afterAutospacing="1" w:line="360" w:lineRule="auto"/>
        <w:ind w:firstLine="241" w:firstLineChars="100"/>
        <w:jc w:val="left"/>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46" w:name="_Toc376936739"/>
      <w:bookmarkStart w:id="47" w:name="_Toc325726008"/>
      <w:bookmarkStart w:id="48" w:name="_Toc15161"/>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11.磋商响应文件构成</w:t>
      </w:r>
      <w:bookmarkEnd w:id="46"/>
      <w:bookmarkEnd w:id="47"/>
      <w:bookmarkEnd w:id="48"/>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11.1</w:t>
      </w: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供应商应提交相关证明材料，作为其参加投标和成交后有能力履行合同的证明。编写的磋商响应文件须包括以下内容（格式详见磋商文件第四部分内容）：</w:t>
      </w:r>
    </w:p>
    <w:p>
      <w:pPr>
        <w:spacing w:line="360" w:lineRule="auto"/>
        <w:ind w:left="2" w:firstLine="422" w:firstLineChars="17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（1）磋商函</w:t>
      </w:r>
    </w:p>
    <w:p>
      <w:pPr>
        <w:spacing w:line="360" w:lineRule="auto"/>
        <w:ind w:left="2" w:firstLine="422" w:firstLineChars="17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（2）法定代表人证明书</w:t>
      </w:r>
    </w:p>
    <w:p>
      <w:pPr>
        <w:spacing w:line="360" w:lineRule="auto"/>
        <w:ind w:left="2" w:firstLine="422" w:firstLineChars="17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（3）法定代表人授权书</w:t>
      </w:r>
    </w:p>
    <w:p>
      <w:pPr>
        <w:spacing w:line="360" w:lineRule="auto"/>
        <w:ind w:left="2" w:firstLine="422" w:firstLineChars="17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（4）供应商承诺函</w:t>
      </w:r>
    </w:p>
    <w:p>
      <w:pPr>
        <w:spacing w:line="360" w:lineRule="auto"/>
        <w:ind w:left="2" w:firstLine="422" w:firstLineChars="17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（5）供应商诚信承诺书</w:t>
      </w:r>
    </w:p>
    <w:p>
      <w:pPr>
        <w:spacing w:line="360" w:lineRule="auto"/>
        <w:ind w:left="2" w:firstLine="422" w:firstLineChars="17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（6）供应商资格证明文件</w:t>
      </w:r>
    </w:p>
    <w:p>
      <w:pPr>
        <w:spacing w:line="360" w:lineRule="auto"/>
        <w:ind w:left="2" w:firstLine="422" w:firstLineChars="17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（7）财务状况、缴纳税收和社会保障资金证明</w:t>
      </w:r>
    </w:p>
    <w:p>
      <w:pPr>
        <w:spacing w:line="360" w:lineRule="auto"/>
        <w:ind w:left="2" w:firstLine="422" w:firstLineChars="17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（8）具备履行合同所必须的设备和专业技术能力的证明材料</w:t>
      </w:r>
    </w:p>
    <w:p>
      <w:pPr>
        <w:spacing w:line="360" w:lineRule="auto"/>
        <w:ind w:left="2" w:firstLine="422" w:firstLineChars="17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（9）无重大违法记录声明</w:t>
      </w:r>
    </w:p>
    <w:p>
      <w:pPr>
        <w:spacing w:line="360" w:lineRule="auto"/>
        <w:ind w:left="2" w:firstLine="422" w:firstLineChars="17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（10）磋商保证金</w:t>
      </w:r>
    </w:p>
    <w:p>
      <w:pPr>
        <w:spacing w:line="360" w:lineRule="auto"/>
        <w:ind w:left="2" w:firstLine="422" w:firstLineChars="17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（11）竞争性磋商首次报价表</w:t>
      </w:r>
    </w:p>
    <w:p>
      <w:pPr>
        <w:spacing w:line="360" w:lineRule="auto"/>
        <w:ind w:left="2" w:firstLine="422" w:firstLineChars="17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（12）分项报价表</w:t>
      </w:r>
    </w:p>
    <w:p>
      <w:pPr>
        <w:spacing w:line="360" w:lineRule="auto"/>
        <w:ind w:left="2" w:firstLine="422" w:firstLineChars="17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（13）技术规格响应表</w:t>
      </w:r>
    </w:p>
    <w:p>
      <w:pPr>
        <w:spacing w:line="360" w:lineRule="auto"/>
        <w:ind w:left="2" w:firstLine="422" w:firstLineChars="17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（14）投标产品相关资料</w:t>
      </w:r>
    </w:p>
    <w:p>
      <w:pPr>
        <w:spacing w:line="360" w:lineRule="auto"/>
        <w:ind w:left="2" w:firstLine="422" w:firstLineChars="17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（15）供应商类似业绩证明材料</w:t>
      </w:r>
    </w:p>
    <w:p>
      <w:pPr>
        <w:spacing w:line="360" w:lineRule="auto"/>
        <w:ind w:left="2" w:firstLine="422" w:firstLineChars="17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（16）制造（生产）企业小型、微型企业声明函</w:t>
      </w:r>
    </w:p>
    <w:p>
      <w:pPr>
        <w:spacing w:line="360" w:lineRule="auto"/>
        <w:ind w:left="2" w:firstLine="422" w:firstLineChars="17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（17）残疾人福利性单位声明函</w:t>
      </w:r>
    </w:p>
    <w:p>
      <w:pPr>
        <w:spacing w:line="360" w:lineRule="auto"/>
        <w:ind w:left="2" w:firstLine="422" w:firstLineChars="17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（18）供应商在其他方面有必要说明的事项</w:t>
      </w:r>
    </w:p>
    <w:p>
      <w:pPr>
        <w:spacing w:line="360" w:lineRule="auto"/>
        <w:ind w:left="2" w:firstLine="424" w:firstLineChars="17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注：供应商须按上述内容、顺序</w:t>
      </w:r>
      <w:r>
        <w:rPr>
          <w:rFonts w:hint="eastAsia" w:asciiTheme="minorEastAsia" w:hAnsiTheme="minorEastAsia" w:eastAsiaTheme="minorEastAsia" w:cstheme="minorEastAsia"/>
          <w:color w:val="000000" w:themeColor="text1"/>
          <w:sz w:val="24"/>
          <w:szCs w:val="24"/>
          <w14:textFill>
            <w14:solidFill>
              <w14:schemeClr w14:val="tx1"/>
            </w14:solidFill>
          </w14:textFill>
        </w:rPr>
        <w:t>和第12项“磋商响应文件格式及编制要求”格式编制磋商响应文件。</w:t>
      </w:r>
    </w:p>
    <w:p>
      <w:pPr>
        <w:widowControl/>
        <w:spacing w:before="100" w:beforeAutospacing="1" w:after="100" w:afterAutospacing="1" w:line="360" w:lineRule="auto"/>
        <w:ind w:firstLine="241" w:firstLineChars="100"/>
        <w:jc w:val="left"/>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49" w:name="_Toc412617729"/>
      <w:bookmarkStart w:id="50" w:name="_Toc373392580"/>
      <w:bookmarkStart w:id="51" w:name="_Toc23183"/>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12.</w:t>
      </w:r>
      <w:bookmarkEnd w:id="49"/>
      <w:bookmarkEnd w:id="50"/>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磋商响应文件格式及编制要求</w:t>
      </w:r>
      <w:bookmarkEnd w:id="51"/>
    </w:p>
    <w:p>
      <w:pPr>
        <w:pStyle w:val="32"/>
        <w:spacing w:line="360" w:lineRule="auto"/>
        <w:ind w:firstLine="480" w:firstLineChars="200"/>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pPr>
      <w:bookmarkStart w:id="52" w:name="_Toc412617730"/>
      <w:bookmarkStart w:id="53" w:name="_Toc371090029"/>
      <w:bookmarkStart w:id="54" w:name="_Toc376936748"/>
      <w:r>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t>12.1磋商响应文件格式及编制要求：供应商应按照磋商文件所提供的响应文件格式，分要求编制目录、页码，并保证所提供的全部资料真实可信，自愿承担相应责任。别填写磋商文件第四章的内容，应分别注明所提供的服务项目、服务指标、数量和价格等内容，磋商文件要求签字、盖章的地方必须由供应商的法定代表人或委托代理人按要求签字、盖章。</w:t>
      </w:r>
    </w:p>
    <w:p>
      <w:pPr>
        <w:pStyle w:val="32"/>
        <w:spacing w:line="360" w:lineRule="auto"/>
        <w:ind w:firstLine="0" w:firstLineChars="0"/>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t xml:space="preserve">    12.2 供应商应准备纸质响应文件正本1份、副本</w:t>
      </w:r>
      <w:r>
        <w:rPr>
          <w:rFonts w:hint="eastAsia" w:asciiTheme="minorEastAsia" w:hAnsiTheme="minorEastAsia" w:eastAsiaTheme="minorEastAsia" w:cstheme="minorEastAsia"/>
          <w:color w:val="000000" w:themeColor="text1"/>
          <w:kern w:val="0"/>
          <w:sz w:val="24"/>
          <w:szCs w:val="24"/>
          <w:lang w:val="en-US" w:eastAsia="zh-CN" w:bidi="zh-CN"/>
          <w14:textFill>
            <w14:solidFill>
              <w14:schemeClr w14:val="tx1"/>
            </w14:solidFill>
          </w14:textFill>
        </w:rPr>
        <w:t>2</w:t>
      </w:r>
      <w:r>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t>份和相应的电子文档1份。若发生正本和副本不符，以正本响应文件为准。响应文件统一使用A4幅面的纸张印制，必须胶装成册并编码，其他方式装订的响应文件一概不予接受。</w:t>
      </w:r>
    </w:p>
    <w:p>
      <w:pPr>
        <w:pStyle w:val="32"/>
        <w:spacing w:line="360" w:lineRule="auto"/>
        <w:ind w:firstLine="0" w:firstLineChars="0"/>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t xml:space="preserve">    12.3 响应文件的正本需打印或用不褪色、不变质的墨水书写，副本可采用正本复印件。电子文档采用U盘制作，采用不可修改文档格式（如：PDF格式），内容必须和纸质响应文件正本完全一致，包括封面、页码、签字、盖章等。</w:t>
      </w:r>
    </w:p>
    <w:p>
      <w:pPr>
        <w:pStyle w:val="32"/>
        <w:spacing w:line="360" w:lineRule="auto"/>
        <w:ind w:firstLine="0" w:firstLineChars="0"/>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t xml:space="preserve">    12.4 响应文件中不得行间插字、涂改或增删，如有修改错漏处，须由投标企业法人或其委托代理人签字、加盖公章。</w:t>
      </w:r>
    </w:p>
    <w:p>
      <w:pPr>
        <w:pStyle w:val="9"/>
        <w:spacing w:line="360" w:lineRule="auto"/>
        <w:ind w:firstLine="480"/>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t>12.</w:t>
      </w:r>
      <w:r>
        <w:rPr>
          <w:rFonts w:hint="eastAsia" w:asciiTheme="minorEastAsia" w:hAnsiTheme="minorEastAsia" w:eastAsiaTheme="minorEastAsia" w:cstheme="minorEastAsia"/>
          <w:color w:val="000000" w:themeColor="text1"/>
          <w:kern w:val="0"/>
          <w:sz w:val="24"/>
          <w:szCs w:val="24"/>
          <w:lang w:val="en-US" w:eastAsia="zh-CN" w:bidi="zh-CN"/>
          <w14:textFill>
            <w14:solidFill>
              <w14:schemeClr w14:val="tx1"/>
            </w14:solidFill>
          </w14:textFill>
        </w:rPr>
        <w:t>5</w:t>
      </w:r>
      <w:r>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t>供应商须在“法定代表人授权书”中提供被授权人（委托代理人）准确的联系方式。</w:t>
      </w:r>
    </w:p>
    <w:p>
      <w:pPr>
        <w:pStyle w:val="4"/>
        <w:bidi w:val="0"/>
        <w:spacing w:line="360" w:lineRule="auto"/>
        <w:jc w:val="center"/>
        <w:rPr>
          <w:rFonts w:hint="eastAsia" w:asciiTheme="minorEastAsia" w:hAnsiTheme="minorEastAsia" w:eastAsiaTheme="minorEastAsia" w:cstheme="minorEastAsia"/>
          <w:color w:val="000000" w:themeColor="text1"/>
          <w:sz w:val="32"/>
          <w:szCs w:val="32"/>
          <w14:textFill>
            <w14:solidFill>
              <w14:schemeClr w14:val="tx1"/>
            </w14:solidFill>
          </w14:textFill>
        </w:rPr>
      </w:pPr>
      <w:bookmarkStart w:id="55" w:name="_Toc32416"/>
      <w:r>
        <w:rPr>
          <w:rFonts w:hint="eastAsia" w:asciiTheme="minorEastAsia" w:hAnsiTheme="minorEastAsia" w:eastAsiaTheme="minorEastAsia" w:cstheme="minorEastAsia"/>
          <w:color w:val="000000" w:themeColor="text1"/>
          <w:sz w:val="32"/>
          <w:szCs w:val="32"/>
          <w14:textFill>
            <w14:solidFill>
              <w14:schemeClr w14:val="tx1"/>
            </w14:solidFill>
          </w14:textFill>
        </w:rPr>
        <w:t>四、磋商响应文件的递交</w:t>
      </w:r>
      <w:bookmarkEnd w:id="52"/>
      <w:bookmarkEnd w:id="55"/>
    </w:p>
    <w:p>
      <w:pPr>
        <w:widowControl/>
        <w:spacing w:before="100" w:beforeAutospacing="1" w:after="100" w:afterAutospacing="1" w:line="360" w:lineRule="auto"/>
        <w:ind w:firstLine="241" w:firstLineChars="100"/>
        <w:jc w:val="left"/>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56" w:name="_Toc412617731"/>
      <w:bookmarkStart w:id="57" w:name="_Toc26274"/>
      <w:bookmarkStart w:id="58" w:name="_Toc325726016"/>
      <w:bookmarkStart w:id="59" w:name="_Toc373392582"/>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13.磋商响应文件的密封和标记</w:t>
      </w:r>
      <w:bookmarkEnd w:id="56"/>
      <w:bookmarkEnd w:id="57"/>
      <w:bookmarkEnd w:id="58"/>
      <w:bookmarkEnd w:id="59"/>
    </w:p>
    <w:bookmarkEnd w:id="53"/>
    <w:bookmarkEnd w:id="54"/>
    <w:p>
      <w:pPr>
        <w:pStyle w:val="32"/>
        <w:spacing w:line="360" w:lineRule="auto"/>
        <w:ind w:firstLine="480" w:firstLineChars="200"/>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pPr>
      <w:bookmarkStart w:id="60" w:name="_Toc373392583"/>
      <w:bookmarkStart w:id="61" w:name="_Toc325726017"/>
      <w:bookmarkStart w:id="62" w:name="_Toc412617732"/>
      <w:bookmarkStart w:id="63" w:name="_Toc371090030"/>
      <w:bookmarkStart w:id="64" w:name="_Toc376936749"/>
      <w:r>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t>13.1磋商响应文件的密封和标记： 响应文件正本、所有副本、电子文档应分别封装于不同的密封袋内，密封袋上应分别标上“正本”、“副本”、“电子文档”字样，并注明供应商名称、采购项目编号、采购项目名称及分包号（如有分包）。</w:t>
      </w:r>
    </w:p>
    <w:p>
      <w:pPr>
        <w:pStyle w:val="32"/>
        <w:spacing w:line="360" w:lineRule="auto"/>
        <w:ind w:firstLine="480" w:firstLineChars="200"/>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t>13.2 密封后的响应文件密封</w:t>
      </w:r>
      <w:r>
        <w:rPr>
          <w:rFonts w:hint="eastAsia" w:asciiTheme="minorEastAsia" w:hAnsiTheme="minorEastAsia" w:eastAsiaTheme="minorEastAsia" w:cstheme="minorEastAsia"/>
          <w:color w:val="auto"/>
          <w:kern w:val="0"/>
          <w:sz w:val="24"/>
          <w:szCs w:val="24"/>
          <w:lang w:val="zh-CN" w:eastAsia="zh-CN" w:bidi="zh-CN"/>
        </w:rPr>
        <w:t>袋用“于2022年11月</w:t>
      </w:r>
      <w:r>
        <w:rPr>
          <w:rFonts w:hint="eastAsia" w:asciiTheme="minorEastAsia" w:hAnsiTheme="minorEastAsia" w:eastAsiaTheme="minorEastAsia" w:cstheme="minorEastAsia"/>
          <w:color w:val="auto"/>
          <w:kern w:val="0"/>
          <w:sz w:val="24"/>
          <w:szCs w:val="24"/>
          <w:lang w:val="en-US" w:eastAsia="zh-CN" w:bidi="zh-CN"/>
        </w:rPr>
        <w:t>14</w:t>
      </w:r>
      <w:r>
        <w:rPr>
          <w:rFonts w:hint="eastAsia" w:asciiTheme="minorEastAsia" w:hAnsiTheme="minorEastAsia" w:eastAsiaTheme="minorEastAsia" w:cstheme="minorEastAsia"/>
          <w:color w:val="auto"/>
          <w:kern w:val="0"/>
          <w:sz w:val="24"/>
          <w:szCs w:val="24"/>
          <w:lang w:val="zh-CN" w:eastAsia="zh-CN" w:bidi="zh-CN"/>
        </w:rPr>
        <w:t>日10时00分（北京时间）之</w:t>
      </w:r>
      <w:r>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t>前不准启封”的标签密封。</w:t>
      </w:r>
    </w:p>
    <w:p>
      <w:pPr>
        <w:pStyle w:val="32"/>
        <w:spacing w:line="360" w:lineRule="auto"/>
        <w:ind w:firstLine="480" w:firstLineChars="200"/>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t>13.</w:t>
      </w:r>
      <w:r>
        <w:rPr>
          <w:rFonts w:hint="eastAsia" w:asciiTheme="minorEastAsia" w:hAnsiTheme="minorEastAsia" w:eastAsiaTheme="minorEastAsia" w:cstheme="minorEastAsia"/>
          <w:color w:val="000000" w:themeColor="text1"/>
          <w:kern w:val="0"/>
          <w:sz w:val="24"/>
          <w:szCs w:val="24"/>
          <w:lang w:val="en-US" w:eastAsia="zh-CN" w:bidi="zh-CN"/>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t>如果供应商未按要求将磋商响应文件密封或在密封袋上加写标记的，采购代理机构将不予受理。</w:t>
      </w:r>
    </w:p>
    <w:p>
      <w:pPr>
        <w:widowControl/>
        <w:spacing w:before="100" w:beforeAutospacing="1" w:after="100" w:afterAutospacing="1" w:line="360" w:lineRule="auto"/>
        <w:ind w:firstLine="241" w:firstLineChars="100"/>
        <w:jc w:val="left"/>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65" w:name="_Toc25262"/>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14.递交磋商响应文件</w:t>
      </w:r>
      <w:bookmarkEnd w:id="60"/>
      <w:bookmarkEnd w:id="61"/>
      <w:bookmarkEnd w:id="62"/>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程序</w:t>
      </w:r>
      <w:bookmarkEnd w:id="65"/>
    </w:p>
    <w:bookmarkEnd w:id="63"/>
    <w:bookmarkEnd w:id="64"/>
    <w:p>
      <w:pPr>
        <w:pStyle w:val="32"/>
        <w:spacing w:line="360" w:lineRule="auto"/>
        <w:ind w:firstLine="480" w:firstLineChars="200"/>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pPr>
      <w:bookmarkStart w:id="66" w:name="_Toc325726019"/>
      <w:bookmarkStart w:id="67" w:name="_Toc376936750"/>
      <w:r>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t>14.1 供应商应当在磋商文件要求提交响应文件的截止时间前，将响应文件（正本、副本、电子文档）密封送达投标地点，并按要求递交响应文件，在截止时间后送达的，采购人、采购机构或者评标委员会应当拒收。采购人或者采购代理机构收到响应文件后，应当如实记载响应文件的送达时间和密封情况，签收保存，并向供应商出具签收回执。任何单位和个人不得在开标前开启响应文件。</w:t>
      </w:r>
    </w:p>
    <w:p>
      <w:pPr>
        <w:pStyle w:val="32"/>
        <w:spacing w:line="360" w:lineRule="auto"/>
        <w:ind w:firstLine="480" w:firstLineChars="200"/>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t>14.2 逾期送达或者未按照磋商文件第13.1-13.2条要求密封的响应文件，采购人、采购代理机构应当拒收。</w:t>
      </w:r>
    </w:p>
    <w:p>
      <w:pPr>
        <w:pStyle w:val="32"/>
        <w:spacing w:line="360" w:lineRule="auto"/>
        <w:ind w:firstLine="480" w:firstLineChars="200"/>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t>14.</w:t>
      </w:r>
      <w:r>
        <w:rPr>
          <w:rFonts w:hint="eastAsia" w:asciiTheme="minorEastAsia" w:hAnsiTheme="minorEastAsia" w:eastAsiaTheme="minorEastAsia" w:cstheme="minorEastAsia"/>
          <w:color w:val="000000" w:themeColor="text1"/>
          <w:kern w:val="0"/>
          <w:sz w:val="24"/>
          <w:szCs w:val="24"/>
          <w:lang w:val="en-US" w:eastAsia="zh-CN" w:bidi="zh-CN"/>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t>供应商在提交磋商响应文件截止时间前，可以对所提交的磋商响应文件进行补充、修改或者撤回，并书面通知采购代理机构。补充、修改的内容作为响应文件的组成部分。补充、修改的内容与磋商响应文件不一致的，以补充、修改的内容为准。</w:t>
      </w:r>
    </w:p>
    <w:p>
      <w:pPr>
        <w:pStyle w:val="32"/>
        <w:spacing w:line="360" w:lineRule="auto"/>
        <w:ind w:firstLine="480" w:firstLineChars="200"/>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t>14.</w:t>
      </w:r>
      <w:r>
        <w:rPr>
          <w:rFonts w:hint="eastAsia" w:asciiTheme="minorEastAsia" w:hAnsiTheme="minorEastAsia" w:eastAsiaTheme="minorEastAsia" w:cstheme="minorEastAsia"/>
          <w:color w:val="000000" w:themeColor="text1"/>
          <w:kern w:val="0"/>
          <w:sz w:val="24"/>
          <w:szCs w:val="24"/>
          <w:lang w:val="en-US" w:eastAsia="zh-CN" w:bidi="zh-CN"/>
          <w14:textFill>
            <w14:solidFill>
              <w14:schemeClr w14:val="tx1"/>
            </w14:solidFill>
          </w14:textFill>
        </w:rPr>
        <w:t>4</w:t>
      </w:r>
      <w:r>
        <w:rPr>
          <w:rFonts w:hint="eastAsia" w:asciiTheme="minorEastAsia" w:hAnsiTheme="minorEastAsia" w:eastAsiaTheme="minorEastAsia" w:cstheme="minorEastAsia"/>
          <w:color w:val="000000" w:themeColor="text1"/>
          <w:kern w:val="0"/>
          <w:sz w:val="24"/>
          <w:szCs w:val="24"/>
          <w:lang w:val="zh-CN" w:eastAsia="zh-CN" w:bidi="zh-CN"/>
          <w14:textFill>
            <w14:solidFill>
              <w14:schemeClr w14:val="tx1"/>
            </w14:solidFill>
          </w14:textFill>
        </w:rPr>
        <w:t>供应商以电报、电话、传真形式递交磋商响应文件的，采购代理机构概不接受。</w:t>
      </w:r>
    </w:p>
    <w:p>
      <w:pPr>
        <w:widowControl/>
        <w:spacing w:before="100" w:beforeAutospacing="1" w:after="100" w:afterAutospacing="1" w:line="360" w:lineRule="auto"/>
        <w:ind w:firstLine="241" w:firstLineChars="100"/>
        <w:jc w:val="left"/>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68" w:name="_Toc64"/>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15. 磋商响应文件的撤回</w:t>
      </w:r>
      <w:bookmarkEnd w:id="68"/>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允许供应商在提交最后报价之前声明撤回磋商响应文件，但提交最后报价之后不得撤回其投标，否则其磋商保证金将不予退还。</w:t>
      </w:r>
    </w:p>
    <w:p>
      <w:pPr>
        <w:pStyle w:val="4"/>
        <w:bidi w:val="0"/>
        <w:spacing w:line="360" w:lineRule="auto"/>
        <w:rPr>
          <w:rFonts w:hint="eastAsia" w:asciiTheme="minorEastAsia" w:hAnsiTheme="minorEastAsia" w:eastAsiaTheme="minorEastAsia" w:cstheme="minorEastAsia"/>
          <w:color w:val="000000" w:themeColor="text1"/>
          <w:sz w:val="32"/>
          <w:szCs w:val="32"/>
          <w14:textFill>
            <w14:solidFill>
              <w14:schemeClr w14:val="tx1"/>
            </w14:solidFill>
          </w14:textFill>
        </w:rPr>
      </w:pPr>
      <w:bookmarkStart w:id="69" w:name="_Toc10387"/>
      <w:r>
        <w:rPr>
          <w:rFonts w:hint="eastAsia" w:asciiTheme="minorEastAsia" w:hAnsiTheme="minorEastAsia" w:eastAsiaTheme="minorEastAsia" w:cstheme="minorEastAsia"/>
          <w:color w:val="000000" w:themeColor="text1"/>
          <w:sz w:val="32"/>
          <w:szCs w:val="32"/>
          <w14:textFill>
            <w14:solidFill>
              <w14:schemeClr w14:val="tx1"/>
            </w14:solidFill>
          </w14:textFill>
        </w:rPr>
        <w:t>五、</w:t>
      </w:r>
      <w:bookmarkEnd w:id="66"/>
      <w:bookmarkEnd w:id="67"/>
      <w:r>
        <w:rPr>
          <w:rFonts w:hint="eastAsia" w:asciiTheme="minorEastAsia" w:hAnsiTheme="minorEastAsia" w:eastAsiaTheme="minorEastAsia" w:cstheme="minorEastAsia"/>
          <w:color w:val="000000" w:themeColor="text1"/>
          <w:sz w:val="32"/>
          <w:szCs w:val="32"/>
          <w14:textFill>
            <w14:solidFill>
              <w14:schemeClr w14:val="tx1"/>
            </w14:solidFill>
          </w14:textFill>
        </w:rPr>
        <w:t>磋商过程</w:t>
      </w:r>
      <w:bookmarkEnd w:id="69"/>
    </w:p>
    <w:p>
      <w:pPr>
        <w:widowControl/>
        <w:spacing w:before="100" w:beforeAutospacing="1" w:after="100" w:afterAutospacing="1" w:line="360" w:lineRule="auto"/>
        <w:ind w:firstLine="241" w:firstLineChars="100"/>
        <w:jc w:val="left"/>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70" w:name="_Toc376936751"/>
      <w:bookmarkStart w:id="71" w:name="_Toc325726020"/>
      <w:bookmarkStart w:id="72" w:name="_Toc448409535"/>
      <w:bookmarkStart w:id="73" w:name="_Toc18930"/>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16.</w:t>
      </w:r>
      <w:bookmarkEnd w:id="70"/>
      <w:bookmarkEnd w:id="71"/>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磋商过程</w:t>
      </w:r>
      <w:bookmarkEnd w:id="72"/>
      <w:bookmarkEnd w:id="73"/>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16.1采购代理机构按本磋商文件中确定的时间和地点组织本项目的磋商活动。供应商应由其法定代表人或委托代理人参加。参加磋商的代表须签名报到以证明其出席开标会议。否则，视为自动弃权。</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16.2 磋商时，磋商响应文件中大写金额与小写金额不一致的，以大写金额为准；总价金额与按单价汇总金额不一致的，以单价汇总金额计算结果为准；单价金额小数点有明显错位的，以总价为准，并修改单价；对不同文字文本磋商响应文件的解释发生异议的，以中文文本为准。</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16.3磋商工作由采购代理机构组织，采购人、采购监管、纪检监察等有关方面代表可根据采购项目的具体情况列席。</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16.4磋商过程有专人记录，并存档备查。</w:t>
      </w:r>
    </w:p>
    <w:p>
      <w:pPr>
        <w:pStyle w:val="4"/>
        <w:bidi w:val="0"/>
        <w:spacing w:line="360" w:lineRule="auto"/>
        <w:rPr>
          <w:rFonts w:hint="eastAsia" w:asciiTheme="minorEastAsia" w:hAnsiTheme="minorEastAsia" w:eastAsiaTheme="minorEastAsia" w:cstheme="minorEastAsia"/>
          <w:color w:val="000000" w:themeColor="text1"/>
          <w:sz w:val="32"/>
          <w:szCs w:val="32"/>
          <w14:textFill>
            <w14:solidFill>
              <w14:schemeClr w14:val="tx1"/>
            </w14:solidFill>
          </w14:textFill>
        </w:rPr>
      </w:pPr>
      <w:bookmarkStart w:id="74" w:name="_Toc32386"/>
      <w:bookmarkStart w:id="75" w:name="_Toc376936752"/>
      <w:bookmarkStart w:id="76" w:name="_Toc325726021"/>
      <w:r>
        <w:rPr>
          <w:rFonts w:hint="eastAsia" w:asciiTheme="minorEastAsia" w:hAnsiTheme="minorEastAsia" w:eastAsiaTheme="minorEastAsia" w:cstheme="minorEastAsia"/>
          <w:color w:val="000000" w:themeColor="text1"/>
          <w:sz w:val="32"/>
          <w:szCs w:val="32"/>
          <w14:textFill>
            <w14:solidFill>
              <w14:schemeClr w14:val="tx1"/>
            </w14:solidFill>
          </w14:textFill>
        </w:rPr>
        <w:t>六、磋商程序及方法</w:t>
      </w:r>
      <w:bookmarkEnd w:id="74"/>
      <w:bookmarkEnd w:id="75"/>
      <w:bookmarkEnd w:id="76"/>
    </w:p>
    <w:p>
      <w:pPr>
        <w:widowControl/>
        <w:spacing w:before="100" w:beforeAutospacing="1" w:after="100" w:afterAutospacing="1" w:line="360" w:lineRule="auto"/>
        <w:ind w:firstLine="241" w:firstLineChars="100"/>
        <w:jc w:val="left"/>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77" w:name="_Toc325726022"/>
      <w:bookmarkStart w:id="78" w:name="_Toc376936753"/>
      <w:bookmarkStart w:id="79" w:name="_Toc8120"/>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17.磋商小组</w:t>
      </w:r>
      <w:bookmarkEnd w:id="77"/>
      <w:bookmarkEnd w:id="78"/>
      <w:bookmarkEnd w:id="79"/>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17.1 采购人、采购代理机构将根据采购项目的特点依法组建磋商小组，其成员由具有一定专业水平的技术、经济等方面的专家和采购人代表等三人以上单数组成。其中技术、经济等方面的专家不少于成员总数的三分之二。</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17.2磋商由采购代理机构负责组织，具体磋商事务由依法组建的磋商小组负责，并独立履行下列职责：</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（1）审查通过资格条件供应商的磋商响应文件，并作出评价；</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（2）要求供应商对解释或澄清其磋商响应文件；</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（3）推荐预成交候选供应商；</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（4）对非法干预评标工作的人员和机构进行举报或投诉。</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17.3磋商小组应遵守并履行下列义务：</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（1）遵纪守法，客观、公正、廉洁地履行职责；</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（2）按照磋商文件规定的评审方法和评审标准进行评审，对评审意见承担磋商小组成员责任；</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（3）对磋商响应文件、磋商情况和磋商中获悉的商业秘密保密；</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（4）参与磋商报告的起草；</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（5）解答供应商及有关方面的质疑；</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（6）配合纪检部门进行投诉处理工作。</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17.4磋商工作由采购代理机构组织，采购人、采购监管、纪检监察等有关方面代表可根据采购项目的具体情况列席。</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17.5磋商工作在有关部门的监督和严格保密的情况下依法进行，任何单位和个人不得非法干预、影响磋商工作和磋商结果。</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17.6磋商小组应当根据评审记录和评审结果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widowControl/>
        <w:spacing w:before="100" w:beforeAutospacing="1" w:after="100" w:afterAutospacing="1" w:line="360" w:lineRule="auto"/>
        <w:ind w:firstLine="241" w:firstLineChars="100"/>
        <w:jc w:val="left"/>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80" w:name="_Toc325726023"/>
      <w:bookmarkStart w:id="81" w:name="_Toc376936754"/>
      <w:bookmarkStart w:id="82" w:name="_Toc9360"/>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18.磋商工作程序</w:t>
      </w:r>
      <w:bookmarkEnd w:id="80"/>
      <w:bookmarkEnd w:id="81"/>
      <w:bookmarkEnd w:id="82"/>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83" w:name="_Toc496004012"/>
      <w:r>
        <w:rPr>
          <w:rFonts w:hint="eastAsia" w:asciiTheme="minorEastAsia" w:hAnsiTheme="minorEastAsia" w:eastAsiaTheme="minorEastAsia" w:cstheme="minorEastAsia"/>
          <w:color w:val="000000" w:themeColor="text1"/>
          <w:sz w:val="24"/>
          <w:szCs w:val="24"/>
          <w14:textFill>
            <w14:solidFill>
              <w14:schemeClr w14:val="tx1"/>
            </w14:solidFill>
          </w14:textFill>
        </w:rPr>
        <w:t>18.1进入磋商阶段后，磋商小组成员按照客观、公正、审慎的原则，根据磋商文件规定的评审程序、评审方法和评审标准进行独立开展评审工作，负责审议所有磋商响应文件，并按先初审、后复审的程序对磋商响应文件进行评审、评分。</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18.2初审阶段为资格性审查和符合性审查。磋商响应文件在响应磋商文件要求方面出现的偏离，分为实质性偏离和非实质性偏离。</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18.2.1实质性偏离是指磋商响应文件未能实质性响应磋商文件的要求。以下情况属于实质性偏离，磋商响应文件有下列情况之一的，按无效响应处理。</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（1）不符合第</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2款“合格的供应商”之规定的；</w:t>
      </w:r>
    </w:p>
    <w:p>
      <w:pPr>
        <w:spacing w:line="360" w:lineRule="auto"/>
        <w:ind w:firstLine="480"/>
        <w:jc w:val="left"/>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未按磋商文件要求缴纳或未足额缴纳磋商保证金的；</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（3）未按第11</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1款（1）-（1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）要求提供相关资料的；</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（4）磋商响应文件内容没有按磋商文件规定和要求签字、盖章的；</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（5）磋商响应文件编排混乱，且擅自修改磋商文件规定的格式内容的；</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（6）项目服务期、磋商有效期、法定代表人授权期限不能满足磋商文件要求的；</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（7）磋商项目的服务内容、服务标准明显不符合采购项目要求的；</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（8）磋商响应文件中附有采购人不能接受的条件的；</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（9）磋商小组认为应按无效响应处理的其他情况；</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（10）法律、法规规定的其他情形。</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18.2.2非实质性偏离是对磋商响应文件的有效性、完整性和响应程度进行审查时，可以要求供应商对磋商响应文件中含义不明确、同类问题表述不一致或者明显文字和计算错误的内容作出必要的澄清、说明或者补正后这些内容不会改变磋商响应文件的实质性。以下情况属于非实质性偏离：</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 磋商响应文件文字表述的内容含义不明确；</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 同类问题表述不一致；</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 有明显文字和计算错误；</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 提供的技术信息和数据资料不完整；</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 磋商小组认定的其他非实质性偏离情况。</w:t>
      </w:r>
    </w:p>
    <w:p>
      <w:pPr>
        <w:tabs>
          <w:tab w:val="left" w:pos="8787"/>
        </w:tabs>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磋商响应文件有上述情形之一的，磋商小组应当要求供应商在规定的时间内予以澄清、说明。澄清说明材料由供应商法定代表人或委托代理人在规定的时间到达指定地点等候答疑，并对评委提出的质疑做出应答（如不在场则视为自动放弃）。该内容不得超出磋商响应文件的范围或者改变磋商响应文件的实质性内容，并作为磋商响应文件的组成部分。答疑期间，供应商拒绝或在规定的时间内未做出澄清、说明，或澄清、说明的内容仍不能说明问题的，磋商小组将按照磋商文件的要求对现有的磋商资料做出评审意见。磋商小组对供应商主动提出的澄清、说明的内容将不予接受。</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18.2.3 在磋商响应文件初审、复审过程中，如果磋商小组成员出现对评审结果有不同意见的，应当以书面形式反映，磋商报告中应注明该不同意见。磋商小组成员拒绝在磋商报告中签字又不书面说明其不同意见和理由的，视为同意磋商结果。</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18.3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18.4比较与评价：磋商小组将按磋商文件中规定的评审办法和标准，对初审阶段合格的磋商响应文件进行商务和服务评估方面的综合比较与评价。即在最大限度地满足磋商文件实质性要求的前提下，按照磋商文件中规定的各项因素进行综合评审，以评审总得分由高到低排序推荐预成交候选人。若得分相同时，按最后报价由低到高顺序排列；得分相同且最后报价相同的，按服务能力与方案得分由高到低顺序排列。</w:t>
      </w:r>
    </w:p>
    <w:p>
      <w:pPr>
        <w:keepNext w:val="0"/>
        <w:keepLines w:val="0"/>
        <w:pageBreakBefore w:val="0"/>
        <w:widowControl/>
        <w:kinsoku/>
        <w:wordWrap/>
        <w:overflowPunct/>
        <w:topLinePunct w:val="0"/>
        <w:autoSpaceDE w:val="0"/>
        <w:autoSpaceDN w:val="0"/>
        <w:bidi w:val="0"/>
        <w:adjustRightInd/>
        <w:snapToGrid/>
        <w:spacing w:before="100" w:beforeAutospacing="1" w:after="100" w:afterAutospacing="1" w:line="360" w:lineRule="auto"/>
        <w:ind w:firstLine="241" w:firstLineChars="100"/>
        <w:jc w:val="left"/>
        <w:textAlignment w:val="auto"/>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84" w:name="_Toc11532"/>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19.答疑的方式和情形</w:t>
      </w:r>
      <w:bookmarkEnd w:id="83"/>
      <w:bookmarkEnd w:id="84"/>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19.1磋商小组在对磋商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787"/>
        </w:tabs>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19.2 磋商小组应当要求供应商在规定的时间内予以澄清、说明或者更正。澄清、说明或者更正材料由供应商法定代表人或委托代理人在规定的时间到达指定地点等候答疑，并对评委提出的问题做出应答（如不在场则视为自动放弃）。该内容不得超出磋商响应文件的范围或者改变磋商响应文件的实质性内容，并作为磋商响应文件的组成部分。</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19.3 答疑期间，供应商存在以下情况的，澄清、说明或者更正的内容将不予接受，磋商小组将按照磋商文件的要求对现有的资料做出评审意见：</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（1）拒绝或在规定的时间内未做出澄清、说明或者更正；</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供应商的澄清、说明或者更正</w:t>
      </w:r>
      <w:r>
        <w:rPr>
          <w:rFonts w:hint="eastAsia" w:asciiTheme="minorEastAsia" w:hAnsiTheme="minorEastAsia" w:eastAsiaTheme="minorEastAsia" w:cstheme="minorEastAsia"/>
          <w:color w:val="000000" w:themeColor="text1"/>
          <w:sz w:val="24"/>
          <w:szCs w:val="24"/>
          <w14:textFill>
            <w14:solidFill>
              <w14:schemeClr w14:val="tx1"/>
            </w14:solidFill>
          </w14:textFill>
        </w:rPr>
        <w:t>超出磋商响应文件的范围或者改变磋商响应文件的实质性内容；</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（3）澄清、说明或者更正的内容仍不能说明问题的；</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（4）供应商主动提出的澄清、说明或者更正的内容；</w:t>
      </w:r>
    </w:p>
    <w:p>
      <w:pPr>
        <w:tabs>
          <w:tab w:val="left" w:pos="8787"/>
        </w:tabs>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（5）磋商小组认为应不予接受的其他情况</w:t>
      </w:r>
    </w:p>
    <w:p>
      <w:pPr>
        <w:keepNext w:val="0"/>
        <w:keepLines w:val="0"/>
        <w:pageBreakBefore w:val="0"/>
        <w:widowControl/>
        <w:kinsoku/>
        <w:wordWrap/>
        <w:overflowPunct/>
        <w:topLinePunct w:val="0"/>
        <w:autoSpaceDE w:val="0"/>
        <w:autoSpaceDN w:val="0"/>
        <w:bidi w:val="0"/>
        <w:adjustRightInd/>
        <w:snapToGrid/>
        <w:spacing w:before="100" w:beforeAutospacing="1" w:after="100" w:afterAutospacing="1" w:line="360" w:lineRule="auto"/>
        <w:ind w:firstLine="241" w:firstLineChars="100"/>
        <w:jc w:val="left"/>
        <w:textAlignment w:val="auto"/>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85" w:name="_Toc325726024"/>
      <w:bookmarkStart w:id="86" w:name="_Toc376936755"/>
      <w:bookmarkStart w:id="87" w:name="_Toc7486"/>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20.评审办法</w:t>
      </w:r>
      <w:bookmarkEnd w:id="85"/>
      <w:bookmarkEnd w:id="86"/>
      <w:bookmarkEnd w:id="87"/>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20.1依照《中华人民共和国政府采购法》、《中华人民共和国政府采购法实施条例》、《政府采购竞争性磋商采购方式管理暂行办法》的规定，结合该项目的特点制定本评审办法。</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本次评审采用综合评分法。</w:t>
      </w:r>
    </w:p>
    <w:p>
      <w:pPr>
        <w:spacing w:line="360" w:lineRule="auto"/>
        <w:ind w:firstLine="480"/>
        <w:jc w:val="lef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本次综合评分的主要因素是：投标报价、</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szCs w:val="24"/>
          <w14:textFill>
            <w14:solidFill>
              <w14:schemeClr w14:val="tx1"/>
            </w14:solidFill>
          </w14:textFill>
        </w:rPr>
        <w:t>水平、履约能力、售后服务。评标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 中的有效期内的产品。）</w:t>
      </w:r>
    </w:p>
    <w:p>
      <w:pPr>
        <w:spacing w:line="360" w:lineRule="auto"/>
        <w:ind w:firstLine="480"/>
        <w:jc w:val="lef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根据《政府采购促进中小企业发展暂行办法》，属小型、微型企业制造的货物（产品），供应商须提供该制造（生产）企业出具的《小型、微型企业声明函》（详见附件16），并由供应商加盖公章，其划型标准严格按照国家工信部、国家统计局、国家发改委、财政部出台的《中小企业划型标准规定》（工信部联企业[2011]300号）执行。</w:t>
      </w:r>
      <w:r>
        <w:rPr>
          <w:rFonts w:hint="eastAsia" w:asciiTheme="minorEastAsia" w:hAnsiTheme="minorEastAsia" w:eastAsiaTheme="minorEastAsia" w:cstheme="minorEastAsia"/>
          <w:b/>
          <w:color w:val="000000" w:themeColor="text1"/>
          <w:sz w:val="24"/>
          <w:szCs w:val="24"/>
          <w14:textFill>
            <w14:solidFill>
              <w14:schemeClr w14:val="tx1"/>
            </w14:solidFill>
          </w14:textFill>
        </w:rPr>
        <w:t>供应商提供的《小型、微型企业声明函》资料必须真实，否则，按照有关规定予以处理。</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20.2 比较与评价：经磋商小组确定最终采购需求和提交最后磋商报价的供应商名单后，由确定的供应商在规定的时间内提交最后磋商报价。磋商小组将按磋商文件中规定的评审办法和标准，对合格的磋商响应文件进行综合比较与评价。即在最大限度地满足磋商文件实质性要求的前提下，按照磋商文件中规定的各项因素进行综合评审，以评审总得分由高到低排序推荐预成交候选人。若得分相同时，按最后磋商报价由低到高顺序排列；得分相同且最后磋商报价相同的，按服务能力与方案得分由高到低顺序排列。</w:t>
      </w:r>
    </w:p>
    <w:p>
      <w:pPr>
        <w:spacing w:line="360" w:lineRule="auto"/>
        <w:jc w:val="left"/>
        <w:rPr>
          <w:rFonts w:hint="eastAsia" w:asciiTheme="minorEastAsia" w:hAnsiTheme="minorEastAsia" w:eastAsiaTheme="minorEastAsia" w:cstheme="minorEastAsia"/>
          <w:color w:val="000000" w:themeColor="text1"/>
          <w:kern w:val="0"/>
          <w:sz w:val="24"/>
          <w:szCs w:val="24"/>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评审标准和分值分配：</w:t>
      </w:r>
      <w:bookmarkStart w:id="88" w:name="_Toc376936756"/>
      <w:bookmarkStart w:id="89" w:name="_Toc325726025"/>
    </w:p>
    <w:tbl>
      <w:tblPr>
        <w:tblStyle w:val="18"/>
        <w:tblW w:w="0" w:type="auto"/>
        <w:jc w:val="center"/>
        <w:tblLayout w:type="fixed"/>
        <w:tblCellMar>
          <w:top w:w="0" w:type="dxa"/>
          <w:left w:w="108" w:type="dxa"/>
          <w:bottom w:w="0" w:type="dxa"/>
          <w:right w:w="108" w:type="dxa"/>
        </w:tblCellMar>
      </w:tblPr>
      <w:tblGrid>
        <w:gridCol w:w="746"/>
        <w:gridCol w:w="1252"/>
        <w:gridCol w:w="7181"/>
      </w:tblGrid>
      <w:tr>
        <w:tblPrEx>
          <w:tblCellMar>
            <w:top w:w="0" w:type="dxa"/>
            <w:left w:w="108" w:type="dxa"/>
            <w:bottom w:w="0" w:type="dxa"/>
            <w:right w:w="108" w:type="dxa"/>
          </w:tblCellMar>
        </w:tblPrEx>
        <w:trPr>
          <w:trHeight w:val="415" w:hRule="atLeast"/>
          <w:jc w:val="center"/>
        </w:trPr>
        <w:tc>
          <w:tcPr>
            <w:tcW w:w="746" w:type="dxa"/>
            <w:tcBorders>
              <w:top w:val="single" w:color="000000" w:sz="6" w:space="0"/>
              <w:left w:val="single" w:color="000000" w:sz="6" w:space="0"/>
              <w:bottom w:val="single" w:color="000000" w:sz="6" w:space="0"/>
              <w:right w:val="single" w:color="000000" w:sz="6" w:space="0"/>
            </w:tcBorders>
            <w:noWrap w:val="0"/>
            <w:vAlign w:val="center"/>
          </w:tcPr>
          <w:p>
            <w:pPr>
              <w:pStyle w:val="15"/>
              <w:keepNext w:val="0"/>
              <w:keepLines w:val="0"/>
              <w:pageBreakBefore w:val="0"/>
              <w:widowControl/>
              <w:kinsoku/>
              <w:wordWrap/>
              <w:overflowPunct/>
              <w:topLinePunct w:val="0"/>
              <w:bidi w:val="0"/>
              <w:adjustRightInd/>
              <w:snapToGrid/>
              <w:spacing w:before="0" w:beforeAutospacing="0" w:after="0" w:afterAutospacing="0" w:line="400" w:lineRule="exact"/>
              <w:jc w:val="center"/>
              <w:textAlignment w:val="auto"/>
              <w:rPr>
                <w:rFonts w:hint="eastAsia" w:ascii="宋体" w:hAnsi="宋体" w:eastAsia="宋体" w:cs="宋体"/>
                <w:color w:val="000000"/>
                <w:kern w:val="2"/>
                <w:sz w:val="24"/>
                <w:szCs w:val="24"/>
                <w:shd w:val="clear" w:color="auto" w:fill="FFFFFF"/>
                <w:lang w:val="zh-CN"/>
              </w:rPr>
            </w:pPr>
            <w:r>
              <w:rPr>
                <w:rFonts w:hint="eastAsia" w:ascii="宋体" w:hAnsi="宋体" w:eastAsia="宋体" w:cs="宋体"/>
                <w:color w:val="000000"/>
                <w:kern w:val="2"/>
                <w:sz w:val="24"/>
                <w:szCs w:val="24"/>
                <w:shd w:val="clear" w:color="auto" w:fill="FFFFFF"/>
                <w:lang w:val="zh-CN"/>
              </w:rPr>
              <w:t>序号</w:t>
            </w:r>
          </w:p>
        </w:tc>
        <w:tc>
          <w:tcPr>
            <w:tcW w:w="1252" w:type="dxa"/>
            <w:tcBorders>
              <w:top w:val="single" w:color="000000" w:sz="6" w:space="0"/>
              <w:left w:val="single" w:color="000000" w:sz="6" w:space="0"/>
              <w:bottom w:val="single" w:color="000000" w:sz="6" w:space="0"/>
              <w:right w:val="single" w:color="000000" w:sz="6" w:space="0"/>
            </w:tcBorders>
            <w:noWrap w:val="0"/>
            <w:vAlign w:val="center"/>
          </w:tcPr>
          <w:p>
            <w:pPr>
              <w:pStyle w:val="15"/>
              <w:keepNext w:val="0"/>
              <w:keepLines w:val="0"/>
              <w:pageBreakBefore w:val="0"/>
              <w:widowControl/>
              <w:kinsoku/>
              <w:wordWrap/>
              <w:overflowPunct/>
              <w:topLinePunct w:val="0"/>
              <w:bidi w:val="0"/>
              <w:adjustRightInd/>
              <w:snapToGrid/>
              <w:spacing w:before="0" w:beforeAutospacing="0" w:after="0" w:afterAutospacing="0" w:line="400" w:lineRule="exact"/>
              <w:jc w:val="center"/>
              <w:textAlignment w:val="auto"/>
              <w:rPr>
                <w:rFonts w:hint="eastAsia" w:ascii="宋体" w:hAnsi="宋体" w:eastAsia="宋体" w:cs="宋体"/>
                <w:color w:val="000000"/>
                <w:kern w:val="2"/>
                <w:sz w:val="24"/>
                <w:szCs w:val="24"/>
                <w:shd w:val="clear" w:color="auto" w:fill="FFFFFF"/>
              </w:rPr>
            </w:pPr>
            <w:r>
              <w:rPr>
                <w:rFonts w:hint="eastAsia" w:ascii="宋体" w:hAnsi="宋体" w:eastAsia="宋体" w:cs="宋体"/>
                <w:color w:val="000000"/>
                <w:kern w:val="2"/>
                <w:sz w:val="24"/>
                <w:szCs w:val="24"/>
                <w:shd w:val="clear" w:color="auto" w:fill="FFFFFF"/>
                <w:lang w:val="zh-CN"/>
              </w:rPr>
              <w:t>评审</w:t>
            </w:r>
            <w:r>
              <w:rPr>
                <w:rFonts w:hint="eastAsia" w:ascii="宋体" w:hAnsi="宋体" w:eastAsia="宋体" w:cs="宋体"/>
                <w:color w:val="000000"/>
                <w:kern w:val="2"/>
                <w:sz w:val="24"/>
                <w:szCs w:val="24"/>
                <w:shd w:val="clear" w:color="auto" w:fill="FFFFFF"/>
              </w:rPr>
              <w:t>因素</w:t>
            </w:r>
          </w:p>
        </w:tc>
        <w:tc>
          <w:tcPr>
            <w:tcW w:w="7181" w:type="dxa"/>
            <w:tcBorders>
              <w:top w:val="single" w:color="000000" w:sz="6" w:space="0"/>
              <w:left w:val="single" w:color="000000" w:sz="6" w:space="0"/>
              <w:bottom w:val="single" w:color="000000" w:sz="6" w:space="0"/>
              <w:right w:val="single" w:color="000000" w:sz="6" w:space="0"/>
            </w:tcBorders>
            <w:noWrap w:val="0"/>
            <w:vAlign w:val="center"/>
          </w:tcPr>
          <w:p>
            <w:pPr>
              <w:pStyle w:val="15"/>
              <w:keepNext w:val="0"/>
              <w:keepLines w:val="0"/>
              <w:pageBreakBefore w:val="0"/>
              <w:widowControl/>
              <w:kinsoku/>
              <w:wordWrap/>
              <w:overflowPunct/>
              <w:topLinePunct w:val="0"/>
              <w:bidi w:val="0"/>
              <w:adjustRightInd/>
              <w:snapToGrid/>
              <w:spacing w:before="0" w:beforeAutospacing="0" w:after="0" w:afterAutospacing="0" w:line="400" w:lineRule="exact"/>
              <w:jc w:val="center"/>
              <w:textAlignment w:val="auto"/>
              <w:rPr>
                <w:rFonts w:hint="eastAsia" w:ascii="宋体" w:hAnsi="宋体" w:eastAsia="宋体" w:cs="宋体"/>
                <w:color w:val="000000"/>
                <w:kern w:val="2"/>
                <w:sz w:val="24"/>
                <w:szCs w:val="24"/>
                <w:shd w:val="clear" w:color="auto" w:fill="FFFFFF"/>
                <w:lang w:val="zh-CN"/>
              </w:rPr>
            </w:pPr>
            <w:r>
              <w:rPr>
                <w:rFonts w:hint="eastAsia" w:ascii="宋体" w:hAnsi="宋体" w:eastAsia="宋体" w:cs="宋体"/>
                <w:color w:val="000000"/>
                <w:kern w:val="2"/>
                <w:sz w:val="24"/>
                <w:szCs w:val="24"/>
                <w:shd w:val="clear" w:color="auto" w:fill="FFFFFF"/>
              </w:rPr>
              <w:t>评审标准</w:t>
            </w:r>
          </w:p>
        </w:tc>
      </w:tr>
      <w:tr>
        <w:tblPrEx>
          <w:tblCellMar>
            <w:top w:w="0" w:type="dxa"/>
            <w:left w:w="108" w:type="dxa"/>
            <w:bottom w:w="0" w:type="dxa"/>
            <w:right w:w="108" w:type="dxa"/>
          </w:tblCellMar>
        </w:tblPrEx>
        <w:trPr>
          <w:trHeight w:val="415" w:hRule="atLeast"/>
          <w:jc w:val="center"/>
        </w:trPr>
        <w:tc>
          <w:tcPr>
            <w:tcW w:w="746" w:type="dxa"/>
            <w:tcBorders>
              <w:top w:val="single" w:color="000000" w:sz="6" w:space="0"/>
              <w:left w:val="single" w:color="000000" w:sz="6" w:space="0"/>
              <w:bottom w:val="single" w:color="000000" w:sz="6" w:space="0"/>
              <w:right w:val="single" w:color="000000" w:sz="6" w:space="0"/>
            </w:tcBorders>
            <w:noWrap w:val="0"/>
            <w:vAlign w:val="center"/>
          </w:tcPr>
          <w:p>
            <w:pPr>
              <w:pStyle w:val="15"/>
              <w:keepNext w:val="0"/>
              <w:keepLines w:val="0"/>
              <w:pageBreakBefore w:val="0"/>
              <w:widowControl/>
              <w:kinsoku/>
              <w:wordWrap/>
              <w:overflowPunct/>
              <w:topLinePunct w:val="0"/>
              <w:bidi w:val="0"/>
              <w:adjustRightInd/>
              <w:snapToGrid/>
              <w:spacing w:before="0" w:beforeAutospacing="0" w:after="0" w:afterAutospacing="0" w:line="400" w:lineRule="exact"/>
              <w:jc w:val="center"/>
              <w:textAlignment w:val="auto"/>
              <w:rPr>
                <w:rFonts w:hint="eastAsia" w:ascii="宋体" w:hAnsi="宋体" w:eastAsia="宋体" w:cs="宋体"/>
                <w:b/>
                <w:bCs/>
                <w:color w:val="000000"/>
                <w:kern w:val="2"/>
                <w:sz w:val="24"/>
                <w:szCs w:val="24"/>
                <w:shd w:val="clear" w:color="auto" w:fill="FFFFFF"/>
              </w:rPr>
            </w:pPr>
            <w:r>
              <w:rPr>
                <w:rFonts w:hint="eastAsia" w:ascii="宋体" w:hAnsi="宋体" w:eastAsia="宋体" w:cs="宋体"/>
                <w:b/>
                <w:bCs/>
                <w:color w:val="000000"/>
                <w:kern w:val="2"/>
                <w:sz w:val="24"/>
                <w:szCs w:val="24"/>
                <w:shd w:val="clear" w:color="auto" w:fill="FFFFFF"/>
              </w:rPr>
              <w:t>1</w:t>
            </w:r>
          </w:p>
        </w:tc>
        <w:tc>
          <w:tcPr>
            <w:tcW w:w="1252" w:type="dxa"/>
            <w:tcBorders>
              <w:top w:val="single" w:color="000000" w:sz="6" w:space="0"/>
              <w:left w:val="single" w:color="000000" w:sz="6" w:space="0"/>
              <w:bottom w:val="single" w:color="000000" w:sz="6" w:space="0"/>
              <w:right w:val="single" w:color="000000" w:sz="6" w:space="0"/>
            </w:tcBorders>
            <w:noWrap w:val="0"/>
            <w:vAlign w:val="center"/>
          </w:tcPr>
          <w:p>
            <w:pPr>
              <w:pStyle w:val="15"/>
              <w:keepNext w:val="0"/>
              <w:keepLines w:val="0"/>
              <w:pageBreakBefore w:val="0"/>
              <w:widowControl/>
              <w:kinsoku/>
              <w:wordWrap/>
              <w:overflowPunct/>
              <w:topLinePunct w:val="0"/>
              <w:bidi w:val="0"/>
              <w:adjustRightInd/>
              <w:snapToGrid/>
              <w:spacing w:before="0" w:beforeAutospacing="0" w:after="0" w:afterAutospacing="0" w:line="400" w:lineRule="exact"/>
              <w:jc w:val="center"/>
              <w:textAlignment w:val="auto"/>
              <w:rPr>
                <w:rFonts w:hint="eastAsia" w:ascii="宋体" w:hAnsi="宋体" w:eastAsia="宋体" w:cs="宋体"/>
                <w:b/>
                <w:bCs/>
                <w:color w:val="000000"/>
                <w:kern w:val="2"/>
                <w:sz w:val="24"/>
                <w:szCs w:val="24"/>
                <w:shd w:val="clear" w:color="auto" w:fill="FFFFFF"/>
                <w:lang w:val="en-US" w:eastAsia="zh-CN"/>
              </w:rPr>
            </w:pPr>
            <w:r>
              <w:rPr>
                <w:rFonts w:hint="eastAsia" w:ascii="宋体" w:hAnsi="宋体" w:eastAsia="宋体" w:cs="宋体"/>
                <w:b/>
                <w:bCs/>
                <w:color w:val="000000"/>
                <w:kern w:val="2"/>
                <w:sz w:val="24"/>
                <w:szCs w:val="24"/>
                <w:shd w:val="clear" w:color="auto" w:fill="FFFFFF"/>
                <w:lang w:val="en-US" w:eastAsia="zh-CN"/>
              </w:rPr>
              <w:t>投标报价</w:t>
            </w:r>
          </w:p>
          <w:p>
            <w:pPr>
              <w:pStyle w:val="28"/>
              <w:keepNext w:val="0"/>
              <w:keepLines w:val="0"/>
              <w:pageBreakBefore w:val="0"/>
              <w:widowControl w:val="0"/>
              <w:kinsoku/>
              <w:wordWrap/>
              <w:overflowPunct/>
              <w:topLinePunct w:val="0"/>
              <w:autoSpaceDE/>
              <w:autoSpaceDN/>
              <w:bidi w:val="0"/>
              <w:adjustRightInd/>
              <w:snapToGrid/>
              <w:spacing w:before="204" w:line="400" w:lineRule="exact"/>
              <w:ind w:right="-164" w:rightChars="0"/>
              <w:jc w:val="both"/>
              <w:textAlignment w:val="auto"/>
              <w:rPr>
                <w:rFonts w:hint="eastAsia" w:ascii="宋体" w:hAnsi="宋体" w:eastAsia="宋体" w:cs="宋体"/>
                <w:b/>
                <w:bCs/>
                <w:color w:val="auto"/>
                <w:kern w:val="2"/>
                <w:sz w:val="24"/>
                <w:szCs w:val="24"/>
                <w:shd w:val="clear" w:color="auto" w:fill="FFFFFF"/>
                <w:lang w:val="zh-CN"/>
              </w:rPr>
            </w:pPr>
            <w:r>
              <w:rPr>
                <w:rFonts w:hint="eastAsia" w:ascii="宋体" w:hAnsi="宋体" w:eastAsia="宋体" w:cs="宋体"/>
                <w:b/>
                <w:bCs/>
                <w:color w:val="000000"/>
                <w:kern w:val="2"/>
                <w:sz w:val="24"/>
                <w:szCs w:val="24"/>
                <w:shd w:val="clear" w:color="auto" w:fill="FFFFFF"/>
                <w:lang w:val="en-US" w:eastAsia="zh-CN" w:bidi="ar"/>
              </w:rPr>
              <w:t>(15分)</w:t>
            </w:r>
          </w:p>
        </w:tc>
        <w:tc>
          <w:tcPr>
            <w:tcW w:w="7181" w:type="dxa"/>
            <w:tcBorders>
              <w:top w:val="single" w:color="000000" w:sz="6" w:space="0"/>
              <w:left w:val="single" w:color="000000" w:sz="6" w:space="0"/>
              <w:bottom w:val="single" w:color="000000" w:sz="6" w:space="0"/>
              <w:right w:val="single" w:color="000000" w:sz="6" w:space="0"/>
            </w:tcBorders>
            <w:noWrap w:val="0"/>
            <w:vAlign w:val="top"/>
          </w:tcPr>
          <w:p>
            <w:pPr>
              <w:pStyle w:val="28"/>
              <w:keepNext w:val="0"/>
              <w:keepLines w:val="0"/>
              <w:pageBreakBefore w:val="0"/>
              <w:widowControl w:val="0"/>
              <w:kinsoku/>
              <w:wordWrap/>
              <w:overflowPunct/>
              <w:topLinePunct w:val="0"/>
              <w:autoSpaceDE/>
              <w:autoSpaceDN/>
              <w:bidi w:val="0"/>
              <w:adjustRightInd/>
              <w:snapToGrid/>
              <w:spacing w:before="102"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pacing w:val="-3"/>
                <w:sz w:val="24"/>
                <w:szCs w:val="24"/>
              </w:rPr>
              <w:t xml:space="preserve">服务项目的价格分值占总分值的比重不得低于 </w:t>
            </w:r>
            <w:r>
              <w:rPr>
                <w:rFonts w:hint="eastAsia" w:ascii="宋体" w:hAnsi="宋体" w:eastAsia="宋体" w:cs="宋体"/>
                <w:color w:val="auto"/>
                <w:spacing w:val="2"/>
                <w:sz w:val="24"/>
                <w:szCs w:val="24"/>
              </w:rPr>
              <w:t>1</w:t>
            </w:r>
            <w:r>
              <w:rPr>
                <w:rFonts w:hint="eastAsia" w:ascii="宋体" w:hAnsi="宋体" w:eastAsia="宋体" w:cs="宋体"/>
                <w:color w:val="auto"/>
                <w:spacing w:val="2"/>
                <w:sz w:val="24"/>
                <w:szCs w:val="24"/>
                <w:lang w:val="en-US" w:eastAsia="zh-CN"/>
              </w:rPr>
              <w:t>5</w:t>
            </w:r>
            <w:r>
              <w:rPr>
                <w:rFonts w:hint="eastAsia" w:ascii="宋体" w:hAnsi="宋体" w:eastAsia="宋体" w:cs="宋体"/>
                <w:color w:val="auto"/>
                <w:spacing w:val="5"/>
                <w:sz w:val="24"/>
                <w:szCs w:val="24"/>
              </w:rPr>
              <w:drawing>
                <wp:inline distT="0" distB="0" distL="114300" distR="114300">
                  <wp:extent cx="66040" cy="116840"/>
                  <wp:effectExtent l="0" t="0" r="10160" b="165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a:stretch>
                            <a:fillRect/>
                          </a:stretch>
                        </pic:blipFill>
                        <pic:spPr>
                          <a:xfrm>
                            <a:off x="0" y="0"/>
                            <a:ext cx="66040" cy="116840"/>
                          </a:xfrm>
                          <a:prstGeom prst="rect">
                            <a:avLst/>
                          </a:prstGeom>
                          <a:noFill/>
                          <a:ln>
                            <a:noFill/>
                          </a:ln>
                        </pic:spPr>
                      </pic:pic>
                    </a:graphicData>
                  </a:graphic>
                </wp:inline>
              </w:drawing>
            </w:r>
          </w:p>
          <w:p>
            <w:pPr>
              <w:pStyle w:val="28"/>
              <w:keepNext w:val="0"/>
              <w:keepLines w:val="0"/>
              <w:pageBreakBefore w:val="0"/>
              <w:widowControl w:val="0"/>
              <w:kinsoku/>
              <w:wordWrap/>
              <w:overflowPunct/>
              <w:topLinePunct w:val="0"/>
              <w:autoSpaceDE/>
              <w:autoSpaceDN/>
              <w:bidi w:val="0"/>
              <w:adjustRightInd/>
              <w:snapToGrid/>
              <w:spacing w:before="56"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（2）价格分应当采用低价优先法计算，即满足</w:t>
            </w:r>
            <w:r>
              <w:rPr>
                <w:rFonts w:hint="eastAsia" w:cs="宋体"/>
                <w:color w:val="auto"/>
                <w:sz w:val="24"/>
                <w:szCs w:val="24"/>
                <w:lang w:eastAsia="zh-CN"/>
              </w:rPr>
              <w:t>竞争性磋商文件</w:t>
            </w:r>
            <w:r>
              <w:rPr>
                <w:rFonts w:hint="eastAsia" w:ascii="宋体" w:hAnsi="宋体" w:eastAsia="宋体" w:cs="宋体"/>
                <w:color w:val="auto"/>
                <w:sz w:val="24"/>
                <w:szCs w:val="24"/>
              </w:rPr>
              <w:t>要求且投标价格最低的投标报价为评标基准价，其价格分为满分。其他</w:t>
            </w:r>
            <w:r>
              <w:rPr>
                <w:rFonts w:hint="eastAsia" w:cs="宋体"/>
                <w:color w:val="auto"/>
                <w:sz w:val="24"/>
                <w:szCs w:val="24"/>
                <w:lang w:eastAsia="zh-CN"/>
              </w:rPr>
              <w:t>供应商</w:t>
            </w:r>
            <w:r>
              <w:rPr>
                <w:rFonts w:hint="eastAsia" w:ascii="宋体" w:hAnsi="宋体" w:eastAsia="宋体" w:cs="宋体"/>
                <w:color w:val="auto"/>
                <w:sz w:val="24"/>
                <w:szCs w:val="24"/>
              </w:rPr>
              <w:t>的价格分统一按照下列公式计算：投标报价得分=(评标基准价／投标报价)×100×1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 xml:space="preserve"> </w:t>
            </w:r>
            <w:r>
              <w:rPr>
                <w:rFonts w:hint="eastAsia" w:ascii="宋体" w:hAnsi="宋体" w:eastAsia="宋体" w:cs="宋体"/>
                <w:color w:val="auto"/>
                <w:spacing w:val="5"/>
                <w:sz w:val="24"/>
                <w:szCs w:val="24"/>
              </w:rPr>
              <w:drawing>
                <wp:inline distT="0" distB="0" distL="114300" distR="114300">
                  <wp:extent cx="66040" cy="116840"/>
                  <wp:effectExtent l="0" t="0" r="10160" b="1651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2"/>
                          <a:stretch>
                            <a:fillRect/>
                          </a:stretch>
                        </pic:blipFill>
                        <pic:spPr>
                          <a:xfrm>
                            <a:off x="0" y="0"/>
                            <a:ext cx="66040" cy="116840"/>
                          </a:xfrm>
                          <a:prstGeom prst="rect">
                            <a:avLst/>
                          </a:prstGeom>
                          <a:noFill/>
                          <a:ln>
                            <a:noFill/>
                          </a:ln>
                        </pic:spPr>
                      </pic:pic>
                    </a:graphicData>
                  </a:graphic>
                </wp:inline>
              </w:drawing>
            </w:r>
          </w:p>
          <w:p>
            <w:pPr>
              <w:pStyle w:val="28"/>
              <w:keepNext w:val="0"/>
              <w:keepLines w:val="0"/>
              <w:pageBreakBefore w:val="0"/>
              <w:widowControl w:val="0"/>
              <w:kinsoku/>
              <w:wordWrap/>
              <w:overflowPunct/>
              <w:topLinePunct w:val="0"/>
              <w:autoSpaceDE/>
              <w:autoSpaceDN/>
              <w:bidi w:val="0"/>
              <w:adjustRightInd/>
              <w:snapToGrid/>
              <w:spacing w:before="56" w:line="400" w:lineRule="exact"/>
              <w:ind w:right="15"/>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（3）因落实政府采购政策进行价格调整的，以调整后的价格计算评标基准价和投标报价。残疾人福利性单位属于小型、微型企业的，不重复享受政策。</w:t>
            </w:r>
          </w:p>
          <w:p>
            <w:pPr>
              <w:pStyle w:val="28"/>
              <w:keepNext w:val="0"/>
              <w:keepLines w:val="0"/>
              <w:pageBreakBefore w:val="0"/>
              <w:widowControl w:val="0"/>
              <w:kinsoku/>
              <w:wordWrap/>
              <w:overflowPunct/>
              <w:topLinePunct w:val="0"/>
              <w:autoSpaceDE/>
              <w:autoSpaceDN/>
              <w:bidi w:val="0"/>
              <w:adjustRightInd/>
              <w:snapToGrid/>
              <w:spacing w:before="56"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（4）执行国家统一定价标准和采用固定价格采购的项目，其价格不列为评审因素。</w:t>
            </w:r>
          </w:p>
          <w:p>
            <w:pPr>
              <w:pStyle w:val="28"/>
              <w:keepNext w:val="0"/>
              <w:keepLines w:val="0"/>
              <w:pageBreakBefore w:val="0"/>
              <w:widowControl w:val="0"/>
              <w:kinsoku/>
              <w:wordWrap/>
              <w:overflowPunct/>
              <w:topLinePunct w:val="0"/>
              <w:autoSpaceDE/>
              <w:autoSpaceDN/>
              <w:bidi w:val="0"/>
              <w:adjustRightInd/>
              <w:snapToGrid/>
              <w:spacing w:before="56" w:line="400" w:lineRule="exact"/>
              <w:jc w:val="left"/>
              <w:textAlignment w:val="auto"/>
              <w:rPr>
                <w:rFonts w:hint="eastAsia" w:ascii="宋体" w:hAnsi="宋体" w:eastAsia="宋体" w:cs="宋体"/>
                <w:color w:val="auto"/>
                <w:kern w:val="2"/>
                <w:sz w:val="24"/>
                <w:szCs w:val="24"/>
                <w:shd w:val="clear" w:color="auto" w:fill="FFFFFF"/>
                <w:lang w:val="en-US" w:eastAsia="zh-CN"/>
              </w:rPr>
            </w:pPr>
            <w:r>
              <w:rPr>
                <w:rFonts w:hint="eastAsia" w:ascii="宋体" w:hAnsi="宋体" w:eastAsia="宋体" w:cs="宋体"/>
                <w:color w:val="auto"/>
                <w:sz w:val="24"/>
                <w:szCs w:val="24"/>
              </w:rPr>
              <w:t>注：根据《政府采购促进中小企业发展暂行办法》的相关规定，对小型和微型企业制</w:t>
            </w:r>
            <w:r>
              <w:rPr>
                <w:rFonts w:hint="eastAsia" w:ascii="宋体" w:hAnsi="宋体" w:eastAsia="宋体" w:cs="宋体"/>
                <w:color w:val="auto"/>
                <w:spacing w:val="-5"/>
                <w:sz w:val="24"/>
                <w:szCs w:val="24"/>
              </w:rPr>
              <w:t>造</w:t>
            </w:r>
            <w:r>
              <w:rPr>
                <w:rFonts w:hint="eastAsia" w:ascii="宋体" w:hAnsi="宋体" w:eastAsia="宋体" w:cs="宋体"/>
                <w:color w:val="auto"/>
                <w:sz w:val="24"/>
                <w:szCs w:val="24"/>
              </w:rPr>
              <w:t>（生产</w:t>
            </w:r>
            <w:r>
              <w:rPr>
                <w:rFonts w:hint="eastAsia" w:ascii="宋体" w:hAnsi="宋体" w:eastAsia="宋体" w:cs="宋体"/>
                <w:color w:val="auto"/>
                <w:spacing w:val="-5"/>
                <w:sz w:val="24"/>
                <w:szCs w:val="24"/>
              </w:rPr>
              <w:t>）</w:t>
            </w:r>
            <w:r>
              <w:rPr>
                <w:rFonts w:hint="eastAsia" w:ascii="宋体" w:hAnsi="宋体" w:eastAsia="宋体" w:cs="宋体"/>
                <w:color w:val="auto"/>
                <w:sz w:val="24"/>
                <w:szCs w:val="24"/>
                <w:lang w:eastAsia="zh-CN"/>
              </w:rPr>
              <w:t>技术方案</w:t>
            </w:r>
            <w:r>
              <w:rPr>
                <w:rFonts w:hint="eastAsia" w:ascii="宋体" w:hAnsi="宋体" w:eastAsia="宋体" w:cs="宋体"/>
                <w:color w:val="auto"/>
                <w:sz w:val="24"/>
                <w:szCs w:val="24"/>
              </w:rPr>
              <w:t>的价格给予</w:t>
            </w:r>
            <w:r>
              <w:rPr>
                <w:rFonts w:hint="eastAsia" w:ascii="宋体" w:hAnsi="宋体" w:eastAsia="宋体" w:cs="宋体"/>
                <w:color w:val="auto"/>
                <w:spacing w:val="-60"/>
                <w:sz w:val="24"/>
                <w:szCs w:val="24"/>
              </w:rPr>
              <w:t xml:space="preserve"> </w:t>
            </w:r>
            <w:r>
              <w:rPr>
                <w:rFonts w:hint="eastAsia" w:cs="宋体"/>
                <w:color w:val="auto"/>
                <w:spacing w:val="5"/>
                <w:sz w:val="24"/>
                <w:szCs w:val="24"/>
                <w:lang w:val="en-US" w:eastAsia="zh-CN"/>
              </w:rPr>
              <w:t>10</w:t>
            </w:r>
            <w:r>
              <w:rPr>
                <w:rFonts w:hint="eastAsia" w:ascii="宋体" w:hAnsi="宋体" w:eastAsia="宋体" w:cs="宋体"/>
                <w:color w:val="auto"/>
                <w:spacing w:val="5"/>
                <w:sz w:val="24"/>
                <w:szCs w:val="24"/>
              </w:rPr>
              <w:drawing>
                <wp:inline distT="0" distB="0" distL="114300" distR="114300">
                  <wp:extent cx="66040" cy="116840"/>
                  <wp:effectExtent l="0" t="0" r="10160" b="1651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2"/>
                          <a:stretch>
                            <a:fillRect/>
                          </a:stretch>
                        </pic:blipFill>
                        <pic:spPr>
                          <a:xfrm>
                            <a:off x="0" y="0"/>
                            <a:ext cx="66040" cy="116840"/>
                          </a:xfrm>
                          <a:prstGeom prst="rect">
                            <a:avLst/>
                          </a:prstGeom>
                          <a:noFill/>
                          <a:ln>
                            <a:noFill/>
                          </a:ln>
                        </pic:spPr>
                      </pic:pic>
                    </a:graphicData>
                  </a:graphic>
                </wp:inline>
              </w:drawing>
            </w:r>
            <w:r>
              <w:rPr>
                <w:rFonts w:hint="eastAsia" w:ascii="宋体" w:hAnsi="宋体" w:eastAsia="宋体" w:cs="宋体"/>
                <w:color w:val="auto"/>
                <w:sz w:val="24"/>
                <w:szCs w:val="24"/>
              </w:rPr>
              <w:t>的扣除</w:t>
            </w:r>
            <w:r>
              <w:rPr>
                <w:rFonts w:hint="eastAsia" w:ascii="宋体" w:hAnsi="宋体" w:eastAsia="宋体" w:cs="宋体"/>
                <w:color w:val="auto"/>
                <w:spacing w:val="-3"/>
                <w:sz w:val="24"/>
                <w:szCs w:val="24"/>
              </w:rPr>
              <w:t>，</w:t>
            </w:r>
            <w:r>
              <w:rPr>
                <w:rFonts w:hint="eastAsia" w:ascii="宋体" w:hAnsi="宋体" w:eastAsia="宋体" w:cs="宋体"/>
                <w:color w:val="auto"/>
                <w:sz w:val="24"/>
                <w:szCs w:val="24"/>
              </w:rPr>
              <w:t>用扣除后的价格参与评审</w:t>
            </w:r>
            <w:r>
              <w:rPr>
                <w:rFonts w:hint="eastAsia" w:cs="宋体"/>
                <w:color w:val="auto"/>
                <w:sz w:val="24"/>
                <w:szCs w:val="24"/>
                <w:lang w:eastAsia="zh-CN"/>
              </w:rPr>
              <w:t>。</w:t>
            </w:r>
          </w:p>
        </w:tc>
      </w:tr>
      <w:tr>
        <w:tblPrEx>
          <w:tblCellMar>
            <w:top w:w="0" w:type="dxa"/>
            <w:left w:w="108" w:type="dxa"/>
            <w:bottom w:w="0" w:type="dxa"/>
            <w:right w:w="108" w:type="dxa"/>
          </w:tblCellMar>
        </w:tblPrEx>
        <w:trPr>
          <w:trHeight w:val="415" w:hRule="atLeast"/>
          <w:jc w:val="center"/>
        </w:trPr>
        <w:tc>
          <w:tcPr>
            <w:tcW w:w="746" w:type="dxa"/>
            <w:tcBorders>
              <w:top w:val="single" w:color="000000" w:sz="6" w:space="0"/>
              <w:left w:val="single" w:color="000000" w:sz="6" w:space="0"/>
              <w:bottom w:val="single" w:color="000000" w:sz="6" w:space="0"/>
              <w:right w:val="single" w:color="000000" w:sz="6" w:space="0"/>
            </w:tcBorders>
            <w:noWrap w:val="0"/>
            <w:vAlign w:val="center"/>
          </w:tcPr>
          <w:p>
            <w:pPr>
              <w:pStyle w:val="15"/>
              <w:keepNext w:val="0"/>
              <w:keepLines w:val="0"/>
              <w:pageBreakBefore w:val="0"/>
              <w:widowControl/>
              <w:kinsoku/>
              <w:wordWrap/>
              <w:overflowPunct/>
              <w:topLinePunct w:val="0"/>
              <w:bidi w:val="0"/>
              <w:adjustRightInd/>
              <w:snapToGrid/>
              <w:spacing w:before="0" w:beforeAutospacing="0" w:after="0" w:afterAutospacing="0" w:line="400" w:lineRule="exact"/>
              <w:jc w:val="center"/>
              <w:textAlignment w:val="auto"/>
              <w:rPr>
                <w:rFonts w:hint="eastAsia" w:ascii="宋体" w:hAnsi="宋体" w:eastAsia="宋体" w:cs="宋体"/>
                <w:b/>
                <w:bCs/>
                <w:color w:val="000000"/>
                <w:kern w:val="2"/>
                <w:sz w:val="24"/>
                <w:szCs w:val="24"/>
                <w:shd w:val="clear" w:color="auto" w:fill="FFFFFF"/>
              </w:rPr>
            </w:pPr>
            <w:r>
              <w:rPr>
                <w:rFonts w:hint="eastAsia" w:ascii="宋体" w:hAnsi="宋体" w:eastAsia="宋体" w:cs="宋体"/>
                <w:b/>
                <w:bCs/>
                <w:color w:val="000000"/>
                <w:kern w:val="2"/>
                <w:sz w:val="24"/>
                <w:szCs w:val="24"/>
                <w:shd w:val="clear" w:color="auto" w:fill="FFFFFF"/>
              </w:rPr>
              <w:t>2</w:t>
            </w:r>
          </w:p>
        </w:tc>
        <w:tc>
          <w:tcPr>
            <w:tcW w:w="1252" w:type="dxa"/>
            <w:tcBorders>
              <w:top w:val="single" w:color="000000" w:sz="6" w:space="0"/>
              <w:left w:val="single" w:color="000000" w:sz="6" w:space="0"/>
              <w:bottom w:val="single" w:color="000000" w:sz="6" w:space="0"/>
              <w:right w:val="single" w:color="000000" w:sz="6" w:space="0"/>
            </w:tcBorders>
            <w:noWrap w:val="0"/>
            <w:vAlign w:val="center"/>
          </w:tcPr>
          <w:p>
            <w:pPr>
              <w:pStyle w:val="15"/>
              <w:keepNext w:val="0"/>
              <w:keepLines w:val="0"/>
              <w:pageBreakBefore w:val="0"/>
              <w:widowControl/>
              <w:kinsoku/>
              <w:wordWrap/>
              <w:overflowPunct/>
              <w:topLinePunct w:val="0"/>
              <w:bidi w:val="0"/>
              <w:adjustRightInd/>
              <w:snapToGrid/>
              <w:spacing w:before="0" w:beforeAutospacing="0" w:after="0" w:afterAutospacing="0" w:line="400" w:lineRule="exact"/>
              <w:jc w:val="center"/>
              <w:textAlignment w:val="auto"/>
              <w:rPr>
                <w:rFonts w:hint="eastAsia" w:ascii="宋体" w:hAnsi="宋体" w:eastAsia="宋体" w:cs="宋体"/>
                <w:b/>
                <w:bCs/>
                <w:color w:val="000000"/>
                <w:kern w:val="2"/>
                <w:sz w:val="24"/>
                <w:szCs w:val="24"/>
                <w:shd w:val="clear" w:color="auto" w:fill="FFFFFF"/>
                <w:lang w:val="zh-CN"/>
              </w:rPr>
            </w:pPr>
            <w:r>
              <w:rPr>
                <w:rFonts w:hint="eastAsia" w:ascii="宋体" w:hAnsi="宋体" w:eastAsia="宋体" w:cs="宋体"/>
                <w:b/>
                <w:bCs/>
                <w:color w:val="000000"/>
                <w:kern w:val="2"/>
                <w:sz w:val="24"/>
                <w:szCs w:val="24"/>
                <w:shd w:val="clear" w:color="auto" w:fill="FFFFFF"/>
                <w:lang w:val="en-US" w:eastAsia="zh-CN"/>
              </w:rPr>
              <w:t>服务</w:t>
            </w:r>
            <w:r>
              <w:rPr>
                <w:rFonts w:hint="eastAsia" w:ascii="宋体" w:hAnsi="宋体" w:eastAsia="宋体" w:cs="宋体"/>
                <w:b/>
                <w:bCs/>
                <w:color w:val="000000"/>
                <w:kern w:val="2"/>
                <w:sz w:val="24"/>
                <w:szCs w:val="24"/>
                <w:shd w:val="clear" w:color="auto" w:fill="FFFFFF"/>
                <w:lang w:val="zh-CN"/>
              </w:rPr>
              <w:t>水平</w:t>
            </w:r>
          </w:p>
          <w:p>
            <w:pPr>
              <w:pStyle w:val="15"/>
              <w:keepNext w:val="0"/>
              <w:keepLines w:val="0"/>
              <w:pageBreakBefore w:val="0"/>
              <w:widowControl/>
              <w:kinsoku/>
              <w:wordWrap/>
              <w:overflowPunct/>
              <w:topLinePunct w:val="0"/>
              <w:bidi w:val="0"/>
              <w:adjustRightInd/>
              <w:snapToGrid/>
              <w:spacing w:before="0" w:beforeAutospacing="0" w:after="0" w:afterAutospacing="0" w:line="400" w:lineRule="exact"/>
              <w:jc w:val="center"/>
              <w:textAlignment w:val="auto"/>
              <w:rPr>
                <w:rFonts w:hint="eastAsia" w:ascii="宋体" w:hAnsi="宋体" w:eastAsia="宋体" w:cs="宋体"/>
                <w:b/>
                <w:bCs/>
                <w:color w:val="000000"/>
                <w:kern w:val="2"/>
                <w:sz w:val="24"/>
                <w:szCs w:val="24"/>
                <w:shd w:val="clear" w:color="auto" w:fill="FFFFFF"/>
                <w:lang w:val="zh-CN"/>
              </w:rPr>
            </w:pPr>
            <w:r>
              <w:rPr>
                <w:rFonts w:hint="eastAsia" w:ascii="宋体" w:hAnsi="宋体" w:eastAsia="宋体" w:cs="宋体"/>
                <w:b/>
                <w:bCs/>
                <w:color w:val="000000"/>
                <w:kern w:val="2"/>
                <w:sz w:val="24"/>
                <w:szCs w:val="24"/>
                <w:shd w:val="clear" w:color="auto" w:fill="FFFFFF"/>
                <w:lang w:val="zh-CN"/>
              </w:rPr>
              <w:t>（</w:t>
            </w:r>
            <w:r>
              <w:rPr>
                <w:rFonts w:hint="eastAsia" w:ascii="宋体" w:hAnsi="宋体" w:eastAsia="宋体" w:cs="宋体"/>
                <w:b/>
                <w:bCs/>
                <w:color w:val="000000"/>
                <w:kern w:val="2"/>
                <w:sz w:val="24"/>
                <w:szCs w:val="24"/>
                <w:shd w:val="clear" w:color="auto" w:fill="FFFFFF"/>
                <w:lang w:val="en-US" w:eastAsia="zh-CN"/>
              </w:rPr>
              <w:t>65</w:t>
            </w:r>
            <w:r>
              <w:rPr>
                <w:rFonts w:hint="eastAsia" w:ascii="宋体" w:hAnsi="宋体" w:eastAsia="宋体" w:cs="宋体"/>
                <w:b/>
                <w:bCs/>
                <w:color w:val="000000"/>
                <w:kern w:val="2"/>
                <w:sz w:val="24"/>
                <w:szCs w:val="24"/>
                <w:shd w:val="clear" w:color="auto" w:fill="FFFFFF"/>
                <w:lang w:val="en-US" w:eastAsia="zh-CN" w:bidi="ar"/>
              </w:rPr>
              <w:t>分</w:t>
            </w:r>
            <w:r>
              <w:rPr>
                <w:rFonts w:hint="eastAsia" w:ascii="宋体" w:hAnsi="宋体" w:eastAsia="宋体" w:cs="宋体"/>
                <w:b/>
                <w:bCs/>
                <w:color w:val="000000"/>
                <w:kern w:val="2"/>
                <w:sz w:val="24"/>
                <w:szCs w:val="24"/>
                <w:shd w:val="clear" w:color="auto" w:fill="FFFFFF"/>
                <w:lang w:val="zh-CN"/>
              </w:rPr>
              <w:t>）</w:t>
            </w:r>
          </w:p>
        </w:tc>
        <w:tc>
          <w:tcPr>
            <w:tcW w:w="718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snapToGrid/>
              <w:spacing w:line="400" w:lineRule="exact"/>
              <w:jc w:val="left"/>
              <w:textAlignment w:val="auto"/>
              <w:rPr>
                <w:rFonts w:hint="eastAsia" w:ascii="宋体" w:hAnsi="宋体" w:eastAsia="宋体" w:cs="宋体"/>
                <w:color w:val="000000"/>
                <w:kern w:val="2"/>
                <w:sz w:val="24"/>
                <w:szCs w:val="24"/>
                <w:shd w:val="clear" w:color="auto" w:fill="FFFFFF"/>
              </w:rPr>
            </w:pPr>
            <w:r>
              <w:rPr>
                <w:rFonts w:hint="eastAsia" w:ascii="宋体" w:hAnsi="宋体" w:eastAsia="宋体" w:cs="宋体"/>
                <w:b/>
                <w:bCs/>
                <w:color w:val="000000"/>
                <w:kern w:val="2"/>
                <w:sz w:val="24"/>
                <w:szCs w:val="24"/>
                <w:shd w:val="clear" w:color="auto" w:fill="FFFFFF"/>
                <w:lang w:val="en-US" w:eastAsia="zh-CN"/>
              </w:rPr>
              <w:t>（1）服务方案（40分）</w:t>
            </w:r>
            <w:r>
              <w:rPr>
                <w:rFonts w:hint="eastAsia" w:ascii="宋体" w:hAnsi="宋体" w:eastAsia="宋体" w:cs="宋体"/>
                <w:b/>
                <w:bCs/>
                <w:color w:val="000000"/>
                <w:kern w:val="2"/>
                <w:sz w:val="24"/>
                <w:szCs w:val="24"/>
                <w:shd w:val="clear" w:color="auto" w:fill="FFFFFF"/>
              </w:rPr>
              <w:t>：</w:t>
            </w:r>
            <w:r>
              <w:rPr>
                <w:rFonts w:hint="eastAsia" w:ascii="宋体" w:hAnsi="宋体" w:eastAsia="宋体" w:cs="宋体"/>
                <w:color w:val="000000"/>
                <w:kern w:val="0"/>
                <w:sz w:val="24"/>
                <w:szCs w:val="24"/>
                <w:lang w:val="en-US" w:eastAsia="zh-CN" w:bidi="ar"/>
              </w:rPr>
              <w:t>能够准确认识本项目的主要工作内容，能够有针对性地提出本项目的工作思路，能够准确把握本项目工作的重点、难点，并进行分析，提出解决方案，服务方案具有很好的可行性、规范性和科学合理性；根据综合方案内容全面完整、措施合理的全部满足的得40分；部分满足的得30分；简洁、不明确的得10分；未提供和其他情况不得分</w:t>
            </w:r>
          </w:p>
          <w:p>
            <w:pPr>
              <w:pStyle w:val="15"/>
              <w:keepNext w:val="0"/>
              <w:keepLines w:val="0"/>
              <w:pageBreakBefore w:val="0"/>
              <w:widowControl/>
              <w:numPr>
                <w:ilvl w:val="0"/>
                <w:numId w:val="0"/>
              </w:numPr>
              <w:kinsoku/>
              <w:wordWrap/>
              <w:overflowPunct/>
              <w:topLinePunct w:val="0"/>
              <w:bidi w:val="0"/>
              <w:adjustRightInd/>
              <w:snapToGrid/>
              <w:spacing w:before="0" w:beforeAutospacing="0" w:after="0" w:afterAutospacing="0" w:line="400" w:lineRule="exact"/>
              <w:ind w:leftChars="0" w:right="0" w:rightChars="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b/>
                <w:bCs/>
                <w:color w:val="000000"/>
                <w:kern w:val="2"/>
                <w:sz w:val="24"/>
                <w:szCs w:val="24"/>
                <w:shd w:val="clear" w:color="auto" w:fill="FFFFFF"/>
                <w:lang w:val="zh-CN"/>
              </w:rPr>
              <w:t>（</w:t>
            </w:r>
            <w:r>
              <w:rPr>
                <w:rFonts w:hint="eastAsia" w:ascii="宋体" w:hAnsi="宋体" w:eastAsia="宋体" w:cs="宋体"/>
                <w:b/>
                <w:bCs/>
                <w:color w:val="000000"/>
                <w:kern w:val="2"/>
                <w:sz w:val="24"/>
                <w:szCs w:val="24"/>
                <w:shd w:val="clear" w:color="auto" w:fill="FFFFFF"/>
                <w:lang w:val="en-US" w:eastAsia="zh-CN"/>
              </w:rPr>
              <w:t>2</w:t>
            </w:r>
            <w:r>
              <w:rPr>
                <w:rFonts w:hint="eastAsia" w:ascii="宋体" w:hAnsi="宋体" w:eastAsia="宋体" w:cs="宋体"/>
                <w:b/>
                <w:bCs/>
                <w:color w:val="000000"/>
                <w:kern w:val="2"/>
                <w:sz w:val="24"/>
                <w:szCs w:val="24"/>
                <w:shd w:val="clear" w:color="auto" w:fill="FFFFFF"/>
                <w:lang w:val="zh-CN"/>
              </w:rPr>
              <w:t>）项目管理机构</w:t>
            </w:r>
            <w:r>
              <w:rPr>
                <w:rFonts w:hint="eastAsia" w:ascii="宋体" w:hAnsi="宋体" w:eastAsia="宋体" w:cs="宋体"/>
                <w:b/>
                <w:bCs/>
                <w:color w:val="000000"/>
                <w:kern w:val="2"/>
                <w:sz w:val="24"/>
                <w:szCs w:val="24"/>
                <w:shd w:val="clear" w:color="auto" w:fill="FFFFFF"/>
                <w:lang w:eastAsia="zh-CN"/>
              </w:rPr>
              <w:t>（</w:t>
            </w:r>
            <w:r>
              <w:rPr>
                <w:rFonts w:hint="eastAsia" w:ascii="宋体" w:hAnsi="宋体" w:eastAsia="宋体" w:cs="宋体"/>
                <w:b/>
                <w:bCs/>
                <w:color w:val="000000"/>
                <w:kern w:val="2"/>
                <w:sz w:val="24"/>
                <w:szCs w:val="24"/>
                <w:shd w:val="clear" w:color="auto" w:fill="FFFFFF"/>
                <w:lang w:val="en-US" w:eastAsia="zh-CN"/>
              </w:rPr>
              <w:t>5分</w:t>
            </w:r>
            <w:r>
              <w:rPr>
                <w:rFonts w:hint="eastAsia" w:ascii="宋体" w:hAnsi="宋体" w:eastAsia="宋体" w:cs="宋体"/>
                <w:b/>
                <w:bCs/>
                <w:color w:val="000000"/>
                <w:kern w:val="2"/>
                <w:sz w:val="24"/>
                <w:szCs w:val="24"/>
                <w:shd w:val="clear" w:color="auto" w:fill="FFFFFF"/>
                <w:lang w:eastAsia="zh-CN"/>
              </w:rPr>
              <w:t>）</w:t>
            </w:r>
            <w:r>
              <w:rPr>
                <w:rFonts w:hint="eastAsia" w:ascii="宋体" w:hAnsi="宋体" w:eastAsia="宋体" w:cs="宋体"/>
                <w:b/>
                <w:bCs/>
                <w:color w:val="000000"/>
                <w:kern w:val="2"/>
                <w:sz w:val="24"/>
                <w:szCs w:val="24"/>
                <w:shd w:val="clear" w:color="auto" w:fill="FFFFFF"/>
                <w:lang w:val="zh-CN"/>
              </w:rPr>
              <w:t>：</w:t>
            </w:r>
            <w:r>
              <w:rPr>
                <w:rFonts w:hint="eastAsia" w:ascii="宋体" w:hAnsi="宋体" w:eastAsia="宋体" w:cs="宋体"/>
                <w:color w:val="000000"/>
                <w:kern w:val="2"/>
                <w:sz w:val="24"/>
                <w:szCs w:val="24"/>
                <w:shd w:val="clear" w:color="auto" w:fill="FFFFFF"/>
                <w:lang w:val="zh-CN"/>
              </w:rPr>
              <w:t>就本次招标项目设置了项目管理机构，并且有科学、具体的项目管理措施，能够结合项目特点制定实施方案，</w:t>
            </w:r>
            <w:r>
              <w:rPr>
                <w:rFonts w:hint="eastAsia" w:ascii="宋体" w:hAnsi="宋体" w:eastAsia="宋体" w:cs="宋体"/>
                <w:color w:val="000000"/>
                <w:sz w:val="24"/>
                <w:szCs w:val="24"/>
                <w:lang w:val="en-US" w:eastAsia="zh-CN"/>
              </w:rPr>
              <w:t>方案科学合理、内容具体符合实际需求的得</w:t>
            </w:r>
            <w:r>
              <w:rPr>
                <w:rFonts w:hint="eastAsia" w:ascii="宋体" w:hAnsi="宋体" w:eastAsia="宋体" w:cs="宋体"/>
                <w:color w:val="000000"/>
                <w:kern w:val="2"/>
                <w:sz w:val="24"/>
                <w:szCs w:val="24"/>
                <w:shd w:val="clear" w:color="auto" w:fill="FFFFFF"/>
                <w:lang w:val="zh-CN"/>
              </w:rPr>
              <w:t>5 分；</w:t>
            </w:r>
            <w:r>
              <w:rPr>
                <w:rFonts w:hint="eastAsia" w:ascii="宋体" w:hAnsi="宋体" w:eastAsia="宋体" w:cs="宋体"/>
                <w:color w:val="000000"/>
                <w:kern w:val="2"/>
                <w:sz w:val="24"/>
                <w:szCs w:val="24"/>
                <w:shd w:val="clear" w:color="auto" w:fill="FFFFFF"/>
                <w:lang w:val="zh-CN" w:eastAsia="zh-CN"/>
              </w:rPr>
              <w:t>设置的项目管理机构配备与项目实施方案及措施基本符合本采购内容的得</w:t>
            </w:r>
            <w:r>
              <w:rPr>
                <w:rFonts w:hint="eastAsia" w:ascii="宋体" w:hAnsi="宋体" w:eastAsia="宋体" w:cs="宋体"/>
                <w:color w:val="000000"/>
                <w:kern w:val="2"/>
                <w:sz w:val="24"/>
                <w:szCs w:val="24"/>
                <w:shd w:val="clear" w:color="auto" w:fill="FFFFFF"/>
                <w:lang w:val="zh-CN"/>
              </w:rPr>
              <w:t>2分；</w:t>
            </w:r>
            <w:r>
              <w:rPr>
                <w:rFonts w:hint="eastAsia" w:ascii="宋体" w:hAnsi="宋体" w:eastAsia="宋体" w:cs="宋体"/>
                <w:color w:val="000000"/>
                <w:sz w:val="24"/>
                <w:szCs w:val="24"/>
                <w:lang w:val="en-US" w:eastAsia="zh-CN"/>
              </w:rPr>
              <w:t>未提供和其他情况不得分。</w:t>
            </w:r>
          </w:p>
          <w:p>
            <w:pPr>
              <w:pStyle w:val="15"/>
              <w:keepNext w:val="0"/>
              <w:keepLines w:val="0"/>
              <w:pageBreakBefore w:val="0"/>
              <w:widowControl/>
              <w:numPr>
                <w:ilvl w:val="0"/>
                <w:numId w:val="0"/>
              </w:numPr>
              <w:kinsoku/>
              <w:wordWrap/>
              <w:overflowPunct/>
              <w:topLinePunct w:val="0"/>
              <w:bidi w:val="0"/>
              <w:adjustRightInd/>
              <w:snapToGrid/>
              <w:spacing w:before="0" w:beforeAutospacing="0" w:after="0" w:afterAutospacing="0" w:line="400" w:lineRule="exact"/>
              <w:ind w:leftChars="0" w:right="0" w:rightChars="0"/>
              <w:jc w:val="both"/>
              <w:textAlignment w:val="auto"/>
              <w:rPr>
                <w:rFonts w:hint="eastAsia" w:ascii="宋体" w:hAnsi="宋体" w:eastAsia="宋体" w:cs="宋体"/>
                <w:color w:val="000000"/>
                <w:kern w:val="2"/>
                <w:sz w:val="24"/>
                <w:szCs w:val="24"/>
                <w:shd w:val="clear" w:color="auto" w:fill="FFFFFF"/>
              </w:rPr>
            </w:pPr>
            <w:r>
              <w:rPr>
                <w:rFonts w:hint="eastAsia" w:ascii="宋体" w:hAnsi="宋体" w:eastAsia="宋体" w:cs="宋体"/>
                <w:b/>
                <w:bCs/>
                <w:color w:val="000000"/>
                <w:kern w:val="2"/>
                <w:sz w:val="24"/>
                <w:szCs w:val="24"/>
                <w:shd w:val="clear" w:color="auto" w:fill="FFFFFF"/>
              </w:rPr>
              <w:t>（3）实施方案</w:t>
            </w:r>
            <w:r>
              <w:rPr>
                <w:rFonts w:hint="eastAsia" w:ascii="宋体" w:hAnsi="宋体" w:eastAsia="宋体" w:cs="宋体"/>
                <w:b/>
                <w:bCs/>
                <w:color w:val="000000"/>
                <w:kern w:val="2"/>
                <w:sz w:val="24"/>
                <w:szCs w:val="24"/>
                <w:shd w:val="clear" w:color="auto" w:fill="FFFFFF"/>
                <w:lang w:eastAsia="zh-CN"/>
              </w:rPr>
              <w:t>（</w:t>
            </w:r>
            <w:r>
              <w:rPr>
                <w:rFonts w:hint="eastAsia" w:ascii="宋体" w:hAnsi="宋体" w:eastAsia="宋体" w:cs="宋体"/>
                <w:b/>
                <w:bCs/>
                <w:color w:val="000000"/>
                <w:kern w:val="2"/>
                <w:sz w:val="24"/>
                <w:szCs w:val="24"/>
                <w:shd w:val="clear" w:color="auto" w:fill="FFFFFF"/>
                <w:lang w:val="en-US" w:eastAsia="zh-CN"/>
              </w:rPr>
              <w:t>10分</w:t>
            </w:r>
            <w:r>
              <w:rPr>
                <w:rFonts w:hint="eastAsia" w:ascii="宋体" w:hAnsi="宋体" w:eastAsia="宋体" w:cs="宋体"/>
                <w:b/>
                <w:bCs/>
                <w:color w:val="000000"/>
                <w:kern w:val="2"/>
                <w:sz w:val="24"/>
                <w:szCs w:val="24"/>
                <w:shd w:val="clear" w:color="auto" w:fill="FFFFFF"/>
                <w:lang w:eastAsia="zh-CN"/>
              </w:rPr>
              <w:t>）</w:t>
            </w:r>
            <w:r>
              <w:rPr>
                <w:rFonts w:hint="eastAsia" w:ascii="宋体" w:hAnsi="宋体" w:eastAsia="宋体" w:cs="宋体"/>
                <w:b/>
                <w:bCs/>
                <w:color w:val="000000"/>
                <w:kern w:val="2"/>
                <w:sz w:val="24"/>
                <w:szCs w:val="24"/>
                <w:shd w:val="clear" w:color="auto" w:fill="FFFFFF"/>
              </w:rPr>
              <w:t>：</w:t>
            </w:r>
            <w:r>
              <w:rPr>
                <w:rFonts w:hint="eastAsia" w:ascii="宋体" w:hAnsi="宋体" w:eastAsia="宋体" w:cs="宋体"/>
                <w:color w:val="000000"/>
                <w:kern w:val="2"/>
                <w:sz w:val="24"/>
                <w:szCs w:val="24"/>
                <w:shd w:val="clear" w:color="auto" w:fill="FFFFFF"/>
                <w:lang w:val="zh-CN"/>
              </w:rPr>
              <w:t>针对</w:t>
            </w:r>
            <w:r>
              <w:rPr>
                <w:rFonts w:hint="eastAsia" w:cs="宋体"/>
                <w:color w:val="000000"/>
                <w:kern w:val="2"/>
                <w:sz w:val="24"/>
                <w:szCs w:val="24"/>
                <w:shd w:val="clear" w:color="auto" w:fill="FFFFFF"/>
                <w:lang w:val="zh-CN"/>
              </w:rPr>
              <w:t>竞争性磋商文件</w:t>
            </w:r>
            <w:r>
              <w:rPr>
                <w:rFonts w:hint="eastAsia" w:ascii="宋体" w:hAnsi="宋体" w:eastAsia="宋体" w:cs="宋体"/>
                <w:color w:val="000000"/>
                <w:kern w:val="2"/>
                <w:sz w:val="24"/>
                <w:szCs w:val="24"/>
                <w:shd w:val="clear" w:color="auto" w:fill="FFFFFF"/>
                <w:lang w:val="zh-CN"/>
              </w:rPr>
              <w:t>技术</w:t>
            </w:r>
            <w:r>
              <w:rPr>
                <w:rFonts w:hint="eastAsia" w:ascii="宋体" w:hAnsi="宋体" w:eastAsia="宋体" w:cs="宋体"/>
                <w:color w:val="000000"/>
                <w:kern w:val="2"/>
                <w:sz w:val="24"/>
                <w:szCs w:val="24"/>
                <w:shd w:val="clear" w:color="auto" w:fill="FFFFFF"/>
                <w:lang w:val="en-US" w:eastAsia="zh-CN"/>
              </w:rPr>
              <w:t>方案</w:t>
            </w:r>
            <w:r>
              <w:rPr>
                <w:rFonts w:hint="eastAsia" w:ascii="宋体" w:hAnsi="宋体" w:eastAsia="宋体" w:cs="宋体"/>
                <w:color w:val="000000"/>
                <w:kern w:val="2"/>
                <w:sz w:val="24"/>
                <w:szCs w:val="24"/>
                <w:shd w:val="clear" w:color="auto" w:fill="FFFFFF"/>
                <w:lang w:val="zh-CN"/>
              </w:rPr>
              <w:t>做出相应的实施方案和进度方案，方案描述清晰、详细、合理、内容齐全、进度计划合理等方面综合评审，</w:t>
            </w:r>
            <w:r>
              <w:rPr>
                <w:rFonts w:hint="eastAsia" w:ascii="宋体" w:hAnsi="宋体" w:eastAsia="宋体" w:cs="宋体"/>
                <w:color w:val="000000"/>
                <w:kern w:val="2"/>
                <w:sz w:val="24"/>
                <w:szCs w:val="24"/>
                <w:shd w:val="clear" w:color="auto" w:fill="FFFFFF"/>
                <w:lang w:val="en-US" w:eastAsia="zh-CN"/>
              </w:rPr>
              <w:t>完全满足</w:t>
            </w:r>
            <w:r>
              <w:rPr>
                <w:rFonts w:hint="eastAsia" w:ascii="宋体" w:hAnsi="宋体" w:eastAsia="宋体" w:cs="宋体"/>
                <w:color w:val="000000"/>
                <w:kern w:val="2"/>
                <w:sz w:val="24"/>
                <w:szCs w:val="24"/>
                <w:shd w:val="clear" w:color="auto" w:fill="FFFFFF"/>
                <w:lang w:val="zh-CN"/>
              </w:rPr>
              <w:t>的得</w:t>
            </w:r>
            <w:r>
              <w:rPr>
                <w:rFonts w:hint="eastAsia" w:ascii="宋体" w:hAnsi="宋体" w:eastAsia="宋体" w:cs="宋体"/>
                <w:color w:val="000000"/>
                <w:kern w:val="2"/>
                <w:sz w:val="24"/>
                <w:szCs w:val="24"/>
                <w:shd w:val="clear" w:color="auto" w:fill="FFFFFF"/>
              </w:rPr>
              <w:t>10分，</w:t>
            </w:r>
            <w:r>
              <w:rPr>
                <w:rFonts w:hint="eastAsia" w:ascii="宋体" w:hAnsi="宋体" w:eastAsia="宋体" w:cs="宋体"/>
                <w:color w:val="000000"/>
                <w:kern w:val="2"/>
                <w:sz w:val="24"/>
                <w:szCs w:val="24"/>
                <w:shd w:val="clear" w:color="auto" w:fill="FFFFFF"/>
                <w:lang w:val="en-US" w:eastAsia="zh-CN"/>
              </w:rPr>
              <w:t>部分满足</w:t>
            </w:r>
            <w:r>
              <w:rPr>
                <w:rFonts w:hint="eastAsia" w:ascii="宋体" w:hAnsi="宋体" w:eastAsia="宋体" w:cs="宋体"/>
                <w:color w:val="000000"/>
                <w:kern w:val="2"/>
                <w:sz w:val="24"/>
                <w:szCs w:val="24"/>
                <w:shd w:val="clear" w:color="auto" w:fill="FFFFFF"/>
                <w:lang w:val="zh-CN"/>
              </w:rPr>
              <w:t>的得</w:t>
            </w:r>
            <w:r>
              <w:rPr>
                <w:rFonts w:hint="eastAsia" w:ascii="宋体" w:hAnsi="宋体" w:eastAsia="宋体" w:cs="宋体"/>
                <w:color w:val="000000"/>
                <w:kern w:val="2"/>
                <w:sz w:val="24"/>
                <w:szCs w:val="24"/>
                <w:shd w:val="clear" w:color="auto" w:fill="FFFFFF"/>
                <w:lang w:val="en-US" w:eastAsia="zh-CN"/>
              </w:rPr>
              <w:t>7</w:t>
            </w:r>
            <w:r>
              <w:rPr>
                <w:rFonts w:hint="eastAsia" w:ascii="宋体" w:hAnsi="宋体" w:eastAsia="宋体" w:cs="宋体"/>
                <w:color w:val="000000"/>
                <w:kern w:val="2"/>
                <w:sz w:val="24"/>
                <w:szCs w:val="24"/>
                <w:shd w:val="clear" w:color="auto" w:fill="FFFFFF"/>
              </w:rPr>
              <w:t>分，</w:t>
            </w:r>
            <w:r>
              <w:rPr>
                <w:rFonts w:hint="eastAsia" w:ascii="宋体" w:hAnsi="宋体" w:eastAsia="宋体" w:cs="宋体"/>
                <w:color w:val="000000"/>
                <w:kern w:val="2"/>
                <w:sz w:val="24"/>
                <w:szCs w:val="24"/>
                <w:shd w:val="clear" w:color="auto" w:fill="FFFFFF"/>
                <w:lang w:val="en-US" w:eastAsia="zh-CN"/>
              </w:rPr>
              <w:t>简洁不明确</w:t>
            </w:r>
            <w:r>
              <w:rPr>
                <w:rFonts w:hint="eastAsia" w:ascii="宋体" w:hAnsi="宋体" w:eastAsia="宋体" w:cs="宋体"/>
                <w:color w:val="000000"/>
                <w:kern w:val="2"/>
                <w:sz w:val="24"/>
                <w:szCs w:val="24"/>
                <w:shd w:val="clear" w:color="auto" w:fill="FFFFFF"/>
                <w:lang w:val="zh-CN"/>
              </w:rPr>
              <w:t>的得</w:t>
            </w:r>
            <w:r>
              <w:rPr>
                <w:rFonts w:hint="eastAsia" w:ascii="宋体" w:hAnsi="宋体" w:eastAsia="宋体" w:cs="宋体"/>
                <w:color w:val="000000"/>
                <w:kern w:val="2"/>
                <w:sz w:val="24"/>
                <w:szCs w:val="24"/>
                <w:shd w:val="clear" w:color="auto" w:fill="FFFFFF"/>
                <w:lang w:val="en-US" w:eastAsia="zh-CN"/>
              </w:rPr>
              <w:t>3</w:t>
            </w:r>
            <w:r>
              <w:rPr>
                <w:rFonts w:hint="eastAsia" w:ascii="宋体" w:hAnsi="宋体" w:eastAsia="宋体" w:cs="宋体"/>
                <w:color w:val="000000"/>
                <w:kern w:val="2"/>
                <w:sz w:val="24"/>
                <w:szCs w:val="24"/>
                <w:shd w:val="clear" w:color="auto" w:fill="FFFFFF"/>
              </w:rPr>
              <w:t>分，</w:t>
            </w:r>
            <w:r>
              <w:rPr>
                <w:rFonts w:hint="eastAsia" w:ascii="宋体" w:hAnsi="宋体" w:eastAsia="宋体" w:cs="宋体"/>
                <w:color w:val="000000"/>
                <w:kern w:val="2"/>
                <w:sz w:val="24"/>
                <w:szCs w:val="24"/>
                <w:shd w:val="clear" w:color="auto" w:fill="FFFFFF"/>
                <w:lang w:val="en-US" w:eastAsia="zh-CN"/>
              </w:rPr>
              <w:t>未</w:t>
            </w:r>
            <w:r>
              <w:rPr>
                <w:rFonts w:hint="eastAsia" w:ascii="宋体" w:hAnsi="宋体" w:eastAsia="宋体" w:cs="宋体"/>
                <w:color w:val="000000"/>
                <w:kern w:val="2"/>
                <w:sz w:val="24"/>
                <w:szCs w:val="24"/>
                <w:shd w:val="clear" w:color="auto" w:fill="FFFFFF"/>
              </w:rPr>
              <w:t>提供</w:t>
            </w:r>
            <w:r>
              <w:rPr>
                <w:rFonts w:hint="eastAsia" w:ascii="宋体" w:hAnsi="宋体" w:eastAsia="宋体" w:cs="宋体"/>
                <w:color w:val="000000"/>
                <w:kern w:val="2"/>
                <w:sz w:val="24"/>
                <w:szCs w:val="24"/>
                <w:shd w:val="clear" w:color="auto" w:fill="FFFFFF"/>
                <w:lang w:val="en-US" w:eastAsia="zh-CN"/>
              </w:rPr>
              <w:t>的</w:t>
            </w:r>
            <w:r>
              <w:rPr>
                <w:rFonts w:hint="eastAsia" w:ascii="宋体" w:hAnsi="宋体" w:eastAsia="宋体" w:cs="宋体"/>
                <w:color w:val="000000"/>
                <w:kern w:val="2"/>
                <w:sz w:val="24"/>
                <w:szCs w:val="24"/>
                <w:shd w:val="clear" w:color="auto" w:fill="FFFFFF"/>
              </w:rPr>
              <w:t>不得分。</w:t>
            </w:r>
          </w:p>
          <w:p>
            <w:pPr>
              <w:pStyle w:val="15"/>
              <w:keepNext w:val="0"/>
              <w:keepLines w:val="0"/>
              <w:pageBreakBefore w:val="0"/>
              <w:widowControl/>
              <w:numPr>
                <w:ilvl w:val="0"/>
                <w:numId w:val="0"/>
              </w:numPr>
              <w:kinsoku/>
              <w:wordWrap/>
              <w:overflowPunct/>
              <w:topLinePunct w:val="0"/>
              <w:bidi w:val="0"/>
              <w:adjustRightInd/>
              <w:snapToGrid/>
              <w:spacing w:before="0" w:beforeAutospacing="0" w:after="0" w:afterAutospacing="0" w:line="400" w:lineRule="exact"/>
              <w:ind w:leftChars="0" w:right="0" w:rightChars="0"/>
              <w:jc w:val="both"/>
              <w:textAlignment w:val="auto"/>
              <w:rPr>
                <w:rFonts w:hint="eastAsia" w:ascii="宋体" w:hAnsi="宋体" w:eastAsia="宋体" w:cs="宋体"/>
                <w:color w:val="000000"/>
                <w:kern w:val="2"/>
                <w:sz w:val="24"/>
                <w:szCs w:val="24"/>
                <w:shd w:val="clear" w:color="auto" w:fill="FFFFFF"/>
              </w:rPr>
            </w:pPr>
            <w:r>
              <w:rPr>
                <w:rFonts w:hint="eastAsia" w:ascii="宋体" w:hAnsi="宋体" w:eastAsia="宋体" w:cs="宋体"/>
                <w:b/>
                <w:bCs/>
                <w:color w:val="000000"/>
                <w:kern w:val="2"/>
                <w:sz w:val="24"/>
                <w:szCs w:val="24"/>
                <w:shd w:val="clear" w:color="auto" w:fill="FFFFFF"/>
              </w:rPr>
              <w:t>（4）质量保证措施及运输能力</w:t>
            </w:r>
            <w:r>
              <w:rPr>
                <w:rFonts w:hint="eastAsia" w:ascii="宋体" w:hAnsi="宋体" w:eastAsia="宋体" w:cs="宋体"/>
                <w:b/>
                <w:bCs/>
                <w:color w:val="000000"/>
                <w:kern w:val="2"/>
                <w:sz w:val="24"/>
                <w:szCs w:val="24"/>
                <w:shd w:val="clear" w:color="auto" w:fill="FFFFFF"/>
                <w:lang w:eastAsia="zh-CN"/>
              </w:rPr>
              <w:t>（</w:t>
            </w:r>
            <w:r>
              <w:rPr>
                <w:rFonts w:hint="eastAsia" w:ascii="宋体" w:hAnsi="宋体" w:eastAsia="宋体" w:cs="宋体"/>
                <w:b/>
                <w:bCs/>
                <w:color w:val="000000"/>
                <w:kern w:val="2"/>
                <w:sz w:val="24"/>
                <w:szCs w:val="24"/>
                <w:shd w:val="clear" w:color="auto" w:fill="FFFFFF"/>
                <w:lang w:val="en-US" w:eastAsia="zh-CN"/>
              </w:rPr>
              <w:t>10分</w:t>
            </w:r>
            <w:r>
              <w:rPr>
                <w:rFonts w:hint="eastAsia" w:ascii="宋体" w:hAnsi="宋体" w:eastAsia="宋体" w:cs="宋体"/>
                <w:b/>
                <w:bCs/>
                <w:color w:val="000000"/>
                <w:kern w:val="2"/>
                <w:sz w:val="24"/>
                <w:szCs w:val="24"/>
                <w:shd w:val="clear" w:color="auto" w:fill="FFFFFF"/>
                <w:lang w:eastAsia="zh-CN"/>
              </w:rPr>
              <w:t>）</w:t>
            </w:r>
            <w:r>
              <w:rPr>
                <w:rFonts w:hint="eastAsia" w:ascii="宋体" w:hAnsi="宋体" w:eastAsia="宋体" w:cs="宋体"/>
                <w:b/>
                <w:bCs/>
                <w:color w:val="000000"/>
                <w:kern w:val="2"/>
                <w:sz w:val="24"/>
                <w:szCs w:val="24"/>
                <w:shd w:val="clear" w:color="auto" w:fill="FFFFFF"/>
              </w:rPr>
              <w:t>：</w:t>
            </w:r>
            <w:r>
              <w:rPr>
                <w:rFonts w:hint="eastAsia" w:ascii="宋体" w:hAnsi="宋体" w:eastAsia="宋体" w:cs="宋体"/>
                <w:color w:val="000000"/>
                <w:kern w:val="2"/>
                <w:sz w:val="24"/>
                <w:szCs w:val="24"/>
                <w:shd w:val="clear" w:color="auto" w:fill="FFFFFF"/>
              </w:rPr>
              <w:t>根据</w:t>
            </w:r>
            <w:r>
              <w:rPr>
                <w:rFonts w:hint="eastAsia" w:cs="宋体"/>
                <w:color w:val="000000"/>
                <w:kern w:val="2"/>
                <w:sz w:val="24"/>
                <w:szCs w:val="24"/>
                <w:shd w:val="clear" w:color="auto" w:fill="FFFFFF"/>
                <w:lang w:eastAsia="zh-CN"/>
              </w:rPr>
              <w:t>供应商</w:t>
            </w:r>
            <w:r>
              <w:rPr>
                <w:rFonts w:hint="eastAsia" w:ascii="宋体" w:hAnsi="宋体" w:eastAsia="宋体" w:cs="宋体"/>
                <w:color w:val="000000"/>
                <w:kern w:val="2"/>
                <w:sz w:val="24"/>
                <w:szCs w:val="24"/>
                <w:shd w:val="clear" w:color="auto" w:fill="FFFFFF"/>
              </w:rPr>
              <w:t>相应的质量管理方案及货物生产和运输中的质量保证措施评审</w:t>
            </w:r>
            <w:r>
              <w:rPr>
                <w:rFonts w:hint="eastAsia" w:ascii="宋体" w:hAnsi="宋体" w:eastAsia="宋体" w:cs="宋体"/>
                <w:color w:val="000000"/>
                <w:kern w:val="2"/>
                <w:sz w:val="24"/>
                <w:szCs w:val="24"/>
                <w:shd w:val="clear" w:color="auto" w:fill="FFFFFF"/>
                <w:lang w:val="en-US" w:eastAsia="zh-CN"/>
              </w:rPr>
              <w:t>完全满足</w:t>
            </w:r>
            <w:r>
              <w:rPr>
                <w:rFonts w:hint="eastAsia" w:ascii="宋体" w:hAnsi="宋体" w:eastAsia="宋体" w:cs="宋体"/>
                <w:color w:val="000000"/>
                <w:kern w:val="2"/>
                <w:sz w:val="24"/>
                <w:szCs w:val="24"/>
                <w:shd w:val="clear" w:color="auto" w:fill="FFFFFF"/>
              </w:rPr>
              <w:t>的得10分</w:t>
            </w:r>
            <w:r>
              <w:rPr>
                <w:rFonts w:hint="eastAsia" w:ascii="宋体" w:hAnsi="宋体" w:eastAsia="宋体" w:cs="宋体"/>
                <w:color w:val="000000"/>
                <w:kern w:val="2"/>
                <w:sz w:val="24"/>
                <w:szCs w:val="24"/>
                <w:shd w:val="clear" w:color="auto" w:fill="FFFFFF"/>
                <w:lang w:eastAsia="zh-CN"/>
              </w:rPr>
              <w:t>；</w:t>
            </w:r>
            <w:r>
              <w:rPr>
                <w:rFonts w:hint="eastAsia" w:ascii="宋体" w:hAnsi="宋体" w:eastAsia="宋体" w:cs="宋体"/>
                <w:color w:val="000000"/>
                <w:kern w:val="2"/>
                <w:sz w:val="24"/>
                <w:szCs w:val="24"/>
                <w:shd w:val="clear" w:color="auto" w:fill="FFFFFF"/>
                <w:lang w:val="en-US" w:eastAsia="zh-CN"/>
              </w:rPr>
              <w:t>部分满足</w:t>
            </w:r>
            <w:r>
              <w:rPr>
                <w:rFonts w:hint="eastAsia" w:ascii="宋体" w:hAnsi="宋体" w:eastAsia="宋体" w:cs="宋体"/>
                <w:color w:val="000000"/>
                <w:kern w:val="2"/>
                <w:sz w:val="24"/>
                <w:szCs w:val="24"/>
                <w:shd w:val="clear" w:color="auto" w:fill="FFFFFF"/>
              </w:rPr>
              <w:t>的得</w:t>
            </w:r>
            <w:r>
              <w:rPr>
                <w:rFonts w:hint="eastAsia" w:ascii="宋体" w:hAnsi="宋体" w:eastAsia="宋体" w:cs="宋体"/>
                <w:color w:val="000000"/>
                <w:kern w:val="2"/>
                <w:sz w:val="24"/>
                <w:szCs w:val="24"/>
                <w:shd w:val="clear" w:color="auto" w:fill="FFFFFF"/>
                <w:lang w:val="en-US" w:eastAsia="zh-CN"/>
              </w:rPr>
              <w:t>7</w:t>
            </w:r>
            <w:r>
              <w:rPr>
                <w:rFonts w:hint="eastAsia" w:ascii="宋体" w:hAnsi="宋体" w:eastAsia="宋体" w:cs="宋体"/>
                <w:color w:val="000000"/>
                <w:kern w:val="2"/>
                <w:sz w:val="24"/>
                <w:szCs w:val="24"/>
                <w:shd w:val="clear" w:color="auto" w:fill="FFFFFF"/>
              </w:rPr>
              <w:t>分</w:t>
            </w:r>
            <w:r>
              <w:rPr>
                <w:rFonts w:hint="eastAsia" w:ascii="宋体" w:hAnsi="宋体" w:eastAsia="宋体" w:cs="宋体"/>
                <w:color w:val="000000"/>
                <w:kern w:val="2"/>
                <w:sz w:val="24"/>
                <w:szCs w:val="24"/>
                <w:shd w:val="clear" w:color="auto" w:fill="FFFFFF"/>
                <w:lang w:eastAsia="zh-CN"/>
              </w:rPr>
              <w:t>；</w:t>
            </w:r>
            <w:r>
              <w:rPr>
                <w:rFonts w:hint="eastAsia" w:ascii="宋体" w:hAnsi="宋体" w:eastAsia="宋体" w:cs="宋体"/>
                <w:color w:val="000000"/>
                <w:kern w:val="2"/>
                <w:sz w:val="24"/>
                <w:szCs w:val="24"/>
                <w:shd w:val="clear" w:color="auto" w:fill="FFFFFF"/>
                <w:lang w:val="en-US" w:eastAsia="zh-CN"/>
              </w:rPr>
              <w:t>简洁不明确的</w:t>
            </w:r>
            <w:r>
              <w:rPr>
                <w:rFonts w:hint="eastAsia" w:ascii="宋体" w:hAnsi="宋体" w:eastAsia="宋体" w:cs="宋体"/>
                <w:color w:val="000000"/>
                <w:kern w:val="2"/>
                <w:sz w:val="24"/>
                <w:szCs w:val="24"/>
                <w:shd w:val="clear" w:color="auto" w:fill="FFFFFF"/>
              </w:rPr>
              <w:t>的得</w:t>
            </w:r>
            <w:r>
              <w:rPr>
                <w:rFonts w:hint="eastAsia" w:ascii="宋体" w:hAnsi="宋体" w:eastAsia="宋体" w:cs="宋体"/>
                <w:color w:val="000000"/>
                <w:kern w:val="2"/>
                <w:sz w:val="24"/>
                <w:szCs w:val="24"/>
                <w:shd w:val="clear" w:color="auto" w:fill="FFFFFF"/>
                <w:lang w:val="en-US" w:eastAsia="zh-CN"/>
              </w:rPr>
              <w:t>3</w:t>
            </w:r>
            <w:r>
              <w:rPr>
                <w:rFonts w:hint="eastAsia" w:ascii="宋体" w:hAnsi="宋体" w:eastAsia="宋体" w:cs="宋体"/>
                <w:color w:val="000000"/>
                <w:kern w:val="2"/>
                <w:sz w:val="24"/>
                <w:szCs w:val="24"/>
                <w:shd w:val="clear" w:color="auto" w:fill="FFFFFF"/>
              </w:rPr>
              <w:t>分，差</w:t>
            </w:r>
            <w:r>
              <w:rPr>
                <w:rFonts w:hint="eastAsia" w:ascii="宋体" w:hAnsi="宋体" w:eastAsia="宋体" w:cs="宋体"/>
                <w:color w:val="000000"/>
                <w:kern w:val="2"/>
                <w:sz w:val="24"/>
                <w:szCs w:val="24"/>
                <w:shd w:val="clear" w:color="auto" w:fill="FFFFFF"/>
                <w:lang w:val="zh-CN"/>
              </w:rPr>
              <w:t>的得</w:t>
            </w:r>
            <w:r>
              <w:rPr>
                <w:rFonts w:hint="eastAsia" w:ascii="宋体" w:hAnsi="宋体" w:eastAsia="宋体" w:cs="宋体"/>
                <w:color w:val="000000"/>
                <w:kern w:val="2"/>
                <w:sz w:val="24"/>
                <w:szCs w:val="24"/>
                <w:shd w:val="clear" w:color="auto" w:fill="FFFFFF"/>
                <w:lang w:val="en-US" w:eastAsia="zh-CN"/>
              </w:rPr>
              <w:t>1</w:t>
            </w:r>
            <w:r>
              <w:rPr>
                <w:rFonts w:hint="eastAsia" w:ascii="宋体" w:hAnsi="宋体" w:eastAsia="宋体" w:cs="宋体"/>
                <w:color w:val="000000"/>
                <w:kern w:val="2"/>
                <w:sz w:val="24"/>
                <w:szCs w:val="24"/>
                <w:shd w:val="clear" w:color="auto" w:fill="FFFFFF"/>
              </w:rPr>
              <w:t>分</w:t>
            </w:r>
            <w:r>
              <w:rPr>
                <w:rFonts w:hint="eastAsia" w:ascii="宋体" w:hAnsi="宋体" w:eastAsia="宋体" w:cs="宋体"/>
                <w:color w:val="000000"/>
                <w:kern w:val="2"/>
                <w:sz w:val="24"/>
                <w:szCs w:val="24"/>
                <w:shd w:val="clear" w:color="auto" w:fill="FFFFFF"/>
                <w:lang w:eastAsia="zh-CN"/>
              </w:rPr>
              <w:t>，</w:t>
            </w:r>
            <w:r>
              <w:rPr>
                <w:rFonts w:hint="eastAsia" w:ascii="宋体" w:hAnsi="宋体" w:eastAsia="宋体" w:cs="宋体"/>
                <w:color w:val="000000"/>
                <w:kern w:val="2"/>
                <w:sz w:val="24"/>
                <w:szCs w:val="24"/>
                <w:shd w:val="clear" w:color="auto" w:fill="FFFFFF"/>
                <w:lang w:val="en-US" w:eastAsia="zh-CN"/>
              </w:rPr>
              <w:t>未</w:t>
            </w:r>
            <w:r>
              <w:rPr>
                <w:rFonts w:hint="eastAsia" w:ascii="宋体" w:hAnsi="宋体" w:eastAsia="宋体" w:cs="宋体"/>
                <w:color w:val="000000"/>
                <w:kern w:val="2"/>
                <w:sz w:val="24"/>
                <w:szCs w:val="24"/>
                <w:shd w:val="clear" w:color="auto" w:fill="FFFFFF"/>
              </w:rPr>
              <w:t>提供</w:t>
            </w:r>
            <w:r>
              <w:rPr>
                <w:rFonts w:hint="eastAsia" w:ascii="宋体" w:hAnsi="宋体" w:eastAsia="宋体" w:cs="宋体"/>
                <w:color w:val="000000"/>
                <w:kern w:val="2"/>
                <w:sz w:val="24"/>
                <w:szCs w:val="24"/>
                <w:shd w:val="clear" w:color="auto" w:fill="FFFFFF"/>
                <w:lang w:val="en-US" w:eastAsia="zh-CN"/>
              </w:rPr>
              <w:t>的</w:t>
            </w:r>
            <w:r>
              <w:rPr>
                <w:rFonts w:hint="eastAsia" w:ascii="宋体" w:hAnsi="宋体" w:eastAsia="宋体" w:cs="宋体"/>
                <w:color w:val="000000"/>
                <w:kern w:val="2"/>
                <w:sz w:val="24"/>
                <w:szCs w:val="24"/>
                <w:shd w:val="clear" w:color="auto" w:fill="FFFFFF"/>
              </w:rPr>
              <w:t>不得分。</w:t>
            </w:r>
          </w:p>
        </w:tc>
      </w:tr>
      <w:tr>
        <w:tblPrEx>
          <w:tblCellMar>
            <w:top w:w="0" w:type="dxa"/>
            <w:left w:w="108" w:type="dxa"/>
            <w:bottom w:w="0" w:type="dxa"/>
            <w:right w:w="108" w:type="dxa"/>
          </w:tblCellMar>
        </w:tblPrEx>
        <w:trPr>
          <w:trHeight w:val="415" w:hRule="atLeast"/>
          <w:jc w:val="center"/>
        </w:trPr>
        <w:tc>
          <w:tcPr>
            <w:tcW w:w="746" w:type="dxa"/>
            <w:tcBorders>
              <w:top w:val="single" w:color="000000" w:sz="6" w:space="0"/>
              <w:left w:val="single" w:color="000000" w:sz="6" w:space="0"/>
              <w:bottom w:val="single" w:color="000000" w:sz="6" w:space="0"/>
              <w:right w:val="single" w:color="000000" w:sz="6" w:space="0"/>
            </w:tcBorders>
            <w:noWrap w:val="0"/>
            <w:vAlign w:val="center"/>
          </w:tcPr>
          <w:p>
            <w:pPr>
              <w:pStyle w:val="15"/>
              <w:keepNext w:val="0"/>
              <w:keepLines w:val="0"/>
              <w:pageBreakBefore w:val="0"/>
              <w:widowControl/>
              <w:kinsoku/>
              <w:wordWrap/>
              <w:overflowPunct/>
              <w:topLinePunct w:val="0"/>
              <w:bidi w:val="0"/>
              <w:adjustRightInd/>
              <w:snapToGrid/>
              <w:spacing w:before="0" w:beforeAutospacing="0" w:after="0" w:afterAutospacing="0" w:line="400" w:lineRule="exact"/>
              <w:jc w:val="center"/>
              <w:textAlignment w:val="auto"/>
              <w:rPr>
                <w:rFonts w:hint="eastAsia" w:ascii="宋体" w:hAnsi="宋体" w:eastAsia="宋体" w:cs="宋体"/>
                <w:b/>
                <w:bCs/>
                <w:color w:val="000000"/>
                <w:kern w:val="2"/>
                <w:sz w:val="24"/>
                <w:szCs w:val="24"/>
                <w:shd w:val="clear" w:color="auto" w:fill="FFFFFF"/>
              </w:rPr>
            </w:pPr>
            <w:r>
              <w:rPr>
                <w:rFonts w:hint="eastAsia" w:ascii="宋体" w:hAnsi="宋体" w:eastAsia="宋体" w:cs="宋体"/>
                <w:b/>
                <w:bCs/>
                <w:color w:val="000000"/>
                <w:kern w:val="2"/>
                <w:sz w:val="24"/>
                <w:szCs w:val="24"/>
                <w:shd w:val="clear" w:color="auto" w:fill="FFFFFF"/>
              </w:rPr>
              <w:t>3</w:t>
            </w:r>
          </w:p>
        </w:tc>
        <w:tc>
          <w:tcPr>
            <w:tcW w:w="1252" w:type="dxa"/>
            <w:tcBorders>
              <w:top w:val="single" w:color="000000" w:sz="6" w:space="0"/>
              <w:left w:val="single" w:color="000000" w:sz="6" w:space="0"/>
              <w:bottom w:val="single" w:color="000000" w:sz="6" w:space="0"/>
              <w:right w:val="single" w:color="000000" w:sz="6" w:space="0"/>
            </w:tcBorders>
            <w:noWrap w:val="0"/>
            <w:vAlign w:val="center"/>
          </w:tcPr>
          <w:p>
            <w:pPr>
              <w:pStyle w:val="15"/>
              <w:keepNext w:val="0"/>
              <w:keepLines w:val="0"/>
              <w:pageBreakBefore w:val="0"/>
              <w:widowControl/>
              <w:kinsoku/>
              <w:wordWrap/>
              <w:overflowPunct/>
              <w:topLinePunct w:val="0"/>
              <w:bidi w:val="0"/>
              <w:adjustRightInd/>
              <w:snapToGrid/>
              <w:spacing w:before="0" w:beforeAutospacing="0" w:after="0" w:afterAutospacing="0" w:line="400" w:lineRule="exact"/>
              <w:jc w:val="center"/>
              <w:textAlignment w:val="auto"/>
              <w:rPr>
                <w:rFonts w:hint="eastAsia" w:ascii="宋体" w:hAnsi="宋体" w:eastAsia="宋体" w:cs="宋体"/>
                <w:b/>
                <w:bCs/>
                <w:color w:val="000000"/>
                <w:kern w:val="2"/>
                <w:sz w:val="24"/>
                <w:szCs w:val="24"/>
                <w:shd w:val="clear" w:color="auto" w:fill="FFFFFF"/>
                <w:lang w:val="zh-CN"/>
              </w:rPr>
            </w:pPr>
            <w:r>
              <w:rPr>
                <w:rFonts w:hint="eastAsia" w:ascii="宋体" w:hAnsi="宋体" w:eastAsia="宋体" w:cs="宋体"/>
                <w:b/>
                <w:bCs/>
                <w:color w:val="000000"/>
                <w:kern w:val="2"/>
                <w:sz w:val="24"/>
                <w:szCs w:val="24"/>
                <w:shd w:val="clear" w:color="auto" w:fill="FFFFFF"/>
                <w:lang w:val="zh-CN"/>
              </w:rPr>
              <w:t>履约能力</w:t>
            </w:r>
          </w:p>
          <w:p>
            <w:pPr>
              <w:pStyle w:val="15"/>
              <w:keepNext w:val="0"/>
              <w:keepLines w:val="0"/>
              <w:pageBreakBefore w:val="0"/>
              <w:widowControl/>
              <w:kinsoku/>
              <w:wordWrap/>
              <w:overflowPunct/>
              <w:topLinePunct w:val="0"/>
              <w:bidi w:val="0"/>
              <w:adjustRightInd/>
              <w:snapToGrid/>
              <w:spacing w:before="0" w:beforeAutospacing="0" w:after="0" w:afterAutospacing="0" w:line="400" w:lineRule="exact"/>
              <w:jc w:val="center"/>
              <w:textAlignment w:val="auto"/>
              <w:rPr>
                <w:rFonts w:hint="eastAsia" w:ascii="宋体" w:hAnsi="宋体" w:eastAsia="宋体" w:cs="宋体"/>
                <w:b/>
                <w:bCs/>
                <w:color w:val="000000"/>
                <w:kern w:val="2"/>
                <w:sz w:val="24"/>
                <w:szCs w:val="24"/>
                <w:shd w:val="clear" w:color="auto" w:fill="FFFFFF"/>
                <w:lang w:val="zh-CN"/>
              </w:rPr>
            </w:pPr>
            <w:r>
              <w:rPr>
                <w:rFonts w:hint="eastAsia" w:ascii="宋体" w:hAnsi="宋体" w:eastAsia="宋体" w:cs="宋体"/>
                <w:b/>
                <w:bCs/>
                <w:color w:val="000000"/>
                <w:kern w:val="2"/>
                <w:sz w:val="24"/>
                <w:szCs w:val="24"/>
                <w:shd w:val="clear" w:color="auto" w:fill="FFFFFF"/>
              </w:rPr>
              <w:t>(10分)</w:t>
            </w:r>
          </w:p>
        </w:tc>
        <w:tc>
          <w:tcPr>
            <w:tcW w:w="7181" w:type="dxa"/>
            <w:tcBorders>
              <w:top w:val="single" w:color="000000" w:sz="6" w:space="0"/>
              <w:left w:val="single" w:color="000000" w:sz="6" w:space="0"/>
              <w:bottom w:val="single" w:color="000000" w:sz="6" w:space="0"/>
              <w:right w:val="single" w:color="000000" w:sz="6" w:space="0"/>
            </w:tcBorders>
            <w:noWrap w:val="0"/>
            <w:vAlign w:val="center"/>
          </w:tcPr>
          <w:p>
            <w:pPr>
              <w:pStyle w:val="15"/>
              <w:keepNext w:val="0"/>
              <w:keepLines w:val="0"/>
              <w:pageBreakBefore w:val="0"/>
              <w:widowControl/>
              <w:numPr>
                <w:ilvl w:val="0"/>
                <w:numId w:val="0"/>
              </w:numPr>
              <w:kinsoku/>
              <w:wordWrap/>
              <w:overflowPunct/>
              <w:topLinePunct w:val="0"/>
              <w:bidi w:val="0"/>
              <w:adjustRightInd/>
              <w:snapToGrid/>
              <w:spacing w:before="0" w:beforeAutospacing="0" w:after="0" w:afterAutospacing="0" w:line="400" w:lineRule="exact"/>
              <w:ind w:right="0" w:rightChars="0"/>
              <w:jc w:val="both"/>
              <w:textAlignment w:val="auto"/>
              <w:rPr>
                <w:rFonts w:hint="eastAsia" w:ascii="宋体" w:hAnsi="宋体" w:eastAsia="宋体" w:cs="宋体"/>
                <w:color w:val="000000"/>
                <w:kern w:val="2"/>
                <w:sz w:val="24"/>
                <w:szCs w:val="24"/>
                <w:shd w:val="clear" w:color="auto" w:fill="FFFFFF"/>
              </w:rPr>
            </w:pPr>
            <w:r>
              <w:rPr>
                <w:rFonts w:hint="eastAsia" w:ascii="宋体" w:hAnsi="宋体" w:eastAsia="宋体" w:cs="宋体"/>
                <w:b/>
                <w:bCs/>
                <w:color w:val="000000"/>
                <w:kern w:val="2"/>
                <w:sz w:val="24"/>
                <w:szCs w:val="24"/>
                <w:shd w:val="clear" w:color="auto" w:fill="FFFFFF"/>
              </w:rPr>
              <w:t>类似业绩情况</w:t>
            </w:r>
            <w:r>
              <w:rPr>
                <w:rFonts w:hint="eastAsia" w:ascii="宋体" w:hAnsi="宋体" w:eastAsia="宋体" w:cs="宋体"/>
                <w:b/>
                <w:bCs/>
                <w:color w:val="auto"/>
                <w:sz w:val="24"/>
                <w:szCs w:val="24"/>
                <w:shd w:val="clear" w:color="auto" w:fill="FFFFFF"/>
                <w:lang w:eastAsia="zh-CN"/>
              </w:rPr>
              <w:t>（</w:t>
            </w:r>
            <w:r>
              <w:rPr>
                <w:rFonts w:hint="eastAsia" w:ascii="宋体" w:hAnsi="宋体" w:eastAsia="宋体" w:cs="宋体"/>
                <w:b/>
                <w:bCs/>
                <w:color w:val="auto"/>
                <w:sz w:val="24"/>
                <w:szCs w:val="24"/>
                <w:shd w:val="clear" w:color="auto" w:fill="FFFFFF"/>
                <w:lang w:val="en-US" w:eastAsia="zh-CN"/>
              </w:rPr>
              <w:t>10分</w:t>
            </w:r>
            <w:r>
              <w:rPr>
                <w:rFonts w:hint="eastAsia" w:ascii="宋体" w:hAnsi="宋体" w:eastAsia="宋体" w:cs="宋体"/>
                <w:b/>
                <w:bCs/>
                <w:color w:val="auto"/>
                <w:sz w:val="24"/>
                <w:szCs w:val="24"/>
                <w:shd w:val="clear" w:color="auto" w:fill="FFFFFF"/>
                <w:lang w:eastAsia="zh-CN"/>
              </w:rPr>
              <w:t>）</w:t>
            </w:r>
            <w:r>
              <w:rPr>
                <w:rFonts w:hint="eastAsia" w:ascii="宋体" w:hAnsi="宋体" w:eastAsia="宋体" w:cs="宋体"/>
                <w:b/>
                <w:bCs/>
                <w:color w:val="000000"/>
                <w:kern w:val="2"/>
                <w:sz w:val="24"/>
                <w:szCs w:val="24"/>
                <w:shd w:val="clear" w:color="auto" w:fill="FFFFFF"/>
              </w:rPr>
              <w:t>：</w:t>
            </w:r>
            <w:r>
              <w:rPr>
                <w:rFonts w:hint="eastAsia" w:ascii="宋体" w:hAnsi="宋体" w:eastAsia="宋体" w:cs="宋体"/>
                <w:color w:val="000000"/>
                <w:kern w:val="2"/>
                <w:sz w:val="24"/>
                <w:szCs w:val="24"/>
                <w:shd w:val="clear" w:color="auto" w:fill="FFFFFF"/>
              </w:rPr>
              <w:t>提供投标截止日近3年的</w:t>
            </w:r>
            <w:r>
              <w:rPr>
                <w:rFonts w:hint="eastAsia" w:cs="宋体"/>
                <w:color w:val="000000"/>
                <w:kern w:val="2"/>
                <w:sz w:val="24"/>
                <w:szCs w:val="24"/>
                <w:shd w:val="clear" w:color="auto" w:fill="FFFFFF"/>
                <w:lang w:eastAsia="zh-CN"/>
              </w:rPr>
              <w:t>供应商</w:t>
            </w:r>
            <w:r>
              <w:rPr>
                <w:rFonts w:hint="eastAsia" w:ascii="宋体" w:hAnsi="宋体" w:eastAsia="宋体" w:cs="宋体"/>
                <w:color w:val="000000"/>
                <w:kern w:val="2"/>
                <w:sz w:val="24"/>
                <w:szCs w:val="24"/>
                <w:shd w:val="clear" w:color="auto" w:fill="FFFFFF"/>
              </w:rPr>
              <w:t>类似业绩证明材料</w:t>
            </w:r>
            <w:r>
              <w:rPr>
                <w:rFonts w:hint="eastAsia" w:ascii="宋体" w:hAnsi="宋体" w:eastAsia="宋体" w:cs="宋体"/>
                <w:color w:val="000000"/>
                <w:kern w:val="2"/>
                <w:sz w:val="24"/>
                <w:szCs w:val="24"/>
                <w:shd w:val="clear" w:color="auto" w:fill="FFFFFF"/>
                <w:lang w:eastAsia="zh-CN"/>
              </w:rPr>
              <w:t>，</w:t>
            </w:r>
            <w:r>
              <w:rPr>
                <w:rFonts w:hint="eastAsia" w:ascii="宋体" w:hAnsi="宋体" w:eastAsia="宋体" w:cs="宋体"/>
                <w:color w:val="000000"/>
                <w:kern w:val="2"/>
                <w:sz w:val="24"/>
                <w:szCs w:val="24"/>
                <w:shd w:val="clear" w:color="auto" w:fill="FFFFFF"/>
              </w:rPr>
              <w:t>每提供1项得2分,满分</w:t>
            </w:r>
            <w:r>
              <w:rPr>
                <w:rFonts w:hint="eastAsia" w:ascii="宋体" w:hAnsi="宋体" w:eastAsia="宋体" w:cs="宋体"/>
                <w:color w:val="000000"/>
                <w:kern w:val="2"/>
                <w:sz w:val="24"/>
                <w:szCs w:val="24"/>
                <w:shd w:val="clear" w:color="auto" w:fill="FFFFFF"/>
                <w:lang w:val="en-US" w:eastAsia="zh-CN"/>
              </w:rPr>
              <w:t>10</w:t>
            </w:r>
            <w:r>
              <w:rPr>
                <w:rFonts w:hint="eastAsia" w:ascii="宋体" w:hAnsi="宋体" w:eastAsia="宋体" w:cs="宋体"/>
                <w:color w:val="000000"/>
                <w:kern w:val="2"/>
                <w:sz w:val="24"/>
                <w:szCs w:val="24"/>
                <w:shd w:val="clear" w:color="auto" w:fill="FFFFFF"/>
              </w:rPr>
              <w:t>分；不提供不得分</w:t>
            </w:r>
            <w:r>
              <w:rPr>
                <w:rFonts w:hint="eastAsia" w:ascii="宋体" w:hAnsi="宋体" w:eastAsia="宋体" w:cs="宋体"/>
                <w:color w:val="auto"/>
                <w:kern w:val="2"/>
                <w:sz w:val="24"/>
                <w:szCs w:val="24"/>
                <w:shd w:val="clear" w:color="auto" w:fill="FFFFFF"/>
              </w:rPr>
              <w:t>（需</w:t>
            </w:r>
            <w:r>
              <w:rPr>
                <w:rFonts w:hint="eastAsia" w:ascii="宋体" w:hAnsi="宋体" w:eastAsia="宋体" w:cs="宋体"/>
                <w:color w:val="auto"/>
                <w:kern w:val="0"/>
                <w:sz w:val="24"/>
                <w:szCs w:val="24"/>
                <w:lang w:val="en-US" w:eastAsia="zh-CN"/>
              </w:rPr>
              <w:t>提供</w:t>
            </w:r>
            <w:r>
              <w:rPr>
                <w:rFonts w:hint="eastAsia" w:cs="宋体"/>
                <w:color w:val="auto"/>
                <w:kern w:val="0"/>
                <w:sz w:val="24"/>
                <w:szCs w:val="24"/>
                <w:lang w:val="en-US" w:eastAsia="zh-CN"/>
              </w:rPr>
              <w:t>成交通知书</w:t>
            </w:r>
            <w:r>
              <w:rPr>
                <w:rFonts w:hint="eastAsia" w:ascii="宋体" w:hAnsi="宋体" w:eastAsia="宋体" w:cs="宋体"/>
                <w:color w:val="auto"/>
                <w:kern w:val="0"/>
                <w:sz w:val="24"/>
                <w:szCs w:val="24"/>
                <w:lang w:val="en-US" w:eastAsia="zh-CN"/>
              </w:rPr>
              <w:t>或合同复印件并加盖公章</w:t>
            </w:r>
            <w:r>
              <w:rPr>
                <w:rFonts w:hint="eastAsia" w:ascii="宋体" w:hAnsi="宋体" w:eastAsia="宋体" w:cs="宋体"/>
                <w:color w:val="auto"/>
                <w:kern w:val="2"/>
                <w:sz w:val="24"/>
                <w:szCs w:val="24"/>
                <w:shd w:val="clear" w:color="auto" w:fill="FFFFFF"/>
              </w:rPr>
              <w:t>）</w:t>
            </w:r>
            <w:r>
              <w:rPr>
                <w:rFonts w:hint="eastAsia" w:ascii="宋体" w:hAnsi="宋体" w:eastAsia="宋体" w:cs="宋体"/>
                <w:color w:val="auto"/>
                <w:kern w:val="2"/>
                <w:sz w:val="24"/>
                <w:szCs w:val="24"/>
                <w:shd w:val="clear" w:color="auto" w:fill="FFFFFF"/>
                <w:lang w:eastAsia="zh-CN"/>
              </w:rPr>
              <w:t>。</w:t>
            </w:r>
          </w:p>
        </w:tc>
      </w:tr>
      <w:tr>
        <w:tblPrEx>
          <w:tblCellMar>
            <w:top w:w="0" w:type="dxa"/>
            <w:left w:w="108" w:type="dxa"/>
            <w:bottom w:w="0" w:type="dxa"/>
            <w:right w:w="108" w:type="dxa"/>
          </w:tblCellMar>
        </w:tblPrEx>
        <w:trPr>
          <w:trHeight w:val="415" w:hRule="atLeast"/>
          <w:jc w:val="center"/>
        </w:trPr>
        <w:tc>
          <w:tcPr>
            <w:tcW w:w="746" w:type="dxa"/>
            <w:tcBorders>
              <w:top w:val="single" w:color="000000" w:sz="6" w:space="0"/>
              <w:left w:val="single" w:color="000000" w:sz="6" w:space="0"/>
              <w:bottom w:val="single" w:color="000000" w:sz="6" w:space="0"/>
              <w:right w:val="single" w:color="000000" w:sz="6" w:space="0"/>
            </w:tcBorders>
            <w:noWrap w:val="0"/>
            <w:vAlign w:val="center"/>
          </w:tcPr>
          <w:p>
            <w:pPr>
              <w:pStyle w:val="15"/>
              <w:keepNext w:val="0"/>
              <w:keepLines w:val="0"/>
              <w:pageBreakBefore w:val="0"/>
              <w:widowControl/>
              <w:kinsoku/>
              <w:wordWrap/>
              <w:overflowPunct/>
              <w:topLinePunct w:val="0"/>
              <w:bidi w:val="0"/>
              <w:adjustRightInd/>
              <w:snapToGrid/>
              <w:spacing w:before="0" w:beforeAutospacing="0" w:after="0" w:afterAutospacing="0" w:line="400" w:lineRule="exact"/>
              <w:jc w:val="center"/>
              <w:textAlignment w:val="auto"/>
              <w:rPr>
                <w:rFonts w:hint="eastAsia" w:ascii="宋体" w:hAnsi="宋体" w:eastAsia="宋体" w:cs="宋体"/>
                <w:b/>
                <w:bCs/>
                <w:color w:val="000000"/>
                <w:kern w:val="2"/>
                <w:sz w:val="24"/>
                <w:szCs w:val="24"/>
                <w:shd w:val="clear" w:color="auto" w:fill="FFFFFF"/>
              </w:rPr>
            </w:pPr>
            <w:r>
              <w:rPr>
                <w:rFonts w:hint="eastAsia" w:ascii="宋体" w:hAnsi="宋体" w:eastAsia="宋体" w:cs="宋体"/>
                <w:b/>
                <w:bCs/>
                <w:color w:val="000000"/>
                <w:kern w:val="2"/>
                <w:sz w:val="24"/>
                <w:szCs w:val="24"/>
                <w:shd w:val="clear" w:color="auto" w:fill="FFFFFF"/>
              </w:rPr>
              <w:t>4</w:t>
            </w:r>
          </w:p>
        </w:tc>
        <w:tc>
          <w:tcPr>
            <w:tcW w:w="1252" w:type="dxa"/>
            <w:tcBorders>
              <w:top w:val="single" w:color="000000" w:sz="6" w:space="0"/>
              <w:left w:val="single" w:color="000000" w:sz="6" w:space="0"/>
              <w:bottom w:val="single" w:color="000000" w:sz="6" w:space="0"/>
              <w:right w:val="single" w:color="000000" w:sz="6" w:space="0"/>
            </w:tcBorders>
            <w:noWrap w:val="0"/>
            <w:vAlign w:val="center"/>
          </w:tcPr>
          <w:p>
            <w:pPr>
              <w:pStyle w:val="15"/>
              <w:keepNext w:val="0"/>
              <w:keepLines w:val="0"/>
              <w:pageBreakBefore w:val="0"/>
              <w:widowControl/>
              <w:kinsoku/>
              <w:wordWrap/>
              <w:overflowPunct/>
              <w:topLinePunct w:val="0"/>
              <w:bidi w:val="0"/>
              <w:adjustRightInd/>
              <w:snapToGrid/>
              <w:spacing w:before="0" w:beforeAutospacing="0" w:after="0" w:afterAutospacing="0" w:line="400" w:lineRule="exact"/>
              <w:jc w:val="center"/>
              <w:textAlignment w:val="auto"/>
              <w:rPr>
                <w:rFonts w:hint="eastAsia" w:ascii="宋体" w:hAnsi="宋体" w:eastAsia="宋体" w:cs="宋体"/>
                <w:b/>
                <w:bCs/>
                <w:color w:val="000000"/>
                <w:kern w:val="2"/>
                <w:sz w:val="24"/>
                <w:szCs w:val="24"/>
                <w:shd w:val="clear" w:color="auto" w:fill="FFFFFF"/>
                <w:lang w:val="zh-CN"/>
              </w:rPr>
            </w:pPr>
            <w:r>
              <w:rPr>
                <w:rFonts w:hint="eastAsia" w:ascii="宋体" w:hAnsi="宋体" w:eastAsia="宋体" w:cs="宋体"/>
                <w:b/>
                <w:bCs/>
                <w:color w:val="000000"/>
                <w:kern w:val="2"/>
                <w:sz w:val="24"/>
                <w:szCs w:val="24"/>
                <w:shd w:val="clear" w:color="auto" w:fill="FFFFFF"/>
                <w:lang w:val="zh-CN"/>
              </w:rPr>
              <w:t>售后服务</w:t>
            </w:r>
          </w:p>
          <w:p>
            <w:pPr>
              <w:pStyle w:val="15"/>
              <w:keepNext w:val="0"/>
              <w:keepLines w:val="0"/>
              <w:pageBreakBefore w:val="0"/>
              <w:widowControl/>
              <w:kinsoku/>
              <w:wordWrap/>
              <w:overflowPunct/>
              <w:topLinePunct w:val="0"/>
              <w:bidi w:val="0"/>
              <w:adjustRightInd/>
              <w:snapToGrid/>
              <w:spacing w:before="0" w:beforeAutospacing="0" w:after="0" w:afterAutospacing="0" w:line="400" w:lineRule="exact"/>
              <w:jc w:val="center"/>
              <w:textAlignment w:val="auto"/>
              <w:rPr>
                <w:rFonts w:hint="eastAsia" w:ascii="宋体" w:hAnsi="宋体" w:eastAsia="宋体" w:cs="宋体"/>
                <w:b/>
                <w:bCs/>
                <w:color w:val="000000"/>
                <w:kern w:val="2"/>
                <w:sz w:val="24"/>
                <w:szCs w:val="24"/>
                <w:shd w:val="clear" w:color="auto" w:fill="FFFFFF"/>
                <w:lang w:val="zh-CN"/>
              </w:rPr>
            </w:pPr>
            <w:r>
              <w:rPr>
                <w:rFonts w:hint="eastAsia" w:ascii="宋体" w:hAnsi="宋体" w:eastAsia="宋体" w:cs="宋体"/>
                <w:b/>
                <w:bCs/>
                <w:color w:val="000000"/>
                <w:kern w:val="2"/>
                <w:sz w:val="24"/>
                <w:szCs w:val="24"/>
                <w:shd w:val="clear" w:color="auto" w:fill="FFFFFF"/>
              </w:rPr>
              <w:t>(10分)</w:t>
            </w:r>
          </w:p>
        </w:tc>
        <w:tc>
          <w:tcPr>
            <w:tcW w:w="718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numPr>
                <w:ilvl w:val="0"/>
                <w:numId w:val="2"/>
              </w:numPr>
              <w:kinsoku/>
              <w:wordWrap/>
              <w:overflowPunct/>
              <w:topLinePunct w:val="0"/>
              <w:bidi w:val="0"/>
              <w:adjustRightInd/>
              <w:snapToGrid/>
              <w:spacing w:line="400" w:lineRule="exact"/>
              <w:ind w:left="-28" w:leftChars="0" w:firstLine="28" w:firstLineChars="0"/>
              <w:textAlignment w:val="auto"/>
              <w:rPr>
                <w:rFonts w:hint="eastAsia" w:ascii="宋体" w:hAnsi="宋体" w:eastAsia="宋体" w:cs="宋体"/>
                <w:b w:val="0"/>
                <w:bCs w:val="0"/>
                <w:color w:val="000000"/>
                <w:sz w:val="24"/>
                <w:szCs w:val="24"/>
                <w:shd w:val="clear" w:color="auto" w:fill="FFFFFF"/>
              </w:rPr>
            </w:pPr>
            <w:r>
              <w:rPr>
                <w:rFonts w:hint="eastAsia" w:ascii="宋体" w:hAnsi="宋体" w:eastAsia="宋体" w:cs="宋体"/>
                <w:b/>
                <w:bCs/>
                <w:color w:val="000000"/>
                <w:sz w:val="24"/>
                <w:szCs w:val="24"/>
                <w:shd w:val="clear" w:color="auto" w:fill="FFFFFF"/>
              </w:rPr>
              <w:t>本地化服务能力</w:t>
            </w:r>
            <w:r>
              <w:rPr>
                <w:rFonts w:hint="eastAsia" w:ascii="宋体" w:hAnsi="宋体" w:eastAsia="宋体" w:cs="宋体"/>
                <w:b/>
                <w:bCs/>
                <w:color w:val="auto"/>
                <w:sz w:val="24"/>
                <w:szCs w:val="24"/>
                <w:shd w:val="clear" w:color="auto" w:fill="FFFFFF"/>
                <w:lang w:eastAsia="zh-CN"/>
              </w:rPr>
              <w:t>（</w:t>
            </w:r>
            <w:r>
              <w:rPr>
                <w:rFonts w:hint="eastAsia" w:cs="宋体"/>
                <w:b/>
                <w:bCs/>
                <w:color w:val="auto"/>
                <w:sz w:val="24"/>
                <w:szCs w:val="24"/>
                <w:shd w:val="clear" w:color="auto" w:fill="FFFFFF"/>
                <w:lang w:val="en-US" w:eastAsia="zh-CN"/>
              </w:rPr>
              <w:t>3</w:t>
            </w:r>
            <w:r>
              <w:rPr>
                <w:rFonts w:hint="eastAsia" w:ascii="宋体" w:hAnsi="宋体" w:eastAsia="宋体" w:cs="宋体"/>
                <w:b/>
                <w:bCs/>
                <w:color w:val="auto"/>
                <w:sz w:val="24"/>
                <w:szCs w:val="24"/>
                <w:shd w:val="clear" w:color="auto" w:fill="FFFFFF"/>
                <w:lang w:val="en-US" w:eastAsia="zh-CN"/>
              </w:rPr>
              <w:t>分</w:t>
            </w:r>
            <w:r>
              <w:rPr>
                <w:rFonts w:hint="eastAsia" w:ascii="宋体" w:hAnsi="宋体" w:eastAsia="宋体" w:cs="宋体"/>
                <w:b/>
                <w:bCs/>
                <w:color w:val="auto"/>
                <w:sz w:val="24"/>
                <w:szCs w:val="24"/>
                <w:shd w:val="clear" w:color="auto" w:fill="FFFFFF"/>
                <w:lang w:eastAsia="zh-CN"/>
              </w:rPr>
              <w:t>）</w:t>
            </w:r>
            <w:r>
              <w:rPr>
                <w:rFonts w:hint="eastAsia" w:ascii="宋体" w:hAnsi="宋体" w:eastAsia="宋体" w:cs="宋体"/>
                <w:b/>
                <w:bCs/>
                <w:color w:val="000000"/>
                <w:sz w:val="24"/>
                <w:szCs w:val="24"/>
                <w:shd w:val="clear" w:color="auto" w:fill="FFFFFF"/>
              </w:rPr>
              <w:t>：</w:t>
            </w:r>
            <w:r>
              <w:rPr>
                <w:rFonts w:hint="eastAsia" w:ascii="宋体" w:hAnsi="宋体" w:eastAsia="宋体" w:cs="宋体"/>
                <w:b w:val="0"/>
                <w:bCs w:val="0"/>
                <w:color w:val="000000"/>
                <w:sz w:val="24"/>
                <w:szCs w:val="24"/>
                <w:shd w:val="clear" w:color="auto" w:fill="FFFFFF"/>
              </w:rPr>
              <w:t>提供本地化服务机构相关证明材料的得3分，没有的不得分（需提供相关证明材料）。</w:t>
            </w:r>
          </w:p>
          <w:p>
            <w:pPr>
              <w:keepNext w:val="0"/>
              <w:keepLines w:val="0"/>
              <w:pageBreakBefore w:val="0"/>
              <w:numPr>
                <w:ilvl w:val="0"/>
                <w:numId w:val="2"/>
              </w:numPr>
              <w:kinsoku/>
              <w:wordWrap/>
              <w:overflowPunct/>
              <w:topLinePunct w:val="0"/>
              <w:bidi w:val="0"/>
              <w:adjustRightInd/>
              <w:snapToGrid/>
              <w:spacing w:line="400" w:lineRule="exact"/>
              <w:ind w:left="-28" w:leftChars="0" w:firstLine="28" w:firstLineChars="0"/>
              <w:textAlignment w:val="auto"/>
              <w:rPr>
                <w:rFonts w:hint="eastAsia" w:ascii="宋体" w:hAnsi="宋体" w:eastAsia="宋体" w:cs="宋体"/>
                <w:color w:val="000000"/>
                <w:sz w:val="24"/>
                <w:szCs w:val="24"/>
                <w:shd w:val="clear" w:color="auto" w:fill="FFFFFF"/>
              </w:rPr>
            </w:pPr>
            <w:r>
              <w:rPr>
                <w:rFonts w:hint="eastAsia" w:ascii="宋体" w:hAnsi="宋体" w:eastAsia="宋体" w:cs="宋体"/>
                <w:b/>
                <w:bCs/>
                <w:color w:val="000000"/>
                <w:sz w:val="24"/>
                <w:szCs w:val="24"/>
                <w:highlight w:val="none"/>
                <w:shd w:val="clear" w:color="auto" w:fill="FFFFFF"/>
              </w:rPr>
              <w:t>售后服务计划、措施及服务承</w:t>
            </w:r>
            <w:r>
              <w:rPr>
                <w:rFonts w:hint="eastAsia" w:ascii="宋体" w:hAnsi="宋体" w:eastAsia="宋体" w:cs="宋体"/>
                <w:b/>
                <w:bCs/>
                <w:color w:val="auto"/>
                <w:sz w:val="24"/>
                <w:szCs w:val="24"/>
                <w:highlight w:val="none"/>
                <w:shd w:val="clear" w:color="auto" w:fill="FFFFFF"/>
              </w:rPr>
              <w:t>诺</w:t>
            </w:r>
            <w:r>
              <w:rPr>
                <w:rFonts w:hint="eastAsia" w:ascii="宋体" w:hAnsi="宋体" w:eastAsia="宋体" w:cs="宋体"/>
                <w:b/>
                <w:bCs/>
                <w:color w:val="auto"/>
                <w:sz w:val="24"/>
                <w:szCs w:val="24"/>
                <w:highlight w:val="none"/>
                <w:shd w:val="clear" w:color="auto" w:fill="FFFFFF"/>
                <w:lang w:eastAsia="zh-CN"/>
              </w:rPr>
              <w:t>（</w:t>
            </w:r>
            <w:r>
              <w:rPr>
                <w:rFonts w:hint="eastAsia" w:cs="宋体"/>
                <w:b/>
                <w:bCs/>
                <w:color w:val="auto"/>
                <w:sz w:val="24"/>
                <w:szCs w:val="24"/>
                <w:highlight w:val="none"/>
                <w:shd w:val="clear" w:color="auto" w:fill="FFFFFF"/>
                <w:lang w:val="en-US" w:eastAsia="zh-CN"/>
              </w:rPr>
              <w:t>7</w:t>
            </w:r>
            <w:r>
              <w:rPr>
                <w:rFonts w:hint="eastAsia" w:ascii="宋体" w:hAnsi="宋体" w:eastAsia="宋体" w:cs="宋体"/>
                <w:b/>
                <w:bCs/>
                <w:color w:val="auto"/>
                <w:sz w:val="24"/>
                <w:szCs w:val="24"/>
                <w:highlight w:val="none"/>
                <w:shd w:val="clear" w:color="auto" w:fill="FFFFFF"/>
                <w:lang w:val="en-US" w:eastAsia="zh-CN"/>
              </w:rPr>
              <w:t>分</w:t>
            </w:r>
            <w:r>
              <w:rPr>
                <w:rFonts w:hint="eastAsia" w:ascii="宋体" w:hAnsi="宋体" w:eastAsia="宋体" w:cs="宋体"/>
                <w:b/>
                <w:bCs/>
                <w:color w:val="auto"/>
                <w:sz w:val="24"/>
                <w:szCs w:val="24"/>
                <w:highlight w:val="none"/>
                <w:shd w:val="clear" w:color="auto" w:fill="FFFFFF"/>
                <w:lang w:eastAsia="zh-CN"/>
              </w:rPr>
              <w:t>）</w:t>
            </w:r>
            <w:r>
              <w:rPr>
                <w:rFonts w:hint="eastAsia" w:ascii="宋体" w:hAnsi="宋体" w:eastAsia="宋体" w:cs="宋体"/>
                <w:b/>
                <w:bCs/>
                <w:color w:val="auto"/>
                <w:sz w:val="24"/>
                <w:szCs w:val="24"/>
                <w:highlight w:val="none"/>
                <w:shd w:val="clear" w:color="auto" w:fill="FFFFFF"/>
              </w:rPr>
              <w:t>：</w:t>
            </w:r>
            <w:r>
              <w:rPr>
                <w:rFonts w:hint="eastAsia" w:cs="宋体"/>
                <w:color w:val="auto"/>
                <w:sz w:val="24"/>
                <w:szCs w:val="24"/>
                <w:highlight w:val="none"/>
                <w:lang w:eastAsia="zh-CN"/>
              </w:rPr>
              <w:t>供应商</w:t>
            </w:r>
            <w:r>
              <w:rPr>
                <w:rFonts w:hint="eastAsia" w:ascii="宋体" w:hAnsi="宋体" w:eastAsia="宋体" w:cs="宋体"/>
                <w:color w:val="auto"/>
                <w:sz w:val="24"/>
                <w:szCs w:val="24"/>
                <w:highlight w:val="none"/>
              </w:rPr>
              <w:t>针对项目提供详尽、全面的验收方案、售后服务计划、措施、相关承诺，所述内容完</w:t>
            </w:r>
            <w:r>
              <w:rPr>
                <w:rFonts w:hint="eastAsia" w:ascii="宋体" w:hAnsi="宋体" w:eastAsia="宋体" w:cs="宋体"/>
                <w:color w:val="auto"/>
                <w:spacing w:val="-7"/>
                <w:sz w:val="24"/>
                <w:szCs w:val="24"/>
                <w:highlight w:val="none"/>
              </w:rPr>
              <w:t xml:space="preserve">整、切合实际的得 </w:t>
            </w:r>
            <w:r>
              <w:rPr>
                <w:rFonts w:hint="eastAsia" w:cs="宋体"/>
                <w:color w:val="auto"/>
                <w:sz w:val="24"/>
                <w:szCs w:val="24"/>
                <w:highlight w:val="none"/>
                <w:lang w:val="en-US" w:eastAsia="zh-CN"/>
              </w:rPr>
              <w:t>7</w:t>
            </w:r>
            <w:r>
              <w:rPr>
                <w:rFonts w:hint="eastAsia" w:ascii="宋体" w:hAnsi="宋体" w:eastAsia="宋体" w:cs="宋体"/>
                <w:color w:val="auto"/>
                <w:spacing w:val="-9"/>
                <w:sz w:val="24"/>
                <w:szCs w:val="24"/>
                <w:highlight w:val="none"/>
              </w:rPr>
              <w:t>分；</w:t>
            </w:r>
            <w:r>
              <w:rPr>
                <w:rFonts w:hint="eastAsia" w:cs="宋体"/>
                <w:color w:val="auto"/>
                <w:spacing w:val="-9"/>
                <w:sz w:val="24"/>
                <w:szCs w:val="24"/>
                <w:highlight w:val="none"/>
                <w:lang w:eastAsia="zh-CN"/>
              </w:rPr>
              <w:t>供应商</w:t>
            </w:r>
            <w:r>
              <w:rPr>
                <w:rFonts w:hint="eastAsia" w:ascii="宋体" w:hAnsi="宋体" w:eastAsia="宋体" w:cs="宋体"/>
                <w:color w:val="auto"/>
                <w:spacing w:val="-9"/>
                <w:sz w:val="24"/>
                <w:szCs w:val="24"/>
                <w:highlight w:val="none"/>
              </w:rPr>
              <w:t>提供验收方案、售后服务计划、措施、</w:t>
            </w:r>
            <w:r>
              <w:rPr>
                <w:rFonts w:hint="eastAsia" w:ascii="宋体" w:hAnsi="宋体" w:eastAsia="宋体" w:cs="宋体"/>
                <w:color w:val="auto"/>
                <w:sz w:val="24"/>
                <w:szCs w:val="24"/>
                <w:highlight w:val="none"/>
              </w:rPr>
              <w:t xml:space="preserve">相关承诺，但描述不全面的得 </w:t>
            </w:r>
            <w:r>
              <w:rPr>
                <w:rFonts w:hint="eastAsia" w:cs="宋体"/>
                <w:color w:val="auto"/>
                <w:sz w:val="24"/>
                <w:szCs w:val="24"/>
                <w:highlight w:val="none"/>
                <w:lang w:val="en-US" w:eastAsia="zh-CN"/>
              </w:rPr>
              <w:t>4</w:t>
            </w:r>
            <w:r>
              <w:rPr>
                <w:rFonts w:hint="eastAsia" w:ascii="宋体" w:hAnsi="宋体" w:eastAsia="宋体" w:cs="宋体"/>
                <w:color w:val="auto"/>
                <w:sz w:val="24"/>
                <w:szCs w:val="24"/>
                <w:highlight w:val="none"/>
              </w:rPr>
              <w:t>分；</w:t>
            </w:r>
            <w:r>
              <w:rPr>
                <w:rFonts w:hint="eastAsia" w:cs="宋体"/>
                <w:color w:val="auto"/>
                <w:sz w:val="24"/>
                <w:szCs w:val="24"/>
                <w:highlight w:val="none"/>
                <w:lang w:eastAsia="zh-CN"/>
              </w:rPr>
              <w:t>供应商</w:t>
            </w:r>
            <w:r>
              <w:rPr>
                <w:rFonts w:hint="eastAsia" w:ascii="宋体" w:hAnsi="宋体" w:eastAsia="宋体" w:cs="宋体"/>
                <w:color w:val="auto"/>
                <w:sz w:val="24"/>
                <w:szCs w:val="24"/>
                <w:highlight w:val="none"/>
              </w:rPr>
              <w:t>编写的售后服务计划、措施及服务承诺不全，简单粗略的得</w:t>
            </w:r>
            <w:r>
              <w:rPr>
                <w:rFonts w:hint="eastAsia" w:cs="宋体"/>
                <w:color w:val="auto"/>
                <w:sz w:val="24"/>
                <w:szCs w:val="24"/>
                <w:highlight w:val="none"/>
                <w:lang w:val="en-US" w:eastAsia="zh-CN"/>
              </w:rPr>
              <w:t>1</w:t>
            </w:r>
            <w:r>
              <w:rPr>
                <w:rFonts w:hint="eastAsia" w:ascii="宋体" w:hAnsi="宋体" w:eastAsia="宋体" w:cs="宋体"/>
                <w:color w:val="auto"/>
                <w:sz w:val="24"/>
                <w:szCs w:val="24"/>
                <w:highlight w:val="none"/>
              </w:rPr>
              <w:t>分，未提供的不得分。</w:t>
            </w:r>
          </w:p>
        </w:tc>
      </w:tr>
    </w:tbl>
    <w:p>
      <w:pPr>
        <w:pStyle w:val="23"/>
        <w:ind w:left="0" w:leftChars="0" w:firstLine="0" w:firstLineChars="0"/>
        <w:rPr>
          <w:rFonts w:hint="default"/>
          <w:lang w:val="en-US" w:eastAsia="zh-CN"/>
        </w:rPr>
      </w:pPr>
    </w:p>
    <w:p>
      <w:pPr>
        <w:pStyle w:val="4"/>
        <w:bidi w:val="0"/>
        <w:spacing w:line="240" w:lineRule="auto"/>
        <w:rPr>
          <w:rFonts w:hint="eastAsia" w:asciiTheme="minorEastAsia" w:hAnsiTheme="minorEastAsia" w:eastAsiaTheme="minorEastAsia" w:cstheme="minorEastAsia"/>
          <w:color w:val="000000" w:themeColor="text1"/>
          <w:sz w:val="32"/>
          <w:szCs w:val="32"/>
          <w14:textFill>
            <w14:solidFill>
              <w14:schemeClr w14:val="tx1"/>
            </w14:solidFill>
          </w14:textFill>
        </w:rPr>
      </w:pPr>
      <w:bookmarkStart w:id="90" w:name="_Toc938"/>
      <w:r>
        <w:rPr>
          <w:rFonts w:hint="eastAsia" w:asciiTheme="minorEastAsia" w:hAnsiTheme="minorEastAsia" w:eastAsiaTheme="minorEastAsia" w:cstheme="minorEastAsia"/>
          <w:color w:val="000000" w:themeColor="text1"/>
          <w:sz w:val="32"/>
          <w:szCs w:val="32"/>
          <w14:textFill>
            <w14:solidFill>
              <w14:schemeClr w14:val="tx1"/>
            </w14:solidFill>
          </w14:textFill>
        </w:rPr>
        <w:t>七、</w:t>
      </w:r>
      <w:bookmarkEnd w:id="88"/>
      <w:bookmarkEnd w:id="89"/>
      <w:r>
        <w:rPr>
          <w:rFonts w:hint="eastAsia" w:asciiTheme="minorEastAsia" w:hAnsiTheme="minorEastAsia" w:eastAsiaTheme="minorEastAsia" w:cstheme="minorEastAsia"/>
          <w:color w:val="000000" w:themeColor="text1"/>
          <w:sz w:val="32"/>
          <w:szCs w:val="32"/>
          <w14:textFill>
            <w14:solidFill>
              <w14:schemeClr w14:val="tx1"/>
            </w14:solidFill>
          </w14:textFill>
        </w:rPr>
        <w:t>成交办法</w:t>
      </w:r>
      <w:bookmarkEnd w:id="90"/>
    </w:p>
    <w:p>
      <w:pPr>
        <w:widowControl/>
        <w:spacing w:before="100" w:beforeAutospacing="1" w:after="100" w:afterAutospacing="1" w:line="240" w:lineRule="auto"/>
        <w:ind w:firstLine="241" w:firstLineChars="100"/>
        <w:jc w:val="left"/>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91" w:name="_Toc376936757"/>
      <w:bookmarkStart w:id="92" w:name="_Toc325726026"/>
      <w:bookmarkStart w:id="93" w:name="_Toc28556"/>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21.推荐并确定成交</w:t>
      </w:r>
      <w:bookmarkEnd w:id="91"/>
      <w:bookmarkEnd w:id="92"/>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供应商</w:t>
      </w:r>
      <w:bookmarkEnd w:id="93"/>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21.1磋商小组根据评审总得分由高到低排序推荐预中标候选人，并由采购人按顺序确定成交供应商。</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21.2成交供应商因不可抗力或自身原因不能履行合同时，采购人可以按照磋商报告推荐的预成交供应商候选人名单排序，确定下一候选人为成交供应商，也可重新开展政府采购活动。</w:t>
      </w:r>
      <w:bookmarkStart w:id="94" w:name="_Toc325726027"/>
    </w:p>
    <w:p>
      <w:pPr>
        <w:widowControl/>
        <w:spacing w:before="100" w:beforeAutospacing="1" w:after="100" w:afterAutospacing="1" w:line="360" w:lineRule="auto"/>
        <w:ind w:firstLine="241" w:firstLineChars="100"/>
        <w:jc w:val="left"/>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95" w:name="_Toc376936759"/>
      <w:bookmarkStart w:id="96" w:name="_Toc325726028"/>
      <w:bookmarkStart w:id="97" w:name="_Toc16867"/>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22.成交通知</w:t>
      </w:r>
      <w:bookmarkEnd w:id="95"/>
      <w:bookmarkEnd w:id="96"/>
      <w:bookmarkEnd w:id="97"/>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22.1采购代理机构自成交供应商确定之日起2个工作日内发出《成交通知书》，并在青海政府采购信息网上公告成交结果，公告期限为1个工作日。在公告成交结果的同时，采购代理机构应当向成交供应商发出成交通知书；对未通过资格审查的供应商，告知其未通过的原因；告知未成交供应商本人的评审得分与排序。</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22.2《成交通知书》发出后，采购人改变成交结果的，或者成交供应商无正当理由放弃成交项目的，依法承担法律责任。</w:t>
      </w:r>
      <w:bookmarkStart w:id="98" w:name="_Toc28309"/>
      <w:bookmarkStart w:id="99" w:name="_Toc376936758"/>
    </w:p>
    <w:p>
      <w:pPr>
        <w:pStyle w:val="2"/>
        <w:spacing w:line="240" w:lineRule="auto"/>
        <w:rPr>
          <w:rFonts w:hint="eastAsia"/>
        </w:rPr>
      </w:pPr>
    </w:p>
    <w:p>
      <w:pPr>
        <w:pStyle w:val="4"/>
        <w:bidi w:val="0"/>
        <w:spacing w:line="240" w:lineRule="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八、授予合同</w:t>
      </w:r>
      <w:bookmarkEnd w:id="94"/>
      <w:bookmarkEnd w:id="98"/>
      <w:bookmarkEnd w:id="99"/>
    </w:p>
    <w:p>
      <w:pPr>
        <w:widowControl/>
        <w:spacing w:before="100" w:beforeAutospacing="1" w:after="100" w:afterAutospacing="1" w:line="240" w:lineRule="auto"/>
        <w:ind w:firstLine="241" w:firstLineChars="100"/>
        <w:jc w:val="left"/>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100" w:name="_Toc376936760"/>
      <w:bookmarkStart w:id="101" w:name="_Toc3147"/>
      <w:bookmarkStart w:id="102" w:name="_Toc325726029"/>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23.签订合同</w:t>
      </w:r>
      <w:bookmarkEnd w:id="100"/>
      <w:bookmarkEnd w:id="101"/>
      <w:bookmarkEnd w:id="102"/>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03" w:name="_Toc376936761"/>
      <w:bookmarkStart w:id="104" w:name="_Toc325726030"/>
      <w:r>
        <w:rPr>
          <w:rFonts w:hint="eastAsia" w:asciiTheme="minorEastAsia" w:hAnsiTheme="minorEastAsia" w:eastAsiaTheme="minorEastAsia" w:cstheme="minorEastAsia"/>
          <w:color w:val="000000" w:themeColor="text1"/>
          <w:sz w:val="24"/>
          <w:szCs w:val="24"/>
          <w14:textFill>
            <w14:solidFill>
              <w14:schemeClr w14:val="tx1"/>
            </w14:solidFill>
          </w14:textFill>
        </w:rPr>
        <w:t>23.1采购人与成交供应商双方应当自《成交通知书》发</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出之日起</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日内</w:t>
      </w:r>
      <w:r>
        <w:rPr>
          <w:rFonts w:hint="eastAsia" w:asciiTheme="minorEastAsia" w:hAnsiTheme="minorEastAsia" w:eastAsiaTheme="minorEastAsia" w:cstheme="minorEastAsia"/>
          <w:color w:val="000000" w:themeColor="text1"/>
          <w:sz w:val="24"/>
          <w:szCs w:val="24"/>
          <w14:textFill>
            <w14:solidFill>
              <w14:schemeClr w14:val="tx1"/>
            </w14:solidFill>
          </w14:textFill>
        </w:rPr>
        <w:t>，按照磋商文件确定的合同文本以及采购标的、规格型号、采购金额、采购数量、技术和服务要求等事项签订政府采购合同。</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23.2采购人不得向成交供应商提出超出磋商文件以外的任何要求作为订立合同的条件，不得与成交供应商订立背离磋商文件确定的合同文本以及采购标的、规格型号、采购金额、采购数量、技术和服务要求等实质性内容的协议。</w:t>
      </w:r>
    </w:p>
    <w:p>
      <w:pPr>
        <w:spacing w:line="360" w:lineRule="auto"/>
        <w:ind w:firstLine="480"/>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23.3</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签订合同之前成交供应商需向采购人缴纳合同总价的5%的履约保证金</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待验收合格后转为质量保证金，</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质量保证金待约定的免费质保期满且产品无质量问题后，由乙方提出书面申请，甲方以转账方式予以退还。</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23.4成交供应商在法定期限内无正当理由拒签合同的，按违约处理。同时，集中采购机构和采购人可依成交供应商候选人排序重新确定成交供应商，并协调双方签订采购合同。</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23.5磋商文件、成交供应商的磋商响应文件、《成交通知书》及其澄清、说明文件等，均为签订采购合同的依据。</w:t>
      </w:r>
    </w:p>
    <w:p>
      <w:pPr>
        <w:spacing w:line="360" w:lineRule="auto"/>
        <w:ind w:firstLine="480"/>
        <w:jc w:val="left"/>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23.6采购人或采购代理机构应当自采购合同签订之日起2个工作日内，将采购合同在青海政府采购信息网上公告，但政府采购合同中涉及国家秘密、商业秘密的内容除外。</w:t>
      </w:r>
      <w:bookmarkStart w:id="105" w:name="_Toc23287"/>
    </w:p>
    <w:p>
      <w:pPr>
        <w:pStyle w:val="4"/>
        <w:bidi w:val="0"/>
        <w:spacing w:line="360" w:lineRule="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九、串通投标的认定及处理办法</w:t>
      </w:r>
      <w:bookmarkEnd w:id="105"/>
    </w:p>
    <w:p>
      <w:pPr>
        <w:widowControl/>
        <w:spacing w:before="100" w:beforeAutospacing="1" w:after="100" w:afterAutospacing="1" w:line="360" w:lineRule="auto"/>
        <w:ind w:firstLine="241" w:firstLineChars="100"/>
        <w:jc w:val="left"/>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106" w:name="_Toc32248"/>
      <w:bookmarkStart w:id="107" w:name="_Toc496189563"/>
      <w:bookmarkStart w:id="108" w:name="_Toc496004020"/>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24.串通投标的情形</w:t>
      </w:r>
      <w:bookmarkEnd w:id="106"/>
      <w:bookmarkEnd w:id="107"/>
      <w:bookmarkEnd w:id="108"/>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24.1供应商应当遵循公平竞争的原则，不得恶意串通，不得妨碍其他供应商的竞争行为，不得损害采购人或者其他供应商的合法权益。</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24.2 有下列情形之一的，视为供应商串通投标，其投标无效：</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（1）不同供应商的磋商响应文件由同一单位或者个人编制；</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（2）不同供应商委托同一单位或者个人办理投标事宜；</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（3）不同供应商的磋商响应文件载明的项目管理成员或者联系人员为同一人；</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（4）不同供应商的磋商响应文件异常一致或者投标报价呈规律性差异；</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（5）不同供应商的磋商响应文件相互混装；</w:t>
      </w:r>
    </w:p>
    <w:p>
      <w:pPr>
        <w:spacing w:line="360" w:lineRule="auto"/>
        <w:ind w:firstLine="480"/>
        <w:jc w:val="left"/>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（6）不同供应商的投标保证金从同一单位或者个人的账户转出。</w:t>
      </w:r>
    </w:p>
    <w:p>
      <w:pPr>
        <w:pStyle w:val="4"/>
        <w:bidi w:val="0"/>
        <w:spacing w:line="240" w:lineRule="auto"/>
        <w:rPr>
          <w:rFonts w:hint="eastAsia" w:asciiTheme="minorEastAsia" w:hAnsiTheme="minorEastAsia" w:eastAsiaTheme="minorEastAsia" w:cstheme="minorEastAsia"/>
          <w:color w:val="000000" w:themeColor="text1"/>
          <w:sz w:val="32"/>
          <w:szCs w:val="32"/>
          <w14:textFill>
            <w14:solidFill>
              <w14:schemeClr w14:val="tx1"/>
            </w14:solidFill>
          </w14:textFill>
        </w:rPr>
      </w:pPr>
      <w:bookmarkStart w:id="109" w:name="_Toc5273"/>
    </w:p>
    <w:p>
      <w:pPr>
        <w:pStyle w:val="4"/>
        <w:bidi w:val="0"/>
        <w:spacing w:line="24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十、</w:t>
      </w:r>
      <w:bookmarkEnd w:id="103"/>
      <w:bookmarkEnd w:id="104"/>
      <w:r>
        <w:rPr>
          <w:rFonts w:hint="eastAsia" w:asciiTheme="minorEastAsia" w:hAnsiTheme="minorEastAsia" w:eastAsiaTheme="minorEastAsia" w:cstheme="minorEastAsia"/>
          <w:color w:val="000000" w:themeColor="text1"/>
          <w:sz w:val="32"/>
          <w:szCs w:val="32"/>
          <w14:textFill>
            <w14:solidFill>
              <w14:schemeClr w14:val="tx1"/>
            </w14:solidFill>
          </w14:textFill>
        </w:rPr>
        <w:t>磋商活动终止</w:t>
      </w:r>
      <w:bookmarkEnd w:id="109"/>
    </w:p>
    <w:p>
      <w:pPr>
        <w:widowControl/>
        <w:spacing w:before="100" w:beforeAutospacing="1" w:after="100" w:afterAutospacing="1" w:line="240" w:lineRule="auto"/>
        <w:ind w:firstLine="241" w:firstLineChars="100"/>
        <w:jc w:val="left"/>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110" w:name="_Toc2999"/>
      <w:bookmarkStart w:id="111" w:name="_Toc376936762"/>
      <w:bookmarkStart w:id="112" w:name="_Toc325726031"/>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25. 终止情形</w:t>
      </w:r>
      <w:bookmarkEnd w:id="110"/>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25.1在竞争性磋商采购中，出现下列情形之一的，终止磋商活动：</w:t>
      </w:r>
      <w:bookmarkEnd w:id="111"/>
      <w:bookmarkEnd w:id="112"/>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（1）因情况变化，不再符合规定的竞争性磋商采购方式适用情形的。</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（2）出现影响采购活动公正的违法、违规行为的。</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（3）符合要求的供应商或者报价未超过采购预算额度的供应商数量不满足相关规定的。</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（4）因重大变故，采购任务取消的。</w:t>
      </w:r>
    </w:p>
    <w:p>
      <w:pPr>
        <w:spacing w:line="360" w:lineRule="auto"/>
        <w:ind w:firstLine="48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25.2终止磋商活动后，由采购代理机构发布终止公告并说明原因。</w:t>
      </w:r>
      <w:bookmarkStart w:id="113" w:name="_Toc325726032"/>
      <w:bookmarkStart w:id="114" w:name="_Toc376936763"/>
      <w:bookmarkStart w:id="115" w:name="_Toc1936"/>
    </w:p>
    <w:p>
      <w:pPr>
        <w:pStyle w:val="4"/>
        <w:bidi w:val="0"/>
        <w:spacing w:line="240" w:lineRule="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pStyle w:val="4"/>
        <w:bidi w:val="0"/>
        <w:spacing w:line="240" w:lineRule="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十一、处罚</w:t>
      </w:r>
      <w:bookmarkEnd w:id="113"/>
      <w:bookmarkEnd w:id="114"/>
      <w:bookmarkEnd w:id="115"/>
    </w:p>
    <w:p>
      <w:pPr>
        <w:widowControl/>
        <w:spacing w:before="100" w:beforeAutospacing="1" w:after="100" w:afterAutospacing="1" w:line="240" w:lineRule="auto"/>
        <w:ind w:firstLine="241" w:firstLineChars="100"/>
        <w:jc w:val="left"/>
        <w:outlineLvl w:val="2"/>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bookmarkStart w:id="116" w:name="_Toc31194"/>
      <w:bookmarkStart w:id="117" w:name="_Toc325726033"/>
      <w:bookmarkStart w:id="118" w:name="_Toc376936764"/>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26.处罚情形</w:t>
      </w:r>
      <w:bookmarkEnd w:id="116"/>
      <w:bookmarkEnd w:id="117"/>
      <w:bookmarkEnd w:id="118"/>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26.1有下列情形之一的，供应商的磋商保证金不予退还；成交供应商的成交结果无效，履约保证金不予退还。</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（1）供应商在提交磋商响应文件截止时间后撤回磋商响应文件的；</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（2）供应商在响应文件中提供虚假材料的；</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（3）采取不正当手段诋毁、排挤其他供应商的；</w:t>
      </w:r>
    </w:p>
    <w:p>
      <w:pPr>
        <w:spacing w:line="360" w:lineRule="auto"/>
        <w:ind w:firstLine="439" w:firstLineChars="183"/>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（4）有恶意串通等不正当竞争行为的；</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（5）成交后无正当理由拒不与采购人签订采购合同的；</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（6）未按照磋商文件、磋商响应文件确定的事项签订采购合同的；</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（7）擅自变更、中止或者终止政府采购合同的；</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（8）成交供应商签订合同后，因种种原因不能履约或无故拖延履约期的；</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（9）法律、法规规定的其他情形的。</w:t>
      </w:r>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26.2出现上述情况，情节严重的，报省财政厅依法进行处理。</w:t>
      </w:r>
      <w:bookmarkStart w:id="119" w:name="_Toc5422"/>
      <w:bookmarkStart w:id="120" w:name="_Toc28523"/>
    </w:p>
    <w:p>
      <w:pPr>
        <w:pStyle w:val="4"/>
        <w:bidi w:val="0"/>
        <w:spacing w:line="240" w:lineRule="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pStyle w:val="4"/>
        <w:numPr>
          <w:ilvl w:val="0"/>
          <w:numId w:val="3"/>
        </w:numPr>
        <w:bidi w:val="0"/>
        <w:spacing w:line="240" w:lineRule="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招标代理</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32"/>
          <w:szCs w:val="32"/>
          <w14:textFill>
            <w14:solidFill>
              <w14:schemeClr w14:val="tx1"/>
            </w14:solidFill>
          </w14:textFill>
        </w:rPr>
        <w:t>费</w:t>
      </w:r>
      <w:bookmarkEnd w:id="119"/>
      <w:bookmarkEnd w:id="120"/>
    </w:p>
    <w:p>
      <w:pPr>
        <w:numPr>
          <w:ilvl w:val="0"/>
          <w:numId w:val="0"/>
        </w:numPr>
        <w:rPr>
          <w:rFonts w:hint="eastAsia"/>
        </w:rPr>
      </w:pPr>
    </w:p>
    <w:p>
      <w:pPr>
        <w:autoSpaceDE w:val="0"/>
        <w:autoSpaceDN w:val="0"/>
        <w:spacing w:line="360" w:lineRule="auto"/>
        <w:ind w:firstLine="480"/>
        <w:jc w:val="left"/>
        <w:rPr>
          <w:rFonts w:hint="eastAsia" w:asciiTheme="minorEastAsia" w:hAnsiTheme="minorEastAsia" w:eastAsiaTheme="minorEastAsia" w:cstheme="minorEastAsia"/>
          <w:b/>
          <w:bCs/>
          <w:color w:val="auto"/>
          <w:kern w:val="0"/>
          <w:sz w:val="24"/>
          <w:szCs w:val="24"/>
          <w:highlight w:val="none"/>
          <w:lang w:val="en-US" w:eastAsia="zh-CN"/>
        </w:rPr>
      </w:pPr>
      <w:r>
        <w:rPr>
          <w:rFonts w:hint="eastAsia" w:asciiTheme="minorEastAsia" w:hAnsiTheme="minorEastAsia" w:eastAsiaTheme="minorEastAsia" w:cstheme="minorEastAsia"/>
          <w:b/>
          <w:bCs/>
          <w:color w:val="auto"/>
          <w:kern w:val="0"/>
          <w:sz w:val="24"/>
          <w:szCs w:val="24"/>
          <w:highlight w:val="none"/>
        </w:rPr>
        <w:t>1、</w:t>
      </w:r>
      <w:r>
        <w:rPr>
          <w:rFonts w:hint="eastAsia" w:asciiTheme="minorEastAsia" w:hAnsiTheme="minorEastAsia" w:eastAsiaTheme="minorEastAsia" w:cstheme="minorEastAsia"/>
          <w:b/>
          <w:bCs/>
          <w:color w:val="auto"/>
          <w:kern w:val="0"/>
          <w:sz w:val="24"/>
          <w:szCs w:val="24"/>
          <w:highlight w:val="none"/>
          <w:lang w:val="zh-CN"/>
        </w:rPr>
        <w:t>收取对象：</w:t>
      </w:r>
      <w:r>
        <w:rPr>
          <w:rFonts w:hint="eastAsia" w:asciiTheme="minorEastAsia" w:hAnsiTheme="minorEastAsia" w:eastAsiaTheme="minorEastAsia" w:cstheme="minorEastAsia"/>
          <w:b/>
          <w:bCs/>
          <w:color w:val="auto"/>
          <w:kern w:val="0"/>
          <w:sz w:val="24"/>
          <w:szCs w:val="24"/>
          <w:highlight w:val="none"/>
          <w:lang w:val="en-US" w:eastAsia="zh-CN"/>
        </w:rPr>
        <w:t>采购人</w:t>
      </w:r>
      <w:r>
        <w:rPr>
          <w:rFonts w:hint="eastAsia" w:asciiTheme="minorEastAsia" w:hAnsiTheme="minorEastAsia" w:eastAsiaTheme="minorEastAsia" w:cstheme="minorEastAsia"/>
          <w:b/>
          <w:bCs/>
          <w:color w:val="auto"/>
          <w:kern w:val="0"/>
          <w:sz w:val="24"/>
          <w:szCs w:val="24"/>
          <w:highlight w:val="none"/>
          <w:lang w:val="zh-CN"/>
        </w:rPr>
        <w:t>。</w:t>
      </w:r>
      <w:r>
        <w:rPr>
          <w:rFonts w:hint="eastAsia" w:asciiTheme="minorEastAsia" w:hAnsiTheme="minorEastAsia" w:eastAsiaTheme="minorEastAsia" w:cstheme="minorEastAsia"/>
          <w:b/>
          <w:bCs/>
          <w:color w:val="auto"/>
          <w:kern w:val="0"/>
          <w:sz w:val="24"/>
          <w:szCs w:val="24"/>
          <w:highlight w:val="none"/>
          <w:lang w:val="en-US" w:eastAsia="zh-CN"/>
        </w:rPr>
        <w:t xml:space="preserve">  </w:t>
      </w:r>
    </w:p>
    <w:p>
      <w:pPr>
        <w:autoSpaceDE w:val="0"/>
        <w:autoSpaceDN w:val="0"/>
        <w:spacing w:line="360" w:lineRule="auto"/>
        <w:ind w:firstLine="723" w:firstLineChars="300"/>
        <w:jc w:val="left"/>
        <w:rPr>
          <w:rFonts w:hint="default" w:asciiTheme="minorEastAsia" w:hAnsiTheme="minorEastAsia" w:eastAsiaTheme="minorEastAsia" w:cstheme="minorEastAsia"/>
          <w:b/>
          <w:bCs/>
          <w:color w:val="auto"/>
          <w:kern w:val="0"/>
          <w:sz w:val="24"/>
          <w:szCs w:val="24"/>
          <w:highlight w:val="none"/>
          <w:lang w:val="en-US" w:eastAsia="zh-CN"/>
        </w:rPr>
      </w:pPr>
      <w:r>
        <w:rPr>
          <w:rFonts w:hint="eastAsia" w:asciiTheme="minorEastAsia" w:hAnsiTheme="minorEastAsia" w:eastAsiaTheme="minorEastAsia" w:cstheme="minorEastAsia"/>
          <w:b/>
          <w:bCs/>
          <w:color w:val="auto"/>
          <w:kern w:val="0"/>
          <w:sz w:val="24"/>
          <w:szCs w:val="24"/>
          <w:highlight w:val="none"/>
          <w:lang w:val="en-US" w:eastAsia="zh-CN"/>
        </w:rPr>
        <w:t>招标代理费：3400.00元（大写：叁仟肆佰元整）</w:t>
      </w:r>
    </w:p>
    <w:p>
      <w:pPr>
        <w:pStyle w:val="2"/>
        <w:ind w:firstLine="723" w:firstLineChars="300"/>
        <w:rPr>
          <w:rFonts w:hint="eastAsia" w:asciiTheme="minorEastAsia" w:hAnsiTheme="minorEastAsia" w:eastAsiaTheme="minorEastAsia" w:cstheme="minorEastAsia"/>
          <w:b/>
          <w:bCs/>
          <w:color w:val="000000" w:themeColor="text1"/>
          <w:kern w:val="0"/>
          <w:sz w:val="24"/>
          <w:szCs w:val="24"/>
          <w:highlight w:val="none"/>
          <w:lang w:val="zh-CN" w:eastAsia="zh-CN" w:bidi="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highlight w:val="none"/>
          <w:lang w:val="zh-CN" w:eastAsia="zh-CN" w:bidi="zh-CN"/>
          <w14:textFill>
            <w14:solidFill>
              <w14:schemeClr w14:val="tx1"/>
            </w14:solidFill>
          </w14:textFill>
        </w:rPr>
        <w:t>收款单位：青海拓格工程项目管理有限公司 </w:t>
      </w:r>
    </w:p>
    <w:p>
      <w:pPr>
        <w:pStyle w:val="2"/>
        <w:ind w:firstLine="723" w:firstLineChars="300"/>
        <w:rPr>
          <w:rFonts w:hint="eastAsia" w:asciiTheme="minorEastAsia" w:hAnsiTheme="minorEastAsia" w:eastAsiaTheme="minorEastAsia" w:cstheme="minorEastAsia"/>
          <w:b/>
          <w:bCs/>
          <w:color w:val="000000" w:themeColor="text1"/>
          <w:kern w:val="0"/>
          <w:sz w:val="24"/>
          <w:szCs w:val="24"/>
          <w:highlight w:val="none"/>
          <w:lang w:val="zh-CN" w:eastAsia="zh-CN" w:bidi="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highlight w:val="none"/>
          <w:lang w:val="zh-CN" w:eastAsia="zh-CN" w:bidi="zh-CN"/>
          <w14:textFill>
            <w14:solidFill>
              <w14:schemeClr w14:val="tx1"/>
            </w14:solidFill>
          </w14:textFill>
        </w:rPr>
        <w:t>帐  号：972900974510201</w:t>
      </w:r>
    </w:p>
    <w:p>
      <w:pPr>
        <w:pStyle w:val="2"/>
        <w:ind w:firstLine="723" w:firstLineChars="300"/>
        <w:rPr>
          <w:rFonts w:hint="eastAsia" w:asciiTheme="minorEastAsia" w:hAnsiTheme="minorEastAsia" w:eastAsiaTheme="minorEastAsia" w:cstheme="minorEastAsia"/>
          <w:b/>
          <w:bCs/>
          <w:color w:val="000000" w:themeColor="text1"/>
          <w:kern w:val="0"/>
          <w:sz w:val="24"/>
          <w:szCs w:val="24"/>
          <w:highlight w:val="none"/>
          <w:lang w:val="zh-CN" w:eastAsia="zh-CN" w:bidi="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highlight w:val="none"/>
          <w:lang w:val="zh-CN" w:eastAsia="zh-CN" w:bidi="zh-CN"/>
          <w14:textFill>
            <w14:solidFill>
              <w14:schemeClr w14:val="tx1"/>
            </w14:solidFill>
          </w14:textFill>
        </w:rPr>
        <w:t>开户行：招商银行股份有限公司西宁分行</w:t>
      </w:r>
    </w:p>
    <w:p>
      <w:pPr>
        <w:pStyle w:val="2"/>
        <w:rPr>
          <w:rFonts w:hint="eastAsia"/>
          <w:lang w:val="en-US" w:eastAsia="zh-CN"/>
        </w:rPr>
      </w:pPr>
    </w:p>
    <w:p>
      <w:pPr>
        <w:autoSpaceDE w:val="0"/>
        <w:autoSpaceDN w:val="0"/>
        <w:spacing w:line="360" w:lineRule="auto"/>
        <w:ind w:firstLine="48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说明：根据</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《关于进一步放开建设项目专项业务服务价格的通知》（发改价格[2015]299号）规定，实行市场调节价，应严格遵守《价格法》、《关于商品和服务实行明码标价的规定》等法律法规的规定</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bookmarkStart w:id="121" w:name="_Toc325726034"/>
      <w:bookmarkStart w:id="122" w:name="_Toc376936765"/>
    </w:p>
    <w:p>
      <w:pPr>
        <w:pStyle w:val="4"/>
        <w:bidi w:val="0"/>
        <w:spacing w:line="240" w:lineRule="auto"/>
        <w:rPr>
          <w:rFonts w:hint="eastAsia" w:asciiTheme="minorEastAsia" w:hAnsiTheme="minorEastAsia" w:eastAsiaTheme="minorEastAsia" w:cstheme="minorEastAsia"/>
          <w:color w:val="000000" w:themeColor="text1"/>
          <w:sz w:val="32"/>
          <w:szCs w:val="32"/>
          <w14:textFill>
            <w14:solidFill>
              <w14:schemeClr w14:val="tx1"/>
            </w14:solidFill>
          </w14:textFill>
        </w:rPr>
      </w:pPr>
      <w:bookmarkStart w:id="123" w:name="_Toc16784"/>
    </w:p>
    <w:p>
      <w:pPr>
        <w:pStyle w:val="4"/>
        <w:bidi w:val="0"/>
        <w:spacing w:line="240" w:lineRule="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十三、其他</w:t>
      </w:r>
      <w:bookmarkEnd w:id="121"/>
      <w:bookmarkEnd w:id="122"/>
      <w:bookmarkEnd w:id="123"/>
    </w:p>
    <w:p>
      <w:pPr>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其他未尽事宜，按照《中华人民共和国政府采购法》、《中华人民共和国合同法》、《中华人民共和国政府采购法实施条例》、《政府采购竞争性磋商采购方式管理暂行办法》等法律法规的有关条款执行。</w:t>
      </w:r>
    </w:p>
    <w:p>
      <w:pPr>
        <w:pStyle w:val="2"/>
        <w:rPr>
          <w:rFonts w:hint="eastAsia"/>
        </w:rPr>
      </w:pPr>
    </w:p>
    <w:p>
      <w:pPr>
        <w:pStyle w:val="17"/>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17"/>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17"/>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17"/>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17"/>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17"/>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17"/>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17"/>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17"/>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17"/>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4"/>
        <w:bidi w:val="0"/>
        <w:spacing w:line="240" w:lineRule="auto"/>
        <w:jc w:val="center"/>
        <w:rPr>
          <w:rFonts w:hint="eastAsia" w:asciiTheme="minorEastAsia" w:hAnsiTheme="minorEastAsia" w:eastAsiaTheme="minorEastAsia" w:cstheme="minorEastAsia"/>
          <w:color w:val="000000" w:themeColor="text1"/>
          <w:sz w:val="36"/>
          <w:szCs w:val="36"/>
          <w14:textFill>
            <w14:solidFill>
              <w14:schemeClr w14:val="tx1"/>
            </w14:solidFill>
          </w14:textFill>
        </w:rPr>
      </w:pPr>
      <w:bookmarkStart w:id="124" w:name="_Toc376936766"/>
      <w:bookmarkStart w:id="125" w:name="_Toc637"/>
    </w:p>
    <w:p>
      <w:pPr>
        <w:rPr>
          <w:rFonts w:hint="eastAsia" w:asciiTheme="minorEastAsia" w:hAnsiTheme="minorEastAsia" w:eastAsiaTheme="minorEastAsia" w:cstheme="minorEastAsia"/>
          <w:color w:val="000000" w:themeColor="text1"/>
          <w:sz w:val="36"/>
          <w:szCs w:val="36"/>
          <w14:textFill>
            <w14:solidFill>
              <w14:schemeClr w14:val="tx1"/>
            </w14:solidFill>
          </w14:textFill>
        </w:rPr>
      </w:pPr>
    </w:p>
    <w:p>
      <w:pPr>
        <w:pStyle w:val="2"/>
        <w:rPr>
          <w:rFonts w:hint="eastAsia"/>
        </w:rPr>
      </w:pPr>
    </w:p>
    <w:p>
      <w:pPr>
        <w:pStyle w:val="4"/>
        <w:bidi w:val="0"/>
        <w:spacing w:line="240" w:lineRule="auto"/>
        <w:jc w:val="center"/>
        <w:rPr>
          <w:rFonts w:hint="eastAsia" w:asciiTheme="minorEastAsia" w:hAnsiTheme="minorEastAsia" w:eastAsiaTheme="minorEastAsia" w:cstheme="minorEastAsia"/>
          <w:color w:val="000000" w:themeColor="text1"/>
          <w:sz w:val="36"/>
          <w:szCs w:val="36"/>
          <w14:textFill>
            <w14:solidFill>
              <w14:schemeClr w14:val="tx1"/>
            </w14:solidFill>
          </w14:textFill>
        </w:rPr>
      </w:pPr>
    </w:p>
    <w:p>
      <w:pPr>
        <w:pStyle w:val="4"/>
        <w:bidi w:val="0"/>
        <w:spacing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36"/>
          <w:szCs w:val="36"/>
          <w14:textFill>
            <w14:solidFill>
              <w14:schemeClr w14:val="tx1"/>
            </w14:solidFill>
          </w14:textFill>
        </w:rPr>
        <w:t xml:space="preserve">第三部分  </w:t>
      </w:r>
      <w:bookmarkEnd w:id="124"/>
      <w:r>
        <w:rPr>
          <w:rFonts w:hint="eastAsia" w:asciiTheme="minorEastAsia" w:hAnsiTheme="minorEastAsia" w:eastAsiaTheme="minorEastAsia" w:cstheme="minorEastAsia"/>
          <w:color w:val="000000" w:themeColor="text1"/>
          <w:sz w:val="36"/>
          <w:szCs w:val="36"/>
          <w14:textFill>
            <w14:solidFill>
              <w14:schemeClr w14:val="tx1"/>
            </w14:solidFill>
          </w14:textFill>
        </w:rPr>
        <w:t>青海省政府采购项目合同书范本</w:t>
      </w:r>
      <w:bookmarkEnd w:id="125"/>
    </w:p>
    <w:p>
      <w:pPr>
        <w:pStyle w:val="5"/>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26" w:name="_Toc373936315"/>
      <w:bookmarkStart w:id="127" w:name="_Toc373954603"/>
      <w:bookmarkStart w:id="128" w:name="_Toc375576842"/>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2"/>
        <w:rPr>
          <w:rFonts w:hint="eastAsia"/>
        </w:rPr>
      </w:pPr>
    </w:p>
    <w:p>
      <w:pPr>
        <w:pStyle w:val="5"/>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rPr>
      </w:pPr>
    </w:p>
    <w:p>
      <w:pPr>
        <w:spacing w:line="360" w:lineRule="auto"/>
        <w:ind w:firstLine="960"/>
        <w:jc w:val="center"/>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6"/>
          <w:szCs w:val="36"/>
          <w14:textFill>
            <w14:solidFill>
              <w14:schemeClr w14:val="tx1"/>
            </w14:solidFill>
          </w14:textFill>
        </w:rPr>
        <w:t>青海省政府采购项目合同</w:t>
      </w:r>
      <w:bookmarkEnd w:id="126"/>
      <w:bookmarkEnd w:id="127"/>
      <w:bookmarkEnd w:id="128"/>
      <w:r>
        <w:rPr>
          <w:rFonts w:hint="eastAsia" w:asciiTheme="minorEastAsia" w:hAnsiTheme="minorEastAsia" w:eastAsiaTheme="minorEastAsia" w:cstheme="minorEastAsia"/>
          <w:color w:val="000000" w:themeColor="text1"/>
          <w:sz w:val="36"/>
          <w:szCs w:val="36"/>
          <w14:textFill>
            <w14:solidFill>
              <w14:schemeClr w14:val="tx1"/>
            </w14:solidFill>
          </w14:textFill>
        </w:rPr>
        <w:t>书</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2"/>
        <w:rPr>
          <w:rFonts w:hint="eastAsia"/>
        </w:rPr>
      </w:pP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3"/>
        <w:rPr>
          <w:rFonts w:hint="eastAsia"/>
        </w:rPr>
      </w:pPr>
    </w:p>
    <w:p>
      <w:pPr>
        <w:pStyle w:val="23"/>
        <w:rPr>
          <w:rFonts w:hint="eastAsia"/>
        </w:rPr>
      </w:pPr>
    </w:p>
    <w:p>
      <w:pPr>
        <w:spacing w:line="360" w:lineRule="auto"/>
        <w:ind w:firstLine="602" w:firstLineChars="200"/>
        <w:rPr>
          <w:rFonts w:hint="eastAsia" w:asciiTheme="minorEastAsia" w:hAnsiTheme="minorEastAsia" w:eastAsiaTheme="minorEastAsia" w:cstheme="minorEastAsia"/>
          <w:b/>
          <w:color w:val="000000" w:themeColor="text1"/>
          <w:sz w:val="30"/>
          <w:szCs w:val="30"/>
          <w:u w:val="singl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30"/>
          <w:szCs w:val="30"/>
          <w14:textFill>
            <w14:solidFill>
              <w14:schemeClr w14:val="tx1"/>
            </w14:solidFill>
          </w14:textFill>
        </w:rPr>
        <w:t>采购项目名称：</w:t>
      </w:r>
      <w:r>
        <w:rPr>
          <w:rFonts w:hint="eastAsia" w:asciiTheme="minorEastAsia" w:hAnsiTheme="minorEastAsia" w:eastAsiaTheme="minorEastAsia" w:cstheme="minorEastAsia"/>
          <w:b/>
          <w:color w:val="000000" w:themeColor="text1"/>
          <w:sz w:val="30"/>
          <w:szCs w:val="30"/>
          <w:u w:val="single"/>
          <w:lang w:eastAsia="zh-CN"/>
          <w14:textFill>
            <w14:solidFill>
              <w14:schemeClr w14:val="tx1"/>
            </w14:solidFill>
          </w14:textFill>
        </w:rPr>
        <w:t>甘德县2022年第一批中央林业改革发展资金林业有害生物防控项目</w:t>
      </w:r>
    </w:p>
    <w:p>
      <w:pPr>
        <w:spacing w:line="360" w:lineRule="auto"/>
        <w:ind w:firstLine="602"/>
        <w:rPr>
          <w:rFonts w:hint="eastAsia" w:asciiTheme="minorEastAsia" w:hAnsiTheme="minorEastAsia" w:eastAsiaTheme="minorEastAsia" w:cstheme="minorEastAsia"/>
          <w:b/>
          <w:color w:val="000000" w:themeColor="text1"/>
          <w:sz w:val="30"/>
          <w:szCs w:val="30"/>
          <w:u w:val="single"/>
          <w14:textFill>
            <w14:solidFill>
              <w14:schemeClr w14:val="tx1"/>
            </w14:solidFill>
          </w14:textFill>
        </w:rPr>
      </w:pPr>
      <w:r>
        <w:rPr>
          <w:rFonts w:hint="eastAsia" w:asciiTheme="minorEastAsia" w:hAnsiTheme="minorEastAsia" w:eastAsiaTheme="minorEastAsia" w:cstheme="minorEastAsia"/>
          <w:b/>
          <w:color w:val="000000" w:themeColor="text1"/>
          <w:sz w:val="30"/>
          <w:szCs w:val="30"/>
          <w14:textFill>
            <w14:solidFill>
              <w14:schemeClr w14:val="tx1"/>
            </w14:solidFill>
          </w14:textFill>
        </w:rPr>
        <w:t>采购项目编号：</w:t>
      </w:r>
      <w:r>
        <w:rPr>
          <w:rFonts w:hint="eastAsia" w:asciiTheme="minorEastAsia" w:hAnsiTheme="minorEastAsia" w:eastAsiaTheme="minorEastAsia" w:cstheme="minorEastAsia"/>
          <w:b/>
          <w:color w:val="000000" w:themeColor="text1"/>
          <w:sz w:val="30"/>
          <w:szCs w:val="30"/>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30"/>
          <w:szCs w:val="30"/>
          <w:u w:val="single"/>
          <w:lang w:eastAsia="zh-CN"/>
          <w14:textFill>
            <w14:solidFill>
              <w14:schemeClr w14:val="tx1"/>
            </w14:solidFill>
          </w14:textFill>
        </w:rPr>
        <w:t>青海拓格竞磋（服务）2022-052</w:t>
      </w:r>
      <w:r>
        <w:rPr>
          <w:rFonts w:hint="eastAsia" w:asciiTheme="minorEastAsia" w:hAnsiTheme="minorEastAsia" w:eastAsiaTheme="minorEastAsia" w:cstheme="minorEastAsia"/>
          <w:b/>
          <w:color w:val="000000" w:themeColor="text1"/>
          <w:sz w:val="30"/>
          <w:szCs w:val="30"/>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30"/>
          <w:szCs w:val="30"/>
          <w14:textFill>
            <w14:solidFill>
              <w14:schemeClr w14:val="tx1"/>
            </w14:solidFill>
          </w14:textFill>
        </w:rPr>
        <w:t xml:space="preserve">                                              </w:t>
      </w:r>
    </w:p>
    <w:p>
      <w:pPr>
        <w:spacing w:line="360" w:lineRule="auto"/>
        <w:ind w:firstLine="602"/>
        <w:rPr>
          <w:rFonts w:hint="eastAsia" w:asciiTheme="minorEastAsia" w:hAnsiTheme="minorEastAsia" w:eastAsiaTheme="minorEastAsia" w:cstheme="minorEastAsia"/>
          <w:b/>
          <w:color w:val="000000" w:themeColor="text1"/>
          <w:sz w:val="30"/>
          <w:szCs w:val="30"/>
          <w:u w:val="single"/>
          <w14:textFill>
            <w14:solidFill>
              <w14:schemeClr w14:val="tx1"/>
            </w14:solidFill>
          </w14:textFill>
        </w:rPr>
      </w:pPr>
      <w:r>
        <w:rPr>
          <w:rFonts w:hint="eastAsia" w:asciiTheme="minorEastAsia" w:hAnsiTheme="minorEastAsia" w:eastAsiaTheme="minorEastAsia" w:cstheme="minorEastAsia"/>
          <w:b/>
          <w:color w:val="000000" w:themeColor="text1"/>
          <w:sz w:val="30"/>
          <w:szCs w:val="30"/>
          <w14:textFill>
            <w14:solidFill>
              <w14:schemeClr w14:val="tx1"/>
            </w14:solidFill>
          </w14:textFill>
        </w:rPr>
        <w:t>采购合同编号：</w:t>
      </w:r>
      <w:r>
        <w:rPr>
          <w:rFonts w:hint="eastAsia" w:asciiTheme="minorEastAsia" w:hAnsiTheme="minorEastAsia" w:eastAsiaTheme="minorEastAsia" w:cstheme="minorEastAsia"/>
          <w:b/>
          <w:color w:val="000000" w:themeColor="text1"/>
          <w:sz w:val="30"/>
          <w:szCs w:val="30"/>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30"/>
          <w:szCs w:val="30"/>
          <w:u w:val="single"/>
          <w:lang w:val="en-US" w:eastAsia="zh-CN"/>
          <w14:textFill>
            <w14:solidFill>
              <w14:schemeClr w14:val="tx1"/>
            </w14:solidFill>
          </w14:textFill>
        </w:rPr>
        <w:t>QHTG</w:t>
      </w:r>
      <w:r>
        <w:rPr>
          <w:rFonts w:hint="eastAsia" w:asciiTheme="minorEastAsia" w:hAnsiTheme="minorEastAsia" w:eastAsiaTheme="minorEastAsia" w:cstheme="minorEastAsia"/>
          <w:b/>
          <w:color w:val="000000" w:themeColor="text1"/>
          <w:sz w:val="30"/>
          <w:szCs w:val="30"/>
          <w:u w:val="single"/>
          <w14:textFill>
            <w14:solidFill>
              <w14:schemeClr w14:val="tx1"/>
            </w14:solidFill>
          </w14:textFill>
        </w:rPr>
        <w:t>-</w:t>
      </w:r>
      <w:r>
        <w:rPr>
          <w:rFonts w:hint="eastAsia" w:asciiTheme="minorEastAsia" w:hAnsiTheme="minorEastAsia" w:eastAsiaTheme="minorEastAsia" w:cstheme="minorEastAsia"/>
          <w:b/>
          <w:color w:val="000000" w:themeColor="text1"/>
          <w:sz w:val="30"/>
          <w:szCs w:val="30"/>
          <w:u w:val="single"/>
          <w:lang w:eastAsia="zh-CN"/>
          <w14:textFill>
            <w14:solidFill>
              <w14:schemeClr w14:val="tx1"/>
            </w14:solidFill>
          </w14:textFill>
        </w:rPr>
        <w:t xml:space="preserve">2022-052 </w:t>
      </w:r>
      <w:r>
        <w:rPr>
          <w:rFonts w:hint="eastAsia" w:asciiTheme="minorEastAsia" w:hAnsiTheme="minorEastAsia" w:eastAsiaTheme="minorEastAsia" w:cstheme="minorEastAsia"/>
          <w:b/>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30"/>
          <w:szCs w:val="30"/>
          <w:u w:val="single"/>
          <w14:textFill>
            <w14:solidFill>
              <w14:schemeClr w14:val="tx1"/>
            </w14:solidFill>
          </w14:textFill>
        </w:rPr>
        <w:t xml:space="preserve">            </w:t>
      </w:r>
    </w:p>
    <w:p>
      <w:pPr>
        <w:spacing w:line="360" w:lineRule="auto"/>
        <w:ind w:firstLine="602"/>
        <w:rPr>
          <w:rFonts w:hint="eastAsia" w:asciiTheme="minorEastAsia" w:hAnsiTheme="minorEastAsia" w:eastAsiaTheme="minorEastAsia" w:cstheme="minorEastAsia"/>
          <w:b/>
          <w:color w:val="000000" w:themeColor="text1"/>
          <w:sz w:val="30"/>
          <w:szCs w:val="30"/>
          <w14:textFill>
            <w14:solidFill>
              <w14:schemeClr w14:val="tx1"/>
            </w14:solidFill>
          </w14:textFill>
        </w:rPr>
      </w:pPr>
      <w:r>
        <w:rPr>
          <w:rFonts w:hint="eastAsia" w:asciiTheme="minorEastAsia" w:hAnsiTheme="minorEastAsia" w:eastAsiaTheme="minorEastAsia" w:cstheme="minorEastAsia"/>
          <w:b/>
          <w:color w:val="000000" w:themeColor="text1"/>
          <w:sz w:val="30"/>
          <w:szCs w:val="30"/>
          <w14:textFill>
            <w14:solidFill>
              <w14:schemeClr w14:val="tx1"/>
            </w14:solidFill>
          </w14:textFill>
        </w:rPr>
        <w:t>合同金额（人民币）：</w:t>
      </w:r>
      <w:r>
        <w:rPr>
          <w:rFonts w:hint="eastAsia" w:asciiTheme="minorEastAsia" w:hAnsiTheme="minorEastAsia" w:eastAsiaTheme="minorEastAsia" w:cstheme="minorEastAsia"/>
          <w:b/>
          <w:color w:val="000000" w:themeColor="text1"/>
          <w:sz w:val="30"/>
          <w:szCs w:val="30"/>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30"/>
          <w:szCs w:val="30"/>
          <w14:textFill>
            <w14:solidFill>
              <w14:schemeClr w14:val="tx1"/>
            </w14:solidFill>
          </w14:textFill>
        </w:rPr>
        <w:t xml:space="preserve">                                     </w:t>
      </w:r>
    </w:p>
    <w:p>
      <w:pPr>
        <w:spacing w:line="360" w:lineRule="auto"/>
        <w:ind w:firstLine="602"/>
        <w:jc w:val="left"/>
        <w:rPr>
          <w:rFonts w:hint="eastAsia" w:asciiTheme="minorEastAsia" w:hAnsiTheme="minorEastAsia" w:eastAsiaTheme="minorEastAsia" w:cstheme="minorEastAsia"/>
          <w:b/>
          <w:color w:val="000000" w:themeColor="text1"/>
          <w:sz w:val="30"/>
          <w:szCs w:val="30"/>
          <w14:textFill>
            <w14:solidFill>
              <w14:schemeClr w14:val="tx1"/>
            </w14:solidFill>
          </w14:textFill>
        </w:rPr>
      </w:pPr>
      <w:r>
        <w:rPr>
          <w:rFonts w:hint="eastAsia" w:asciiTheme="minorEastAsia" w:hAnsiTheme="minorEastAsia" w:eastAsiaTheme="minorEastAsia" w:cstheme="minorEastAsia"/>
          <w:b/>
          <w:color w:val="000000" w:themeColor="text1"/>
          <w:sz w:val="30"/>
          <w:szCs w:val="30"/>
          <w14:textFill>
            <w14:solidFill>
              <w14:schemeClr w14:val="tx1"/>
            </w14:solidFill>
          </w14:textFill>
        </w:rPr>
        <w:t>采购单位（委托方）：</w:t>
      </w:r>
      <w:r>
        <w:rPr>
          <w:rFonts w:hint="eastAsia" w:asciiTheme="minorEastAsia" w:hAnsiTheme="minorEastAsia" w:eastAsiaTheme="minorEastAsia" w:cstheme="minorEastAsia"/>
          <w:b/>
          <w:color w:val="000000" w:themeColor="text1"/>
          <w:sz w:val="30"/>
          <w:szCs w:val="30"/>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30"/>
          <w:szCs w:val="30"/>
          <w14:textFill>
            <w14:solidFill>
              <w14:schemeClr w14:val="tx1"/>
            </w14:solidFill>
          </w14:textFill>
        </w:rPr>
        <w:t>（盖章）</w:t>
      </w:r>
    </w:p>
    <w:p>
      <w:pPr>
        <w:spacing w:line="360" w:lineRule="auto"/>
        <w:ind w:firstLine="602"/>
        <w:jc w:val="left"/>
        <w:rPr>
          <w:rFonts w:hint="eastAsia" w:asciiTheme="minorEastAsia" w:hAnsiTheme="minorEastAsia" w:eastAsiaTheme="minorEastAsia" w:cstheme="minorEastAsia"/>
          <w:b/>
          <w:color w:val="000000" w:themeColor="text1"/>
          <w:sz w:val="30"/>
          <w:szCs w:val="30"/>
          <w:u w:val="single"/>
          <w14:textFill>
            <w14:solidFill>
              <w14:schemeClr w14:val="tx1"/>
            </w14:solidFill>
          </w14:textFill>
        </w:rPr>
      </w:pPr>
      <w:r>
        <w:rPr>
          <w:rFonts w:hint="eastAsia" w:asciiTheme="minorEastAsia" w:hAnsiTheme="minorEastAsia" w:eastAsiaTheme="minorEastAsia" w:cstheme="minorEastAsia"/>
          <w:b/>
          <w:color w:val="000000" w:themeColor="text1"/>
          <w:sz w:val="30"/>
          <w:szCs w:val="30"/>
          <w14:textFill>
            <w14:solidFill>
              <w14:schemeClr w14:val="tx1"/>
            </w14:solidFill>
          </w14:textFill>
        </w:rPr>
        <w:t>成交供应商（受托方）：</w:t>
      </w:r>
      <w:r>
        <w:rPr>
          <w:rFonts w:hint="eastAsia" w:asciiTheme="minorEastAsia" w:hAnsiTheme="minorEastAsia" w:eastAsiaTheme="minorEastAsia" w:cstheme="minorEastAsia"/>
          <w:b/>
          <w:color w:val="000000" w:themeColor="text1"/>
          <w:sz w:val="30"/>
          <w:szCs w:val="30"/>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30"/>
          <w:szCs w:val="30"/>
          <w14:textFill>
            <w14:solidFill>
              <w14:schemeClr w14:val="tx1"/>
            </w14:solidFill>
          </w14:textFill>
        </w:rPr>
        <w:t>（盖章）</w:t>
      </w:r>
    </w:p>
    <w:p>
      <w:pPr>
        <w:spacing w:line="360" w:lineRule="auto"/>
        <w:ind w:firstLine="602"/>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color w:val="000000" w:themeColor="text1"/>
          <w:sz w:val="30"/>
          <w:szCs w:val="30"/>
          <w14:textFill>
            <w14:solidFill>
              <w14:schemeClr w14:val="tx1"/>
            </w14:solidFill>
          </w14:textFill>
        </w:rPr>
        <w:t>磋商日期：</w:t>
      </w:r>
      <w:r>
        <w:rPr>
          <w:rFonts w:hint="eastAsia" w:asciiTheme="minorEastAsia" w:hAnsiTheme="minorEastAsia" w:eastAsiaTheme="minorEastAsia" w:cstheme="minorEastAsia"/>
          <w:b/>
          <w:color w:val="000000" w:themeColor="text1"/>
          <w:sz w:val="30"/>
          <w:szCs w:val="30"/>
          <w:u w:val="single"/>
          <w14:textFill>
            <w14:solidFill>
              <w14:schemeClr w14:val="tx1"/>
            </w14:solidFill>
          </w14:textFill>
        </w:rPr>
        <w:t xml:space="preserve">                                      </w:t>
      </w:r>
      <w:bookmarkStart w:id="129" w:name="_Toc376936767"/>
      <w:bookmarkStart w:id="130" w:name="_Toc325726036"/>
    </w:p>
    <w:p>
      <w:pPr>
        <w:spacing w:line="360" w:lineRule="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spacing w:line="360" w:lineRule="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pStyle w:val="2"/>
        <w:rPr>
          <w:rFonts w:hint="eastAsia"/>
        </w:rPr>
      </w:pPr>
    </w:p>
    <w:p>
      <w:pPr>
        <w:autoSpaceDE w:val="0"/>
        <w:autoSpaceDN w:val="0"/>
        <w:adjustRightInd w:val="0"/>
        <w:spacing w:line="360" w:lineRule="auto"/>
        <w:jc w:val="left"/>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lang w:val="zh-CN"/>
        </w:rPr>
        <w:t>采</w:t>
      </w:r>
      <w:r>
        <w:rPr>
          <w:rFonts w:hint="eastAsia" w:ascii="宋体" w:hAnsi="宋体" w:eastAsia="宋体" w:cs="宋体"/>
          <w:b/>
          <w:bCs/>
          <w:color w:val="auto"/>
          <w:kern w:val="0"/>
          <w:sz w:val="24"/>
          <w:szCs w:val="24"/>
        </w:rPr>
        <w:t xml:space="preserve"> </w:t>
      </w:r>
      <w:r>
        <w:rPr>
          <w:rFonts w:hint="eastAsia" w:ascii="宋体" w:hAnsi="宋体" w:eastAsia="宋体" w:cs="宋体"/>
          <w:b/>
          <w:bCs/>
          <w:color w:val="auto"/>
          <w:kern w:val="0"/>
          <w:sz w:val="24"/>
          <w:szCs w:val="24"/>
          <w:lang w:val="zh-CN"/>
        </w:rPr>
        <w:t>购</w:t>
      </w:r>
      <w:r>
        <w:rPr>
          <w:rFonts w:hint="eastAsia" w:ascii="宋体" w:hAnsi="宋体" w:eastAsia="宋体" w:cs="宋体"/>
          <w:b/>
          <w:bCs/>
          <w:color w:val="auto"/>
          <w:kern w:val="0"/>
          <w:sz w:val="24"/>
          <w:szCs w:val="24"/>
        </w:rPr>
        <w:t xml:space="preserve"> </w:t>
      </w:r>
      <w:r>
        <w:rPr>
          <w:rFonts w:hint="eastAsia" w:ascii="宋体" w:hAnsi="宋体" w:eastAsia="宋体" w:cs="宋体"/>
          <w:b/>
          <w:bCs/>
          <w:color w:val="auto"/>
          <w:kern w:val="0"/>
          <w:sz w:val="24"/>
          <w:szCs w:val="24"/>
          <w:lang w:val="zh-CN"/>
        </w:rPr>
        <w:t>人（以下简称甲方）：</w:t>
      </w:r>
    </w:p>
    <w:p>
      <w:pPr>
        <w:autoSpaceDE w:val="0"/>
        <w:autoSpaceDN w:val="0"/>
        <w:adjustRightInd w:val="0"/>
        <w:spacing w:line="360" w:lineRule="auto"/>
        <w:rPr>
          <w:rFonts w:hint="eastAsia" w:ascii="宋体" w:hAnsi="宋体" w:eastAsia="宋体" w:cs="宋体"/>
          <w:color w:val="auto"/>
          <w:kern w:val="0"/>
          <w:sz w:val="24"/>
          <w:szCs w:val="24"/>
        </w:rPr>
      </w:pPr>
      <w:r>
        <w:rPr>
          <w:rFonts w:hint="eastAsia" w:cs="宋体"/>
          <w:b/>
          <w:bCs/>
          <w:color w:val="auto"/>
          <w:kern w:val="0"/>
          <w:sz w:val="24"/>
          <w:szCs w:val="24"/>
          <w:lang w:val="zh-CN"/>
        </w:rPr>
        <w:t>成交供应商</w:t>
      </w:r>
      <w:r>
        <w:rPr>
          <w:rFonts w:hint="eastAsia" w:ascii="宋体" w:hAnsi="宋体" w:eastAsia="宋体" w:cs="宋体"/>
          <w:b/>
          <w:bCs/>
          <w:color w:val="auto"/>
          <w:kern w:val="0"/>
          <w:sz w:val="24"/>
          <w:szCs w:val="24"/>
          <w:lang w:val="zh-CN"/>
        </w:rPr>
        <w:t>（以下简称乙方）：</w:t>
      </w:r>
    </w:p>
    <w:p>
      <w:pPr>
        <w:pStyle w:val="3"/>
        <w:spacing w:after="0" w:line="360" w:lineRule="auto"/>
        <w:ind w:left="0" w:leftChars="0"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甲、乙双方根据XXXX年XX月XX日（采购项目名称）采购项目（采购项目编号）的</w:t>
      </w:r>
      <w:r>
        <w:rPr>
          <w:rFonts w:hint="eastAsia" w:cs="宋体"/>
          <w:color w:val="auto"/>
          <w:kern w:val="0"/>
          <w:sz w:val="24"/>
          <w:szCs w:val="24"/>
          <w:lang w:val="zh-CN"/>
        </w:rPr>
        <w:t>竞争性磋商文件</w:t>
      </w:r>
      <w:r>
        <w:rPr>
          <w:rFonts w:hint="eastAsia" w:ascii="宋体" w:hAnsi="宋体" w:eastAsia="宋体" w:cs="宋体"/>
          <w:color w:val="auto"/>
          <w:kern w:val="0"/>
          <w:sz w:val="24"/>
          <w:szCs w:val="24"/>
          <w:lang w:val="zh-CN"/>
        </w:rPr>
        <w:t>要求和采购代理机构出具的《</w:t>
      </w:r>
      <w:r>
        <w:rPr>
          <w:rFonts w:hint="eastAsia" w:cs="宋体"/>
          <w:color w:val="auto"/>
          <w:kern w:val="0"/>
          <w:sz w:val="24"/>
          <w:szCs w:val="24"/>
          <w:lang w:val="zh-CN"/>
        </w:rPr>
        <w:t>成交通知书</w:t>
      </w:r>
      <w:r>
        <w:rPr>
          <w:rFonts w:hint="eastAsia" w:ascii="宋体" w:hAnsi="宋体" w:eastAsia="宋体" w:cs="宋体"/>
          <w:color w:val="auto"/>
          <w:kern w:val="0"/>
          <w:sz w:val="24"/>
          <w:szCs w:val="24"/>
          <w:lang w:val="zh-CN"/>
        </w:rPr>
        <w:t>》，并经双方协商一致，签订本合同协议书。</w:t>
      </w:r>
    </w:p>
    <w:p>
      <w:pPr>
        <w:autoSpaceDE w:val="0"/>
        <w:autoSpaceDN w:val="0"/>
        <w:spacing w:line="360" w:lineRule="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一、签订本政府采购合同的依据</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本政府采购合同所附下列文件是构成本政府采购合同不可分割的部分：</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w:t>
      </w:r>
      <w:r>
        <w:rPr>
          <w:rFonts w:hint="eastAsia" w:cs="宋体"/>
          <w:color w:val="auto"/>
          <w:kern w:val="0"/>
          <w:sz w:val="24"/>
          <w:szCs w:val="24"/>
          <w:lang w:val="zh-CN"/>
        </w:rPr>
        <w:t>竞争性磋商文件</w:t>
      </w:r>
      <w:r>
        <w:rPr>
          <w:rFonts w:hint="eastAsia" w:ascii="宋体" w:hAnsi="宋体" w:eastAsia="宋体" w:cs="宋体"/>
          <w:color w:val="auto"/>
          <w:kern w:val="0"/>
          <w:sz w:val="24"/>
          <w:szCs w:val="24"/>
          <w:lang w:val="zh-CN"/>
        </w:rPr>
        <w:t>；</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w:t>
      </w:r>
      <w:r>
        <w:rPr>
          <w:rFonts w:hint="eastAsia" w:cs="宋体"/>
          <w:color w:val="auto"/>
          <w:kern w:val="0"/>
          <w:sz w:val="24"/>
          <w:szCs w:val="24"/>
          <w:lang w:val="zh-CN"/>
        </w:rPr>
        <w:t>竞争性磋商文件</w:t>
      </w:r>
      <w:r>
        <w:rPr>
          <w:rFonts w:hint="eastAsia" w:ascii="宋体" w:hAnsi="宋体" w:eastAsia="宋体" w:cs="宋体"/>
          <w:color w:val="auto"/>
          <w:kern w:val="0"/>
          <w:sz w:val="24"/>
          <w:szCs w:val="24"/>
          <w:lang w:val="zh-CN"/>
        </w:rPr>
        <w:t>的澄清、变更公告；</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w:t>
      </w:r>
      <w:r>
        <w:rPr>
          <w:rFonts w:hint="eastAsia" w:cs="宋体"/>
          <w:color w:val="auto"/>
          <w:kern w:val="0"/>
          <w:sz w:val="24"/>
          <w:szCs w:val="24"/>
          <w:lang w:val="zh-CN"/>
        </w:rPr>
        <w:t>成交供应商</w:t>
      </w:r>
      <w:r>
        <w:rPr>
          <w:rFonts w:hint="eastAsia" w:ascii="宋体" w:hAnsi="宋体" w:eastAsia="宋体" w:cs="宋体"/>
          <w:color w:val="auto"/>
          <w:kern w:val="0"/>
          <w:sz w:val="24"/>
          <w:szCs w:val="24"/>
          <w:lang w:val="zh-CN"/>
        </w:rPr>
        <w:t>提交的</w:t>
      </w:r>
      <w:r>
        <w:rPr>
          <w:rFonts w:hint="eastAsia" w:cs="宋体"/>
          <w:color w:val="auto"/>
          <w:kern w:val="0"/>
          <w:sz w:val="24"/>
          <w:szCs w:val="24"/>
          <w:lang w:val="zh-CN"/>
        </w:rPr>
        <w:t>响应文件</w:t>
      </w:r>
      <w:r>
        <w:rPr>
          <w:rFonts w:hint="eastAsia" w:ascii="宋体" w:hAnsi="宋体" w:eastAsia="宋体" w:cs="宋体"/>
          <w:color w:val="auto"/>
          <w:kern w:val="0"/>
          <w:sz w:val="24"/>
          <w:szCs w:val="24"/>
          <w:lang w:val="zh-CN"/>
        </w:rPr>
        <w:t>；</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4.</w:t>
      </w:r>
      <w:r>
        <w:rPr>
          <w:rFonts w:hint="eastAsia" w:cs="宋体"/>
          <w:color w:val="auto"/>
          <w:kern w:val="0"/>
          <w:sz w:val="24"/>
          <w:szCs w:val="24"/>
          <w:lang w:val="zh-CN"/>
        </w:rPr>
        <w:t>竞争性磋商文件</w:t>
      </w:r>
      <w:r>
        <w:rPr>
          <w:rFonts w:hint="eastAsia" w:ascii="宋体" w:hAnsi="宋体" w:eastAsia="宋体" w:cs="宋体"/>
          <w:color w:val="auto"/>
          <w:kern w:val="0"/>
          <w:sz w:val="24"/>
          <w:szCs w:val="24"/>
          <w:lang w:val="zh-CN"/>
        </w:rPr>
        <w:t>中规定的政府采购合同通用条款；</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5.</w:t>
      </w:r>
      <w:r>
        <w:rPr>
          <w:rFonts w:hint="eastAsia" w:cs="宋体"/>
          <w:color w:val="auto"/>
          <w:kern w:val="0"/>
          <w:sz w:val="24"/>
          <w:szCs w:val="24"/>
          <w:lang w:val="zh-CN"/>
        </w:rPr>
        <w:t>成交通知书</w:t>
      </w:r>
      <w:r>
        <w:rPr>
          <w:rFonts w:hint="eastAsia" w:ascii="宋体" w:hAnsi="宋体" w:eastAsia="宋体" w:cs="宋体"/>
          <w:color w:val="auto"/>
          <w:kern w:val="0"/>
          <w:sz w:val="24"/>
          <w:szCs w:val="24"/>
          <w:lang w:val="zh-CN"/>
        </w:rPr>
        <w:t>；</w:t>
      </w:r>
    </w:p>
    <w:p>
      <w:pPr>
        <w:autoSpaceDE w:val="0"/>
        <w:autoSpaceDN w:val="0"/>
        <w:adjustRightInd w:val="0"/>
        <w:snapToGrid w:val="0"/>
        <w:spacing w:line="276" w:lineRule="auto"/>
        <w:rPr>
          <w:rFonts w:hint="eastAsia" w:ascii="宋体" w:hAnsi="宋体" w:cs="宋体"/>
          <w:lang w:val="zh-CN"/>
        </w:rPr>
      </w:pPr>
      <w:r>
        <w:rPr>
          <w:rFonts w:hint="eastAsia" w:ascii="宋体" w:hAnsi="宋体" w:cs="宋体"/>
          <w:lang w:val="zh-CN"/>
        </w:rPr>
        <w:t xml:space="preserve">二、合同标的及金额                                       </w:t>
      </w:r>
    </w:p>
    <w:p>
      <w:pPr>
        <w:autoSpaceDE w:val="0"/>
        <w:autoSpaceDN w:val="0"/>
        <w:adjustRightInd w:val="0"/>
        <w:snapToGrid w:val="0"/>
        <w:spacing w:line="276" w:lineRule="auto"/>
        <w:ind w:firstLine="480"/>
        <w:rPr>
          <w:rFonts w:hint="eastAsia" w:ascii="宋体" w:hAnsi="宋体" w:cs="宋体"/>
          <w:lang w:val="zh-CN"/>
        </w:rPr>
      </w:pPr>
      <w:r>
        <w:rPr>
          <w:rFonts w:hint="eastAsia" w:ascii="宋体" w:hAnsi="宋体" w:cs="宋体"/>
          <w:lang w:val="zh-CN"/>
        </w:rPr>
        <w:t>根据上述政府采购合同文件要求，本政府采购合同的总金额为人民币</w:t>
      </w:r>
      <w:r>
        <w:rPr>
          <w:rFonts w:hint="eastAsia" w:ascii="宋体" w:hAnsi="宋体" w:cs="宋体"/>
          <w:u w:val="single"/>
          <w:lang w:val="zh-CN"/>
        </w:rPr>
        <w:t xml:space="preserve">      </w:t>
      </w:r>
      <w:r>
        <w:rPr>
          <w:rFonts w:hint="eastAsia" w:ascii="宋体" w:hAnsi="宋体" w:cs="宋体"/>
          <w:lang w:val="zh-CN"/>
        </w:rPr>
        <w:t>（大写）</w:t>
      </w:r>
      <w:r>
        <w:rPr>
          <w:rFonts w:hint="eastAsia" w:ascii="宋体" w:hAnsi="宋体" w:cs="宋体"/>
          <w:u w:val="single"/>
          <w:lang w:val="zh-CN"/>
        </w:rPr>
        <w:t xml:space="preserve">                 </w:t>
      </w:r>
      <w:r>
        <w:rPr>
          <w:rFonts w:hint="eastAsia" w:ascii="宋体" w:hAnsi="宋体" w:cs="宋体"/>
          <w:lang w:val="zh-CN"/>
        </w:rPr>
        <w:t>元。</w:t>
      </w:r>
    </w:p>
    <w:p>
      <w:pPr>
        <w:snapToGrid w:val="0"/>
        <w:spacing w:line="276" w:lineRule="auto"/>
        <w:ind w:firstLine="440" w:firstLineChars="200"/>
        <w:rPr>
          <w:rFonts w:hint="eastAsia" w:ascii="宋体" w:hAnsi="Calibri" w:cs="宋体"/>
          <w:kern w:val="0"/>
          <w:lang w:val="zh-CN"/>
        </w:rPr>
      </w:pPr>
      <w:r>
        <w:rPr>
          <w:rFonts w:hint="eastAsia" w:ascii="宋体" w:hAnsi="Calibri" w:cs="宋体"/>
          <w:kern w:val="0"/>
          <w:lang w:val="zh-CN"/>
        </w:rPr>
        <w:t>服务范围：</w:t>
      </w:r>
    </w:p>
    <w:p>
      <w:pPr>
        <w:snapToGrid w:val="0"/>
        <w:spacing w:line="276" w:lineRule="auto"/>
        <w:ind w:firstLine="440" w:firstLineChars="200"/>
        <w:rPr>
          <w:rFonts w:hint="eastAsia" w:ascii="宋体" w:hAnsi="Calibri" w:cs="宋体"/>
          <w:kern w:val="0"/>
          <w:lang w:val="zh-CN"/>
        </w:rPr>
      </w:pPr>
      <w:r>
        <w:rPr>
          <w:rFonts w:hint="eastAsia" w:ascii="宋体" w:hAnsi="Calibri" w:cs="宋体"/>
          <w:kern w:val="0"/>
          <w:lang w:val="zh-CN"/>
        </w:rPr>
        <w:t>服务期：</w:t>
      </w:r>
    </w:p>
    <w:p>
      <w:pPr>
        <w:snapToGrid w:val="0"/>
        <w:spacing w:line="276" w:lineRule="auto"/>
        <w:ind w:firstLine="440" w:firstLineChars="200"/>
        <w:rPr>
          <w:rFonts w:ascii="宋体" w:hAnsi="Calibri" w:cs="宋体"/>
          <w:kern w:val="0"/>
          <w:lang w:val="zh-CN"/>
        </w:rPr>
      </w:pPr>
      <w:r>
        <w:rPr>
          <w:rFonts w:hint="eastAsia" w:ascii="宋体" w:hAnsi="Calibri" w:cs="宋体"/>
          <w:kern w:val="0"/>
          <w:lang w:val="zh-CN"/>
        </w:rPr>
        <w:t>服务地点：</w:t>
      </w:r>
    </w:p>
    <w:p>
      <w:pPr>
        <w:snapToGrid w:val="0"/>
        <w:spacing w:line="276" w:lineRule="auto"/>
        <w:rPr>
          <w:rFonts w:ascii="宋体" w:hAnsi="宋体"/>
          <w:color w:val="000000"/>
        </w:rPr>
      </w:pPr>
      <w:r>
        <w:rPr>
          <w:rFonts w:hint="eastAsia" w:ascii="宋体" w:hAnsi="宋体"/>
          <w:color w:val="000000"/>
        </w:rPr>
        <w:t>三、服务内容与质量标准</w:t>
      </w:r>
    </w:p>
    <w:p>
      <w:pPr>
        <w:snapToGrid w:val="0"/>
        <w:spacing w:line="276" w:lineRule="auto"/>
        <w:ind w:left="567"/>
        <w:rPr>
          <w:rFonts w:ascii="宋体" w:hAnsi="宋体"/>
          <w:color w:val="000000"/>
        </w:rPr>
      </w:pPr>
      <w:r>
        <w:rPr>
          <w:rFonts w:hint="eastAsia" w:ascii="宋体" w:hAnsi="宋体"/>
          <w:color w:val="000000"/>
        </w:rPr>
        <w:t>（1）</w:t>
      </w:r>
    </w:p>
    <w:p>
      <w:pPr>
        <w:snapToGrid w:val="0"/>
        <w:spacing w:line="276" w:lineRule="auto"/>
        <w:ind w:left="567"/>
        <w:rPr>
          <w:rFonts w:ascii="宋体" w:hAnsi="宋体"/>
          <w:color w:val="000000"/>
        </w:rPr>
      </w:pPr>
      <w:r>
        <w:rPr>
          <w:rFonts w:hint="eastAsia" w:ascii="宋体" w:hAnsi="宋体"/>
          <w:color w:val="000000"/>
        </w:rPr>
        <w:t>（2）</w:t>
      </w:r>
    </w:p>
    <w:p>
      <w:pPr>
        <w:snapToGrid w:val="0"/>
        <w:spacing w:line="276" w:lineRule="auto"/>
        <w:ind w:left="567"/>
        <w:rPr>
          <w:rFonts w:ascii="宋体" w:hAnsi="宋体"/>
          <w:color w:val="000000"/>
        </w:rPr>
      </w:pPr>
      <w:r>
        <w:rPr>
          <w:rFonts w:hint="eastAsia" w:ascii="宋体" w:hAnsi="宋体"/>
          <w:color w:val="000000"/>
        </w:rPr>
        <w:t>（3）</w:t>
      </w:r>
    </w:p>
    <w:p>
      <w:pPr>
        <w:snapToGrid w:val="0"/>
        <w:spacing w:line="276" w:lineRule="auto"/>
        <w:ind w:firstLine="630"/>
        <w:rPr>
          <w:rFonts w:ascii="宋体" w:hAnsi="宋体"/>
          <w:color w:val="000000"/>
        </w:rPr>
      </w:pPr>
      <w:r>
        <w:rPr>
          <w:rFonts w:hint="eastAsia" w:ascii="宋体" w:hAnsi="宋体"/>
          <w:color w:val="000000"/>
        </w:rPr>
        <w:t>…</w:t>
      </w:r>
    </w:p>
    <w:p>
      <w:pPr>
        <w:autoSpaceDE w:val="0"/>
        <w:autoSpaceDN w:val="0"/>
        <w:spacing w:line="360" w:lineRule="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四、付款方式</w:t>
      </w:r>
    </w:p>
    <w:p>
      <w:pPr>
        <w:autoSpaceDE w:val="0"/>
        <w:autoSpaceDN w:val="0"/>
        <w:spacing w:line="360" w:lineRule="auto"/>
        <w:ind w:firstLine="480"/>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由甲乙双方自行协商；</w:t>
      </w:r>
    </w:p>
    <w:p>
      <w:pPr>
        <w:autoSpaceDE w:val="0"/>
        <w:autoSpaceDN w:val="0"/>
        <w:spacing w:line="360" w:lineRule="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五、知识产权</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乙方应保证所提供的服务或其任何一部分均不会侵犯任何第三方的专利权、商标权或著作权。</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六、无产权瑕疵条款</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乙方保证所提供的服务的所有权完全属于乙方且无任何抵押、查封等产权瑕疵。如有产权瑕疵的，视为乙方违约。乙方应负担由此而产生的一切损失。</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七、履约保证金</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（1）乙方交纳人民币</w:t>
      </w:r>
      <w:r>
        <w:rPr>
          <w:rFonts w:hint="eastAsia" w:ascii="宋体" w:hAnsi="宋体" w:eastAsia="宋体" w:cs="宋体"/>
          <w:color w:val="auto"/>
          <w:kern w:val="0"/>
          <w:sz w:val="24"/>
          <w:szCs w:val="24"/>
          <w:u w:val="single"/>
          <w:lang w:val="zh-CN"/>
        </w:rPr>
        <w:t>　　　　　　</w:t>
      </w:r>
      <w:r>
        <w:rPr>
          <w:rFonts w:hint="eastAsia" w:ascii="宋体" w:hAnsi="宋体" w:eastAsia="宋体" w:cs="宋体"/>
          <w:color w:val="auto"/>
          <w:kern w:val="0"/>
          <w:sz w:val="24"/>
          <w:szCs w:val="24"/>
          <w:lang w:val="zh-CN"/>
        </w:rPr>
        <w:t>元作为本合同的履约保证金。</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（2）履约保证金作为违约金的一部分及用于补偿甲方因乙方不能履行合同义务而蒙受的损失。</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八、甲方的权利和义务</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（1）甲方有权对合同规定范围内乙方的服务行为进行监督和检查，拥有监管权。有权定期核对乙方提供服务所配备的人员数量。对甲方认为不合理的部分有权下达整改通知书，并要求乙方限期整改。</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（2）甲方有权依据双方签订的考评办法对乙方提供的服务进行定期考评。当考评结果未达到标准时，有权依据考评办法约定的数额扣除履约保证金。</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（3）负责检查监督乙方管理工作的实施及制度的执行情况。</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（4）根据本合同规定，按时向乙方支付应付服务费用。</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（5）国家法律、法规所规定由甲方承担的其它责任。</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九、乙方的权利和义务</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（1）对本合同规定的委托服务范围内的项目享有管理权及服务义务。</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（2）根据本合同的规定向甲方收取相关服务费用，并有权在本项目管理范围内管理及合理使用。</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（3）及时向甲方通告本项目服务范围内有关服务的重大事项，及时配合处理投诉。</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（4）接受项目行业管理部门及政府有关部门的指导，接受甲方的监督。</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（5）国家法律、法规所规定由乙方承担的其它责任。</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十、违约责任</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（1）甲乙双方必须遵守本合同并执行合同中的各项规定，保证本合同的正常履行。</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十一、不可抗力事件处理</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（1）在合同有效期内，任何一方因不可抗力事件导致不能履行合同，则合同履行期可延长，其延长期与不可抗力影响期相同。</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（2）不可抗力事件发生后，应立即通知对方，并寄送有关权威机构出具的证明。</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（3）不可抗力事件延续120天以上，双方应通过友好协商，确定是否继续履行合同。</w:t>
      </w:r>
    </w:p>
    <w:p>
      <w:pPr>
        <w:autoSpaceDE w:val="0"/>
        <w:autoSpaceDN w:val="0"/>
        <w:spacing w:line="360" w:lineRule="auto"/>
        <w:ind w:firstLine="480"/>
        <w:rPr>
          <w:rFonts w:hint="eastAsia" w:ascii="宋体" w:hAnsi="宋体" w:eastAsia="宋体" w:cs="宋体"/>
          <w:color w:val="auto"/>
          <w:kern w:val="0"/>
          <w:sz w:val="24"/>
          <w:szCs w:val="24"/>
          <w:lang w:val="zh-CN"/>
        </w:rPr>
      </w:pPr>
      <w:bookmarkStart w:id="131" w:name="_Toc225670756"/>
      <w:bookmarkStart w:id="132" w:name="_Toc241833908"/>
      <w:bookmarkStart w:id="133" w:name="_Toc211911353"/>
      <w:bookmarkStart w:id="134" w:name="_Toc225244857"/>
      <w:bookmarkStart w:id="135" w:name="_Toc212019599"/>
      <w:bookmarkStart w:id="136" w:name="_Toc225654649"/>
      <w:bookmarkStart w:id="137" w:name="_Toc239233919"/>
      <w:bookmarkStart w:id="138" w:name="_Toc211854454"/>
      <w:bookmarkStart w:id="139" w:name="_Toc251768867"/>
      <w:bookmarkStart w:id="140" w:name="_Toc185395254"/>
      <w:bookmarkStart w:id="141" w:name="_Toc238984980"/>
      <w:bookmarkStart w:id="142" w:name="_Toc247334846"/>
      <w:bookmarkStart w:id="143" w:name="_Toc237145411"/>
      <w:bookmarkStart w:id="144" w:name="_Toc232492933"/>
      <w:bookmarkStart w:id="145" w:name="_Toc239568423"/>
      <w:bookmarkStart w:id="146" w:name="_Toc286993792"/>
      <w:r>
        <w:rPr>
          <w:rFonts w:hint="eastAsia" w:ascii="宋体" w:hAnsi="宋体" w:eastAsia="宋体" w:cs="宋体"/>
          <w:color w:val="auto"/>
          <w:kern w:val="0"/>
          <w:sz w:val="24"/>
          <w:szCs w:val="24"/>
          <w:lang w:val="zh-CN"/>
        </w:rPr>
        <w:t>十二、解决合同纠纷的方式</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（1）在执行本合同中发生的或与本合同有关的争端，双方应通过友好协商解决，经协商在60天内不能达成协议时，应提交成都仲裁委员会仲裁。</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（2）仲裁裁决应为最终决定，并对双方具有约束力。</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 xml:space="preserve">（3）除另有裁决外，仲裁费应由败诉方负担。 </w:t>
      </w:r>
    </w:p>
    <w:p>
      <w:pPr>
        <w:autoSpaceDE w:val="0"/>
        <w:autoSpaceDN w:val="0"/>
        <w:spacing w:line="360" w:lineRule="auto"/>
        <w:ind w:firstLine="48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在仲裁期间，除正在进行仲裁部分外，合同其他部分继续执行。</w:t>
      </w:r>
    </w:p>
    <w:p>
      <w:pPr>
        <w:autoSpaceDE w:val="0"/>
        <w:autoSpaceDN w:val="0"/>
        <w:spacing w:line="360" w:lineRule="auto"/>
        <w:rPr>
          <w:rFonts w:hint="eastAsia" w:ascii="宋体" w:hAnsi="宋体" w:cs="宋体"/>
          <w:color w:val="000000"/>
          <w:kern w:val="0"/>
        </w:rPr>
      </w:pPr>
      <w:r>
        <w:rPr>
          <w:rFonts w:hint="eastAsia" w:ascii="宋体" w:hAnsi="宋体" w:cs="宋体"/>
          <w:color w:val="000000"/>
          <w:kern w:val="0"/>
          <w:lang w:val="zh-CN"/>
        </w:rPr>
        <w:t>十三、合同生效及其它</w:t>
      </w:r>
      <w:r>
        <w:rPr>
          <w:rFonts w:hint="eastAsia" w:ascii="宋体" w:hAnsi="宋体" w:cs="宋体"/>
          <w:color w:val="000000"/>
          <w:kern w:val="0"/>
        </w:rPr>
        <w:t>：</w:t>
      </w:r>
    </w:p>
    <w:p>
      <w:pPr>
        <w:autoSpaceDE w:val="0"/>
        <w:autoSpaceDN w:val="0"/>
        <w:adjustRightInd w:val="0"/>
        <w:snapToGrid w:val="0"/>
        <w:spacing w:line="360" w:lineRule="auto"/>
        <w:ind w:firstLine="480"/>
        <w:rPr>
          <w:rFonts w:hint="eastAsia" w:ascii="宋体" w:hAnsi="宋体" w:cs="宋体"/>
          <w:kern w:val="0"/>
        </w:rPr>
      </w:pPr>
      <w:r>
        <w:rPr>
          <w:rFonts w:hint="eastAsia" w:ascii="宋体" w:hAnsi="宋体" w:cs="宋体"/>
          <w:color w:val="000000"/>
          <w:kern w:val="0"/>
        </w:rPr>
        <w:t>1.</w:t>
      </w:r>
      <w:r>
        <w:rPr>
          <w:rFonts w:hint="eastAsia" w:ascii="宋体" w:hAnsi="宋体" w:cs="宋体"/>
          <w:color w:val="000000"/>
          <w:kern w:val="0"/>
          <w:lang w:val="zh-CN"/>
        </w:rPr>
        <w:t>本合同一式</w:t>
      </w:r>
      <w:r>
        <w:rPr>
          <w:rFonts w:hint="eastAsia" w:ascii="宋体" w:hAnsi="宋体" w:cs="宋体"/>
          <w:color w:val="000000"/>
          <w:kern w:val="0"/>
          <w:u w:val="dashDotHeavy"/>
          <w:lang w:val="zh-CN"/>
        </w:rPr>
        <w:t xml:space="preserve">    </w:t>
      </w:r>
      <w:r>
        <w:rPr>
          <w:rFonts w:hint="eastAsia" w:ascii="宋体" w:hAnsi="宋体" w:cs="宋体"/>
          <w:color w:val="000000"/>
          <w:kern w:val="0"/>
          <w:lang w:val="zh-CN"/>
        </w:rPr>
        <w:t>份，</w:t>
      </w:r>
      <w:r>
        <w:rPr>
          <w:rFonts w:hint="eastAsia" w:ascii="宋体" w:hAnsi="宋体" w:cs="宋体"/>
          <w:kern w:val="0"/>
          <w:lang w:val="zh-CN"/>
        </w:rPr>
        <w:t>甲方</w:t>
      </w:r>
      <w:r>
        <w:rPr>
          <w:rFonts w:hint="eastAsia" w:ascii="宋体" w:hAnsi="宋体" w:cs="宋体"/>
          <w:kern w:val="0"/>
          <w:u w:val="single"/>
        </w:rPr>
        <w:t xml:space="preserve">  </w:t>
      </w:r>
      <w:r>
        <w:rPr>
          <w:rFonts w:hint="eastAsia" w:ascii="宋体" w:hAnsi="宋体" w:cs="宋体"/>
          <w:kern w:val="0"/>
        </w:rPr>
        <w:t>份，乙方</w:t>
      </w:r>
      <w:r>
        <w:rPr>
          <w:rFonts w:hint="eastAsia" w:ascii="宋体" w:hAnsi="宋体" w:cs="宋体"/>
          <w:kern w:val="0"/>
          <w:u w:val="single"/>
        </w:rPr>
        <w:t xml:space="preserve">  </w:t>
      </w:r>
      <w:r>
        <w:rPr>
          <w:rFonts w:hint="eastAsia" w:ascii="宋体" w:hAnsi="宋体" w:cs="宋体"/>
          <w:kern w:val="0"/>
        </w:rPr>
        <w:t>份 ，采购代理机构3份。</w:t>
      </w:r>
      <w:r>
        <w:rPr>
          <w:rFonts w:hint="eastAsia" w:ascii="宋体" w:hAnsi="宋体" w:cs="宋体"/>
          <w:kern w:val="0"/>
          <w:lang w:val="zh-CN"/>
        </w:rPr>
        <w:t>经双方签字，并加盖公章即为生效。</w:t>
      </w:r>
    </w:p>
    <w:p>
      <w:pPr>
        <w:autoSpaceDE w:val="0"/>
        <w:autoSpaceDN w:val="0"/>
        <w:spacing w:line="360" w:lineRule="auto"/>
        <w:ind w:firstLine="360"/>
        <w:rPr>
          <w:rFonts w:hint="eastAsia"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本合同未尽事宜，按经济合同法有关规定处理。</w:t>
      </w:r>
    </w:p>
    <w:p>
      <w:pPr>
        <w:autoSpaceDE w:val="0"/>
        <w:autoSpaceDN w:val="0"/>
        <w:spacing w:line="360" w:lineRule="auto"/>
        <w:ind w:firstLine="360"/>
        <w:rPr>
          <w:rFonts w:hint="eastAsia" w:ascii="宋体" w:hAnsi="宋体" w:cs="宋体"/>
          <w:color w:val="000000"/>
          <w:kern w:val="0"/>
          <w:lang w:val="zh-CN"/>
        </w:rPr>
      </w:pPr>
      <w:r>
        <w:rPr>
          <w:rFonts w:hint="eastAsia" w:ascii="宋体" w:hAnsi="宋体" w:cs="宋体"/>
          <w:color w:val="000000"/>
          <w:kern w:val="0"/>
        </w:rPr>
        <w:t>3.</w:t>
      </w:r>
      <w:r>
        <w:rPr>
          <w:rFonts w:hint="eastAsia" w:ascii="宋体" w:hAnsi="宋体" w:cs="宋体"/>
          <w:color w:val="000000"/>
          <w:kern w:val="0"/>
          <w:lang w:val="zh-CN"/>
        </w:rPr>
        <w:t>本合同的组成包含《合同通用条款》。</w:t>
      </w:r>
    </w:p>
    <w:p>
      <w:pPr>
        <w:pStyle w:val="23"/>
        <w:ind w:left="0" w:leftChars="0" w:firstLine="0" w:firstLineChars="0"/>
        <w:rPr>
          <w:rFonts w:hint="eastAsia"/>
          <w:color w:val="auto"/>
          <w:lang w:val="zh-CN"/>
        </w:rPr>
      </w:pPr>
    </w:p>
    <w:p>
      <w:pPr>
        <w:autoSpaceDE w:val="0"/>
        <w:autoSpaceDN w:val="0"/>
        <w:spacing w:line="360" w:lineRule="auto"/>
        <w:ind w:firstLine="240" w:firstLineChars="10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甲方（盖章）：                         乙方（盖章）：</w:t>
      </w:r>
    </w:p>
    <w:p>
      <w:pPr>
        <w:autoSpaceDE w:val="0"/>
        <w:autoSpaceDN w:val="0"/>
        <w:spacing w:line="360" w:lineRule="auto"/>
        <w:ind w:firstLine="240" w:firstLineChars="100"/>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zh-CN"/>
        </w:rPr>
        <w:t>法定代表人或委托代理人：</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法定代表人或委托代理人：</w:t>
      </w:r>
    </w:p>
    <w:p>
      <w:pPr>
        <w:autoSpaceDE w:val="0"/>
        <w:autoSpaceDN w:val="0"/>
        <w:spacing w:line="360" w:lineRule="auto"/>
        <w:ind w:firstLine="240" w:firstLineChars="10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开户银行：</w:t>
      </w:r>
      <w:r>
        <w:rPr>
          <w:rFonts w:hint="eastAsia" w:ascii="宋体" w:hAnsi="宋体" w:eastAsia="宋体" w:cs="宋体"/>
          <w:color w:val="auto"/>
          <w:kern w:val="0"/>
          <w:sz w:val="24"/>
          <w:szCs w:val="24"/>
          <w:lang w:val="en-US" w:eastAsia="zh-CN"/>
        </w:rPr>
        <w:t xml:space="preserve">                             地址：</w:t>
      </w:r>
      <w:r>
        <w:rPr>
          <w:rFonts w:hint="eastAsia" w:ascii="宋体" w:hAnsi="宋体" w:eastAsia="宋体" w:cs="宋体"/>
          <w:color w:val="auto"/>
          <w:kern w:val="0"/>
          <w:sz w:val="24"/>
          <w:szCs w:val="24"/>
          <w:lang w:val="zh-CN"/>
        </w:rPr>
        <w:t xml:space="preserve">                               </w:t>
      </w:r>
    </w:p>
    <w:p>
      <w:pPr>
        <w:autoSpaceDE w:val="0"/>
        <w:autoSpaceDN w:val="0"/>
        <w:spacing w:line="360" w:lineRule="auto"/>
        <w:ind w:firstLine="240" w:firstLineChars="10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地址：</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 xml:space="preserve">联系电话：       </w:t>
      </w:r>
    </w:p>
    <w:p>
      <w:pPr>
        <w:autoSpaceDE w:val="0"/>
        <w:autoSpaceDN w:val="0"/>
        <w:spacing w:line="360" w:lineRule="auto"/>
        <w:ind w:firstLine="240" w:firstLineChars="10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联系电话：</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账号：</w:t>
      </w:r>
    </w:p>
    <w:p>
      <w:pPr>
        <w:autoSpaceDE w:val="0"/>
        <w:autoSpaceDN w:val="0"/>
        <w:spacing w:line="360" w:lineRule="auto"/>
        <w:ind w:firstLine="240" w:firstLineChars="100"/>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 xml:space="preserve">签约时间：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 xml:space="preserve"> 年    月    日</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 xml:space="preserve">签约时间：    年   月   日                                                     </w:t>
      </w: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ascii="宋体" w:hAnsi="宋体" w:eastAsia="宋体" w:cs="宋体"/>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采购代理机构：</w:t>
      </w:r>
    </w:p>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负责人或经办人：</w:t>
      </w:r>
    </w:p>
    <w:p>
      <w:pPr>
        <w:autoSpaceDE w:val="0"/>
        <w:autoSpaceDN w:val="0"/>
        <w:spacing w:line="360" w:lineRule="auto"/>
        <w:jc w:val="center"/>
        <w:rPr>
          <w:rFonts w:hint="eastAsia" w:ascii="宋体" w:hAnsi="宋体" w:eastAsia="宋体" w:cs="宋体"/>
          <w:b/>
          <w:bCs/>
          <w:color w:val="auto"/>
          <w:kern w:val="0"/>
          <w:sz w:val="24"/>
          <w:szCs w:val="24"/>
          <w:lang w:val="zh-CN"/>
        </w:rPr>
      </w:pPr>
      <w:r>
        <w:rPr>
          <w:rFonts w:hint="eastAsia" w:ascii="宋体" w:hAnsi="宋体" w:eastAsia="宋体" w:cs="宋体"/>
          <w:color w:val="auto"/>
          <w:kern w:val="0"/>
          <w:sz w:val="24"/>
          <w:szCs w:val="24"/>
          <w:lang w:val="zh-CN"/>
        </w:rPr>
        <w:t xml:space="preserve">时间：    年    月    日         </w:t>
      </w:r>
    </w:p>
    <w:p>
      <w:pPr>
        <w:autoSpaceDE w:val="0"/>
        <w:autoSpaceDN w:val="0"/>
        <w:spacing w:line="360" w:lineRule="auto"/>
        <w:jc w:val="center"/>
        <w:rPr>
          <w:rFonts w:hint="eastAsia" w:ascii="宋体" w:hAnsi="宋体" w:eastAsia="宋体" w:cs="宋体"/>
          <w:b/>
          <w:bCs/>
          <w:color w:val="auto"/>
          <w:kern w:val="0"/>
          <w:sz w:val="24"/>
          <w:szCs w:val="24"/>
          <w:lang w:val="zh-CN"/>
        </w:rPr>
      </w:pPr>
    </w:p>
    <w:p>
      <w:pPr>
        <w:autoSpaceDE w:val="0"/>
        <w:autoSpaceDN w:val="0"/>
        <w:spacing w:line="360" w:lineRule="auto"/>
        <w:jc w:val="center"/>
        <w:rPr>
          <w:rFonts w:hint="eastAsia" w:ascii="宋体" w:hAnsi="宋体" w:eastAsia="宋体" w:cs="宋体"/>
          <w:b/>
          <w:bCs/>
          <w:color w:val="auto"/>
          <w:kern w:val="0"/>
          <w:sz w:val="24"/>
          <w:szCs w:val="24"/>
          <w:lang w:val="zh-CN"/>
        </w:rPr>
      </w:pPr>
      <w:r>
        <w:rPr>
          <w:rFonts w:hint="eastAsia" w:ascii="宋体" w:hAnsi="宋体" w:eastAsia="宋体" w:cs="宋体"/>
          <w:color w:val="auto"/>
          <w:kern w:val="0"/>
          <w:sz w:val="24"/>
          <w:szCs w:val="24"/>
          <w:lang w:val="zh-CN"/>
        </w:rPr>
        <w:t xml:space="preserve">         </w:t>
      </w:r>
    </w:p>
    <w:p>
      <w:pPr>
        <w:autoSpaceDE w:val="0"/>
        <w:autoSpaceDN w:val="0"/>
        <w:spacing w:line="360" w:lineRule="auto"/>
        <w:jc w:val="center"/>
        <w:rPr>
          <w:rFonts w:hint="eastAsia" w:ascii="宋体" w:hAnsi="宋体" w:eastAsia="宋体" w:cs="宋体"/>
          <w:b/>
          <w:bCs/>
          <w:color w:val="auto"/>
          <w:kern w:val="0"/>
          <w:sz w:val="24"/>
          <w:szCs w:val="24"/>
          <w:lang w:val="zh-CN"/>
        </w:rPr>
      </w:pPr>
    </w:p>
    <w:p>
      <w:pPr>
        <w:spacing w:line="360" w:lineRule="auto"/>
        <w:ind w:firstLine="1807" w:firstLineChars="75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zh-CN"/>
          <w14:textFill>
            <w14:solidFill>
              <w14:schemeClr w14:val="tx1"/>
            </w14:solidFill>
          </w14:textFill>
        </w:rPr>
        <w:br w:type="page"/>
      </w:r>
    </w:p>
    <w:p>
      <w:pPr>
        <w:spacing w:line="360" w:lineRule="auto"/>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合同通用条款</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根据《中华人民共和国合同法》、《中华人民共和国政府采购法》的规定，合同双方经协商达成一致，自愿订立本合同，遵循公平原则明确双方的权利、义务，确保双方诚实守信地履行合同。</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1.定义</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本合同中的下列术语应解释为：</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 “合同”指甲乙双方签署的、载明的甲乙双方权利义务的协议，包括所有的附件、附录和上述文件所提到的构成合同的所有文件。</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1.2 “合同金额”指根据合同规定，乙方在正确地完全履行合同义务后甲方应付给乙方的价款。</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1.3 “合同条款”指本合同条款。</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1.4 “货物”指乙方根据合同约定须向甲方提供的一切产品、设备、机械、仪表、备件等，包括辅助工具、使用手册等相关资料。</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 “服务”指根据本合同规定乙方承担与供货有关的辅助服务，如运输、保险及安装、调试、提供技术援助、培训和合同中规定乙方应承担的其它义务。</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1.6 “甲方”指购买货物和服务的单位。</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1.7 “乙方”指提供本合同条款下货物和服务的公司或其他实体。</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1.8 “现场”指合同规定货物将要运至和安装的地点。</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1.9 “验收”指合同双方依据强制性的国家技术质量规范和合同约定，确认合同条款下的货物符合合同规定的活动。</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1.10原厂商：产品制造商或其在中国境内设立的办事或技术服务机构。除另有说明外，本合同文件所述的制造商、产品制造商、制造厂家、产品制造厂家均为原厂商。</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1.11 原产地：指产品的生产地，或提供服务的来源地。</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1.12 “工作日”指国家法定工作日，“天”指日历天数。</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2.技术规格要求</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2.1 本合同条款下提</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szCs w:val="24"/>
          <w14:textFill>
            <w14:solidFill>
              <w14:schemeClr w14:val="tx1"/>
            </w14:solidFill>
          </w14:textFill>
        </w:rPr>
        <w:t>物的技术规格要求应等于或优于磋商文件磋商响应文件技术规格要求。若技术规格要求中无相应规定，则应符合相应的国家有关部门最新颁布的相应正式标准。</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2.2 乙方应向甲方提供货物及服务有关的标准的中文文本。</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2.3 除非技术规范中另有规定，计量单位均采用中华人民共和国法定计量单位。</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3.合同范围</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3.1 甲方同意从乙方处购买且乙方同意向甲方提供的设备及其附属设备，消耗性材料、专用工具等，包括各项技术服务、技术培训及满足合同设备组装、检验、培训、技术服务、安装调试指导、性能测试、正常运行及维修所必需的技术文件。</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3.2 乙方应负责培训甲方的技术人员。</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3.3 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设备大修和维护所需的配件及服务。</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4.合同文件和资料</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4.1乙方在提供仪器设备时应同时提供中文版相关的技术资料，如目录索引、图纸、操作手册、使用指南、维修指南、服务手册等。</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4.2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5.知识产权</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5.1乙方应保证甲方在使用该货物或其任何一部分时不受第三方提出的侵犯专利权、 著作权、商标权和工业设计权等的起诉。</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5.2任何第三方提出侵权指控，乙方须与第三方交涉并承担由此产生的一切责任、费用和经济赔偿。</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5.3双方应共同遵守国家有关版权、专利、商标等知识产权方面的法律规定，相互尊重对方的知识产权，对本合同内容、对方的技术秘密和商业秘密负有保密责任。如有违反，违约方负相关法律责任。</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5.4在本合同生效时已经存在并为各方合法拥有或使用的所有技术、资料和信息的知识产权，仍应属于其各自的原权利人所有或享有，另有约定的除外。</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6.保密</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6.1在本合同履行期间及履行完毕后的任何时候，任何一方均应对因履行本合同从对方获取或知悉的保密信息承担保密责任，未经对方书面同意不得向第三方透露，否则应赔偿由此给对方造成的全部损失。</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6.2保密信息指任何一方因履行本合同所知悉的任何以口头、书面、图表或电子形式存在的对方信息，具体包括：</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6.2.1任何涉及对方过去、现在或将来的商业计划、规章制度、操作规程、处理手段、财务信息；</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6.2.2乙方应根据甲方的要求签署相应的保密协议，保密协议与本条款存在不一致的，以保密协议为准。</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7. 质量保证</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7.1货物质量保证</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7.1.1乙方必须保证货物是全新、未使用过的，并完全符合强制性的国家技术质量规范和合同规定的质量、规格、性能和技术规范等的要求。</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7.1.2乙方须保证所提供的货物经正确使用，在其使用寿命期内须具有符合质量要求和产品说明书的性能。在货物质量保证期之内，乙方须对由于设计、工艺或材料的缺陷而发生的任何不足，并免费予以改进或更换。</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7.1.3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7.1.4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7.1.5 合同条款下货物的质量保证期自货物通过最终验收起算，合同另行规定除外。</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8.包装要求</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8.1 除合同另有约定外,乙方提供的全部货物,均应采用本行业通用的方式进行包装，且该包装应符合国家有关包装的法律、法规的规定。</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8.2 包装应适应于远距离运输，并有良好的防潮、防震、防锈和防粗暴装卸等保护措施，以确保货物安全运抵现场。由于包装不善所引起的货物锈蚀、损坏和损失均由乙方承担。</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乙方应提供货物运至合同规定的最终目的地所需要的包装，以防止货物在转运中损坏或变质。</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8.3 乙方所提供的货物包装均为出厂时原包装。</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8.4乙方所提供货物必须附有质量合格证，装箱清单，有清楚的与装箱单相对应的名称和编号。</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8.5 货物运输中的运输费用和保险费用均由乙方承担。运输过程中的一切损失、损坏均由乙方负责。</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9. 价格</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9.1乙方履行合同所必须的所有费用，包括但不限于货物及部件的设计、检测与试验、制造、运输、装卸、保险、技术资料、培训、交通、人员、差旅、质量保证期服务费、其他管理费用、所有的检验、测试、验收费用等均已包括在合同价格中。</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9.2 本合同价格为固定价格，包括了乙方履行合同全过程产生的所有成本和费用以及乙方应承担的一切税费。</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9.3检验费用 </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9.3.1乙方必须负担本条款下属于乙方负责的检验、测试和验收的所有费用，并负责乙方派往买方组织的检验、测试和验收人员的所有费用。</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9.3.2 甲方按合同计划参加在乙方工厂所在地检验、测试和验收的费用全部由乙方负责并已包含在合同总价中。</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9.3.3甲方检验人员已到卖方所在地，测试无法依照合同进行， 而引起甲方人员延长逗留时间，所有由此产生的包括甲方人员在内的直接费用及成本由乙方承担。 </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10.</w:t>
      </w: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服务</w:t>
      </w:r>
      <w:r>
        <w:rPr>
          <w:rFonts w:hint="eastAsia" w:asciiTheme="minorEastAsia" w:hAnsiTheme="minorEastAsia" w:eastAsiaTheme="minorEastAsia" w:cstheme="minorEastAsia"/>
          <w:b/>
          <w:color w:val="000000" w:themeColor="text1"/>
          <w:sz w:val="24"/>
          <w:szCs w:val="24"/>
          <w14:textFill>
            <w14:solidFill>
              <w14:schemeClr w14:val="tx1"/>
            </w14:solidFill>
          </w14:textFill>
        </w:rPr>
        <w:t>方式及</w:t>
      </w: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服务</w:t>
      </w:r>
      <w:r>
        <w:rPr>
          <w:rFonts w:hint="eastAsia" w:asciiTheme="minorEastAsia" w:hAnsiTheme="minorEastAsia" w:eastAsiaTheme="minorEastAsia" w:cstheme="minorEastAsia"/>
          <w:b/>
          <w:color w:val="000000" w:themeColor="text1"/>
          <w:sz w:val="24"/>
          <w:szCs w:val="24"/>
          <w14:textFill>
            <w14:solidFill>
              <w14:schemeClr w14:val="tx1"/>
            </w14:solidFill>
          </w14:textFill>
        </w:rPr>
        <w:t>日期</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szCs w:val="24"/>
          <w14:textFill>
            <w14:solidFill>
              <w14:schemeClr w14:val="tx1"/>
            </w14:solidFill>
          </w14:textFill>
        </w:rPr>
        <w:t>方式：现场</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szCs w:val="24"/>
          <w14:textFill>
            <w14:solidFill>
              <w14:schemeClr w14:val="tx1"/>
            </w14:solidFill>
          </w14:textFill>
        </w:rPr>
        <w:t>，乙方负责办理运输和保险，将货物运抵现场。</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szCs w:val="24"/>
          <w14:textFill>
            <w14:solidFill>
              <w14:schemeClr w14:val="tx1"/>
            </w14:solidFill>
          </w14:textFill>
        </w:rPr>
        <w:t>日期：所有货物运抵现场并经双方开箱验收合格之日。</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11.检验和验收</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11.1开箱验收</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11.1.1货物运抵现场后，双方应及时开箱验收，并制作验收记录，以确认与本合同约定的数量、型号等是否一致。</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11.1.2 乙方应在</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szCs w:val="24"/>
          <w14:textFill>
            <w14:solidFill>
              <w14:schemeClr w14:val="tx1"/>
            </w14:solidFill>
          </w14:textFill>
        </w:rPr>
        <w:t>前对货物的质量、规格、数量等进行详细而全面的检验，并出具证明货物符合合同规定的文件。该文件将作为申请付款单据的一部分，但有关质量、规格、数量的检验不应视为最终检验。</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11.1.3 开箱验收中如发现货物的数量、规格与合同约定不符，甲方有权拒收货物，乙方应及时按甲方要求免费对拒收货物采取更换或其他必要的补救措施，直至开箱验收合格，方视为乙方完成</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11.2  检验验收</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11.2.1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szCs w:val="24"/>
          <w14:textFill>
            <w14:solidFill>
              <w14:schemeClr w14:val="tx1"/>
            </w14:solidFill>
          </w14:textFill>
        </w:rPr>
        <w:t>完成后，双方应及时组织对货物检验验收。合同双方均须派人参加合同要求双方参加的试验、检验。</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11.2.2在具体实施合同规定的检验验收之前，乙方需提前提交相应的检测计划供甲方确认。</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11.2.3  除需甲方确认的试验验收外，乙方还应对所有检验验收测试的结果、步骤、原始数据等作妥善记录。如甲方要求，乙方应提供这些记录给买方。</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11.2.4  检验测试出现全部或部分未达到本合同所约定的技术指标，甲方有权选择下列任一处理方式：</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a.重新测试直至合格为止；</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b.要求乙方对货物进行免费更换，然后重新测试直至合格为止；</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无论选择何种方式，甲方因此而发生的因卖方原因引起的所有费用均由乙方负担。</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11.3  使用过程检验</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11.3.1在合同规定的质量保证期内，发现设备的质量或规格与合同规定不符，或证明设备有缺陷，包括潜在的缺陷或使用不合适的原材料等，由甲方组织质检（相关检测费用由卖方承担），据质检报告及质量保证条款向卖方提出索赔，此索赔并不免除乙方应承担的合同义务。</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11.3.2如果合同双方对乙方提供的上述试验结果报告的解释有分歧，双方须于出现分歧后10天内给对方声明，以陈述己方的观点。声明须附有关证据。分歧应通过协商解决。</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12.付款条件</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本合同条款下的付款方法和条件在“合同专用条款”中具体规定。</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13.履约保证金</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13.1乙方应在合同签订后，按合同专用条款的约定提交履约保证金。</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13.2履约保证金用于补偿甲方因卖方不能履行其合同义务而蒙受的损失。</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13.3履约保证金应使用本合同货币，按下述方式之一提交（磋商文件中另有约定的除外）：</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13.3.1甲方可接受的在中华人民共和国注册和营业的银行出具的履约保函； </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13.3.2 支票、汇票或现金。</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13.4乙方未能按合同规定履行其义务，甲方有权从履约保证金中取得补偿。货物验收合格后，甲方将履约保证金退还乙方或转为质量保证金。</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14.索赔</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14.1货物的质量、规格、数量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14.2在履约保证期和检验期内，乙方对甲方提出的索赔负有责任，乙方应按照甲方同意的下列一种或多种方式解决索赔事宜：</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14.2.1在法定的退货期内，乙方应按合同规定将货款退还给甲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14.2.2根据货物低劣程度、损坏程度以及甲方所遭受损失的数额，经甲乙双方商定降低货物的价格，或由有资质的中介机构评估，以降低后的价格或评估价格为准。</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14.2.3用符合规格、质量和性能要求的新零件、部件或货物来更换有缺陷的部分或修补缺陷部分，乙方应承担一切费用和风险，并负担甲方所发生的一切直接费用。同时，乙方应相应延长修补或更换件的履约保证期。</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14.3乙方收到甲方发出的索赔通知之日起5个工作日内未作答复的，甲方可从合同款或履约保证金中扣回索赔金额，如金额不足以补偿索赔金额，乙方应补足差额部分。</w:t>
      </w:r>
    </w:p>
    <w:p>
      <w:pPr>
        <w:spacing w:line="360" w:lineRule="auto"/>
        <w:ind w:firstLine="482"/>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15.迟延</w:t>
      </w: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服务</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15.1 乙方应按照合同约定的时间</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szCs w:val="24"/>
          <w14:textFill>
            <w14:solidFill>
              <w14:schemeClr w14:val="tx1"/>
            </w14:solidFill>
          </w14:textFill>
        </w:rPr>
        <w:t>和提供服务。</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15.2 除不可抗力因素外，乙方迟延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szCs w:val="24"/>
          <w14:textFill>
            <w14:solidFill>
              <w14:schemeClr w14:val="tx1"/>
            </w14:solidFill>
          </w14:textFill>
        </w:rPr>
        <w:t>，甲方有权提出违约损失赔偿或解除合同。</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15.3在履行合同过程中，乙方遇到不能按时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szCs w:val="24"/>
          <w14:textFill>
            <w14:solidFill>
              <w14:schemeClr w14:val="tx1"/>
            </w14:solidFill>
          </w14:textFill>
        </w:rPr>
        <w:t>和提供服务的情况，应及时以书面形式将不能按时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szCs w:val="24"/>
          <w14:textFill>
            <w14:solidFill>
              <w14:schemeClr w14:val="tx1"/>
            </w14:solidFill>
          </w14:textFill>
        </w:rPr>
        <w:t>的理由、预期延误时间通知甲方。甲方收到乙方通知后，认为其理由正当的，可酌情延长</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szCs w:val="24"/>
          <w14:textFill>
            <w14:solidFill>
              <w14:schemeClr w14:val="tx1"/>
            </w14:solidFill>
          </w14:textFill>
        </w:rPr>
        <w:t>时间。</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16.违约赔偿</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除不可抗力因素外，乙方没有按照合同规定的时间</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szCs w:val="24"/>
          <w14:textFill>
            <w14:solidFill>
              <w14:schemeClr w14:val="tx1"/>
            </w14:solidFill>
          </w14:textFill>
        </w:rPr>
        <w:t>和提供服务，甲方可要求乙方支付违约金。违约金每日按合同总价款的千分之五计收。</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17.不可抗力</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17.1.双方中任何一方遭遇法律规定的不可抗力，致使合同履行受阻时，履行合同的期限应予延长，延长的期限应相当于不可抗力所影响的时间。</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17.2受事故影响的一方应在不可抗力的事故发生后以书面形式通知另一方。</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17.3不可抗力使合同的某些内容有变更必要的， 双方应通过协商达成进一步履行合同的协议，因不可抗力致使合同不能履行的，合同终止。</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18.税费</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与本合同有关的一切税费均由乙方承担。</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19.合同争议的解决</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19.1甲方和乙方由于本合同的履行而发生任何争议时，双方可先通过协商解决。</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19.2任何一方不愿通过协商或通过协商仍不能解决争议，则双方中任何一方均应向甲方所在地人民法院起诉。</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20.违约解除合同</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20.1出现下列情形之一的，视为乙方违约。甲方可向乙方发出书面通知，部分或全部终止合同，同时保留向乙方索赔的权利。</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20.1.1乙方未能在合同规定的限期或甲方同意延长的限期内，提供全部或部分货物的； </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20.1.2乙方未能履行合同规定的其它主要义务的；</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20.1.3乙方在本合同履行过程中有欺诈行为的。</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20.2甲方全部或部分解除合同之后，应当遵循诚实信用原则购买与未交付的货物类似的货物或服务，乙方应承担买方购买类似货物或服务而产生的额外支出。部分解除合同的，乙方应继续履行合同中未解除的部分。</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21.破产终止合同</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乙方破产而无法完全履行本合同义务时，甲方可以书面方式通知乙方终止合同而不给予乙方补偿。该合同的终止将不损害或不影响甲方已经采取或将要采取任何行动或补救措施的权利。</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22.转让和分包</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22.1政府采购合同不能转让。</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22.2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23.</w:t>
      </w:r>
      <w:r>
        <w:rPr>
          <w:rFonts w:hint="eastAsia" w:asciiTheme="minorEastAsia" w:hAnsiTheme="minorEastAsia" w:eastAsiaTheme="minorEastAsia" w:cstheme="minorEastAsia"/>
          <w:b/>
          <w:color w:val="000000" w:themeColor="text1"/>
          <w:sz w:val="24"/>
          <w:szCs w:val="24"/>
          <w:u w:val="none" w:color="FF0000"/>
          <w14:textFill>
            <w14:solidFill>
              <w14:schemeClr w14:val="tx1"/>
            </w14:solidFill>
          </w14:textFill>
        </w:rPr>
        <w:t>合同修改</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甲方和乙方都不得擅自变更本合同，但合同继续履行将损害国家和社会公共利益的除外。如必须对合同条款进行改动时，当事人双方须共同签署书面文件，做为合同的补充。</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24.通知</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本合同任何一方给另一方的通知，都应以书面形式发送，而另一方也应以书面形式确认并发送到对方明确的地址。</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25.计量单位</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除技术规范中另有规定外,计量单位均使用国家法定计量单位。</w:t>
      </w:r>
    </w:p>
    <w:p>
      <w:pPr>
        <w:spacing w:line="360" w:lineRule="auto"/>
        <w:ind w:firstLine="4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26.适用法律</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本合同按照中华人民共和国的相关法律进行解释。</w:t>
      </w:r>
    </w:p>
    <w:p>
      <w:pPr>
        <w:pStyle w:val="2"/>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23"/>
        <w:rPr>
          <w:rFonts w:hint="eastAsia"/>
        </w:rPr>
      </w:pPr>
    </w:p>
    <w:p>
      <w:pPr>
        <w:pStyle w:val="4"/>
        <w:bidi w:val="0"/>
        <w:spacing w:line="360" w:lineRule="auto"/>
        <w:rPr>
          <w:rFonts w:hint="eastAsia" w:asciiTheme="minorEastAsia" w:hAnsiTheme="minorEastAsia" w:eastAsiaTheme="minorEastAsia" w:cstheme="minorEastAsia"/>
          <w:color w:val="000000" w:themeColor="text1"/>
          <w:sz w:val="36"/>
          <w:szCs w:val="36"/>
          <w14:textFill>
            <w14:solidFill>
              <w14:schemeClr w14:val="tx1"/>
            </w14:solidFill>
          </w14:textFill>
        </w:rPr>
      </w:pPr>
      <w:bookmarkStart w:id="147" w:name="_Toc27112"/>
      <w:bookmarkStart w:id="148" w:name="_Toc496004028"/>
      <w:r>
        <w:rPr>
          <w:rFonts w:hint="eastAsia" w:asciiTheme="minorEastAsia" w:hAnsiTheme="minorEastAsia" w:eastAsiaTheme="minorEastAsia" w:cstheme="minorEastAsia"/>
          <w:color w:val="000000" w:themeColor="text1"/>
          <w:sz w:val="36"/>
          <w:szCs w:val="36"/>
          <w14:textFill>
            <w14:solidFill>
              <w14:schemeClr w14:val="tx1"/>
            </w14:solidFill>
          </w14:textFill>
        </w:rPr>
        <w:t>第四部分  磋商响应文件格式</w:t>
      </w:r>
      <w:bookmarkEnd w:id="147"/>
      <w:bookmarkEnd w:id="148"/>
    </w:p>
    <w:p>
      <w:pPr>
        <w:spacing w:line="360" w:lineRule="auto"/>
        <w:ind w:firstLine="723"/>
        <w:rPr>
          <w:rFonts w:hint="eastAsia" w:asciiTheme="minorEastAsia" w:hAnsiTheme="minorEastAsia" w:eastAsiaTheme="minorEastAsia" w:cstheme="minorEastAsia"/>
          <w:b/>
          <w:color w:val="000000" w:themeColor="text1"/>
          <w:kern w:val="28"/>
          <w:sz w:val="24"/>
          <w:szCs w:val="24"/>
          <w14:textFill>
            <w14:solidFill>
              <w14:schemeClr w14:val="tx1"/>
            </w14:solidFill>
          </w14:textFill>
        </w:rPr>
      </w:pPr>
    </w:p>
    <w:bookmarkEnd w:id="129"/>
    <w:bookmarkEnd w:id="130"/>
    <w:p>
      <w:pPr>
        <w:spacing w:line="360" w:lineRule="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（磋商响应文件封面）</w:t>
      </w:r>
    </w:p>
    <w:p>
      <w:pPr>
        <w:spacing w:line="360" w:lineRule="auto"/>
        <w:ind w:firstLine="964" w:firstLineChars="400"/>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autoSpaceDE w:val="0"/>
        <w:autoSpaceDN w:val="0"/>
        <w:spacing w:line="360" w:lineRule="auto"/>
        <w:ind w:firstLine="1044"/>
        <w:jc w:val="center"/>
        <w:rPr>
          <w:rFonts w:hint="eastAsia" w:asciiTheme="minorEastAsia" w:hAnsiTheme="minorEastAsia" w:eastAsiaTheme="minorEastAsia" w:cstheme="minorEastAsia"/>
          <w:b/>
          <w:bCs/>
          <w:color w:val="000000" w:themeColor="text1"/>
          <w:kern w:val="0"/>
          <w:sz w:val="52"/>
          <w:szCs w:val="52"/>
          <w:lang w:val="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52"/>
          <w:szCs w:val="52"/>
          <w:lang w:val="zh-CN"/>
          <w14:textFill>
            <w14:solidFill>
              <w14:schemeClr w14:val="tx1"/>
            </w14:solidFill>
          </w14:textFill>
        </w:rPr>
        <w:t>青海省政府采购项目</w:t>
      </w:r>
    </w:p>
    <w:p>
      <w:pPr>
        <w:autoSpaceDE w:val="0"/>
        <w:autoSpaceDN w:val="0"/>
        <w:spacing w:line="360" w:lineRule="auto"/>
        <w:ind w:firstLine="720"/>
        <w:rPr>
          <w:rFonts w:hint="eastAsia" w:asciiTheme="minorEastAsia" w:hAnsiTheme="minorEastAsia" w:eastAsiaTheme="minorEastAsia" w:cstheme="minorEastAsia"/>
          <w:color w:val="000000" w:themeColor="text1"/>
          <w:kern w:val="0"/>
          <w:sz w:val="52"/>
          <w:szCs w:val="52"/>
          <w14:textFill>
            <w14:solidFill>
              <w14:schemeClr w14:val="tx1"/>
            </w14:solidFill>
          </w14:textFill>
        </w:rPr>
      </w:pPr>
    </w:p>
    <w:p>
      <w:pPr>
        <w:autoSpaceDE w:val="0"/>
        <w:autoSpaceDN w:val="0"/>
        <w:spacing w:line="360" w:lineRule="auto"/>
        <w:ind w:firstLine="1446"/>
        <w:jc w:val="center"/>
        <w:rPr>
          <w:rFonts w:hint="eastAsia" w:asciiTheme="minorEastAsia" w:hAnsiTheme="minorEastAsia" w:eastAsiaTheme="minorEastAsia" w:cstheme="minorEastAsia"/>
          <w:b/>
          <w:bCs/>
          <w:color w:val="000000" w:themeColor="text1"/>
          <w:kern w:val="0"/>
          <w:sz w:val="52"/>
          <w:szCs w:val="52"/>
          <w:lang w:val="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52"/>
          <w:szCs w:val="52"/>
          <w:lang w:val="zh-CN"/>
          <w14:textFill>
            <w14:solidFill>
              <w14:schemeClr w14:val="tx1"/>
            </w14:solidFill>
          </w14:textFill>
        </w:rPr>
        <w:t>投</w:t>
      </w:r>
      <w:r>
        <w:rPr>
          <w:rFonts w:hint="eastAsia" w:asciiTheme="minorEastAsia" w:hAnsiTheme="minorEastAsia" w:eastAsiaTheme="minorEastAsia" w:cstheme="minorEastAsia"/>
          <w:b/>
          <w:bCs/>
          <w:color w:val="000000" w:themeColor="text1"/>
          <w:kern w:val="0"/>
          <w:sz w:val="52"/>
          <w:szCs w:val="52"/>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52"/>
          <w:szCs w:val="52"/>
          <w:lang w:val="zh-CN"/>
          <w14:textFill>
            <w14:solidFill>
              <w14:schemeClr w14:val="tx1"/>
            </w14:solidFill>
          </w14:textFill>
        </w:rPr>
        <w:t>标</w:t>
      </w:r>
      <w:r>
        <w:rPr>
          <w:rFonts w:hint="eastAsia" w:asciiTheme="minorEastAsia" w:hAnsiTheme="minorEastAsia" w:eastAsiaTheme="minorEastAsia" w:cstheme="minorEastAsia"/>
          <w:b/>
          <w:bCs/>
          <w:color w:val="000000" w:themeColor="text1"/>
          <w:kern w:val="0"/>
          <w:sz w:val="52"/>
          <w:szCs w:val="52"/>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52"/>
          <w:szCs w:val="52"/>
          <w:lang w:val="zh-CN"/>
          <w14:textFill>
            <w14:solidFill>
              <w14:schemeClr w14:val="tx1"/>
            </w14:solidFill>
          </w14:textFill>
        </w:rPr>
        <w:t>文</w:t>
      </w:r>
      <w:r>
        <w:rPr>
          <w:rFonts w:hint="eastAsia" w:asciiTheme="minorEastAsia" w:hAnsiTheme="minorEastAsia" w:eastAsiaTheme="minorEastAsia" w:cstheme="minorEastAsia"/>
          <w:b/>
          <w:bCs/>
          <w:color w:val="000000" w:themeColor="text1"/>
          <w:kern w:val="0"/>
          <w:sz w:val="52"/>
          <w:szCs w:val="52"/>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52"/>
          <w:szCs w:val="52"/>
          <w:lang w:val="zh-CN"/>
          <w14:textFill>
            <w14:solidFill>
              <w14:schemeClr w14:val="tx1"/>
            </w14:solidFill>
          </w14:textFill>
        </w:rPr>
        <w:t>件</w:t>
      </w:r>
    </w:p>
    <w:p>
      <w:pPr>
        <w:autoSpaceDE w:val="0"/>
        <w:autoSpaceDN w:val="0"/>
        <w:spacing w:line="360" w:lineRule="auto"/>
        <w:ind w:firstLine="72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p>
      <w:pPr>
        <w:autoSpaceDE w:val="0"/>
        <w:autoSpaceDN w:val="0"/>
        <w:spacing w:line="360" w:lineRule="auto"/>
        <w:ind w:firstLine="723"/>
        <w:rPr>
          <w:rFonts w:hint="eastAsia" w:asciiTheme="minorEastAsia" w:hAnsiTheme="minorEastAsia" w:eastAsiaTheme="minorEastAsia" w:cstheme="minorEastAsia"/>
          <w:b/>
          <w:bCs/>
          <w:color w:val="000000" w:themeColor="text1"/>
          <w:kern w:val="0"/>
          <w:sz w:val="36"/>
          <w:szCs w:val="36"/>
          <w14:textFill>
            <w14:solidFill>
              <w14:schemeClr w14:val="tx1"/>
            </w14:solidFill>
          </w14:textFill>
        </w:rPr>
      </w:pPr>
      <w:r>
        <w:rPr>
          <w:rFonts w:hint="eastAsia" w:asciiTheme="minorEastAsia" w:hAnsiTheme="minorEastAsia" w:eastAsiaTheme="minorEastAsia" w:cstheme="minorEastAsia"/>
          <w:b/>
          <w:bCs/>
          <w:color w:val="000000" w:themeColor="text1"/>
          <w:kern w:val="0"/>
          <w:sz w:val="36"/>
          <w:szCs w:val="36"/>
          <w:lang w:val="zh-CN"/>
          <w14:textFill>
            <w14:solidFill>
              <w14:schemeClr w14:val="tx1"/>
            </w14:solidFill>
          </w14:textFill>
        </w:rPr>
        <w:t>采购项目编号：</w:t>
      </w:r>
    </w:p>
    <w:p>
      <w:pPr>
        <w:autoSpaceDE w:val="0"/>
        <w:autoSpaceDN w:val="0"/>
        <w:spacing w:line="360" w:lineRule="auto"/>
        <w:ind w:firstLine="723"/>
        <w:rPr>
          <w:rFonts w:hint="eastAsia" w:asciiTheme="minorEastAsia" w:hAnsiTheme="minorEastAsia" w:eastAsiaTheme="minorEastAsia" w:cstheme="minorEastAsia"/>
          <w:b/>
          <w:bCs/>
          <w:color w:val="000000" w:themeColor="text1"/>
          <w:kern w:val="0"/>
          <w:sz w:val="36"/>
          <w:szCs w:val="36"/>
          <w14:textFill>
            <w14:solidFill>
              <w14:schemeClr w14:val="tx1"/>
            </w14:solidFill>
          </w14:textFill>
        </w:rPr>
      </w:pPr>
      <w:r>
        <w:rPr>
          <w:rFonts w:hint="eastAsia" w:asciiTheme="minorEastAsia" w:hAnsiTheme="minorEastAsia" w:eastAsiaTheme="minorEastAsia" w:cstheme="minorEastAsia"/>
          <w:b/>
          <w:bCs/>
          <w:color w:val="000000" w:themeColor="text1"/>
          <w:kern w:val="0"/>
          <w:sz w:val="36"/>
          <w:szCs w:val="36"/>
          <w:lang w:val="zh-CN"/>
          <w14:textFill>
            <w14:solidFill>
              <w14:schemeClr w14:val="tx1"/>
            </w14:solidFill>
          </w14:textFill>
        </w:rPr>
        <w:t>采购项目名称</w:t>
      </w:r>
      <w:r>
        <w:rPr>
          <w:rFonts w:hint="eastAsia" w:asciiTheme="minorEastAsia" w:hAnsiTheme="minorEastAsia" w:eastAsiaTheme="minorEastAsia" w:cstheme="minorEastAsia"/>
          <w:b/>
          <w:bCs/>
          <w:color w:val="000000" w:themeColor="text1"/>
          <w:kern w:val="0"/>
          <w:sz w:val="36"/>
          <w:szCs w:val="36"/>
          <w14:textFill>
            <w14:solidFill>
              <w14:schemeClr w14:val="tx1"/>
            </w14:solidFill>
          </w14:textFill>
        </w:rPr>
        <w:t>：</w:t>
      </w:r>
    </w:p>
    <w:p>
      <w:pPr>
        <w:autoSpaceDE w:val="0"/>
        <w:autoSpaceDN w:val="0"/>
        <w:spacing w:line="360" w:lineRule="auto"/>
        <w:ind w:firstLine="723"/>
        <w:rPr>
          <w:rFonts w:hint="eastAsia" w:asciiTheme="minorEastAsia" w:hAnsiTheme="minorEastAsia" w:eastAsiaTheme="minorEastAsia" w:cstheme="minorEastAsia"/>
          <w:b/>
          <w:bCs/>
          <w:color w:val="000000" w:themeColor="text1"/>
          <w:kern w:val="0"/>
          <w:sz w:val="36"/>
          <w:szCs w:val="36"/>
          <w:lang w:val="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36"/>
          <w:szCs w:val="36"/>
          <w:lang w:val="zh-CN"/>
          <w14:textFill>
            <w14:solidFill>
              <w14:schemeClr w14:val="tx1"/>
            </w14:solidFill>
          </w14:textFill>
        </w:rPr>
        <w:t>投</w:t>
      </w:r>
      <w:r>
        <w:rPr>
          <w:rFonts w:hint="eastAsia" w:asciiTheme="minorEastAsia" w:hAnsiTheme="minorEastAsia" w:eastAsiaTheme="minorEastAsia" w:cstheme="minorEastAsia"/>
          <w:b/>
          <w:bCs/>
          <w:color w:val="000000" w:themeColor="text1"/>
          <w:kern w:val="0"/>
          <w:sz w:val="36"/>
          <w:szCs w:val="36"/>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36"/>
          <w:szCs w:val="36"/>
          <w:lang w:val="zh-CN"/>
          <w14:textFill>
            <w14:solidFill>
              <w14:schemeClr w14:val="tx1"/>
            </w14:solidFill>
          </w14:textFill>
        </w:rPr>
        <w:t>标</w:t>
      </w:r>
      <w:r>
        <w:rPr>
          <w:rFonts w:hint="eastAsia" w:asciiTheme="minorEastAsia" w:hAnsiTheme="minorEastAsia" w:eastAsiaTheme="minorEastAsia" w:cstheme="minorEastAsia"/>
          <w:b/>
          <w:bCs/>
          <w:color w:val="000000" w:themeColor="text1"/>
          <w:kern w:val="0"/>
          <w:sz w:val="36"/>
          <w:szCs w:val="36"/>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36"/>
          <w:szCs w:val="36"/>
          <w:lang w:val="zh-CN"/>
          <w14:textFill>
            <w14:solidFill>
              <w14:schemeClr w14:val="tx1"/>
            </w14:solidFill>
          </w14:textFill>
        </w:rPr>
        <w:t>包</w:t>
      </w:r>
      <w:r>
        <w:rPr>
          <w:rFonts w:hint="eastAsia" w:asciiTheme="minorEastAsia" w:hAnsiTheme="minorEastAsia" w:eastAsiaTheme="minorEastAsia" w:cstheme="minorEastAsia"/>
          <w:b/>
          <w:bCs/>
          <w:color w:val="000000" w:themeColor="text1"/>
          <w:kern w:val="0"/>
          <w:sz w:val="36"/>
          <w:szCs w:val="36"/>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36"/>
          <w:szCs w:val="36"/>
          <w:lang w:val="zh-CN"/>
          <w14:textFill>
            <w14:solidFill>
              <w14:schemeClr w14:val="tx1"/>
            </w14:solidFill>
          </w14:textFill>
        </w:rPr>
        <w:t>号：</w:t>
      </w:r>
    </w:p>
    <w:p>
      <w:pPr>
        <w:autoSpaceDE w:val="0"/>
        <w:autoSpaceDN w:val="0"/>
        <w:spacing w:line="360" w:lineRule="auto"/>
        <w:ind w:firstLine="723"/>
        <w:rPr>
          <w:rFonts w:hint="eastAsia" w:asciiTheme="minorEastAsia" w:hAnsiTheme="minorEastAsia" w:eastAsiaTheme="minorEastAsia" w:cstheme="minorEastAsia"/>
          <w:b/>
          <w:bCs/>
          <w:color w:val="000000" w:themeColor="text1"/>
          <w:kern w:val="0"/>
          <w:sz w:val="36"/>
          <w:szCs w:val="36"/>
          <w14:textFill>
            <w14:solidFill>
              <w14:schemeClr w14:val="tx1"/>
            </w14:solidFill>
          </w14:textFill>
        </w:rPr>
      </w:pPr>
    </w:p>
    <w:p>
      <w:pPr>
        <w:autoSpaceDE w:val="0"/>
        <w:autoSpaceDN w:val="0"/>
        <w:spacing w:line="360" w:lineRule="auto"/>
        <w:ind w:firstLine="723"/>
        <w:rPr>
          <w:rFonts w:hint="eastAsia" w:asciiTheme="minorEastAsia" w:hAnsiTheme="minorEastAsia" w:eastAsiaTheme="minorEastAsia" w:cstheme="minorEastAsia"/>
          <w:b/>
          <w:bCs/>
          <w:color w:val="000000" w:themeColor="text1"/>
          <w:kern w:val="0"/>
          <w:sz w:val="36"/>
          <w:szCs w:val="36"/>
          <w14:textFill>
            <w14:solidFill>
              <w14:schemeClr w14:val="tx1"/>
            </w14:solidFill>
          </w14:textFill>
        </w:rPr>
      </w:pPr>
    </w:p>
    <w:p>
      <w:pPr>
        <w:autoSpaceDE w:val="0"/>
        <w:autoSpaceDN w:val="0"/>
        <w:spacing w:line="360" w:lineRule="auto"/>
        <w:ind w:firstLine="723"/>
        <w:rPr>
          <w:rFonts w:hint="eastAsia" w:asciiTheme="minorEastAsia" w:hAnsiTheme="minorEastAsia" w:eastAsiaTheme="minorEastAsia" w:cstheme="minorEastAsia"/>
          <w:b/>
          <w:bCs/>
          <w:color w:val="000000" w:themeColor="text1"/>
          <w:kern w:val="0"/>
          <w:sz w:val="36"/>
          <w:szCs w:val="36"/>
          <w14:textFill>
            <w14:solidFill>
              <w14:schemeClr w14:val="tx1"/>
            </w14:solidFill>
          </w14:textFill>
        </w:rPr>
      </w:pPr>
      <w:r>
        <w:rPr>
          <w:rFonts w:hint="eastAsia" w:asciiTheme="minorEastAsia" w:hAnsiTheme="minorEastAsia" w:eastAsiaTheme="minorEastAsia" w:cstheme="minorEastAsia"/>
          <w:b/>
          <w:bCs/>
          <w:color w:val="000000" w:themeColor="text1"/>
          <w:kern w:val="0"/>
          <w:sz w:val="36"/>
          <w:szCs w:val="36"/>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36"/>
          <w:szCs w:val="36"/>
          <w:lang w:val="zh-CN"/>
          <w14:textFill>
            <w14:solidFill>
              <w14:schemeClr w14:val="tx1"/>
            </w14:solidFill>
          </w14:textFill>
        </w:rPr>
        <w:t>供应商：</w:t>
      </w:r>
      <w:r>
        <w:rPr>
          <w:rFonts w:hint="eastAsia" w:asciiTheme="minorEastAsia" w:hAnsiTheme="minorEastAsia" w:eastAsiaTheme="minorEastAsia" w:cstheme="minorEastAsia"/>
          <w:b/>
          <w:bCs/>
          <w:color w:val="000000" w:themeColor="text1"/>
          <w:kern w:val="0"/>
          <w:sz w:val="36"/>
          <w:szCs w:val="36"/>
          <w:u w:val="single"/>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36"/>
          <w:szCs w:val="36"/>
          <w14:textFill>
            <w14:solidFill>
              <w14:schemeClr w14:val="tx1"/>
            </w14:solidFill>
          </w14:textFill>
        </w:rPr>
        <w:t>（</w:t>
      </w:r>
      <w:r>
        <w:rPr>
          <w:rFonts w:hint="eastAsia" w:asciiTheme="minorEastAsia" w:hAnsiTheme="minorEastAsia" w:eastAsiaTheme="minorEastAsia" w:cstheme="minorEastAsia"/>
          <w:b/>
          <w:bCs/>
          <w:color w:val="000000" w:themeColor="text1"/>
          <w:kern w:val="0"/>
          <w:sz w:val="36"/>
          <w:szCs w:val="36"/>
          <w:lang w:val="zh-CN"/>
          <w14:textFill>
            <w14:solidFill>
              <w14:schemeClr w14:val="tx1"/>
            </w14:solidFill>
          </w14:textFill>
        </w:rPr>
        <w:t>公章）</w:t>
      </w:r>
    </w:p>
    <w:p>
      <w:pPr>
        <w:autoSpaceDE w:val="0"/>
        <w:autoSpaceDN w:val="0"/>
        <w:spacing w:line="360" w:lineRule="auto"/>
        <w:ind w:firstLine="723"/>
        <w:rPr>
          <w:rFonts w:hint="eastAsia" w:asciiTheme="minorEastAsia" w:hAnsiTheme="minorEastAsia" w:eastAsiaTheme="minorEastAsia" w:cstheme="minorEastAsia"/>
          <w:b/>
          <w:bCs/>
          <w:color w:val="000000" w:themeColor="text1"/>
          <w:kern w:val="0"/>
          <w:sz w:val="36"/>
          <w:szCs w:val="36"/>
          <w14:textFill>
            <w14:solidFill>
              <w14:schemeClr w14:val="tx1"/>
            </w14:solidFill>
          </w14:textFill>
        </w:rPr>
      </w:pPr>
      <w:r>
        <w:rPr>
          <w:rFonts w:hint="eastAsia" w:asciiTheme="minorEastAsia" w:hAnsiTheme="minorEastAsia" w:eastAsiaTheme="minorEastAsia" w:cstheme="minorEastAsia"/>
          <w:b/>
          <w:bCs/>
          <w:color w:val="000000" w:themeColor="text1"/>
          <w:kern w:val="0"/>
          <w:sz w:val="36"/>
          <w:szCs w:val="36"/>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36"/>
          <w:szCs w:val="36"/>
          <w:lang w:val="zh-CN"/>
          <w14:textFill>
            <w14:solidFill>
              <w14:schemeClr w14:val="tx1"/>
            </w14:solidFill>
          </w14:textFill>
        </w:rPr>
        <w:t>法定代表人或委托代理人：</w:t>
      </w:r>
      <w:r>
        <w:rPr>
          <w:rFonts w:hint="eastAsia" w:asciiTheme="minorEastAsia" w:hAnsiTheme="minorEastAsia" w:eastAsiaTheme="minorEastAsia" w:cstheme="minorEastAsia"/>
          <w:b/>
          <w:bCs/>
          <w:color w:val="000000" w:themeColor="text1"/>
          <w:kern w:val="0"/>
          <w:sz w:val="36"/>
          <w:szCs w:val="36"/>
          <w:u w:val="single"/>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36"/>
          <w:szCs w:val="36"/>
          <w:lang w:val="zh-CN"/>
          <w14:textFill>
            <w14:solidFill>
              <w14:schemeClr w14:val="tx1"/>
            </w14:solidFill>
          </w14:textFill>
        </w:rPr>
        <w:t>（签字</w:t>
      </w:r>
      <w:r>
        <w:rPr>
          <w:rFonts w:hint="eastAsia" w:asciiTheme="minorEastAsia" w:hAnsiTheme="minorEastAsia" w:eastAsiaTheme="minorEastAsia" w:cstheme="minorEastAsia"/>
          <w:b/>
          <w:bCs/>
          <w:color w:val="000000" w:themeColor="text1"/>
          <w:kern w:val="0"/>
          <w:sz w:val="36"/>
          <w:szCs w:val="36"/>
          <w:lang w:val="en-US" w:eastAsia="zh-CN"/>
          <w14:textFill>
            <w14:solidFill>
              <w14:schemeClr w14:val="tx1"/>
            </w14:solidFill>
          </w14:textFill>
        </w:rPr>
        <w:t>或盖章</w:t>
      </w:r>
      <w:r>
        <w:rPr>
          <w:rFonts w:hint="eastAsia" w:asciiTheme="minorEastAsia" w:hAnsiTheme="minorEastAsia" w:eastAsiaTheme="minorEastAsia" w:cstheme="minorEastAsia"/>
          <w:b/>
          <w:bCs/>
          <w:color w:val="000000" w:themeColor="text1"/>
          <w:kern w:val="0"/>
          <w:sz w:val="36"/>
          <w:szCs w:val="36"/>
          <w:lang w:val="zh-CN"/>
          <w14:textFill>
            <w14:solidFill>
              <w14:schemeClr w14:val="tx1"/>
            </w14:solidFill>
          </w14:textFill>
        </w:rPr>
        <w:t>）</w:t>
      </w:r>
    </w:p>
    <w:p>
      <w:pPr>
        <w:autoSpaceDE w:val="0"/>
        <w:autoSpaceDN w:val="0"/>
        <w:spacing w:line="360" w:lineRule="auto"/>
        <w:ind w:firstLine="723"/>
        <w:rPr>
          <w:rFonts w:hint="eastAsia" w:asciiTheme="minorEastAsia" w:hAnsiTheme="minorEastAsia" w:eastAsiaTheme="minorEastAsia" w:cstheme="minorEastAsia"/>
          <w:b/>
          <w:bCs/>
          <w:color w:val="000000" w:themeColor="text1"/>
          <w:kern w:val="0"/>
          <w:sz w:val="36"/>
          <w:szCs w:val="36"/>
          <w:lang w:val="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36"/>
          <w:szCs w:val="36"/>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36"/>
          <w:szCs w:val="36"/>
          <w:lang w:val="zh-CN"/>
          <w14:textFill>
            <w14:solidFill>
              <w14:schemeClr w14:val="tx1"/>
            </w14:solidFill>
          </w14:textFill>
        </w:rPr>
        <w:t>年</w:t>
      </w:r>
      <w:r>
        <w:rPr>
          <w:rFonts w:hint="eastAsia" w:asciiTheme="minorEastAsia" w:hAnsiTheme="minorEastAsia" w:eastAsiaTheme="minorEastAsia" w:cstheme="minorEastAsia"/>
          <w:b/>
          <w:bCs/>
          <w:color w:val="000000" w:themeColor="text1"/>
          <w:kern w:val="0"/>
          <w:sz w:val="36"/>
          <w:szCs w:val="36"/>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36"/>
          <w:szCs w:val="36"/>
          <w:lang w:val="zh-CN"/>
          <w14:textFill>
            <w14:solidFill>
              <w14:schemeClr w14:val="tx1"/>
            </w14:solidFill>
          </w14:textFill>
        </w:rPr>
        <w:t>月</w:t>
      </w:r>
      <w:r>
        <w:rPr>
          <w:rFonts w:hint="eastAsia" w:asciiTheme="minorEastAsia" w:hAnsiTheme="minorEastAsia" w:eastAsiaTheme="minorEastAsia" w:cstheme="minorEastAsia"/>
          <w:b/>
          <w:bCs/>
          <w:color w:val="000000" w:themeColor="text1"/>
          <w:kern w:val="0"/>
          <w:sz w:val="36"/>
          <w:szCs w:val="36"/>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36"/>
          <w:szCs w:val="36"/>
          <w:lang w:val="zh-CN"/>
          <w14:textFill>
            <w14:solidFill>
              <w14:schemeClr w14:val="tx1"/>
            </w14:solidFill>
          </w14:textFill>
        </w:rPr>
        <w:t>日</w:t>
      </w:r>
    </w:p>
    <w:p>
      <w:pPr>
        <w:pStyle w:val="2"/>
        <w:rPr>
          <w:rFonts w:hint="eastAsia" w:asciiTheme="minorEastAsia" w:hAnsiTheme="minorEastAsia" w:eastAsiaTheme="minorEastAsia" w:cstheme="minorEastAsia"/>
          <w:b/>
          <w:bCs/>
          <w:color w:val="000000" w:themeColor="text1"/>
          <w:kern w:val="0"/>
          <w:sz w:val="36"/>
          <w:szCs w:val="36"/>
          <w:lang w:val="zh-CN"/>
          <w14:textFill>
            <w14:solidFill>
              <w14:schemeClr w14:val="tx1"/>
            </w14:solidFill>
          </w14:textFill>
        </w:rPr>
      </w:pPr>
    </w:p>
    <w:p>
      <w:pPr>
        <w:pStyle w:val="23"/>
        <w:rPr>
          <w:rFonts w:hint="eastAsia" w:asciiTheme="minorEastAsia" w:hAnsiTheme="minorEastAsia" w:eastAsiaTheme="minorEastAsia" w:cstheme="minorEastAsia"/>
          <w:b/>
          <w:bCs/>
          <w:color w:val="000000" w:themeColor="text1"/>
          <w:kern w:val="0"/>
          <w:sz w:val="36"/>
          <w:szCs w:val="36"/>
          <w:lang w:val="zh-CN"/>
          <w14:textFill>
            <w14:solidFill>
              <w14:schemeClr w14:val="tx1"/>
            </w14:solidFill>
          </w14:textFill>
        </w:rPr>
      </w:pPr>
    </w:p>
    <w:p>
      <w:pPr>
        <w:pStyle w:val="25"/>
        <w:rPr>
          <w:rFonts w:hint="eastAsia" w:asciiTheme="minorEastAsia" w:hAnsiTheme="minorEastAsia" w:eastAsiaTheme="minorEastAsia" w:cstheme="minorEastAsia"/>
          <w:b/>
          <w:bCs/>
          <w:color w:val="000000" w:themeColor="text1"/>
          <w:kern w:val="0"/>
          <w:sz w:val="36"/>
          <w:szCs w:val="36"/>
          <w:lang w:val="zh-CN"/>
          <w14:textFill>
            <w14:solidFill>
              <w14:schemeClr w14:val="tx1"/>
            </w14:solidFill>
          </w14:textFill>
        </w:rPr>
      </w:pPr>
    </w:p>
    <w:p>
      <w:pPr>
        <w:rPr>
          <w:rFonts w:hint="eastAsia"/>
          <w:lang w:val="zh-CN"/>
        </w:rPr>
      </w:pPr>
    </w:p>
    <w:p>
      <w:pPr>
        <w:pStyle w:val="25"/>
        <w:rPr>
          <w:rFonts w:hint="eastAsia" w:asciiTheme="minorEastAsia" w:hAnsiTheme="minorEastAsia" w:eastAsiaTheme="minorEastAsia" w:cstheme="minorEastAsia"/>
          <w:b/>
          <w:bCs/>
          <w:color w:val="000000" w:themeColor="text1"/>
          <w:kern w:val="0"/>
          <w:sz w:val="36"/>
          <w:szCs w:val="36"/>
          <w:lang w:val="zh-CN"/>
          <w14:textFill>
            <w14:solidFill>
              <w14:schemeClr w14:val="tx1"/>
            </w14:solidFill>
          </w14:textFill>
        </w:rPr>
      </w:pPr>
    </w:p>
    <w:p>
      <w:pPr>
        <w:pStyle w:val="23"/>
        <w:ind w:left="0" w:leftChars="0" w:firstLine="0" w:firstLineChars="0"/>
        <w:rPr>
          <w:rFonts w:hint="eastAsia"/>
        </w:rPr>
      </w:pPr>
    </w:p>
    <w:p>
      <w:pPr>
        <w:keepNext/>
        <w:keepLines/>
        <w:widowControl/>
        <w:snapToGrid w:val="0"/>
        <w:spacing w:line="360" w:lineRule="auto"/>
        <w:ind w:firstLine="0" w:firstLineChars="0"/>
        <w:jc w:val="center"/>
        <w:outlineLvl w:val="0"/>
        <w:rPr>
          <w:rFonts w:hint="eastAsia" w:asciiTheme="minorEastAsia" w:hAnsiTheme="minorEastAsia" w:eastAsiaTheme="minorEastAsia" w:cstheme="minorEastAsia"/>
          <w:b/>
          <w:color w:val="000000" w:themeColor="text1"/>
          <w:kern w:val="28"/>
          <w:sz w:val="24"/>
          <w:szCs w:val="24"/>
          <w14:textFill>
            <w14:solidFill>
              <w14:schemeClr w14:val="tx1"/>
            </w14:solidFill>
          </w14:textFill>
        </w:rPr>
      </w:pPr>
      <w:bookmarkStart w:id="149" w:name="_Toc32702"/>
      <w:bookmarkStart w:id="150" w:name="_Toc496004029"/>
      <w:bookmarkStart w:id="151" w:name="_Toc14824"/>
      <w:r>
        <w:rPr>
          <w:rFonts w:hint="eastAsia" w:asciiTheme="minorEastAsia" w:hAnsiTheme="minorEastAsia" w:eastAsiaTheme="minorEastAsia" w:cstheme="minorEastAsia"/>
          <w:b/>
          <w:color w:val="000000" w:themeColor="text1"/>
          <w:kern w:val="28"/>
          <w:sz w:val="24"/>
          <w:szCs w:val="24"/>
          <w14:textFill>
            <w14:solidFill>
              <w14:schemeClr w14:val="tx1"/>
            </w14:solidFill>
          </w14:textFill>
        </w:rPr>
        <w:t>磋商响应文件的组成</w:t>
      </w:r>
      <w:bookmarkEnd w:id="149"/>
      <w:bookmarkEnd w:id="150"/>
    </w:p>
    <w:p>
      <w:pPr>
        <w:spacing w:line="48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1、磋商函……………………………………………………………（附件1）</w:t>
      </w:r>
    </w:p>
    <w:p>
      <w:pPr>
        <w:spacing w:line="48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2、法定代表人证明书………………………………………………（附件2）</w:t>
      </w:r>
    </w:p>
    <w:p>
      <w:pPr>
        <w:spacing w:line="48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3、法定代表人授权书………………………………………………（附件3）</w:t>
      </w:r>
    </w:p>
    <w:p>
      <w:pPr>
        <w:spacing w:line="48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4、供应商承诺函……………………………………………………（附件4）</w:t>
      </w:r>
    </w:p>
    <w:p>
      <w:pPr>
        <w:spacing w:line="48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5、供应商诚信承诺书………………………………………………（附件5）</w:t>
      </w:r>
    </w:p>
    <w:p>
      <w:pPr>
        <w:spacing w:line="48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6、供应商资格证明文件……………………………………………（附件6）</w:t>
      </w:r>
    </w:p>
    <w:p>
      <w:pPr>
        <w:spacing w:line="48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7、财务状况、缴纳税收和社会保障资金证明……………………（附件7）</w:t>
      </w:r>
    </w:p>
    <w:p>
      <w:pPr>
        <w:spacing w:line="48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8、具备履行合同所必须的设备和专业技术能力的证明材料……（附件8）</w:t>
      </w:r>
    </w:p>
    <w:p>
      <w:pPr>
        <w:spacing w:line="48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9、无重大违法记录声明……………………………………………（附件9）</w:t>
      </w:r>
    </w:p>
    <w:p>
      <w:pPr>
        <w:spacing w:line="48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10、磋商保证金………………………………………………………（附件10）</w:t>
      </w:r>
    </w:p>
    <w:p>
      <w:pPr>
        <w:spacing w:line="48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11、竞争性磋商首次报价表…………………………………………（附件11）</w:t>
      </w:r>
    </w:p>
    <w:p>
      <w:pPr>
        <w:spacing w:line="48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12、分项报价表………………………………………………………（附件12）</w:t>
      </w:r>
    </w:p>
    <w:p>
      <w:pPr>
        <w:spacing w:line="48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13、技术规格响应表…………………………………………………（附件13）</w:t>
      </w:r>
    </w:p>
    <w:p>
      <w:pPr>
        <w:spacing w:line="48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14、投标产品相关资料………………………………………………（附件14）</w:t>
      </w:r>
    </w:p>
    <w:p>
      <w:pPr>
        <w:spacing w:line="48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15、供应商类似业绩证明材料………………………………………（附件15）</w:t>
      </w:r>
    </w:p>
    <w:p>
      <w:pPr>
        <w:spacing w:line="480" w:lineRule="auto"/>
        <w:ind w:firstLine="480"/>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16、制造（生产）企业小型、微型企业声明函……………………（附件16）</w:t>
      </w:r>
    </w:p>
    <w:p>
      <w:pPr>
        <w:spacing w:line="480" w:lineRule="auto"/>
        <w:ind w:firstLine="480"/>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17、</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残疾人福利性单位声明函</w:t>
      </w:r>
      <w:r>
        <w:rPr>
          <w:rFonts w:hint="eastAsia" w:asciiTheme="minorEastAsia" w:hAnsiTheme="minorEastAsia" w:eastAsiaTheme="minorEastAsia" w:cstheme="minorEastAsia"/>
          <w:color w:val="000000" w:themeColor="text1"/>
          <w:sz w:val="24"/>
          <w:szCs w:val="24"/>
          <w14:textFill>
            <w14:solidFill>
              <w14:schemeClr w14:val="tx1"/>
            </w14:solidFill>
          </w14:textFill>
        </w:rPr>
        <w:t>………………………………………（附件1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spacing w:line="480" w:lineRule="auto"/>
        <w:ind w:firstLine="480"/>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18、</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认为在其他方面有必要说明的事项……………………（附件1</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8</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w:t>
      </w:r>
    </w:p>
    <w:p>
      <w:pPr>
        <w:pStyle w:val="6"/>
        <w:bidi w:val="0"/>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rPr>
      </w:pPr>
    </w:p>
    <w:p>
      <w:pPr>
        <w:pStyle w:val="6"/>
        <w:bidi w:val="0"/>
        <w:spacing w:line="360" w:lineRule="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附件</w:t>
      </w:r>
      <w:bookmarkStart w:id="152" w:name="_Toc325726037"/>
      <w:bookmarkStart w:id="153" w:name="_Toc376936768"/>
      <w:r>
        <w:rPr>
          <w:rFonts w:hint="eastAsia" w:asciiTheme="minorEastAsia" w:hAnsiTheme="minorEastAsia" w:eastAsiaTheme="minorEastAsia" w:cstheme="minorEastAsia"/>
          <w:color w:val="000000" w:themeColor="text1"/>
          <w:sz w:val="24"/>
          <w:szCs w:val="24"/>
          <w14:textFill>
            <w14:solidFill>
              <w14:schemeClr w14:val="tx1"/>
            </w14:solidFill>
          </w14:textFill>
        </w:rPr>
        <w:t>1：磋商函</w:t>
      </w:r>
      <w:bookmarkEnd w:id="151"/>
      <w:bookmarkEnd w:id="152"/>
      <w:bookmarkEnd w:id="153"/>
    </w:p>
    <w:p>
      <w:pPr>
        <w:spacing w:line="360" w:lineRule="auto"/>
        <w:ind w:firstLine="2542" w:firstLineChars="1055"/>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spacing w:line="360" w:lineRule="auto"/>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磋商函</w:t>
      </w:r>
    </w:p>
    <w:p>
      <w:pPr>
        <w:adjustRightInd w:val="0"/>
        <w:spacing w:line="360" w:lineRule="auto"/>
        <w:ind w:firstLine="0" w:firstLineChars="0"/>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adjustRightInd w:val="0"/>
        <w:spacing w:line="360" w:lineRule="auto"/>
        <w:ind w:firstLine="0" w:firstLineChars="0"/>
        <w:textAlignment w:val="baseline"/>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致：</w:t>
      </w: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青海拓格工程项目管理有限公司</w:t>
      </w:r>
    </w:p>
    <w:p>
      <w:pPr>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我们收到</w:t>
      </w:r>
      <w:r>
        <w:rPr>
          <w:rFonts w:hint="eastAsia" w:asciiTheme="minorEastAsia" w:hAnsiTheme="minorEastAsia" w:eastAsiaTheme="minorEastAsia" w:cstheme="minorEastAsia"/>
          <w:color w:val="000000" w:themeColor="text1"/>
          <w:kern w:val="0"/>
          <w:sz w:val="24"/>
          <w:szCs w:val="24"/>
          <w:u w:val="single"/>
          <w:lang w:val="zh-CN"/>
          <w14:textFill>
            <w14:solidFill>
              <w14:schemeClr w14:val="tx1"/>
            </w14:solidFill>
          </w14:textFill>
        </w:rPr>
        <w:t>采购项目名称（采购项目编号）</w:t>
      </w:r>
      <w:r>
        <w:rPr>
          <w:rFonts w:hint="eastAsia" w:asciiTheme="minorEastAsia" w:hAnsiTheme="minorEastAsia" w:eastAsiaTheme="minorEastAsia" w:cstheme="minorEastAsia"/>
          <w:color w:val="000000" w:themeColor="text1"/>
          <w:sz w:val="24"/>
          <w:szCs w:val="24"/>
          <w14:textFill>
            <w14:solidFill>
              <w14:schemeClr w14:val="tx1"/>
            </w14:solidFill>
          </w14:textFill>
        </w:rPr>
        <w:t>磋商文件，经研究，法定代表人</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（姓名、职务）正式授权（委托代理人姓名、职务）代表供应商（供应商名称、地址）提交磋商响应文件。    </w:t>
      </w:r>
    </w:p>
    <w:p>
      <w:pPr>
        <w:adjustRightInd w:val="0"/>
        <w:spacing w:line="360" w:lineRule="auto"/>
        <w:ind w:firstLine="424" w:firstLineChars="177"/>
        <w:textAlignment w:val="baseline"/>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据此函，签字代表宣布同意如下：</w:t>
      </w:r>
    </w:p>
    <w:p>
      <w:pPr>
        <w:adjustRightInd w:val="0"/>
        <w:spacing w:line="360" w:lineRule="auto"/>
        <w:ind w:firstLine="424" w:firstLineChars="177"/>
        <w:textAlignment w:val="baseline"/>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1、我方已详阅磋商文件的全部内容，包括澄清、修改条款等有关附件，承诺对其完全理解并接受。</w:t>
      </w:r>
    </w:p>
    <w:p>
      <w:pPr>
        <w:adjustRightInd w:val="0"/>
        <w:spacing w:line="360" w:lineRule="auto"/>
        <w:ind w:firstLine="424" w:firstLineChars="177"/>
        <w:textAlignment w:val="baseline"/>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2、磋商有效期自开标之日起</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天内有效。如果在规定的磋商时间后，我方在磋商有效期内撤回投标或成交后不签约的，磋商保证金将被贵方没收。</w:t>
      </w:r>
    </w:p>
    <w:p>
      <w:pPr>
        <w:adjustRightInd w:val="0"/>
        <w:spacing w:line="360" w:lineRule="auto"/>
        <w:ind w:firstLine="424" w:firstLineChars="177"/>
        <w:textAlignment w:val="baseline"/>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3、我方同意按照贵方要求提供与磋商有关的一切数据或资料，理解并接受贵方制定的评标办法。</w:t>
      </w:r>
    </w:p>
    <w:p>
      <w:pPr>
        <w:adjustRightInd w:val="0"/>
        <w:spacing w:line="360" w:lineRule="auto"/>
        <w:ind w:firstLine="424" w:firstLineChars="177"/>
        <w:textAlignment w:val="baseline"/>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4、与本磋商有关的一切正式往来通讯请寄：</w:t>
      </w:r>
    </w:p>
    <w:p>
      <w:pPr>
        <w:adjustRightInd w:val="0"/>
        <w:spacing w:line="360" w:lineRule="auto"/>
        <w:ind w:firstLine="424" w:firstLineChars="177"/>
        <w:textAlignment w:val="baseline"/>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地址：_______________   邮编：______________</w:t>
      </w:r>
    </w:p>
    <w:p>
      <w:pPr>
        <w:adjustRightInd w:val="0"/>
        <w:spacing w:line="360" w:lineRule="auto"/>
        <w:ind w:firstLine="424" w:firstLineChars="177"/>
        <w:textAlignment w:val="baseline"/>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电话：_______________   传真：______________</w:t>
      </w:r>
    </w:p>
    <w:p>
      <w:pPr>
        <w:adjustRightInd w:val="0"/>
        <w:spacing w:line="360" w:lineRule="auto"/>
        <w:ind w:firstLine="424" w:firstLineChars="177"/>
        <w:textAlignment w:val="baseline"/>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法定代表人姓名： ___________ 职务：____________</w:t>
      </w:r>
    </w:p>
    <w:p>
      <w:pPr>
        <w:adjustRightInd w:val="0"/>
        <w:spacing w:line="360" w:lineRule="auto"/>
        <w:textAlignment w:val="baseline"/>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adjustRightInd w:val="0"/>
        <w:spacing w:line="360" w:lineRule="auto"/>
        <w:ind w:firstLine="560"/>
        <w:textAlignment w:val="baseline"/>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adjustRightInd w:val="0"/>
        <w:spacing w:line="360" w:lineRule="auto"/>
        <w:ind w:firstLine="0" w:firstLineChars="0"/>
        <w:textAlignment w:val="baseline"/>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line="360" w:lineRule="auto"/>
        <w:ind w:firstLine="560"/>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（公章）</w:t>
      </w:r>
    </w:p>
    <w:p>
      <w:pPr>
        <w:spacing w:line="360" w:lineRule="auto"/>
        <w:ind w:firstLine="482"/>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法定代表人或委托代理人：</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（签字或盖章）</w:t>
      </w:r>
    </w:p>
    <w:p>
      <w:pPr>
        <w:spacing w:line="360" w:lineRule="auto"/>
        <w:ind w:firstLine="480"/>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年   月  日</w:t>
      </w:r>
    </w:p>
    <w:p>
      <w:pPr>
        <w:spacing w:line="360" w:lineRule="auto"/>
        <w:ind w:firstLine="482"/>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spacing w:line="360" w:lineRule="auto"/>
        <w:ind w:firstLine="482"/>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pStyle w:val="6"/>
        <w:bidi w:val="0"/>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54" w:name="_Toc14491"/>
      <w:r>
        <w:rPr>
          <w:rFonts w:hint="eastAsia" w:asciiTheme="minorEastAsia" w:hAnsiTheme="minorEastAsia" w:eastAsiaTheme="minorEastAsia" w:cstheme="minorEastAsia"/>
          <w:color w:val="000000" w:themeColor="text1"/>
          <w:sz w:val="24"/>
          <w:szCs w:val="24"/>
          <w14:textFill>
            <w14:solidFill>
              <w14:schemeClr w14:val="tx1"/>
            </w14:solidFill>
          </w14:textFill>
        </w:rPr>
        <w:t>附件</w:t>
      </w:r>
      <w:bookmarkStart w:id="155" w:name="_Toc325726043"/>
      <w:bookmarkStart w:id="156" w:name="_Toc376936774"/>
      <w:bookmarkStart w:id="157" w:name="_Toc376936773"/>
      <w:bookmarkStart w:id="158" w:name="_Toc325726042"/>
      <w:r>
        <w:rPr>
          <w:rFonts w:hint="eastAsia" w:asciiTheme="minorEastAsia" w:hAnsiTheme="minorEastAsia" w:eastAsiaTheme="minorEastAsia" w:cstheme="minorEastAsia"/>
          <w:color w:val="000000" w:themeColor="text1"/>
          <w:sz w:val="24"/>
          <w:szCs w:val="24"/>
          <w14:textFill>
            <w14:solidFill>
              <w14:schemeClr w14:val="tx1"/>
            </w14:solidFill>
          </w14:textFill>
        </w:rPr>
        <w:t>2：法定代表人证明书</w:t>
      </w:r>
      <w:bookmarkEnd w:id="154"/>
      <w:bookmarkEnd w:id="155"/>
      <w:bookmarkEnd w:id="156"/>
    </w:p>
    <w:p>
      <w:pPr>
        <w:spacing w:line="360" w:lineRule="auto"/>
        <w:ind w:firstLine="723"/>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spacing w:line="360" w:lineRule="auto"/>
        <w:ind w:firstLine="723"/>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法定代表人证明书</w:t>
      </w:r>
    </w:p>
    <w:p>
      <w:pPr>
        <w:spacing w:line="360" w:lineRule="auto"/>
        <w:ind w:firstLine="0" w:firstLineChars="0"/>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spacing w:line="360" w:lineRule="auto"/>
        <w:ind w:firstLine="0" w:firstLineChars="0"/>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致：</w:t>
      </w: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青海拓格工程项目管理有限公司</w:t>
      </w:r>
    </w:p>
    <w:p>
      <w:pPr>
        <w:autoSpaceDE w:val="0"/>
        <w:autoSpaceDN w:val="0"/>
        <w:adjustRightInd w:val="0"/>
        <w:spacing w:line="360" w:lineRule="auto"/>
        <w:ind w:firstLine="48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p>
      <w:pPr>
        <w:autoSpaceDE w:val="0"/>
        <w:autoSpaceDN w:val="0"/>
        <w:adjustRightInd w:val="0"/>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（法定代表人姓名）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现任我单位</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职务，为法定代表人，特此证明。</w:t>
      </w:r>
    </w:p>
    <w:p>
      <w:pPr>
        <w:autoSpaceDE w:val="0"/>
        <w:autoSpaceDN w:val="0"/>
        <w:adjustRightInd w:val="0"/>
        <w:spacing w:line="360" w:lineRule="auto"/>
        <w:ind w:firstLine="48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autoSpaceDE w:val="0"/>
        <w:autoSpaceDN w:val="0"/>
        <w:adjustRightInd w:val="0"/>
        <w:spacing w:line="360" w:lineRule="auto"/>
        <w:ind w:firstLine="48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法定代表人基本情况：</w:t>
      </w:r>
    </w:p>
    <w:p>
      <w:pPr>
        <w:autoSpaceDE w:val="0"/>
        <w:autoSpaceDN w:val="0"/>
        <w:adjustRightInd w:val="0"/>
        <w:spacing w:line="360" w:lineRule="auto"/>
        <w:ind w:firstLine="48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性别：</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年龄：</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民族：</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p>
    <w:p>
      <w:pPr>
        <w:autoSpaceDE w:val="0"/>
        <w:autoSpaceDN w:val="0"/>
        <w:adjustRightInd w:val="0"/>
        <w:spacing w:line="360" w:lineRule="auto"/>
        <w:ind w:firstLine="48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地址：</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p>
    <w:p>
      <w:pPr>
        <w:autoSpaceDE w:val="0"/>
        <w:autoSpaceDN w:val="0"/>
        <w:adjustRightInd w:val="0"/>
        <w:spacing w:line="360" w:lineRule="auto"/>
        <w:ind w:firstLine="480"/>
        <w:jc w:val="left"/>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身份证号码：</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p>
    <w:p>
      <w:pPr>
        <w:autoSpaceDE w:val="0"/>
        <w:autoSpaceDN w:val="0"/>
        <w:adjustRightInd w:val="0"/>
        <w:spacing w:line="360" w:lineRule="auto"/>
        <w:ind w:firstLine="48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附法定代表人第二代身份证双面扫描（或复印）件</w:t>
      </w:r>
    </w:p>
    <w:p>
      <w:pPr>
        <w:autoSpaceDE w:val="0"/>
        <w:autoSpaceDN w:val="0"/>
        <w:adjustRightInd w:val="0"/>
        <w:spacing w:line="360" w:lineRule="auto"/>
        <w:ind w:firstLine="48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p>
      <w:pPr>
        <w:autoSpaceDE w:val="0"/>
        <w:autoSpaceDN w:val="0"/>
        <w:adjustRightInd w:val="0"/>
        <w:spacing w:line="360" w:lineRule="auto"/>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p>
      <w:pPr>
        <w:autoSpaceDE w:val="0"/>
        <w:autoSpaceDN w:val="0"/>
        <w:adjustRightInd w:val="0"/>
        <w:spacing w:line="360" w:lineRule="auto"/>
        <w:ind w:firstLine="48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p>
      <w:pPr>
        <w:autoSpaceDE w:val="0"/>
        <w:autoSpaceDN w:val="0"/>
        <w:adjustRightInd w:val="0"/>
        <w:spacing w:line="360" w:lineRule="auto"/>
        <w:ind w:firstLine="48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p>
      <w:pPr>
        <w:autoSpaceDE w:val="0"/>
        <w:autoSpaceDN w:val="0"/>
        <w:adjustRightInd w:val="0"/>
        <w:spacing w:line="360" w:lineRule="auto"/>
        <w:ind w:firstLine="48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p>
      <w:pPr>
        <w:autoSpaceDE w:val="0"/>
        <w:autoSpaceDN w:val="0"/>
        <w:adjustRightInd w:val="0"/>
        <w:spacing w:line="360" w:lineRule="auto"/>
        <w:ind w:firstLine="48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p>
      <w:pPr>
        <w:autoSpaceDE w:val="0"/>
        <w:autoSpaceDN w:val="0"/>
        <w:adjustRightInd w:val="0"/>
        <w:spacing w:line="360" w:lineRule="auto"/>
        <w:ind w:firstLine="48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p>
      <w:pPr>
        <w:autoSpaceDE w:val="0"/>
        <w:autoSpaceDN w:val="0"/>
        <w:adjustRightInd w:val="0"/>
        <w:spacing w:line="360" w:lineRule="auto"/>
        <w:ind w:firstLine="48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p>
      <w:pPr>
        <w:autoSpaceDE w:val="0"/>
        <w:autoSpaceDN w:val="0"/>
        <w:adjustRightInd w:val="0"/>
        <w:spacing w:line="360" w:lineRule="auto"/>
        <w:ind w:firstLine="0" w:firstLineChars="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p>
      <w:pPr>
        <w:spacing w:line="360" w:lineRule="auto"/>
        <w:ind w:firstLine="4096" w:firstLineChars="170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（公章）</w:t>
      </w:r>
    </w:p>
    <w:p>
      <w:pPr>
        <w:spacing w:line="360" w:lineRule="auto"/>
        <w:ind w:firstLine="482"/>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年   月   日</w:t>
      </w:r>
    </w:p>
    <w:bookmarkEnd w:id="157"/>
    <w:bookmarkEnd w:id="158"/>
    <w:p>
      <w:pPr>
        <w:spacing w:line="360" w:lineRule="auto"/>
        <w:ind w:firstLine="0" w:firstLineChars="0"/>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widowControl/>
        <w:snapToGrid w:val="0"/>
        <w:spacing w:line="360" w:lineRule="auto"/>
        <w:ind w:firstLine="0" w:firstLineChars="0"/>
        <w:outlineLvl w:val="1"/>
        <w:rPr>
          <w:rFonts w:hint="eastAsia" w:asciiTheme="minorEastAsia" w:hAnsiTheme="minorEastAsia" w:eastAsiaTheme="minorEastAsia" w:cstheme="minorEastAsia"/>
          <w:b/>
          <w:color w:val="000000" w:themeColor="text1"/>
          <w:sz w:val="24"/>
          <w:szCs w:val="24"/>
          <w14:textFill>
            <w14:solidFill>
              <w14:schemeClr w14:val="tx1"/>
            </w14:solidFill>
          </w14:textFill>
        </w:rPr>
      </w:pPr>
      <w:bookmarkStart w:id="159" w:name="_Toc324756736"/>
      <w:bookmarkStart w:id="160" w:name="_Toc201287639"/>
    </w:p>
    <w:p>
      <w:pPr>
        <w:pStyle w:val="2"/>
        <w:rPr>
          <w:rFonts w:hint="eastAsia"/>
        </w:rPr>
      </w:pPr>
    </w:p>
    <w:p>
      <w:pPr>
        <w:widowControl/>
        <w:snapToGrid w:val="0"/>
        <w:spacing w:line="360" w:lineRule="auto"/>
        <w:ind w:firstLine="0" w:firstLineChars="0"/>
        <w:outlineLvl w:val="1"/>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pStyle w:val="6"/>
        <w:bidi w:val="0"/>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61" w:name="_Toc5214"/>
      <w:r>
        <w:rPr>
          <w:rFonts w:hint="eastAsia" w:asciiTheme="minorEastAsia" w:hAnsiTheme="minorEastAsia" w:eastAsiaTheme="minorEastAsia" w:cstheme="minorEastAsia"/>
          <w:color w:val="000000" w:themeColor="text1"/>
          <w:sz w:val="24"/>
          <w:szCs w:val="24"/>
          <w14:textFill>
            <w14:solidFill>
              <w14:schemeClr w14:val="tx1"/>
            </w14:solidFill>
          </w14:textFill>
        </w:rPr>
        <w:t>附件</w:t>
      </w:r>
      <w:bookmarkEnd w:id="159"/>
      <w:bookmarkEnd w:id="160"/>
      <w:r>
        <w:rPr>
          <w:rFonts w:hint="eastAsia" w:asciiTheme="minorEastAsia" w:hAnsiTheme="minorEastAsia" w:eastAsiaTheme="minorEastAsia" w:cstheme="minorEastAsia"/>
          <w:color w:val="000000" w:themeColor="text1"/>
          <w:sz w:val="24"/>
          <w:szCs w:val="24"/>
          <w14:textFill>
            <w14:solidFill>
              <w14:schemeClr w14:val="tx1"/>
            </w14:solidFill>
          </w14:textFill>
        </w:rPr>
        <w:t>3：法定代表人授权书</w:t>
      </w:r>
      <w:bookmarkEnd w:id="161"/>
    </w:p>
    <w:p>
      <w:pPr>
        <w:spacing w:line="360" w:lineRule="auto"/>
        <w:ind w:firstLine="2542" w:firstLineChars="1055"/>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spacing w:line="360" w:lineRule="auto"/>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法定代表人授权书</w:t>
      </w:r>
    </w:p>
    <w:p>
      <w:pPr>
        <w:spacing w:line="360" w:lineRule="auto"/>
        <w:ind w:firstLine="198" w:firstLineChars="82"/>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spacing w:line="360" w:lineRule="auto"/>
        <w:ind w:firstLine="198" w:firstLineChars="82"/>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致：</w:t>
      </w: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青海拓格工程项目管理有限公司</w:t>
      </w:r>
    </w:p>
    <w:p>
      <w:pPr>
        <w:spacing w:line="360" w:lineRule="auto"/>
        <w:ind w:firstLine="480"/>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pP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（供应商名称）  </w:t>
      </w:r>
      <w:r>
        <w:rPr>
          <w:rFonts w:hint="eastAsia" w:asciiTheme="minorEastAsia" w:hAnsiTheme="minorEastAsia" w:eastAsiaTheme="minorEastAsia" w:cstheme="minorEastAsia"/>
          <w:color w:val="000000" w:themeColor="text1"/>
          <w:sz w:val="24"/>
          <w:szCs w:val="24"/>
          <w14:textFill>
            <w14:solidFill>
              <w14:schemeClr w14:val="tx1"/>
            </w14:solidFill>
          </w14:textFill>
        </w:rPr>
        <w:t>系中华人民共和国合法企业，法定地址</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（法定代表人姓名）   </w:t>
      </w:r>
      <w:r>
        <w:rPr>
          <w:rFonts w:hint="eastAsia" w:asciiTheme="minorEastAsia" w:hAnsiTheme="minorEastAsia" w:eastAsiaTheme="minorEastAsia" w:cstheme="minorEastAsia"/>
          <w:color w:val="000000" w:themeColor="text1"/>
          <w:sz w:val="24"/>
          <w:szCs w:val="24"/>
          <w14:textFill>
            <w14:solidFill>
              <w14:schemeClr w14:val="tx1"/>
            </w14:solidFill>
          </w14:textFill>
        </w:rPr>
        <w:t>特授权</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（委托代理人姓名）    </w:t>
      </w:r>
      <w:r>
        <w:rPr>
          <w:rFonts w:hint="eastAsia" w:asciiTheme="minorEastAsia" w:hAnsiTheme="minorEastAsia" w:eastAsiaTheme="minorEastAsia" w:cstheme="minorEastAsia"/>
          <w:color w:val="000000" w:themeColor="text1"/>
          <w:sz w:val="24"/>
          <w:szCs w:val="24"/>
          <w14:textFill>
            <w14:solidFill>
              <w14:schemeClr w14:val="tx1"/>
            </w14:solidFill>
          </w14:textFill>
        </w:rPr>
        <w:t>代表我单位全权办理针对</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项目的磋商、答疑等具体工作，并签署全部有关的文件、资料。</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我单位对被授权人的签名负全部责任。</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在撤销授权的书面通知以前，本授权书一直有效，被授权人签署的所有文件（在授权书有效期内签署的）不因授权的撤销而失效。</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授权期限：自</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年</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日起至</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年</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日止。</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被授权人联系电话：</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line="360" w:lineRule="auto"/>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line="360" w:lineRule="auto"/>
        <w:ind w:firstLine="480"/>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被授权人（委托代理人）签字：</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授权人（法定代表人）签字：</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职务：</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职务：</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p>
    <w:p>
      <w:pPr>
        <w:autoSpaceDE w:val="0"/>
        <w:autoSpaceDN w:val="0"/>
        <w:adjustRightInd w:val="0"/>
        <w:spacing w:line="360" w:lineRule="auto"/>
        <w:ind w:firstLine="48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附被授权人第二代身份证双面扫描（或复印）件</w:t>
      </w:r>
    </w:p>
    <w:p>
      <w:pPr>
        <w:spacing w:line="360" w:lineRule="auto"/>
        <w:ind w:firstLine="48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line="360" w:lineRule="auto"/>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line="360" w:lineRule="auto"/>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line="360" w:lineRule="auto"/>
        <w:ind w:firstLine="4408" w:firstLineChars="1837"/>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（公章）</w:t>
      </w:r>
    </w:p>
    <w:p>
      <w:pPr>
        <w:spacing w:line="360" w:lineRule="auto"/>
        <w:ind w:firstLine="4185" w:firstLineChars="1737"/>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年   月  </w:t>
      </w: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日</w:t>
      </w:r>
    </w:p>
    <w:p>
      <w:pPr>
        <w:pStyle w:val="2"/>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23"/>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25"/>
        <w:rPr>
          <w:rFonts w:hint="eastAsia"/>
        </w:rPr>
      </w:pPr>
    </w:p>
    <w:p>
      <w:pPr>
        <w:pStyle w:val="6"/>
        <w:bidi w:val="0"/>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62" w:name="_Toc6958"/>
      <w:r>
        <w:rPr>
          <w:rFonts w:hint="eastAsia" w:asciiTheme="minorEastAsia" w:hAnsiTheme="minorEastAsia" w:eastAsiaTheme="minorEastAsia" w:cstheme="minorEastAsia"/>
          <w:color w:val="000000" w:themeColor="text1"/>
          <w:sz w:val="24"/>
          <w:szCs w:val="24"/>
          <w14:textFill>
            <w14:solidFill>
              <w14:schemeClr w14:val="tx1"/>
            </w14:solidFill>
          </w14:textFill>
        </w:rPr>
        <w:t>附件4：供应商承诺函</w:t>
      </w:r>
      <w:bookmarkEnd w:id="162"/>
    </w:p>
    <w:p>
      <w:pPr>
        <w:spacing w:line="360" w:lineRule="auto"/>
        <w:ind w:firstLine="723"/>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spacing w:line="360" w:lineRule="auto"/>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供应商承诺函</w:t>
      </w:r>
    </w:p>
    <w:p>
      <w:pPr>
        <w:spacing w:line="360" w:lineRule="auto"/>
        <w:ind w:firstLine="0" w:firstLineChars="0"/>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致：</w:t>
      </w: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青海拓格工程项目管理有限公司</w:t>
      </w:r>
    </w:p>
    <w:p>
      <w:pPr>
        <w:keepNext w:val="0"/>
        <w:keepLines w:val="0"/>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关于贵方</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日</w:t>
      </w:r>
      <w:r>
        <w:rPr>
          <w:rFonts w:hint="eastAsia" w:asciiTheme="minorEastAsia" w:hAnsiTheme="minorEastAsia" w:eastAsiaTheme="minorEastAsia" w:cstheme="minorEastAsia"/>
          <w:color w:val="000000" w:themeColor="text1"/>
          <w:kern w:val="0"/>
          <w:sz w:val="24"/>
          <w:szCs w:val="24"/>
          <w:u w:val="single"/>
          <w:lang w:val="zh-CN"/>
          <w14:textFill>
            <w14:solidFill>
              <w14:schemeClr w14:val="tx1"/>
            </w14:solidFill>
          </w14:textFill>
        </w:rPr>
        <w:t>采购项目名称（采购项目编号）</w:t>
      </w:r>
      <w:r>
        <w:rPr>
          <w:rFonts w:hint="eastAsia" w:asciiTheme="minorEastAsia" w:hAnsiTheme="minorEastAsia" w:eastAsiaTheme="minorEastAsia" w:cstheme="minorEastAsia"/>
          <w:color w:val="000000" w:themeColor="text1"/>
          <w:sz w:val="24"/>
          <w:szCs w:val="24"/>
          <w14:textFill>
            <w14:solidFill>
              <w14:schemeClr w14:val="tx1"/>
            </w14:solidFill>
          </w14:textFill>
        </w:rPr>
        <w:t>采购项目，本签字人愿意参加磋商，提供采购项目服务要求的所有服务，并证实提交的所有资料是准确的和真实的。同时，我代表</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（供应商名称）</w:t>
      </w:r>
      <w:r>
        <w:rPr>
          <w:rFonts w:hint="eastAsia" w:asciiTheme="minorEastAsia" w:hAnsiTheme="minorEastAsia" w:eastAsiaTheme="minorEastAsia" w:cstheme="minorEastAsia"/>
          <w:color w:val="000000" w:themeColor="text1"/>
          <w:sz w:val="24"/>
          <w:szCs w:val="24"/>
          <w14:textFill>
            <w14:solidFill>
              <w14:schemeClr w14:val="tx1"/>
            </w14:solidFill>
          </w14:textFill>
        </w:rPr>
        <w:t>，在此作如下承诺：</w:t>
      </w:r>
    </w:p>
    <w:p>
      <w:pPr>
        <w:keepNext w:val="0"/>
        <w:keepLines w:val="0"/>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1、完全理解和接受磋商文件的一切规定和要求；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2、若成交，我方将按照磋商文件的具体规定与采购人签订采购合同，并且严格履行合同义务，按时提供优质的服务。如果在合同执行过程中，发现服务质量、数量出现问题，我方一定尽快完善，并承担相应的经济责任；</w:t>
      </w:r>
    </w:p>
    <w:p>
      <w:pPr>
        <w:keepNext w:val="0"/>
        <w:keepLines w:val="0"/>
        <w:pageBreakBefore w:val="0"/>
        <w:widowControl w:val="0"/>
        <w:kinsoku/>
        <w:wordWrap/>
        <w:overflowPunct/>
        <w:topLinePunct w:val="0"/>
        <w:autoSpaceDE w:val="0"/>
        <w:autoSpaceDN w:val="0"/>
        <w:bidi w:val="0"/>
        <w:adjustRightInd/>
        <w:snapToGrid/>
        <w:spacing w:line="360" w:lineRule="auto"/>
        <w:ind w:firstLine="600" w:firstLineChars="25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3、我方保证甲方在使用该产品或其任何一部分时，不受第三方提出的侵犯专利权、著作权、商标权和工业设计权等知识产权的起诉，若有违犯，愿承担相应的一切责任。</w:t>
      </w:r>
    </w:p>
    <w:p>
      <w:pPr>
        <w:keepNext w:val="0"/>
        <w:keepLines w:val="0"/>
        <w:pageBreakBefore w:val="0"/>
        <w:widowControl w:val="0"/>
        <w:kinsoku/>
        <w:wordWrap/>
        <w:overflowPunct/>
        <w:topLinePunct w:val="0"/>
        <w:autoSpaceDE w:val="0"/>
        <w:autoSpaceDN w:val="0"/>
        <w:bidi w:val="0"/>
        <w:adjustRightInd/>
        <w:snapToGrid/>
        <w:spacing w:line="360" w:lineRule="auto"/>
        <w:ind w:firstLine="600" w:firstLineChars="25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4、我方承诺，除磋商文件中规定的进口产品外，所投的产品均为国产产品，且均符合国家强制性标准。若有不实，愿承担相应的责任。</w:t>
      </w:r>
    </w:p>
    <w:p>
      <w:pPr>
        <w:keepNext w:val="0"/>
        <w:keepLines w:val="0"/>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5、在整个磋商过程中我方若有违规行为，贵方可按磋商文件之规定给予处罚，我方完全接受。</w:t>
      </w:r>
    </w:p>
    <w:p>
      <w:pPr>
        <w:keepNext w:val="0"/>
        <w:keepLines w:val="0"/>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6、若成交，本承诺将成为合同不可分割的一部分，与合同具有同等的法律效力。</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line="360" w:lineRule="auto"/>
        <w:ind w:firstLine="4908" w:firstLineChars="2037"/>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（公章）</w:t>
      </w:r>
    </w:p>
    <w:p>
      <w:pPr>
        <w:spacing w:line="360" w:lineRule="auto"/>
        <w:ind w:firstLine="482"/>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法定代表人或委托代理人：</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（签字或盖章）</w:t>
      </w:r>
    </w:p>
    <w:p>
      <w:pPr>
        <w:spacing w:line="360" w:lineRule="auto"/>
        <w:ind w:firstLine="482"/>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年   月  日</w:t>
      </w:r>
    </w:p>
    <w:p>
      <w:pPr>
        <w:widowControl/>
        <w:snapToGrid w:val="0"/>
        <w:spacing w:line="360" w:lineRule="auto"/>
        <w:ind w:firstLine="0" w:firstLineChars="0"/>
        <w:outlineLvl w:val="1"/>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23"/>
        <w:rPr>
          <w:rFonts w:hint="eastAsia"/>
        </w:rPr>
      </w:pPr>
    </w:p>
    <w:p>
      <w:pPr>
        <w:pStyle w:val="23"/>
        <w:rPr>
          <w:rFonts w:hint="eastAsia"/>
        </w:rPr>
      </w:pPr>
    </w:p>
    <w:p>
      <w:pPr>
        <w:pStyle w:val="6"/>
        <w:bidi w:val="0"/>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63" w:name="_Toc4961"/>
      <w:r>
        <w:rPr>
          <w:rFonts w:hint="eastAsia" w:asciiTheme="minorEastAsia" w:hAnsiTheme="minorEastAsia" w:eastAsiaTheme="minorEastAsia" w:cstheme="minorEastAsia"/>
          <w:color w:val="000000" w:themeColor="text1"/>
          <w:sz w:val="24"/>
          <w:szCs w:val="24"/>
          <w14:textFill>
            <w14:solidFill>
              <w14:schemeClr w14:val="tx1"/>
            </w14:solidFill>
          </w14:textFill>
        </w:rPr>
        <w:t>附件</w:t>
      </w:r>
      <w:bookmarkStart w:id="164" w:name="_Toc351475542"/>
      <w:bookmarkStart w:id="165" w:name="_Toc365019584"/>
      <w:bookmarkStart w:id="166" w:name="_Toc376936779"/>
      <w:r>
        <w:rPr>
          <w:rFonts w:hint="eastAsia" w:asciiTheme="minorEastAsia" w:hAnsiTheme="minorEastAsia" w:eastAsiaTheme="minorEastAsia" w:cstheme="minorEastAsia"/>
          <w:color w:val="000000" w:themeColor="text1"/>
          <w:sz w:val="24"/>
          <w:szCs w:val="24"/>
          <w14:textFill>
            <w14:solidFill>
              <w14:schemeClr w14:val="tx1"/>
            </w14:solidFill>
          </w14:textFill>
        </w:rPr>
        <w:t>5：供应商诚信承诺书</w:t>
      </w:r>
      <w:bookmarkEnd w:id="163"/>
      <w:bookmarkEnd w:id="164"/>
      <w:bookmarkEnd w:id="165"/>
      <w:bookmarkEnd w:id="166"/>
    </w:p>
    <w:p>
      <w:pPr>
        <w:autoSpaceDE w:val="0"/>
        <w:autoSpaceDN w:val="0"/>
        <w:spacing w:line="360" w:lineRule="auto"/>
        <w:ind w:firstLine="562"/>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spacing w:line="360" w:lineRule="auto"/>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供应商诚信承诺书</w:t>
      </w:r>
    </w:p>
    <w:p>
      <w:pPr>
        <w:spacing w:line="360" w:lineRule="auto"/>
        <w:ind w:firstLine="1819" w:firstLineChars="755"/>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spacing w:after="120" w:afterLines="50" w:line="360" w:lineRule="auto"/>
        <w:ind w:firstLine="0" w:firstLineChars="0"/>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致：</w:t>
      </w: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青海拓格工程项目管理有限公司</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为了诚实、客观、有序地参与青海省政府采购活动，愿就以下内容作出承诺：</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一、自觉遵守各项法律、法规、规章、制度以及社会公德，维护廉洁环境，与同场竞争的供应商平等参加政府采购活动。</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二、参加采购代理机构组织的政府采购活动时，严格按照磋商文件的规定和要求提供所需的相关材料，并对所提供的各类资料的真实性负责，不虚假应标，不虚列业绩。</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三、尊重参与政府采购活动各相关方的合法行为，接受政府采购活动依法形成的意见、结果。</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四、依法参加政府采购活动，不围标、串标，维护市场秩序，不提供“三无”产品、以次充好。</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六、认真履行成交供应商应承担的责任和义务，全面执行采购合同规定的各项内容，保质保量地按时提供采购物品。</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若本企业（单位）发生有悖于上述承诺的行为，愿意接受《中华人民共和国政府采购法》和《政府采购法实施条例》中对供应商的相关处理。</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本承诺是采购项目磋商响应文件的组成部分。</w:t>
      </w:r>
    </w:p>
    <w:p>
      <w:pPr>
        <w:pStyle w:val="2"/>
        <w:rPr>
          <w:rFonts w:hint="eastAsia"/>
        </w:rPr>
      </w:pPr>
    </w:p>
    <w:p>
      <w:pPr>
        <w:spacing w:line="360" w:lineRule="auto"/>
        <w:ind w:firstLine="3812" w:firstLineChars="158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（公章）</w:t>
      </w:r>
    </w:p>
    <w:p>
      <w:pPr>
        <w:spacing w:line="360" w:lineRule="auto"/>
        <w:ind w:firstLine="482"/>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法定代表人或委托代理人：</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（签字或盖章）</w:t>
      </w:r>
    </w:p>
    <w:p>
      <w:pPr>
        <w:spacing w:line="360" w:lineRule="auto"/>
        <w:ind w:firstLine="482"/>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年   月  日</w:t>
      </w:r>
    </w:p>
    <w:p>
      <w:pPr>
        <w:spacing w:line="360" w:lineRule="auto"/>
        <w:ind w:firstLine="0" w:firstLineChars="0"/>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pStyle w:val="2"/>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pStyle w:val="23"/>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pStyle w:val="6"/>
        <w:bidi w:val="0"/>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67" w:name="_Toc13331"/>
      <w:r>
        <w:rPr>
          <w:rFonts w:hint="eastAsia" w:asciiTheme="minorEastAsia" w:hAnsiTheme="minorEastAsia" w:eastAsiaTheme="minorEastAsia" w:cstheme="minorEastAsia"/>
          <w:color w:val="000000" w:themeColor="text1"/>
          <w:sz w:val="24"/>
          <w:szCs w:val="24"/>
          <w14:textFill>
            <w14:solidFill>
              <w14:schemeClr w14:val="tx1"/>
            </w14:solidFill>
          </w14:textFill>
        </w:rPr>
        <w:t>附件6：供应商资格证明文件</w:t>
      </w:r>
      <w:bookmarkEnd w:id="167"/>
    </w:p>
    <w:p>
      <w:pPr>
        <w:autoSpaceDE w:val="0"/>
        <w:autoSpaceDN w:val="0"/>
        <w:spacing w:line="360" w:lineRule="auto"/>
        <w:ind w:firstLine="562"/>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autoSpaceDE w:val="0"/>
        <w:autoSpaceDN w:val="0"/>
        <w:spacing w:line="360" w:lineRule="auto"/>
        <w:ind w:firstLine="562"/>
        <w:jc w:val="center"/>
        <w:rPr>
          <w:rFonts w:hint="eastAsia" w:asciiTheme="minorEastAsia" w:hAnsiTheme="minorEastAsia" w:eastAsiaTheme="minorEastAsia" w:cstheme="minorEastAsia"/>
          <w:b/>
          <w:bCs/>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zh-CN"/>
          <w14:textFill>
            <w14:solidFill>
              <w14:schemeClr w14:val="tx1"/>
            </w14:solidFill>
          </w14:textFill>
        </w:rPr>
        <w:t>资格证明材料</w:t>
      </w:r>
    </w:p>
    <w:p>
      <w:pPr>
        <w:autoSpaceDE w:val="0"/>
        <w:autoSpaceDN w:val="0"/>
        <w:spacing w:line="360" w:lineRule="auto"/>
        <w:ind w:firstLine="56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spacing w:line="360" w:lineRule="auto"/>
        <w:ind w:firstLine="48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资格证明材料包括：</w:t>
      </w:r>
    </w:p>
    <w:p>
      <w:pPr>
        <w:spacing w:line="360" w:lineRule="auto"/>
        <w:ind w:firstLine="48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提供有效的营业执照、税务登记证、机构代码证或三证（五证）合一统一社会代码证及其他资格证明文件（扫描或复印件）；</w:t>
      </w:r>
    </w:p>
    <w:p>
      <w:pPr>
        <w:spacing w:line="360" w:lineRule="auto"/>
        <w:ind w:firstLine="48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r>
        <w:rPr>
          <w:rFonts w:hint="eastAsia"/>
          <w:color w:val="000000" w:themeColor="text1"/>
          <w:sz w:val="24"/>
          <w:szCs w:val="24"/>
          <w:lang w:eastAsia="zh-CN"/>
          <w14:textFill>
            <w14:solidFill>
              <w14:schemeClr w14:val="tx1"/>
            </w14:solidFill>
          </w14:textFill>
        </w:rPr>
        <w:t>竞争性磋商文件</w:t>
      </w:r>
      <w:r>
        <w:rPr>
          <w:rFonts w:hint="eastAsia" w:ascii="宋体" w:hAnsi="宋体"/>
          <w:color w:val="000000" w:themeColor="text1"/>
          <w:sz w:val="24"/>
          <w:szCs w:val="24"/>
          <w14:textFill>
            <w14:solidFill>
              <w14:schemeClr w14:val="tx1"/>
            </w14:solidFill>
          </w14:textFill>
        </w:rPr>
        <w:t>规定的</w:t>
      </w:r>
      <w:r>
        <w:rPr>
          <w:rFonts w:hint="eastAsia"/>
          <w:color w:val="000000" w:themeColor="text1"/>
          <w:sz w:val="24"/>
          <w:szCs w:val="24"/>
          <w:lang w:eastAsia="zh-CN"/>
          <w14:textFill>
            <w14:solidFill>
              <w14:schemeClr w14:val="tx1"/>
            </w14:solidFill>
          </w14:textFill>
        </w:rPr>
        <w:t>供应商</w:t>
      </w:r>
      <w:r>
        <w:rPr>
          <w:rFonts w:hint="eastAsia" w:ascii="宋体" w:hAnsi="宋体"/>
          <w:color w:val="000000" w:themeColor="text1"/>
          <w:sz w:val="24"/>
          <w:szCs w:val="24"/>
          <w14:textFill>
            <w14:solidFill>
              <w14:schemeClr w14:val="tx1"/>
            </w14:solidFill>
          </w14:textFill>
        </w:rPr>
        <w:t>资格条件、有关资格证书、许可证书、认证等；</w:t>
      </w:r>
    </w:p>
    <w:p>
      <w:pPr>
        <w:spacing w:line="360" w:lineRule="auto"/>
        <w:ind w:firstLine="48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w:t>
      </w:r>
      <w:r>
        <w:rPr>
          <w:rFonts w:hint="eastAsia"/>
          <w:color w:val="000000" w:themeColor="text1"/>
          <w:sz w:val="24"/>
          <w:szCs w:val="24"/>
          <w:lang w:eastAsia="zh-CN"/>
          <w14:textFill>
            <w14:solidFill>
              <w14:schemeClr w14:val="tx1"/>
            </w14:solidFill>
          </w14:textFill>
        </w:rPr>
        <w:t>供应商</w:t>
      </w:r>
      <w:r>
        <w:rPr>
          <w:rFonts w:hint="eastAsia" w:ascii="宋体" w:hAnsi="宋体"/>
          <w:color w:val="000000" w:themeColor="text1"/>
          <w:sz w:val="24"/>
          <w:szCs w:val="24"/>
          <w14:textFill>
            <w14:solidFill>
              <w14:schemeClr w14:val="tx1"/>
            </w14:solidFill>
          </w14:textFill>
        </w:rPr>
        <w:t>认为有必要提供的其他资格证明文件。</w:t>
      </w:r>
    </w:p>
    <w:p>
      <w:pPr>
        <w:autoSpaceDE w:val="0"/>
        <w:autoSpaceDN w:val="0"/>
        <w:spacing w:line="360" w:lineRule="auto"/>
        <w:ind w:firstLine="600" w:firstLineChars="25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autoSpaceDE w:val="0"/>
        <w:autoSpaceDN w:val="0"/>
        <w:spacing w:line="360" w:lineRule="auto"/>
        <w:ind w:firstLine="600" w:firstLineChars="25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autoSpaceDE w:val="0"/>
        <w:autoSpaceDN w:val="0"/>
        <w:spacing w:line="360" w:lineRule="auto"/>
        <w:ind w:firstLine="600" w:firstLineChars="25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autoSpaceDE w:val="0"/>
        <w:autoSpaceDN w:val="0"/>
        <w:spacing w:line="360" w:lineRule="auto"/>
        <w:ind w:firstLine="600" w:firstLineChars="25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autoSpaceDE w:val="0"/>
        <w:autoSpaceDN w:val="0"/>
        <w:spacing w:line="360" w:lineRule="auto"/>
        <w:ind w:firstLine="600" w:firstLineChars="25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17"/>
        <w:rPr>
          <w:rFonts w:hint="eastAsia"/>
          <w:lang w:val="zh-CN"/>
        </w:rPr>
      </w:pPr>
    </w:p>
    <w:p>
      <w:pPr>
        <w:autoSpaceDE w:val="0"/>
        <w:autoSpaceDN w:val="0"/>
        <w:spacing w:line="360" w:lineRule="auto"/>
        <w:ind w:firstLine="600" w:firstLineChars="25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autoSpaceDE w:val="0"/>
        <w:autoSpaceDN w:val="0"/>
        <w:spacing w:line="360" w:lineRule="auto"/>
        <w:ind w:firstLine="600" w:firstLineChars="25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autoSpaceDE w:val="0"/>
        <w:autoSpaceDN w:val="0"/>
        <w:spacing w:line="360" w:lineRule="auto"/>
        <w:ind w:firstLine="600" w:firstLineChars="25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autoSpaceDE w:val="0"/>
        <w:autoSpaceDN w:val="0"/>
        <w:spacing w:line="360" w:lineRule="auto"/>
        <w:ind w:firstLine="600" w:firstLineChars="25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autoSpaceDE w:val="0"/>
        <w:autoSpaceDN w:val="0"/>
        <w:spacing w:line="360" w:lineRule="auto"/>
        <w:ind w:firstLine="600" w:firstLineChars="25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autoSpaceDE w:val="0"/>
        <w:autoSpaceDN w:val="0"/>
        <w:spacing w:line="360" w:lineRule="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
        <w:rPr>
          <w:rFonts w:hint="eastAsia"/>
          <w:lang w:val="zh-CN"/>
        </w:rPr>
      </w:pPr>
    </w:p>
    <w:p>
      <w:pPr>
        <w:autoSpaceDE w:val="0"/>
        <w:autoSpaceDN w:val="0"/>
        <w:spacing w:line="360" w:lineRule="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autoSpaceDE w:val="0"/>
        <w:autoSpaceDN w:val="0"/>
        <w:spacing w:line="360" w:lineRule="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附件7：财务状况、缴纳税收和社会保障资金证明</w:t>
      </w:r>
    </w:p>
    <w:p>
      <w:pPr>
        <w:autoSpaceDE w:val="0"/>
        <w:autoSpaceDN w:val="0"/>
        <w:adjustRightInd w:val="0"/>
        <w:spacing w:line="360" w:lineRule="auto"/>
        <w:ind w:firstLine="602" w:firstLineChars="250"/>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autoSpaceDE w:val="0"/>
        <w:autoSpaceDN w:val="0"/>
        <w:adjustRightInd w:val="0"/>
        <w:spacing w:line="360" w:lineRule="auto"/>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财务状况、缴纳税收和社会保障资金证明</w:t>
      </w:r>
    </w:p>
    <w:p>
      <w:pPr>
        <w:autoSpaceDE w:val="0"/>
        <w:autoSpaceDN w:val="0"/>
        <w:adjustRightInd w:val="0"/>
        <w:spacing w:line="360" w:lineRule="auto"/>
        <w:ind w:firstLine="602" w:firstLineChars="250"/>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autoSpaceDE w:val="0"/>
        <w:autoSpaceDN w:val="0"/>
        <w:spacing w:line="360" w:lineRule="auto"/>
        <w:ind w:firstLine="480"/>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pPr>
      <w:bookmarkStart w:id="168" w:name="_Toc29145"/>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按照竞争性磋商文件第2.2款（1）中第&lt;2&gt;条规定提供以下相关材料。</w:t>
      </w:r>
    </w:p>
    <w:p>
      <w:pPr>
        <w:autoSpaceDE w:val="0"/>
        <w:autoSpaceDN w:val="0"/>
        <w:spacing w:line="360" w:lineRule="auto"/>
        <w:ind w:firstLine="480"/>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1、供应商是法人的，提供基本开户银行近三个月内出具的资信证明（同时提供基本存款账户开户许可证）或上一年度(</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2021年度</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经第三方审计的财务状况报告（扫描或复印件应全面、完整、清晰），包括资产负债表、现金流量表、利润表和财务（会计）报表附注，并提供第三方机构的营业执照、执业证书。供应商是其他组织和自然人，没有经审计的财务报告，可以提供基本开户银行出具的资信证明（同时提供基本存款账户开户许可证）。</w:t>
      </w:r>
    </w:p>
    <w:p>
      <w:pPr>
        <w:autoSpaceDE w:val="0"/>
        <w:autoSpaceDN w:val="0"/>
        <w:spacing w:line="360" w:lineRule="auto"/>
        <w:ind w:firstLine="480"/>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pPr>
      <w:r>
        <w:rPr>
          <w:rFonts w:hint="eastAsia" w:asciiTheme="minorEastAsia" w:hAnsiTheme="minorEastAsia" w:eastAsiaTheme="minorEastAsia" w:cstheme="minorEastAsia"/>
          <w:color w:val="auto"/>
          <w:kern w:val="0"/>
          <w:sz w:val="24"/>
          <w:szCs w:val="24"/>
          <w:lang w:val="zh-CN" w:eastAsia="zh-CN"/>
        </w:rPr>
        <w:t>2、近半年</w:t>
      </w:r>
      <w:r>
        <w:rPr>
          <w:rFonts w:hint="eastAsia" w:asciiTheme="minorEastAsia" w:hAnsiTheme="minorEastAsia" w:eastAsiaTheme="minorEastAsia" w:cstheme="minorEastAsia"/>
          <w:color w:val="auto"/>
          <w:kern w:val="0"/>
          <w:sz w:val="24"/>
          <w:szCs w:val="24"/>
          <w:lang w:val="en-US" w:eastAsia="zh-CN"/>
        </w:rPr>
        <w:t>内任意三个月</w:t>
      </w:r>
      <w:r>
        <w:rPr>
          <w:rFonts w:hint="eastAsia" w:asciiTheme="minorEastAsia" w:hAnsiTheme="minorEastAsia" w:eastAsiaTheme="minorEastAsia" w:cstheme="minorEastAsia"/>
          <w:color w:val="auto"/>
          <w:kern w:val="0"/>
          <w:sz w:val="24"/>
          <w:szCs w:val="24"/>
          <w:lang w:val="zh-CN" w:eastAsia="zh-CN"/>
        </w:rPr>
        <w:t>依法缴纳税收和社会保障资金记录的证明材料；依法免税</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或不需要缴纳社会保障资金的供应商须提供相应文件证明其依法免税或不需要缴纳社会保障资金。</w:t>
      </w:r>
    </w:p>
    <w:p>
      <w:pPr>
        <w:autoSpaceDE w:val="0"/>
        <w:autoSpaceDN w:val="0"/>
        <w:spacing w:line="360" w:lineRule="auto"/>
        <w:ind w:firstLine="48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autoSpaceDE w:val="0"/>
        <w:autoSpaceDN w:val="0"/>
        <w:spacing w:line="360" w:lineRule="auto"/>
        <w:ind w:firstLine="48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autoSpaceDE w:val="0"/>
        <w:autoSpaceDN w:val="0"/>
        <w:spacing w:line="360" w:lineRule="auto"/>
        <w:ind w:firstLine="48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autoSpaceDE w:val="0"/>
        <w:autoSpaceDN w:val="0"/>
        <w:spacing w:line="360" w:lineRule="auto"/>
        <w:ind w:firstLine="48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autoSpaceDE w:val="0"/>
        <w:autoSpaceDN w:val="0"/>
        <w:spacing w:line="360" w:lineRule="auto"/>
        <w:ind w:firstLine="48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autoSpaceDE w:val="0"/>
        <w:autoSpaceDN w:val="0"/>
        <w:spacing w:line="360" w:lineRule="auto"/>
        <w:ind w:firstLine="48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autoSpaceDE w:val="0"/>
        <w:autoSpaceDN w:val="0"/>
        <w:spacing w:line="360" w:lineRule="auto"/>
        <w:ind w:firstLine="48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autoSpaceDE w:val="0"/>
        <w:autoSpaceDN w:val="0"/>
        <w:spacing w:line="360" w:lineRule="auto"/>
        <w:ind w:firstLine="48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autoSpaceDE w:val="0"/>
        <w:autoSpaceDN w:val="0"/>
        <w:spacing w:line="360" w:lineRule="auto"/>
        <w:ind w:firstLine="48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17"/>
        <w:rPr>
          <w:rFonts w:hint="eastAsia"/>
          <w:lang w:val="zh-CN"/>
        </w:rPr>
      </w:pPr>
    </w:p>
    <w:p>
      <w:pPr>
        <w:autoSpaceDE w:val="0"/>
        <w:autoSpaceDN w:val="0"/>
        <w:spacing w:line="360" w:lineRule="auto"/>
        <w:ind w:firstLine="48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autoSpaceDE w:val="0"/>
        <w:autoSpaceDN w:val="0"/>
        <w:spacing w:line="360" w:lineRule="auto"/>
        <w:ind w:firstLine="48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autoSpaceDE w:val="0"/>
        <w:autoSpaceDN w:val="0"/>
        <w:spacing w:line="360" w:lineRule="auto"/>
        <w:ind w:firstLine="48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3"/>
        <w:rPr>
          <w:rFonts w:hint="eastAsia"/>
          <w:lang w:val="zh-CN"/>
        </w:rPr>
      </w:pPr>
    </w:p>
    <w:p>
      <w:pPr>
        <w:autoSpaceDE w:val="0"/>
        <w:autoSpaceDN w:val="0"/>
        <w:spacing w:line="360" w:lineRule="auto"/>
        <w:ind w:firstLine="48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autoSpaceDE w:val="0"/>
        <w:autoSpaceDN w:val="0"/>
        <w:spacing w:line="360" w:lineRule="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autoSpaceDE w:val="0"/>
        <w:autoSpaceDN w:val="0"/>
        <w:spacing w:line="360" w:lineRule="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autoSpaceDE w:val="0"/>
        <w:autoSpaceDN w:val="0"/>
        <w:spacing w:line="360" w:lineRule="auto"/>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zh-CN" w:eastAsia="zh-CN"/>
          <w14:textFill>
            <w14:solidFill>
              <w14:schemeClr w14:val="tx1"/>
            </w14:solidFill>
          </w14:textFill>
        </w:rPr>
        <w:t>附件8：具备履行合同所必需的设备和专业技术能力的证明材料</w:t>
      </w:r>
    </w:p>
    <w:p>
      <w:pPr>
        <w:autoSpaceDE w:val="0"/>
        <w:autoSpaceDN w:val="0"/>
        <w:spacing w:line="360" w:lineRule="auto"/>
        <w:ind w:firstLine="48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autoSpaceDE w:val="0"/>
        <w:autoSpaceDN w:val="0"/>
        <w:adjustRightInd w:val="0"/>
        <w:spacing w:line="360" w:lineRule="auto"/>
        <w:ind w:firstLineChars="71"/>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bookmarkStart w:id="169" w:name="_Toc500834434"/>
      <w:r>
        <w:rPr>
          <w:rFonts w:hint="eastAsia" w:asciiTheme="minorEastAsia" w:hAnsiTheme="minorEastAsia" w:eastAsiaTheme="minorEastAsia" w:cstheme="minorEastAsia"/>
          <w:b/>
          <w:color w:val="000000" w:themeColor="text1"/>
          <w:sz w:val="24"/>
          <w:szCs w:val="24"/>
          <w14:textFill>
            <w14:solidFill>
              <w14:schemeClr w14:val="tx1"/>
            </w14:solidFill>
          </w14:textFill>
        </w:rPr>
        <w:t>具备履行合同所必需的设备和专业技术能力的证明材料</w:t>
      </w:r>
      <w:bookmarkEnd w:id="169"/>
    </w:p>
    <w:p>
      <w:pPr>
        <w:autoSpaceDE w:val="0"/>
        <w:autoSpaceDN w:val="0"/>
        <w:spacing w:line="360" w:lineRule="auto"/>
        <w:ind w:firstLine="48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为保证本项目合同的顺利履行，供应商必须具备履行合同的设备和专业技术能力，须提供具备履行合同的设备和专业技术能力的承诺函（格式自拟），</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并提供相关设备的购置发票或相关人员的职称证书、用工合同等证明材料</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w:t>
      </w:r>
    </w:p>
    <w:p>
      <w:pPr>
        <w:pStyle w:val="2"/>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3"/>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5"/>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3"/>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5"/>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3"/>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5"/>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3"/>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5"/>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3"/>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5"/>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3"/>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5"/>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3"/>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5"/>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3"/>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p>
    <w:p>
      <w:pPr>
        <w:pStyle w:val="25"/>
        <w:rPr>
          <w:rFonts w:hint="eastAsia"/>
          <w:lang w:val="zh-CN"/>
        </w:rPr>
      </w:pPr>
    </w:p>
    <w:p>
      <w:pPr>
        <w:pStyle w:val="6"/>
        <w:bidi w:val="0"/>
        <w:spacing w:line="360" w:lineRule="auto"/>
        <w:rPr>
          <w:rFonts w:hint="eastAsia" w:asciiTheme="minorEastAsia" w:hAnsiTheme="minorEastAsia" w:eastAsiaTheme="minorEastAsia" w:cstheme="minorEastAsia"/>
          <w:b/>
          <w:color w:val="000000" w:themeColor="text1"/>
          <w:sz w:val="24"/>
          <w:szCs w:val="24"/>
          <w14:textFill>
            <w14:solidFill>
              <w14:schemeClr w14:val="tx1"/>
            </w14:solidFill>
          </w14:textFill>
        </w:rPr>
      </w:pPr>
      <w:bookmarkStart w:id="170" w:name="_Toc26768"/>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附件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：无重大违法记录声明</w:t>
      </w:r>
      <w:bookmarkEnd w:id="170"/>
    </w:p>
    <w:p>
      <w:pPr>
        <w:spacing w:line="360" w:lineRule="auto"/>
        <w:ind w:firstLine="1940" w:firstLineChars="805"/>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spacing w:line="360" w:lineRule="auto"/>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无重大违法记录声明</w:t>
      </w:r>
    </w:p>
    <w:p>
      <w:pPr>
        <w:tabs>
          <w:tab w:val="left" w:pos="168"/>
        </w:tabs>
        <w:adjustRightInd w:val="0"/>
        <w:spacing w:line="360" w:lineRule="auto"/>
        <w:ind w:firstLine="1687" w:firstLineChars="700"/>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autoSpaceDE w:val="0"/>
        <w:autoSpaceDN w:val="0"/>
        <w:spacing w:line="360" w:lineRule="auto"/>
        <w:rPr>
          <w:rFonts w:hint="eastAsia" w:ascii="宋体" w:hAnsi="宋体" w:eastAsia="宋体" w:cs="宋体"/>
          <w:b/>
          <w:bCs/>
          <w:color w:val="000000"/>
          <w:kern w:val="0"/>
          <w:lang w:val="zh-CN"/>
        </w:rPr>
      </w:pPr>
      <w:r>
        <w:rPr>
          <w:rFonts w:hint="eastAsia" w:asciiTheme="minorEastAsia" w:hAnsiTheme="minorEastAsia" w:eastAsiaTheme="minorEastAsia" w:cstheme="minorEastAsia"/>
          <w:b/>
          <w:color w:val="000000" w:themeColor="text1"/>
          <w:sz w:val="24"/>
          <w:szCs w:val="24"/>
          <w:lang w:val="zh-CN" w:eastAsia="zh-CN"/>
          <w14:textFill>
            <w14:solidFill>
              <w14:schemeClr w14:val="tx1"/>
            </w14:solidFill>
          </w14:textFill>
        </w:rPr>
        <w:t>致：</w:t>
      </w: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青海拓格工程项目管理有限公司</w:t>
      </w:r>
    </w:p>
    <w:p>
      <w:pPr>
        <w:spacing w:line="480" w:lineRule="auto"/>
        <w:ind w:firstLine="480" w:firstLineChars="200"/>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rPr>
        <w:t>我单位参加本次政府采购项目活动前三年内，在经营活动中无重大违法活动记录，符合《政府采购法》规定的供应商资格条</w:t>
      </w:r>
      <w:r>
        <w:rPr>
          <w:rFonts w:hint="eastAsia" w:ascii="宋体" w:hAnsi="宋体" w:eastAsia="宋体" w:cs="宋体"/>
          <w:color w:val="000000"/>
          <w:sz w:val="24"/>
          <w:szCs w:val="24"/>
          <w:shd w:val="clear" w:color="auto" w:fill="FFFFFF"/>
        </w:rPr>
        <w:t>件。我方对此声明负全部法律责任。</w:t>
      </w:r>
    </w:p>
    <w:p>
      <w:pPr>
        <w:spacing w:line="48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特此声明。</w:t>
      </w: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FF0000"/>
          <w:sz w:val="24"/>
          <w:szCs w:val="24"/>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FF0000"/>
          <w:sz w:val="24"/>
          <w:szCs w:val="24"/>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FF0000"/>
          <w:sz w:val="24"/>
          <w:szCs w:val="24"/>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FF0000"/>
          <w:sz w:val="24"/>
          <w:szCs w:val="24"/>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FF0000"/>
          <w:sz w:val="24"/>
          <w:szCs w:val="24"/>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FF0000"/>
          <w:sz w:val="24"/>
          <w:szCs w:val="24"/>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FF0000"/>
          <w:sz w:val="24"/>
          <w:szCs w:val="24"/>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FF0000"/>
          <w:sz w:val="24"/>
          <w:szCs w:val="24"/>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FF0000"/>
          <w:sz w:val="24"/>
          <w:szCs w:val="24"/>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FF0000"/>
          <w:sz w:val="24"/>
          <w:szCs w:val="24"/>
        </w:rPr>
      </w:pPr>
    </w:p>
    <w:p>
      <w:pPr>
        <w:spacing w:line="360" w:lineRule="auto"/>
        <w:ind w:firstLine="482"/>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（公章）</w:t>
      </w:r>
    </w:p>
    <w:p>
      <w:pPr>
        <w:spacing w:line="360" w:lineRule="auto"/>
        <w:ind w:firstLine="482"/>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法定代表人或委托代理人：</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（签字或盖章）</w:t>
      </w:r>
    </w:p>
    <w:p>
      <w:pPr>
        <w:spacing w:line="360" w:lineRule="auto"/>
        <w:ind w:firstLine="482"/>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年   月  日</w:t>
      </w:r>
    </w:p>
    <w:p>
      <w:pPr>
        <w:pStyle w:val="2"/>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pStyle w:val="23"/>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pStyle w:val="25"/>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pStyle w:val="2"/>
        <w:rPr>
          <w:rFonts w:hint="eastAsia"/>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6"/>
        <w:bidi w:val="0"/>
        <w:spacing w:line="360" w:lineRule="auto"/>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pPr>
      <w:bookmarkStart w:id="171" w:name="_Toc12305"/>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附件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：磋商保证金</w:t>
      </w:r>
      <w:bookmarkEnd w:id="171"/>
    </w:p>
    <w:bookmarkEnd w:id="168"/>
    <w:p>
      <w:pPr>
        <w:autoSpaceDE w:val="0"/>
        <w:autoSpaceDN w:val="0"/>
        <w:spacing w:line="360" w:lineRule="auto"/>
        <w:jc w:val="center"/>
        <w:rPr>
          <w:rFonts w:hint="eastAsia" w:ascii="宋体" w:hAnsi="宋体" w:eastAsia="宋体" w:cs="宋体"/>
          <w:b/>
          <w:bCs/>
          <w:color w:val="000000"/>
          <w:kern w:val="0"/>
          <w:sz w:val="36"/>
          <w:szCs w:val="36"/>
          <w:lang w:val="zh-CN"/>
        </w:rPr>
      </w:pPr>
      <w:bookmarkStart w:id="172" w:name="_Toc28726"/>
      <w:r>
        <w:rPr>
          <w:rFonts w:hint="eastAsia" w:ascii="宋体" w:hAnsi="宋体" w:eastAsia="宋体" w:cs="宋体"/>
          <w:b/>
          <w:bCs/>
          <w:color w:val="000000"/>
          <w:kern w:val="0"/>
          <w:sz w:val="28"/>
          <w:szCs w:val="28"/>
          <w:lang w:val="en-US" w:eastAsia="zh-CN"/>
        </w:rPr>
        <w:t>磋商</w:t>
      </w:r>
      <w:r>
        <w:rPr>
          <w:rFonts w:hint="eastAsia" w:ascii="宋体" w:hAnsi="宋体" w:eastAsia="宋体" w:cs="宋体"/>
          <w:b/>
          <w:bCs/>
          <w:color w:val="000000"/>
          <w:kern w:val="0"/>
          <w:sz w:val="28"/>
          <w:szCs w:val="28"/>
          <w:lang w:val="zh-CN"/>
        </w:rPr>
        <w:t>保证金证明</w:t>
      </w:r>
    </w:p>
    <w:p>
      <w:pPr>
        <w:autoSpaceDE w:val="0"/>
        <w:autoSpaceDN w:val="0"/>
        <w:spacing w:line="360" w:lineRule="auto"/>
        <w:rPr>
          <w:rFonts w:hint="eastAsia" w:ascii="宋体" w:hAnsi="宋体" w:eastAsia="宋体" w:cs="宋体"/>
          <w:b/>
          <w:bCs/>
          <w:color w:val="000000"/>
          <w:kern w:val="0"/>
          <w:sz w:val="28"/>
          <w:szCs w:val="28"/>
          <w:lang w:val="zh-CN"/>
        </w:rPr>
      </w:pPr>
    </w:p>
    <w:p>
      <w:pPr>
        <w:autoSpaceDE w:val="0"/>
        <w:autoSpaceDN w:val="0"/>
        <w:spacing w:line="360" w:lineRule="auto"/>
        <w:rPr>
          <w:rFonts w:hint="eastAsia" w:ascii="宋体" w:hAnsi="宋体" w:eastAsia="宋体" w:cs="宋体"/>
          <w:b/>
          <w:bCs/>
          <w:color w:val="000000"/>
          <w:kern w:val="0"/>
          <w:lang w:val="zh-CN"/>
        </w:rPr>
      </w:pPr>
      <w:r>
        <w:rPr>
          <w:rFonts w:hint="eastAsia" w:asciiTheme="minorEastAsia" w:hAnsiTheme="minorEastAsia" w:eastAsiaTheme="minorEastAsia" w:cstheme="minorEastAsia"/>
          <w:b/>
          <w:color w:val="000000" w:themeColor="text1"/>
          <w:sz w:val="24"/>
          <w:szCs w:val="24"/>
          <w:lang w:val="zh-CN" w:eastAsia="zh-CN"/>
          <w14:textFill>
            <w14:solidFill>
              <w14:schemeClr w14:val="tx1"/>
            </w14:solidFill>
          </w14:textFill>
        </w:rPr>
        <w:t>致：</w:t>
      </w: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青海拓格工程项目管理有限公司</w:t>
      </w:r>
    </w:p>
    <w:p>
      <w:pPr>
        <w:autoSpaceDE w:val="0"/>
        <w:autoSpaceDN w:val="0"/>
        <w:spacing w:line="360" w:lineRule="auto"/>
        <w:ind w:firstLine="36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我方为（采购项目名称）项目（采购项目编号为：</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）递交保证金人民币</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（大写：人民币</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元）已于</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年</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月</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日以基本户转账方式汇入你方账户。</w:t>
      </w:r>
    </w:p>
    <w:p>
      <w:pPr>
        <w:autoSpaceDE w:val="0"/>
        <w:autoSpaceDN w:val="0"/>
        <w:spacing w:line="360" w:lineRule="auto"/>
        <w:ind w:firstLine="36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附件：保证金交款证明复印件（加盖公章）</w:t>
      </w:r>
    </w:p>
    <w:p>
      <w:pPr>
        <w:autoSpaceDE w:val="0"/>
        <w:autoSpaceDN w:val="0"/>
        <w:spacing w:line="360" w:lineRule="auto"/>
        <w:ind w:firstLine="36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36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户    名：</w:t>
      </w:r>
    </w:p>
    <w:p>
      <w:pPr>
        <w:autoSpaceDE w:val="0"/>
        <w:autoSpaceDN w:val="0"/>
        <w:spacing w:line="360" w:lineRule="auto"/>
        <w:ind w:firstLine="36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开户银行：</w:t>
      </w:r>
    </w:p>
    <w:p>
      <w:pPr>
        <w:autoSpaceDE w:val="0"/>
        <w:autoSpaceDN w:val="0"/>
        <w:spacing w:line="360" w:lineRule="auto"/>
        <w:ind w:firstLine="36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开户帐号：</w:t>
      </w:r>
    </w:p>
    <w:p>
      <w:pPr>
        <w:autoSpaceDE w:val="0"/>
        <w:autoSpaceDN w:val="0"/>
        <w:spacing w:line="360" w:lineRule="auto"/>
        <w:ind w:firstLine="360"/>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注：通过银行转账的，必须由</w:t>
      </w:r>
      <w:r>
        <w:rPr>
          <w:rFonts w:hint="eastAsia" w:cs="宋体"/>
          <w:color w:val="000000"/>
          <w:kern w:val="0"/>
          <w:sz w:val="24"/>
          <w:szCs w:val="24"/>
          <w:lang w:val="en-US" w:eastAsia="zh-CN"/>
        </w:rPr>
        <w:t>供应商</w:t>
      </w:r>
      <w:r>
        <w:rPr>
          <w:rFonts w:hint="eastAsia" w:ascii="宋体" w:hAnsi="宋体" w:eastAsia="宋体" w:cs="宋体"/>
          <w:color w:val="000000"/>
          <w:kern w:val="0"/>
          <w:sz w:val="24"/>
          <w:szCs w:val="24"/>
          <w:lang w:val="zh-CN"/>
        </w:rPr>
        <w:t>从其基本账户汇（转）入</w:t>
      </w:r>
      <w:r>
        <w:rPr>
          <w:rFonts w:hint="eastAsia" w:ascii="宋体" w:hAnsi="宋体" w:eastAsia="宋体" w:cs="宋体"/>
          <w:color w:val="000000"/>
          <w:kern w:val="0"/>
          <w:sz w:val="24"/>
          <w:szCs w:val="24"/>
        </w:rPr>
        <w:t>9.1条规定的账户</w:t>
      </w:r>
      <w:r>
        <w:rPr>
          <w:rFonts w:hint="eastAsia" w:ascii="宋体" w:hAnsi="宋体" w:eastAsia="宋体" w:cs="宋体"/>
          <w:color w:val="000000"/>
          <w:kern w:val="0"/>
          <w:sz w:val="24"/>
          <w:szCs w:val="24"/>
          <w:lang w:val="zh-CN"/>
        </w:rPr>
        <w:t>。</w:t>
      </w:r>
    </w:p>
    <w:p>
      <w:pPr>
        <w:autoSpaceDE w:val="0"/>
        <w:autoSpaceDN w:val="0"/>
        <w:spacing w:line="360" w:lineRule="auto"/>
        <w:ind w:firstLine="360"/>
        <w:rPr>
          <w:rFonts w:hint="eastAsia" w:ascii="宋体" w:hAnsi="宋体" w:eastAsia="宋体" w:cs="宋体"/>
          <w:color w:val="000000"/>
          <w:kern w:val="0"/>
          <w:lang w:val="zh-CN"/>
        </w:rPr>
      </w:pPr>
    </w:p>
    <w:p>
      <w:pPr>
        <w:autoSpaceDE w:val="0"/>
        <w:autoSpaceDN w:val="0"/>
        <w:spacing w:line="360" w:lineRule="auto"/>
        <w:ind w:firstLine="360"/>
        <w:rPr>
          <w:rFonts w:hint="eastAsia" w:ascii="宋体" w:hAnsi="宋体" w:eastAsia="宋体" w:cs="宋体"/>
          <w:color w:val="000000"/>
          <w:kern w:val="0"/>
          <w:lang w:val="zh-CN"/>
        </w:rPr>
      </w:pPr>
    </w:p>
    <w:p>
      <w:pPr>
        <w:spacing w:line="360" w:lineRule="auto"/>
        <w:ind w:firstLine="482"/>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（公章）</w:t>
      </w:r>
    </w:p>
    <w:p>
      <w:pPr>
        <w:spacing w:line="360" w:lineRule="auto"/>
        <w:ind w:firstLine="482"/>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法定代表人或委托代理人：</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（签字或盖章）</w:t>
      </w:r>
    </w:p>
    <w:p>
      <w:pPr>
        <w:spacing w:line="360" w:lineRule="auto"/>
        <w:ind w:firstLine="482"/>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年   月  日</w:t>
      </w:r>
    </w:p>
    <w:p>
      <w:pPr>
        <w:spacing w:line="360" w:lineRule="auto"/>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bidi w:val="0"/>
        <w:rPr>
          <w:rFonts w:hint="eastAsia"/>
        </w:rPr>
      </w:pPr>
    </w:p>
    <w:p>
      <w:pPr>
        <w:pStyle w:val="2"/>
        <w:rPr>
          <w:rFonts w:hint="eastAsia"/>
        </w:rPr>
      </w:pPr>
    </w:p>
    <w:p>
      <w:pPr>
        <w:pStyle w:val="23"/>
        <w:rPr>
          <w:rFonts w:hint="eastAsia"/>
        </w:rPr>
      </w:pPr>
    </w:p>
    <w:p>
      <w:pPr>
        <w:pStyle w:val="25"/>
        <w:rPr>
          <w:rFonts w:hint="eastAsia"/>
        </w:rPr>
      </w:pPr>
    </w:p>
    <w:p>
      <w:pPr>
        <w:rPr>
          <w:rFonts w:hint="eastAsia"/>
        </w:rPr>
      </w:pPr>
    </w:p>
    <w:p>
      <w:pPr>
        <w:pStyle w:val="2"/>
        <w:rPr>
          <w:rFonts w:hint="eastAsia"/>
        </w:rPr>
      </w:pPr>
    </w:p>
    <w:p>
      <w:pPr>
        <w:pStyle w:val="2"/>
        <w:rPr>
          <w:rFonts w:hint="eastAsia"/>
        </w:rPr>
      </w:pPr>
    </w:p>
    <w:p>
      <w:pPr>
        <w:pStyle w:val="23"/>
        <w:rPr>
          <w:rFonts w:hint="eastAsia"/>
        </w:rPr>
      </w:pPr>
    </w:p>
    <w:p>
      <w:pPr>
        <w:bidi w:val="0"/>
        <w:rPr>
          <w:rFonts w:hint="eastAsia"/>
        </w:rPr>
      </w:pPr>
    </w:p>
    <w:p>
      <w:pPr>
        <w:pStyle w:val="2"/>
        <w:rPr>
          <w:rFonts w:hint="eastAsia"/>
        </w:rPr>
      </w:pPr>
    </w:p>
    <w:p>
      <w:pPr>
        <w:pStyle w:val="6"/>
        <w:bidi w:val="0"/>
        <w:spacing w:line="360" w:lineRule="auto"/>
        <w:rPr>
          <w:rFonts w:hint="eastAsia" w:asciiTheme="minorEastAsia" w:hAnsiTheme="minorEastAsia" w:eastAsiaTheme="minorEastAsia" w:cstheme="minorEastAsia"/>
          <w:b/>
          <w:color w:val="000000" w:themeColor="text1"/>
          <w:sz w:val="24"/>
          <w:szCs w:val="24"/>
          <w14:textFill>
            <w14:solidFill>
              <w14:schemeClr w14:val="tx1"/>
            </w14:solidFill>
          </w14:textFill>
        </w:rPr>
      </w:pPr>
      <w:bookmarkStart w:id="173" w:name="_Toc28818"/>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附件</w:t>
      </w:r>
      <w:bookmarkStart w:id="174" w:name="_Toc325726038"/>
      <w:bookmarkStart w:id="175" w:name="_Toc376936769"/>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w:t>
      </w:r>
      <w:bookmarkEnd w:id="174"/>
      <w:bookmarkEnd w:id="175"/>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竞争性磋商首次报价表</w:t>
      </w:r>
      <w:bookmarkEnd w:id="173"/>
    </w:p>
    <w:p>
      <w:pPr>
        <w:spacing w:line="360" w:lineRule="auto"/>
        <w:ind w:firstLine="1807" w:firstLineChars="750"/>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spacing w:line="360" w:lineRule="auto"/>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竞争性磋商首次报价表</w:t>
      </w:r>
    </w:p>
    <w:p>
      <w:pPr>
        <w:spacing w:line="360" w:lineRule="auto"/>
        <w:ind w:firstLine="1807" w:firstLineChars="750"/>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spacing w:line="360" w:lineRule="auto"/>
        <w:ind w:firstLine="0" w:firstLineChars="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名称：                                       </w:t>
      </w: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单位：</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人民币(元)</w:t>
      </w:r>
    </w:p>
    <w:tbl>
      <w:tblPr>
        <w:tblStyle w:val="18"/>
        <w:tblpPr w:leftFromText="180" w:rightFromText="180" w:vertAnchor="text" w:horzAnchor="margin" w:tblpY="14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96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trPr>
        <w:tc>
          <w:tcPr>
            <w:tcW w:w="1809" w:type="dxa"/>
            <w:noWrap w:val="0"/>
            <w:vAlign w:val="center"/>
          </w:tcPr>
          <w:p>
            <w:pPr>
              <w:adjustRightInd w:val="0"/>
              <w:spacing w:line="360" w:lineRule="auto"/>
              <w:ind w:firstLine="482"/>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项目名称</w:t>
            </w:r>
          </w:p>
        </w:tc>
        <w:tc>
          <w:tcPr>
            <w:tcW w:w="4962" w:type="dxa"/>
            <w:noWrap w:val="0"/>
            <w:vAlign w:val="center"/>
          </w:tcPr>
          <w:p>
            <w:pPr>
              <w:adjustRightInd w:val="0"/>
              <w:spacing w:line="360" w:lineRule="auto"/>
              <w:ind w:firstLine="482"/>
              <w:jc w:val="center"/>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竞争性磋商首次报价（元）</w:t>
            </w:r>
          </w:p>
        </w:tc>
        <w:tc>
          <w:tcPr>
            <w:tcW w:w="2126" w:type="dxa"/>
            <w:noWrap w:val="0"/>
            <w:vAlign w:val="center"/>
          </w:tcPr>
          <w:p>
            <w:pPr>
              <w:adjustRightInd w:val="0"/>
              <w:spacing w:line="360" w:lineRule="auto"/>
              <w:ind w:left="276" w:leftChars="16" w:hanging="241" w:hangingChars="100"/>
              <w:jc w:val="center"/>
              <w:textAlignment w:val="baseline"/>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1809" w:type="dxa"/>
            <w:vMerge w:val="restart"/>
            <w:noWrap w:val="0"/>
            <w:vAlign w:val="center"/>
          </w:tcPr>
          <w:p>
            <w:pPr>
              <w:adjustRightInd w:val="0"/>
              <w:spacing w:line="360" w:lineRule="auto"/>
              <w:ind w:firstLine="482"/>
              <w:textAlignment w:val="baseline"/>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tc>
        <w:tc>
          <w:tcPr>
            <w:tcW w:w="4962" w:type="dxa"/>
            <w:noWrap w:val="0"/>
            <w:vAlign w:val="center"/>
          </w:tcPr>
          <w:p>
            <w:pPr>
              <w:adjustRightInd w:val="0"/>
              <w:spacing w:line="360" w:lineRule="auto"/>
              <w:ind w:firstLine="0" w:firstLineChars="0"/>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大写：</w:t>
            </w:r>
          </w:p>
        </w:tc>
        <w:tc>
          <w:tcPr>
            <w:tcW w:w="2126" w:type="dxa"/>
            <w:vMerge w:val="restart"/>
            <w:noWrap w:val="0"/>
            <w:vAlign w:val="top"/>
          </w:tcPr>
          <w:p>
            <w:pPr>
              <w:adjustRightInd w:val="0"/>
              <w:spacing w:line="360" w:lineRule="auto"/>
              <w:ind w:firstLine="0" w:firstLineChars="0"/>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1809" w:type="dxa"/>
            <w:vMerge w:val="continue"/>
            <w:noWrap w:val="0"/>
            <w:vAlign w:val="center"/>
          </w:tcPr>
          <w:p>
            <w:pPr>
              <w:adjustRightInd w:val="0"/>
              <w:spacing w:line="360" w:lineRule="auto"/>
              <w:ind w:firstLine="482"/>
              <w:textAlignment w:val="baseline"/>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tc>
        <w:tc>
          <w:tcPr>
            <w:tcW w:w="4962" w:type="dxa"/>
            <w:noWrap w:val="0"/>
            <w:vAlign w:val="center"/>
          </w:tcPr>
          <w:p>
            <w:pPr>
              <w:adjustRightInd w:val="0"/>
              <w:spacing w:line="360" w:lineRule="auto"/>
              <w:ind w:firstLine="0" w:firstLineChars="0"/>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小写：</w:t>
            </w:r>
          </w:p>
        </w:tc>
        <w:tc>
          <w:tcPr>
            <w:tcW w:w="2126" w:type="dxa"/>
            <w:vMerge w:val="continue"/>
            <w:noWrap w:val="0"/>
            <w:vAlign w:val="top"/>
          </w:tcPr>
          <w:p>
            <w:pPr>
              <w:adjustRightInd w:val="0"/>
              <w:spacing w:line="360" w:lineRule="auto"/>
              <w:ind w:firstLine="0" w:firstLineChars="0"/>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0" w:hRule="atLeast"/>
        </w:trPr>
        <w:tc>
          <w:tcPr>
            <w:tcW w:w="8897" w:type="dxa"/>
            <w:gridSpan w:val="3"/>
            <w:noWrap w:val="0"/>
            <w:vAlign w:val="center"/>
          </w:tcPr>
          <w:p>
            <w:pPr>
              <w:adjustRightInd w:val="0"/>
              <w:spacing w:line="360" w:lineRule="auto"/>
              <w:ind w:firstLine="0" w:firstLineChars="0"/>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其他承诺及需要说明的事项：</w:t>
            </w:r>
          </w:p>
        </w:tc>
      </w:tr>
    </w:tbl>
    <w:p>
      <w:pPr>
        <w:adjustRightInd w:val="0"/>
        <w:spacing w:line="360" w:lineRule="auto"/>
        <w:ind w:firstLine="426" w:firstLineChars="177"/>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adjustRightInd w:val="0"/>
        <w:spacing w:line="360" w:lineRule="auto"/>
        <w:ind w:firstLine="426" w:firstLineChars="177"/>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adjustRightInd w:val="0"/>
        <w:spacing w:line="360" w:lineRule="auto"/>
        <w:ind w:firstLine="426" w:firstLineChars="177"/>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adjustRightInd w:val="0"/>
        <w:spacing w:line="360" w:lineRule="auto"/>
        <w:ind w:firstLine="426" w:firstLineChars="177"/>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adjustRightInd w:val="0"/>
        <w:spacing w:line="360" w:lineRule="auto"/>
        <w:ind w:firstLine="426" w:firstLineChars="177"/>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adjustRightInd w:val="0"/>
        <w:spacing w:line="360" w:lineRule="auto"/>
        <w:ind w:firstLine="426" w:firstLineChars="177"/>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adjustRightInd w:val="0"/>
        <w:spacing w:line="360" w:lineRule="auto"/>
        <w:ind w:firstLine="426" w:firstLineChars="177"/>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adjustRightInd w:val="0"/>
        <w:spacing w:line="360" w:lineRule="auto"/>
        <w:ind w:firstLine="426" w:firstLineChars="177"/>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adjustRightInd w:val="0"/>
        <w:spacing w:line="360" w:lineRule="auto"/>
        <w:ind w:firstLine="426" w:firstLineChars="177"/>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adjustRightInd w:val="0"/>
        <w:spacing w:line="360" w:lineRule="auto"/>
        <w:ind w:firstLine="426" w:firstLineChars="177"/>
        <w:textAlignment w:val="baseline"/>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注：</w:t>
      </w:r>
      <w:r>
        <w:rPr>
          <w:rFonts w:hint="eastAsia" w:asciiTheme="minorEastAsia" w:hAnsiTheme="minorEastAsia" w:eastAsiaTheme="minorEastAsia" w:cstheme="minorEastAsia"/>
          <w:color w:val="000000" w:themeColor="text1"/>
          <w:sz w:val="24"/>
          <w:szCs w:val="24"/>
          <w14:textFill>
            <w14:solidFill>
              <w14:schemeClr w14:val="tx1"/>
            </w14:solidFill>
          </w14:textFill>
        </w:rPr>
        <w:t>1、填写此表时不得改变表格形式。</w:t>
      </w:r>
    </w:p>
    <w:p>
      <w:pPr>
        <w:adjustRightInd w:val="0"/>
        <w:spacing w:line="360" w:lineRule="auto"/>
        <w:ind w:firstLine="904" w:firstLineChars="377"/>
        <w:textAlignment w:val="baseline"/>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2、磋商报价为总报价。必须包括：</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方案费、验收费、手续费、包装费、运输费、保险费、安装费、售前、售中、售后服务费、税金及不可预见费等全部费用。</w:t>
      </w:r>
    </w:p>
    <w:p>
      <w:pPr>
        <w:adjustRightInd w:val="0"/>
        <w:spacing w:line="360" w:lineRule="auto"/>
        <w:ind w:firstLine="904" w:firstLineChars="377"/>
        <w:textAlignment w:val="baseline"/>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服务期</w:t>
      </w:r>
      <w:r>
        <w:rPr>
          <w:rFonts w:hint="eastAsia" w:asciiTheme="minorEastAsia" w:hAnsiTheme="minorEastAsia" w:eastAsiaTheme="minorEastAsia" w:cstheme="minorEastAsia"/>
          <w:color w:val="000000" w:themeColor="text1"/>
          <w:sz w:val="24"/>
          <w:szCs w:val="24"/>
          <w14:textFill>
            <w14:solidFill>
              <w14:schemeClr w14:val="tx1"/>
            </w14:solidFill>
          </w14:textFill>
        </w:rPr>
        <w:t>”是指</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项目</w:t>
      </w:r>
      <w:r>
        <w:rPr>
          <w:rFonts w:hint="eastAsia" w:asciiTheme="minorEastAsia" w:hAnsiTheme="minorEastAsia" w:eastAsiaTheme="minorEastAsia" w:cstheme="minorEastAsia"/>
          <w:color w:val="000000" w:themeColor="text1"/>
          <w:sz w:val="24"/>
          <w:szCs w:val="24"/>
          <w14:textFill>
            <w14:solidFill>
              <w14:schemeClr w14:val="tx1"/>
            </w14:solidFill>
          </w14:textFill>
        </w:rPr>
        <w:t>能够交付使用的具体时间。</w:t>
      </w:r>
    </w:p>
    <w:p>
      <w:pPr>
        <w:spacing w:line="360" w:lineRule="auto"/>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line="360" w:lineRule="auto"/>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line="360" w:lineRule="auto"/>
        <w:ind w:firstLine="2532" w:firstLineChars="1055"/>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line="360" w:lineRule="auto"/>
        <w:ind w:firstLine="482"/>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（公章）</w:t>
      </w:r>
    </w:p>
    <w:p>
      <w:pPr>
        <w:spacing w:line="360" w:lineRule="auto"/>
        <w:ind w:firstLine="482"/>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法定代表人或委托代理人：</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（签字或盖章）</w:t>
      </w:r>
    </w:p>
    <w:p>
      <w:pPr>
        <w:spacing w:line="360" w:lineRule="auto"/>
        <w:ind w:firstLine="482"/>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年   月  日</w:t>
      </w:r>
    </w:p>
    <w:p>
      <w:pPr>
        <w:pStyle w:val="2"/>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pStyle w:val="3"/>
        <w:rPr>
          <w:rFonts w:hint="eastAsia"/>
        </w:rPr>
      </w:pPr>
    </w:p>
    <w:p>
      <w:pPr>
        <w:spacing w:line="360" w:lineRule="auto"/>
        <w:ind w:firstLine="0" w:firstLineChars="0"/>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pStyle w:val="2"/>
        <w:rPr>
          <w:rFonts w:hint="eastAsia"/>
        </w:rPr>
      </w:pPr>
    </w:p>
    <w:p>
      <w:pPr>
        <w:pStyle w:val="17"/>
        <w:rPr>
          <w:rFonts w:hint="eastAsia"/>
        </w:rPr>
      </w:pPr>
    </w:p>
    <w:p>
      <w:pPr>
        <w:pStyle w:val="6"/>
        <w:bidi w:val="0"/>
        <w:spacing w:line="360" w:lineRule="auto"/>
        <w:rPr>
          <w:rFonts w:hint="eastAsia"/>
          <w:lang w:val="zh-CN"/>
        </w:rPr>
      </w:pPr>
      <w:bookmarkStart w:id="176" w:name="_Toc22574"/>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附件1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：分项报价表</w:t>
      </w:r>
      <w:bookmarkEnd w:id="176"/>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w:t>
      </w:r>
    </w:p>
    <w:p>
      <w:pPr>
        <w:autoSpaceDE w:val="0"/>
        <w:autoSpaceDN w:val="0"/>
        <w:spacing w:line="360" w:lineRule="auto"/>
        <w:jc w:val="center"/>
        <w:rPr>
          <w:rFonts w:hint="eastAsia" w:ascii="宋体" w:hAnsi="宋体" w:eastAsia="宋体" w:cs="宋体"/>
          <w:b/>
          <w:bCs/>
          <w:color w:val="auto"/>
          <w:kern w:val="0"/>
          <w:sz w:val="24"/>
          <w:szCs w:val="24"/>
          <w:lang w:val="zh-CN"/>
        </w:rPr>
      </w:pPr>
      <w:r>
        <w:rPr>
          <w:rFonts w:hint="eastAsia" w:ascii="宋体" w:hAnsi="宋体" w:eastAsia="宋体" w:cs="宋体"/>
          <w:b/>
          <w:bCs/>
          <w:color w:val="auto"/>
          <w:kern w:val="0"/>
          <w:sz w:val="24"/>
          <w:szCs w:val="24"/>
          <w:lang w:val="zh-CN"/>
        </w:rPr>
        <w:t>分项报价表</w:t>
      </w:r>
    </w:p>
    <w:p>
      <w:pPr>
        <w:autoSpaceDE w:val="0"/>
        <w:autoSpaceDN w:val="0"/>
        <w:spacing w:line="360" w:lineRule="auto"/>
        <w:ind w:firstLine="241" w:firstLineChars="100"/>
        <w:rPr>
          <w:rFonts w:hint="default" w:ascii="宋体" w:hAnsi="宋体" w:eastAsia="宋体" w:cs="宋体"/>
          <w:b/>
          <w:bCs/>
          <w:color w:val="auto"/>
          <w:kern w:val="0"/>
          <w:sz w:val="24"/>
          <w:szCs w:val="24"/>
          <w:lang w:val="en-US" w:eastAsia="zh-CN"/>
        </w:rPr>
      </w:pPr>
      <w:r>
        <w:rPr>
          <w:rFonts w:hint="eastAsia" w:cs="宋体"/>
          <w:b/>
          <w:bCs/>
          <w:color w:val="auto"/>
          <w:kern w:val="0"/>
          <w:sz w:val="24"/>
          <w:szCs w:val="24"/>
          <w:lang w:val="en-US" w:eastAsia="zh-CN"/>
        </w:rPr>
        <w:t>供应商</w:t>
      </w:r>
      <w:r>
        <w:rPr>
          <w:rFonts w:hint="eastAsia" w:ascii="宋体" w:hAnsi="宋体" w:eastAsia="宋体" w:cs="宋体"/>
          <w:b/>
          <w:bCs/>
          <w:color w:val="auto"/>
          <w:kern w:val="0"/>
          <w:sz w:val="24"/>
          <w:szCs w:val="24"/>
          <w:lang w:val="zh-CN"/>
        </w:rPr>
        <w:t>名称</w:t>
      </w:r>
      <w:r>
        <w:rPr>
          <w:rFonts w:hint="eastAsia" w:ascii="宋体" w:hAnsi="宋体" w:eastAsia="宋体" w:cs="宋体"/>
          <w:b/>
          <w:bCs/>
          <w:color w:val="auto"/>
          <w:kern w:val="0"/>
          <w:sz w:val="24"/>
          <w:szCs w:val="24"/>
        </w:rPr>
        <w:t xml:space="preserve">：  </w:t>
      </w:r>
      <w:r>
        <w:rPr>
          <w:rFonts w:hint="eastAsia" w:ascii="宋体" w:hAnsi="宋体" w:eastAsia="宋体" w:cs="宋体"/>
          <w:b/>
          <w:bCs/>
          <w:color w:val="auto"/>
          <w:kern w:val="0"/>
          <w:sz w:val="24"/>
          <w:szCs w:val="24"/>
          <w:lang w:val="en-US" w:eastAsia="zh-CN"/>
        </w:rPr>
        <w:t xml:space="preserve">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190"/>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9"/>
              <w:spacing w:before="120" w:beforeLines="50" w:line="360" w:lineRule="auto"/>
              <w:jc w:val="center"/>
              <w:rPr>
                <w:rFonts w:hAnsi="宋体" w:cs="Courier New"/>
                <w:color w:val="000000"/>
                <w:kern w:val="0"/>
                <w:sz w:val="24"/>
              </w:rPr>
            </w:pPr>
            <w:r>
              <w:rPr>
                <w:rFonts w:hint="eastAsia" w:hAnsi="宋体" w:cs="Courier New"/>
                <w:color w:val="000000"/>
                <w:kern w:val="0"/>
                <w:sz w:val="24"/>
              </w:rPr>
              <w:t>序号</w:t>
            </w:r>
          </w:p>
        </w:tc>
        <w:tc>
          <w:tcPr>
            <w:tcW w:w="4190" w:type="dxa"/>
            <w:noWrap w:val="0"/>
            <w:vAlign w:val="center"/>
          </w:tcPr>
          <w:p>
            <w:pPr>
              <w:pStyle w:val="9"/>
              <w:spacing w:before="120" w:beforeLines="50" w:line="360" w:lineRule="auto"/>
              <w:jc w:val="center"/>
              <w:rPr>
                <w:rFonts w:hAnsi="宋体" w:cs="Courier New"/>
                <w:color w:val="000000"/>
                <w:kern w:val="0"/>
                <w:sz w:val="24"/>
              </w:rPr>
            </w:pPr>
            <w:r>
              <w:rPr>
                <w:rFonts w:hint="eastAsia" w:hAnsi="宋体" w:cs="Courier New"/>
                <w:color w:val="000000"/>
                <w:kern w:val="0"/>
                <w:sz w:val="24"/>
              </w:rPr>
              <w:t>服务内容</w:t>
            </w:r>
          </w:p>
        </w:tc>
        <w:tc>
          <w:tcPr>
            <w:tcW w:w="3556" w:type="dxa"/>
            <w:noWrap w:val="0"/>
            <w:vAlign w:val="center"/>
          </w:tcPr>
          <w:p>
            <w:pPr>
              <w:pStyle w:val="9"/>
              <w:spacing w:before="120" w:beforeLines="50" w:line="360" w:lineRule="auto"/>
              <w:jc w:val="center"/>
              <w:rPr>
                <w:rFonts w:hAnsi="宋体" w:cs="Courier New"/>
                <w:color w:val="000000"/>
                <w:kern w:val="0"/>
                <w:sz w:val="24"/>
              </w:rPr>
            </w:pPr>
            <w:r>
              <w:rPr>
                <w:rFonts w:hint="eastAsia" w:hAnsi="宋体" w:cs="Courier New"/>
                <w:color w:val="000000"/>
                <w:kern w:val="0"/>
                <w:sz w:val="24"/>
              </w:rPr>
              <w:t>单项价格（单位：元）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snapToGrid w:val="0"/>
              <w:spacing w:line="360" w:lineRule="auto"/>
              <w:jc w:val="center"/>
              <w:rPr>
                <w:rFonts w:ascii="宋体" w:hAnsi="宋体"/>
                <w:color w:val="000000"/>
              </w:rPr>
            </w:pPr>
            <w:r>
              <w:rPr>
                <w:rFonts w:hint="eastAsia" w:ascii="宋体" w:hAnsi="宋体"/>
                <w:color w:val="000000"/>
              </w:rPr>
              <w:t>1</w:t>
            </w:r>
          </w:p>
        </w:tc>
        <w:tc>
          <w:tcPr>
            <w:tcW w:w="4190" w:type="dxa"/>
            <w:noWrap w:val="0"/>
            <w:vAlign w:val="center"/>
          </w:tcPr>
          <w:p>
            <w:pPr>
              <w:rPr>
                <w:rFonts w:ascii="宋体" w:hAnsi="宋体"/>
                <w:color w:val="000000"/>
              </w:rPr>
            </w:pPr>
          </w:p>
        </w:tc>
        <w:tc>
          <w:tcPr>
            <w:tcW w:w="3556" w:type="dxa"/>
            <w:noWrap w:val="0"/>
            <w:vAlign w:val="center"/>
          </w:tcPr>
          <w:p>
            <w:pPr>
              <w:pStyle w:val="9"/>
              <w:spacing w:line="360" w:lineRule="auto"/>
              <w:jc w:val="center"/>
              <w:rPr>
                <w:rFonts w:hAnsi="宋体" w:cs="Courier New"/>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snapToGrid w:val="0"/>
              <w:spacing w:line="360" w:lineRule="auto"/>
              <w:jc w:val="center"/>
              <w:rPr>
                <w:rFonts w:ascii="宋体" w:hAnsi="宋体"/>
                <w:color w:val="000000"/>
              </w:rPr>
            </w:pPr>
            <w:r>
              <w:rPr>
                <w:rFonts w:hint="eastAsia" w:ascii="宋体" w:hAnsi="宋体"/>
                <w:color w:val="000000"/>
              </w:rPr>
              <w:t>2</w:t>
            </w:r>
          </w:p>
        </w:tc>
        <w:tc>
          <w:tcPr>
            <w:tcW w:w="4190" w:type="dxa"/>
            <w:noWrap w:val="0"/>
            <w:vAlign w:val="center"/>
          </w:tcPr>
          <w:p>
            <w:pPr>
              <w:rPr>
                <w:rFonts w:ascii="宋体" w:hAnsi="宋体"/>
                <w:color w:val="000000"/>
              </w:rPr>
            </w:pPr>
          </w:p>
        </w:tc>
        <w:tc>
          <w:tcPr>
            <w:tcW w:w="3556" w:type="dxa"/>
            <w:noWrap w:val="0"/>
            <w:vAlign w:val="center"/>
          </w:tcPr>
          <w:p>
            <w:pPr>
              <w:pStyle w:val="9"/>
              <w:spacing w:line="360" w:lineRule="auto"/>
              <w:jc w:val="center"/>
              <w:rPr>
                <w:rFonts w:hAnsi="宋体" w:cs="Courier New"/>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snapToGrid w:val="0"/>
              <w:spacing w:line="360" w:lineRule="auto"/>
              <w:jc w:val="center"/>
              <w:rPr>
                <w:rFonts w:ascii="宋体" w:hAnsi="宋体"/>
                <w:color w:val="000000"/>
              </w:rPr>
            </w:pPr>
            <w:r>
              <w:rPr>
                <w:rFonts w:hint="eastAsia" w:ascii="宋体" w:hAnsi="宋体"/>
                <w:color w:val="000000"/>
              </w:rPr>
              <w:t>3</w:t>
            </w:r>
          </w:p>
        </w:tc>
        <w:tc>
          <w:tcPr>
            <w:tcW w:w="4190" w:type="dxa"/>
            <w:noWrap w:val="0"/>
            <w:vAlign w:val="center"/>
          </w:tcPr>
          <w:p>
            <w:pPr>
              <w:rPr>
                <w:rFonts w:ascii="宋体" w:hAnsi="宋体"/>
                <w:color w:val="000000"/>
              </w:rPr>
            </w:pPr>
          </w:p>
        </w:tc>
        <w:tc>
          <w:tcPr>
            <w:tcW w:w="3556" w:type="dxa"/>
            <w:noWrap w:val="0"/>
            <w:vAlign w:val="center"/>
          </w:tcPr>
          <w:p>
            <w:pPr>
              <w:pStyle w:val="9"/>
              <w:spacing w:line="360" w:lineRule="auto"/>
              <w:jc w:val="center"/>
              <w:rPr>
                <w:rFonts w:hAnsi="宋体" w:cs="Courier New"/>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58" w:type="dxa"/>
            <w:noWrap w:val="0"/>
            <w:vAlign w:val="center"/>
          </w:tcPr>
          <w:p>
            <w:pPr>
              <w:pStyle w:val="9"/>
              <w:spacing w:line="360" w:lineRule="auto"/>
              <w:jc w:val="center"/>
              <w:rPr>
                <w:rFonts w:hAnsi="宋体" w:cs="Courier New"/>
                <w:color w:val="000000"/>
                <w:kern w:val="0"/>
                <w:sz w:val="24"/>
              </w:rPr>
            </w:pPr>
            <w:r>
              <w:rPr>
                <w:rFonts w:hint="eastAsia" w:hAnsi="宋体" w:cs="Courier New"/>
                <w:color w:val="000000"/>
                <w:kern w:val="0"/>
                <w:sz w:val="24"/>
              </w:rPr>
              <w:t>4</w:t>
            </w:r>
          </w:p>
        </w:tc>
        <w:tc>
          <w:tcPr>
            <w:tcW w:w="4190" w:type="dxa"/>
            <w:noWrap w:val="0"/>
            <w:vAlign w:val="center"/>
          </w:tcPr>
          <w:p>
            <w:pPr>
              <w:rPr>
                <w:rFonts w:ascii="宋体" w:hAnsi="宋体"/>
                <w:color w:val="000000"/>
              </w:rPr>
            </w:pPr>
          </w:p>
        </w:tc>
        <w:tc>
          <w:tcPr>
            <w:tcW w:w="3556" w:type="dxa"/>
            <w:noWrap w:val="0"/>
            <w:vAlign w:val="center"/>
          </w:tcPr>
          <w:p>
            <w:pPr>
              <w:pStyle w:val="9"/>
              <w:spacing w:line="360" w:lineRule="auto"/>
              <w:jc w:val="center"/>
              <w:rPr>
                <w:rFonts w:hAnsi="宋体" w:cs="Courier New"/>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9"/>
              <w:spacing w:line="360" w:lineRule="auto"/>
              <w:jc w:val="center"/>
              <w:rPr>
                <w:rFonts w:hAnsi="宋体" w:cs="Courier New"/>
                <w:color w:val="000000"/>
                <w:kern w:val="0"/>
                <w:sz w:val="24"/>
              </w:rPr>
            </w:pPr>
            <w:r>
              <w:rPr>
                <w:rFonts w:hint="eastAsia" w:hAnsi="宋体" w:cs="Courier New"/>
                <w:color w:val="000000"/>
                <w:kern w:val="0"/>
                <w:sz w:val="24"/>
              </w:rPr>
              <w:t>5</w:t>
            </w:r>
          </w:p>
        </w:tc>
        <w:tc>
          <w:tcPr>
            <w:tcW w:w="4190" w:type="dxa"/>
            <w:noWrap w:val="0"/>
            <w:vAlign w:val="center"/>
          </w:tcPr>
          <w:p>
            <w:pPr>
              <w:rPr>
                <w:rFonts w:ascii="宋体" w:hAnsi="宋体"/>
                <w:color w:val="000000"/>
              </w:rPr>
            </w:pPr>
          </w:p>
        </w:tc>
        <w:tc>
          <w:tcPr>
            <w:tcW w:w="3556" w:type="dxa"/>
            <w:noWrap w:val="0"/>
            <w:vAlign w:val="center"/>
          </w:tcPr>
          <w:p>
            <w:pPr>
              <w:pStyle w:val="9"/>
              <w:spacing w:line="360" w:lineRule="auto"/>
              <w:jc w:val="center"/>
              <w:rPr>
                <w:rFonts w:hAnsi="宋体" w:cs="Courier New"/>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9"/>
              <w:spacing w:line="360" w:lineRule="auto"/>
              <w:jc w:val="center"/>
              <w:rPr>
                <w:rFonts w:hAnsi="宋体" w:cs="Courier New"/>
                <w:color w:val="000000"/>
                <w:kern w:val="0"/>
                <w:sz w:val="24"/>
              </w:rPr>
            </w:pPr>
            <w:r>
              <w:rPr>
                <w:rFonts w:hint="eastAsia" w:hAnsi="宋体" w:cs="Courier New"/>
                <w:color w:val="000000"/>
                <w:kern w:val="0"/>
                <w:sz w:val="24"/>
              </w:rPr>
              <w:t>6</w:t>
            </w:r>
          </w:p>
        </w:tc>
        <w:tc>
          <w:tcPr>
            <w:tcW w:w="4190" w:type="dxa"/>
            <w:noWrap w:val="0"/>
            <w:vAlign w:val="center"/>
          </w:tcPr>
          <w:p>
            <w:pPr>
              <w:rPr>
                <w:rFonts w:ascii="宋体" w:hAnsi="宋体"/>
                <w:color w:val="000000"/>
              </w:rPr>
            </w:pPr>
          </w:p>
        </w:tc>
        <w:tc>
          <w:tcPr>
            <w:tcW w:w="3556" w:type="dxa"/>
            <w:noWrap w:val="0"/>
            <w:vAlign w:val="center"/>
          </w:tcPr>
          <w:p>
            <w:pPr>
              <w:pStyle w:val="9"/>
              <w:spacing w:line="360" w:lineRule="auto"/>
              <w:jc w:val="center"/>
              <w:rPr>
                <w:rFonts w:hAnsi="宋体" w:cs="Courier New"/>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9"/>
              <w:spacing w:line="360" w:lineRule="auto"/>
              <w:jc w:val="center"/>
              <w:rPr>
                <w:rFonts w:hAnsi="宋体" w:cs="Courier New"/>
                <w:color w:val="000000"/>
                <w:kern w:val="0"/>
                <w:sz w:val="24"/>
              </w:rPr>
            </w:pPr>
            <w:r>
              <w:rPr>
                <w:rFonts w:hint="eastAsia" w:hAnsi="宋体" w:cs="Courier New"/>
                <w:color w:val="000000"/>
                <w:kern w:val="0"/>
                <w:sz w:val="24"/>
              </w:rPr>
              <w:t>7</w:t>
            </w:r>
          </w:p>
        </w:tc>
        <w:tc>
          <w:tcPr>
            <w:tcW w:w="4190" w:type="dxa"/>
            <w:noWrap w:val="0"/>
            <w:vAlign w:val="center"/>
          </w:tcPr>
          <w:p>
            <w:pPr>
              <w:rPr>
                <w:rFonts w:ascii="宋体" w:hAnsi="宋体"/>
                <w:color w:val="000000"/>
              </w:rPr>
            </w:pPr>
          </w:p>
        </w:tc>
        <w:tc>
          <w:tcPr>
            <w:tcW w:w="3556" w:type="dxa"/>
            <w:noWrap w:val="0"/>
            <w:vAlign w:val="center"/>
          </w:tcPr>
          <w:p>
            <w:pPr>
              <w:pStyle w:val="9"/>
              <w:spacing w:line="360" w:lineRule="auto"/>
              <w:jc w:val="center"/>
              <w:rPr>
                <w:rFonts w:hAnsi="宋体" w:cs="Courier New"/>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9"/>
              <w:spacing w:line="360" w:lineRule="auto"/>
              <w:jc w:val="center"/>
              <w:rPr>
                <w:rFonts w:hAnsi="宋体" w:cs="Courier New"/>
                <w:color w:val="000000"/>
                <w:kern w:val="0"/>
                <w:sz w:val="24"/>
              </w:rPr>
            </w:pPr>
            <w:r>
              <w:rPr>
                <w:rFonts w:hint="eastAsia" w:hAnsi="宋体" w:cs="Courier New"/>
                <w:color w:val="000000"/>
                <w:kern w:val="0"/>
                <w:sz w:val="24"/>
              </w:rPr>
              <w:t>8</w:t>
            </w:r>
          </w:p>
        </w:tc>
        <w:tc>
          <w:tcPr>
            <w:tcW w:w="4190" w:type="dxa"/>
            <w:noWrap w:val="0"/>
            <w:vAlign w:val="center"/>
          </w:tcPr>
          <w:p>
            <w:pPr>
              <w:rPr>
                <w:rFonts w:ascii="宋体" w:hAnsi="宋体"/>
                <w:color w:val="000000"/>
              </w:rPr>
            </w:pPr>
          </w:p>
        </w:tc>
        <w:tc>
          <w:tcPr>
            <w:tcW w:w="3556" w:type="dxa"/>
            <w:noWrap w:val="0"/>
            <w:vAlign w:val="center"/>
          </w:tcPr>
          <w:p>
            <w:pPr>
              <w:pStyle w:val="9"/>
              <w:spacing w:line="360" w:lineRule="auto"/>
              <w:jc w:val="center"/>
              <w:rPr>
                <w:rFonts w:hAnsi="宋体" w:cs="Courier New"/>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9"/>
              <w:spacing w:line="360" w:lineRule="auto"/>
              <w:jc w:val="center"/>
              <w:rPr>
                <w:rFonts w:hAnsi="宋体" w:cs="Courier New"/>
                <w:color w:val="000000"/>
                <w:kern w:val="0"/>
                <w:sz w:val="24"/>
              </w:rPr>
            </w:pPr>
            <w:r>
              <w:rPr>
                <w:rFonts w:hint="eastAsia" w:hAnsi="宋体" w:cs="Courier New"/>
                <w:color w:val="000000"/>
                <w:kern w:val="0"/>
                <w:sz w:val="24"/>
              </w:rPr>
              <w:t>9</w:t>
            </w:r>
          </w:p>
        </w:tc>
        <w:tc>
          <w:tcPr>
            <w:tcW w:w="4190" w:type="dxa"/>
            <w:noWrap w:val="0"/>
            <w:vAlign w:val="center"/>
          </w:tcPr>
          <w:p>
            <w:pPr>
              <w:rPr>
                <w:rFonts w:ascii="宋体" w:hAnsi="宋体"/>
                <w:color w:val="000000"/>
              </w:rPr>
            </w:pPr>
          </w:p>
        </w:tc>
        <w:tc>
          <w:tcPr>
            <w:tcW w:w="3556" w:type="dxa"/>
            <w:noWrap w:val="0"/>
            <w:vAlign w:val="center"/>
          </w:tcPr>
          <w:p>
            <w:pPr>
              <w:pStyle w:val="9"/>
              <w:spacing w:line="360" w:lineRule="auto"/>
              <w:jc w:val="center"/>
              <w:rPr>
                <w:rFonts w:hAnsi="宋体" w:cs="Courier New"/>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9"/>
              <w:spacing w:line="360" w:lineRule="auto"/>
              <w:jc w:val="center"/>
              <w:rPr>
                <w:rFonts w:hAnsi="宋体" w:cs="Courier New"/>
                <w:color w:val="000000"/>
                <w:kern w:val="0"/>
                <w:sz w:val="24"/>
              </w:rPr>
            </w:pPr>
            <w:r>
              <w:rPr>
                <w:rFonts w:hint="eastAsia" w:hAnsi="宋体" w:cs="Courier New"/>
                <w:color w:val="000000"/>
                <w:kern w:val="0"/>
                <w:sz w:val="24"/>
              </w:rPr>
              <w:t>10</w:t>
            </w:r>
          </w:p>
        </w:tc>
        <w:tc>
          <w:tcPr>
            <w:tcW w:w="4190" w:type="dxa"/>
            <w:noWrap w:val="0"/>
            <w:vAlign w:val="center"/>
          </w:tcPr>
          <w:p>
            <w:pPr>
              <w:rPr>
                <w:rFonts w:ascii="宋体" w:hAnsi="宋体"/>
                <w:color w:val="000000"/>
              </w:rPr>
            </w:pPr>
          </w:p>
        </w:tc>
        <w:tc>
          <w:tcPr>
            <w:tcW w:w="3556" w:type="dxa"/>
            <w:noWrap w:val="0"/>
            <w:vAlign w:val="center"/>
          </w:tcPr>
          <w:p>
            <w:pPr>
              <w:pStyle w:val="9"/>
              <w:spacing w:line="360" w:lineRule="auto"/>
              <w:jc w:val="center"/>
              <w:rPr>
                <w:rFonts w:hAnsi="宋体" w:cs="Courier New"/>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9"/>
              <w:spacing w:line="360" w:lineRule="auto"/>
              <w:jc w:val="center"/>
              <w:rPr>
                <w:rFonts w:hAnsi="宋体" w:cs="Courier New"/>
                <w:color w:val="000000"/>
                <w:kern w:val="0"/>
                <w:sz w:val="24"/>
              </w:rPr>
            </w:pPr>
            <w:r>
              <w:rPr>
                <w:rFonts w:hint="eastAsia" w:hAnsi="宋体" w:cs="Courier New"/>
                <w:color w:val="000000"/>
                <w:kern w:val="0"/>
                <w:sz w:val="24"/>
              </w:rPr>
              <w:t>11</w:t>
            </w:r>
          </w:p>
        </w:tc>
        <w:tc>
          <w:tcPr>
            <w:tcW w:w="4190" w:type="dxa"/>
            <w:noWrap w:val="0"/>
            <w:vAlign w:val="center"/>
          </w:tcPr>
          <w:p>
            <w:pPr>
              <w:rPr>
                <w:rFonts w:ascii="宋体" w:hAnsi="宋体"/>
                <w:color w:val="000000"/>
              </w:rPr>
            </w:pPr>
          </w:p>
        </w:tc>
        <w:tc>
          <w:tcPr>
            <w:tcW w:w="3556" w:type="dxa"/>
            <w:noWrap w:val="0"/>
            <w:vAlign w:val="center"/>
          </w:tcPr>
          <w:p>
            <w:pPr>
              <w:pStyle w:val="9"/>
              <w:spacing w:line="360" w:lineRule="auto"/>
              <w:jc w:val="center"/>
              <w:rPr>
                <w:rFonts w:hAnsi="宋体" w:cs="Courier New"/>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9"/>
              <w:spacing w:line="360" w:lineRule="auto"/>
              <w:jc w:val="center"/>
              <w:rPr>
                <w:rFonts w:hAnsi="宋体" w:cs="Courier New"/>
                <w:color w:val="000000"/>
                <w:kern w:val="0"/>
                <w:sz w:val="24"/>
              </w:rPr>
            </w:pPr>
            <w:r>
              <w:rPr>
                <w:rFonts w:hint="eastAsia" w:hAnsi="宋体" w:cs="Courier New"/>
                <w:color w:val="000000"/>
                <w:kern w:val="0"/>
                <w:sz w:val="24"/>
              </w:rPr>
              <w:t>12</w:t>
            </w:r>
          </w:p>
        </w:tc>
        <w:tc>
          <w:tcPr>
            <w:tcW w:w="4190" w:type="dxa"/>
            <w:noWrap w:val="0"/>
            <w:vAlign w:val="center"/>
          </w:tcPr>
          <w:p>
            <w:pPr>
              <w:rPr>
                <w:rFonts w:ascii="宋体" w:hAnsi="宋体"/>
                <w:color w:val="000000"/>
              </w:rPr>
            </w:pPr>
          </w:p>
        </w:tc>
        <w:tc>
          <w:tcPr>
            <w:tcW w:w="3556" w:type="dxa"/>
            <w:noWrap w:val="0"/>
            <w:vAlign w:val="center"/>
          </w:tcPr>
          <w:p>
            <w:pPr>
              <w:pStyle w:val="9"/>
              <w:spacing w:line="360" w:lineRule="auto"/>
              <w:jc w:val="center"/>
              <w:rPr>
                <w:rFonts w:hAnsi="宋体" w:cs="Courier New"/>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9"/>
              <w:spacing w:line="360" w:lineRule="auto"/>
              <w:jc w:val="center"/>
              <w:rPr>
                <w:rFonts w:hAnsi="宋体" w:cs="Courier New"/>
                <w:color w:val="000000"/>
                <w:kern w:val="0"/>
                <w:sz w:val="24"/>
              </w:rPr>
            </w:pPr>
            <w:r>
              <w:rPr>
                <w:rFonts w:hAnsi="宋体" w:cs="Courier New"/>
                <w:color w:val="000000"/>
                <w:kern w:val="0"/>
                <w:sz w:val="24"/>
              </w:rPr>
              <w:t>…</w:t>
            </w:r>
          </w:p>
        </w:tc>
        <w:tc>
          <w:tcPr>
            <w:tcW w:w="4190" w:type="dxa"/>
            <w:noWrap w:val="0"/>
            <w:vAlign w:val="center"/>
          </w:tcPr>
          <w:p>
            <w:pPr>
              <w:pStyle w:val="9"/>
              <w:spacing w:line="360" w:lineRule="auto"/>
              <w:jc w:val="left"/>
              <w:rPr>
                <w:rFonts w:hAnsi="宋体" w:cs="Courier New"/>
                <w:color w:val="000000"/>
                <w:kern w:val="0"/>
                <w:sz w:val="24"/>
              </w:rPr>
            </w:pPr>
            <w:r>
              <w:rPr>
                <w:rFonts w:hAnsi="宋体" w:cs="Courier New"/>
                <w:color w:val="000000"/>
                <w:kern w:val="0"/>
                <w:sz w:val="24"/>
              </w:rPr>
              <w:t>…</w:t>
            </w:r>
          </w:p>
        </w:tc>
        <w:tc>
          <w:tcPr>
            <w:tcW w:w="3556" w:type="dxa"/>
            <w:noWrap w:val="0"/>
            <w:vAlign w:val="center"/>
          </w:tcPr>
          <w:p>
            <w:pPr>
              <w:pStyle w:val="9"/>
              <w:spacing w:line="360" w:lineRule="auto"/>
              <w:jc w:val="center"/>
              <w:rPr>
                <w:rFonts w:hAnsi="宋体" w:cs="Courier New"/>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8" w:type="dxa"/>
            <w:gridSpan w:val="2"/>
            <w:noWrap w:val="0"/>
            <w:vAlign w:val="bottom"/>
          </w:tcPr>
          <w:p>
            <w:pPr>
              <w:pStyle w:val="9"/>
              <w:spacing w:line="360" w:lineRule="auto"/>
              <w:ind w:firstLine="361" w:firstLineChars="150"/>
              <w:jc w:val="center"/>
              <w:rPr>
                <w:rFonts w:hAnsi="宋体" w:cs="Courier New"/>
                <w:b/>
                <w:color w:val="000000"/>
                <w:kern w:val="0"/>
                <w:sz w:val="24"/>
              </w:rPr>
            </w:pPr>
            <w:r>
              <w:rPr>
                <w:rFonts w:hint="eastAsia" w:hAnsi="宋体" w:cs="Courier New"/>
                <w:b/>
                <w:color w:val="000000"/>
                <w:kern w:val="0"/>
                <w:sz w:val="24"/>
              </w:rPr>
              <w:t>总    价(元)</w:t>
            </w:r>
          </w:p>
        </w:tc>
        <w:tc>
          <w:tcPr>
            <w:tcW w:w="3556" w:type="dxa"/>
            <w:noWrap w:val="0"/>
            <w:vAlign w:val="center"/>
          </w:tcPr>
          <w:p>
            <w:pPr>
              <w:rPr>
                <w:rFonts w:ascii="宋体" w:hAnsi="宋体"/>
                <w:color w:val="000000"/>
              </w:rPr>
            </w:pPr>
          </w:p>
        </w:tc>
      </w:tr>
    </w:tbl>
    <w:p>
      <w:pPr>
        <w:autoSpaceDE w:val="0"/>
        <w:autoSpaceDN w:val="0"/>
        <w:spacing w:line="360" w:lineRule="auto"/>
        <w:rPr>
          <w:rFonts w:hint="eastAsia"/>
          <w:lang w:val="zh-CN"/>
        </w:rPr>
      </w:pPr>
      <w:r>
        <w:rPr>
          <w:rFonts w:hint="eastAsia" w:asciiTheme="minorEastAsia" w:hAnsiTheme="minorEastAsia" w:eastAsiaTheme="minorEastAsia" w:cstheme="minorEastAsia"/>
          <w:color w:val="auto"/>
          <w:kern w:val="0"/>
          <w:sz w:val="24"/>
          <w:szCs w:val="24"/>
          <w:lang w:val="zh-CN"/>
        </w:rPr>
        <w:t>注：</w:t>
      </w:r>
      <w:r>
        <w:rPr>
          <w:rFonts w:hint="eastAsia" w:asciiTheme="minorEastAsia" w:hAnsiTheme="minorEastAsia" w:eastAsiaTheme="minorEastAsia" w:cstheme="minorEastAsia"/>
          <w:color w:val="auto"/>
          <w:kern w:val="0"/>
          <w:sz w:val="24"/>
          <w:szCs w:val="24"/>
        </w:rPr>
        <w:t>1.</w:t>
      </w:r>
      <w:r>
        <w:rPr>
          <w:rFonts w:hint="eastAsia" w:asciiTheme="minorEastAsia" w:hAnsiTheme="minorEastAsia" w:eastAsiaTheme="minorEastAsia" w:cstheme="minorEastAsia"/>
          <w:color w:val="auto"/>
          <w:kern w:val="0"/>
          <w:sz w:val="24"/>
          <w:szCs w:val="24"/>
          <w:lang w:val="zh-CN"/>
        </w:rPr>
        <w:t>本表应依照每包采购一览表中的产品序号按顺序逐项填写，不得遗漏。</w:t>
      </w:r>
    </w:p>
    <w:p>
      <w:pPr>
        <w:numPr>
          <w:ilvl w:val="0"/>
          <w:numId w:val="4"/>
        </w:numPr>
        <w:autoSpaceDE w:val="0"/>
        <w:autoSpaceDN w:val="0"/>
        <w:spacing w:line="360" w:lineRule="auto"/>
        <w:ind w:left="480" w:leftChars="0" w:firstLine="0" w:firstLineChars="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auto"/>
          <w:kern w:val="0"/>
          <w:sz w:val="24"/>
          <w:szCs w:val="24"/>
          <w:lang w:val="zh-CN"/>
        </w:rPr>
        <w:t>投标报价不能有两个或两个以上的报价方案。</w:t>
      </w:r>
    </w:p>
    <w:p>
      <w:pPr>
        <w:spacing w:line="360" w:lineRule="auto"/>
        <w:ind w:firstLine="0" w:firstLineChars="0"/>
        <w:jc w:val="right"/>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spacing w:line="360" w:lineRule="auto"/>
        <w:ind w:right="480" w:firstLine="4204" w:firstLineChars="1745"/>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（公章）</w:t>
      </w:r>
    </w:p>
    <w:p>
      <w:pPr>
        <w:spacing w:line="360" w:lineRule="auto"/>
        <w:ind w:firstLine="482"/>
        <w:jc w:val="righ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法定代表人或委托代理人：</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（签字或盖章）</w:t>
      </w:r>
    </w:p>
    <w:p>
      <w:pPr>
        <w:spacing w:line="360" w:lineRule="auto"/>
        <w:ind w:right="480" w:firstLine="5903" w:firstLineChars="245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年   月  日</w:t>
      </w:r>
    </w:p>
    <w:p>
      <w:pPr>
        <w:pStyle w:val="2"/>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pStyle w:val="3"/>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pStyle w:val="2"/>
        <w:rPr>
          <w:rFonts w:hint="eastAsia"/>
        </w:rPr>
      </w:pPr>
    </w:p>
    <w:p>
      <w:pPr>
        <w:pStyle w:val="17"/>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rPr>
          <w:rFonts w:hint="eastAsia"/>
        </w:rPr>
      </w:pPr>
    </w:p>
    <w:p>
      <w:pPr>
        <w:pStyle w:val="17"/>
        <w:rPr>
          <w:rFonts w:hint="eastAsia"/>
        </w:rPr>
      </w:pPr>
    </w:p>
    <w:p>
      <w:pPr>
        <w:rPr>
          <w:rFonts w:hint="eastAsia"/>
        </w:rPr>
      </w:pPr>
    </w:p>
    <w:p>
      <w:pPr>
        <w:pStyle w:val="6"/>
        <w:bidi w:val="0"/>
        <w:spacing w:line="360" w:lineRule="auto"/>
        <w:rPr>
          <w:rFonts w:hint="eastAsia"/>
        </w:rPr>
      </w:pPr>
      <w:bookmarkStart w:id="177" w:name="_Toc427748095"/>
      <w:bookmarkStart w:id="178" w:name="_Toc7024"/>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附件</w:t>
      </w:r>
      <w:bookmarkStart w:id="179" w:name="_Toc325726040"/>
      <w:bookmarkStart w:id="180" w:name="_Toc376936771"/>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：技术规格响应表</w:t>
      </w:r>
      <w:bookmarkEnd w:id="177"/>
      <w:bookmarkEnd w:id="178"/>
      <w:bookmarkEnd w:id="179"/>
      <w:bookmarkEnd w:id="180"/>
      <w:bookmarkStart w:id="181" w:name="_Toc496004042"/>
    </w:p>
    <w:p>
      <w:pPr>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Theme="minorEastAsia" w:hAnsiTheme="minorEastAsia" w:eastAsiaTheme="minorEastAsia" w:cstheme="minorEastAsia"/>
          <w:b/>
          <w:bCs/>
          <w:color w:val="auto"/>
          <w:kern w:val="0"/>
          <w:sz w:val="24"/>
          <w:szCs w:val="24"/>
          <w:lang w:val="zh-CN"/>
        </w:rPr>
      </w:pPr>
      <w:r>
        <w:rPr>
          <w:rFonts w:hint="eastAsia" w:asciiTheme="minorEastAsia" w:hAnsiTheme="minorEastAsia" w:eastAsiaTheme="minorEastAsia" w:cstheme="minorEastAsia"/>
          <w:b/>
          <w:bCs/>
          <w:color w:val="auto"/>
          <w:kern w:val="0"/>
          <w:sz w:val="24"/>
          <w:szCs w:val="24"/>
          <w:lang w:val="zh-CN"/>
        </w:rPr>
        <w:t>技术规格响应表</w:t>
      </w:r>
    </w:p>
    <w:p>
      <w:pPr>
        <w:pStyle w:val="2"/>
        <w:rPr>
          <w:rFonts w:hint="eastAsia"/>
          <w:lang w:val="zh-CN"/>
        </w:rPr>
      </w:pPr>
    </w:p>
    <w:p>
      <w:pPr>
        <w:pageBreakBefore w:val="0"/>
        <w:widowControl w:val="0"/>
        <w:kinsoku/>
        <w:wordWrap/>
        <w:overflowPunct/>
        <w:topLinePunct w:val="0"/>
        <w:autoSpaceDE w:val="0"/>
        <w:autoSpaceDN w:val="0"/>
        <w:bidi w:val="0"/>
        <w:adjustRightInd/>
        <w:snapToGrid/>
        <w:spacing w:line="360" w:lineRule="auto"/>
        <w:ind w:firstLine="241" w:firstLineChars="100"/>
        <w:jc w:val="left"/>
        <w:textAlignment w:val="auto"/>
        <w:rPr>
          <w:rFonts w:hint="default"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b/>
          <w:bCs/>
          <w:color w:val="auto"/>
          <w:kern w:val="0"/>
          <w:sz w:val="24"/>
          <w:szCs w:val="24"/>
          <w:lang w:val="zh-CN"/>
        </w:rPr>
        <w:t>供应商名称</w:t>
      </w:r>
      <w:r>
        <w:rPr>
          <w:rFonts w:hint="eastAsia" w:asciiTheme="minorEastAsia" w:hAnsiTheme="minorEastAsia" w:eastAsiaTheme="minorEastAsia" w:cstheme="minorEastAsia"/>
          <w:b/>
          <w:bCs/>
          <w:color w:val="auto"/>
          <w:kern w:val="0"/>
          <w:sz w:val="24"/>
          <w:szCs w:val="24"/>
        </w:rPr>
        <w:t xml:space="preserve">：                     </w:t>
      </w:r>
      <w:r>
        <w:rPr>
          <w:rFonts w:hint="eastAsia" w:asciiTheme="minorEastAsia" w:hAnsiTheme="minorEastAsia" w:eastAsiaTheme="minorEastAsia" w:cstheme="minorEastAsia"/>
          <w:b/>
          <w:bCs/>
          <w:color w:val="auto"/>
          <w:kern w:val="0"/>
          <w:sz w:val="24"/>
          <w:szCs w:val="24"/>
          <w:lang w:val="en-US" w:eastAsia="zh-CN"/>
        </w:rPr>
        <w:t xml:space="preserve">                            </w:t>
      </w:r>
    </w:p>
    <w:tbl>
      <w:tblPr>
        <w:tblStyle w:val="18"/>
        <w:tblW w:w="9558" w:type="dxa"/>
        <w:tblInd w:w="0" w:type="dxa"/>
        <w:tblLayout w:type="fixed"/>
        <w:tblCellMar>
          <w:top w:w="0" w:type="dxa"/>
          <w:left w:w="28" w:type="dxa"/>
          <w:bottom w:w="0" w:type="dxa"/>
          <w:right w:w="28" w:type="dxa"/>
        </w:tblCellMar>
      </w:tblPr>
      <w:tblGrid>
        <w:gridCol w:w="816"/>
        <w:gridCol w:w="3930"/>
        <w:gridCol w:w="4034"/>
        <w:gridCol w:w="778"/>
      </w:tblGrid>
      <w:tr>
        <w:tblPrEx>
          <w:tblCellMar>
            <w:top w:w="0" w:type="dxa"/>
            <w:left w:w="28" w:type="dxa"/>
            <w:bottom w:w="0" w:type="dxa"/>
            <w:right w:w="28" w:type="dxa"/>
          </w:tblCellMar>
        </w:tblPrEx>
        <w:trPr>
          <w:trHeight w:val="604" w:hRule="atLeast"/>
        </w:trPr>
        <w:tc>
          <w:tcPr>
            <w:tcW w:w="816"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spacing w:before="241" w:line="184" w:lineRule="auto"/>
              <w:ind w:firstLine="106"/>
              <w:jc w:val="center"/>
              <w:rPr>
                <w:rFonts w:ascii="宋体" w:hAnsi="宋体" w:eastAsia="宋体" w:cs="宋体"/>
                <w:spacing w:val="-2"/>
                <w:sz w:val="24"/>
                <w:szCs w:val="24"/>
                <w:lang w:val="zh-CN"/>
              </w:rPr>
            </w:pPr>
            <w:r>
              <w:rPr>
                <w:rFonts w:hint="eastAsia" w:ascii="宋体" w:hAnsi="宋体" w:eastAsia="宋体" w:cs="宋体"/>
                <w:spacing w:val="-2"/>
                <w:sz w:val="24"/>
                <w:szCs w:val="24"/>
                <w:lang w:val="zh-CN"/>
              </w:rPr>
              <w:t>序号</w:t>
            </w:r>
          </w:p>
        </w:tc>
        <w:tc>
          <w:tcPr>
            <w:tcW w:w="3930"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spacing w:before="241" w:line="184" w:lineRule="auto"/>
              <w:ind w:firstLine="106"/>
              <w:jc w:val="center"/>
              <w:rPr>
                <w:rFonts w:ascii="宋体" w:hAnsi="宋体" w:eastAsia="宋体" w:cs="宋体"/>
                <w:spacing w:val="-2"/>
                <w:sz w:val="24"/>
                <w:szCs w:val="24"/>
                <w:lang w:val="zh-CN"/>
              </w:rPr>
            </w:pPr>
            <w:r>
              <w:rPr>
                <w:rFonts w:hint="eastAsia" w:ascii="宋体" w:hAnsi="宋体" w:eastAsia="宋体" w:cs="宋体"/>
                <w:spacing w:val="-2"/>
                <w:sz w:val="24"/>
                <w:szCs w:val="24"/>
                <w:lang w:val="zh-CN"/>
              </w:rPr>
              <w:t>采购服务要求</w:t>
            </w:r>
          </w:p>
        </w:tc>
        <w:tc>
          <w:tcPr>
            <w:tcW w:w="4034"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spacing w:before="241" w:line="184" w:lineRule="auto"/>
              <w:ind w:firstLine="106"/>
              <w:jc w:val="center"/>
              <w:rPr>
                <w:rFonts w:ascii="宋体" w:hAnsi="宋体" w:eastAsia="宋体" w:cs="宋体"/>
                <w:spacing w:val="-2"/>
                <w:sz w:val="24"/>
                <w:szCs w:val="24"/>
                <w:lang w:val="zh-CN"/>
              </w:rPr>
            </w:pPr>
            <w:r>
              <w:rPr>
                <w:rFonts w:hint="eastAsia" w:ascii="宋体" w:hAnsi="宋体" w:eastAsia="宋体" w:cs="宋体"/>
                <w:spacing w:val="-2"/>
                <w:sz w:val="24"/>
                <w:szCs w:val="24"/>
                <w:lang w:val="zh-CN"/>
              </w:rPr>
              <w:t>响应服务情况</w:t>
            </w:r>
          </w:p>
        </w:tc>
        <w:tc>
          <w:tcPr>
            <w:tcW w:w="778"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spacing w:before="241" w:line="184" w:lineRule="auto"/>
              <w:ind w:firstLine="106"/>
              <w:jc w:val="center"/>
              <w:rPr>
                <w:rFonts w:hint="eastAsia" w:ascii="宋体" w:hAnsi="宋体" w:eastAsia="宋体" w:cs="宋体"/>
                <w:spacing w:val="-2"/>
                <w:sz w:val="24"/>
                <w:szCs w:val="24"/>
                <w:lang w:val="en-US" w:eastAsia="zh-CN"/>
              </w:rPr>
            </w:pPr>
            <w:r>
              <w:rPr>
                <w:rFonts w:hint="eastAsia" w:cs="宋体"/>
                <w:spacing w:val="-2"/>
                <w:sz w:val="24"/>
                <w:szCs w:val="24"/>
                <w:lang w:val="en-US" w:eastAsia="zh-CN"/>
              </w:rPr>
              <w:t>备注</w:t>
            </w:r>
          </w:p>
        </w:tc>
      </w:tr>
      <w:tr>
        <w:tblPrEx>
          <w:tblCellMar>
            <w:top w:w="0" w:type="dxa"/>
            <w:left w:w="28" w:type="dxa"/>
            <w:bottom w:w="0" w:type="dxa"/>
            <w:right w:w="28" w:type="dxa"/>
          </w:tblCellMar>
        </w:tblPrEx>
        <w:trPr>
          <w:trHeight w:val="1077" w:hRule="atLeast"/>
        </w:trPr>
        <w:tc>
          <w:tcPr>
            <w:tcW w:w="81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spacing w:before="241" w:line="184" w:lineRule="auto"/>
              <w:ind w:firstLine="106"/>
              <w:jc w:val="center"/>
              <w:rPr>
                <w:rFonts w:ascii="宋体" w:hAnsi="宋体" w:eastAsia="宋体" w:cs="宋体"/>
                <w:spacing w:val="-2"/>
                <w:sz w:val="24"/>
                <w:szCs w:val="24"/>
                <w:lang w:val="zh-CN"/>
              </w:rPr>
            </w:pPr>
            <w:r>
              <w:rPr>
                <w:rFonts w:ascii="宋体" w:hAnsi="宋体" w:eastAsia="宋体" w:cs="宋体"/>
                <w:spacing w:val="-2"/>
                <w:sz w:val="24"/>
                <w:szCs w:val="24"/>
                <w:lang w:val="zh-CN"/>
              </w:rPr>
              <w:t>1</w:t>
            </w:r>
          </w:p>
        </w:tc>
        <w:tc>
          <w:tcPr>
            <w:tcW w:w="3930"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spacing w:before="241" w:line="184" w:lineRule="auto"/>
              <w:ind w:firstLine="106"/>
              <w:jc w:val="center"/>
              <w:rPr>
                <w:rFonts w:ascii="宋体" w:hAnsi="宋体" w:eastAsia="宋体" w:cs="宋体"/>
                <w:spacing w:val="-2"/>
                <w:sz w:val="24"/>
                <w:szCs w:val="24"/>
                <w:lang w:val="zh-CN"/>
              </w:rPr>
            </w:pPr>
            <w:r>
              <w:rPr>
                <w:rFonts w:ascii="宋体" w:hAnsi="宋体" w:eastAsia="宋体" w:cs="宋体"/>
                <w:spacing w:val="-2"/>
                <w:sz w:val="24"/>
                <w:szCs w:val="24"/>
                <w:lang w:val="zh-CN"/>
              </w:rPr>
              <w:t> </w:t>
            </w:r>
          </w:p>
          <w:p>
            <w:pPr>
              <w:spacing w:before="241" w:line="184" w:lineRule="auto"/>
              <w:ind w:firstLine="106"/>
              <w:jc w:val="center"/>
              <w:rPr>
                <w:rFonts w:ascii="宋体" w:hAnsi="宋体" w:eastAsia="宋体" w:cs="宋体"/>
                <w:spacing w:val="-2"/>
                <w:sz w:val="24"/>
                <w:szCs w:val="24"/>
                <w:lang w:val="zh-CN"/>
              </w:rPr>
            </w:pPr>
            <w:r>
              <w:rPr>
                <w:rFonts w:ascii="宋体" w:hAnsi="宋体" w:eastAsia="宋体" w:cs="宋体"/>
                <w:spacing w:val="-2"/>
                <w:sz w:val="24"/>
                <w:szCs w:val="24"/>
                <w:lang w:val="zh-CN"/>
              </w:rPr>
              <w:t> </w:t>
            </w:r>
          </w:p>
        </w:tc>
        <w:tc>
          <w:tcPr>
            <w:tcW w:w="4034"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spacing w:before="241" w:line="184" w:lineRule="auto"/>
              <w:ind w:firstLine="106"/>
              <w:jc w:val="center"/>
              <w:rPr>
                <w:rFonts w:ascii="宋体" w:hAnsi="宋体" w:eastAsia="宋体" w:cs="宋体"/>
                <w:spacing w:val="-2"/>
                <w:sz w:val="24"/>
                <w:szCs w:val="24"/>
                <w:lang w:val="zh-CN"/>
              </w:rPr>
            </w:pPr>
            <w:r>
              <w:rPr>
                <w:rFonts w:ascii="宋体" w:hAnsi="宋体" w:eastAsia="宋体" w:cs="宋体"/>
                <w:spacing w:val="-2"/>
                <w:sz w:val="24"/>
                <w:szCs w:val="24"/>
                <w:lang w:val="zh-CN"/>
              </w:rPr>
              <w:t> </w:t>
            </w:r>
          </w:p>
          <w:p>
            <w:pPr>
              <w:spacing w:before="241" w:line="184" w:lineRule="auto"/>
              <w:ind w:firstLine="106"/>
              <w:jc w:val="center"/>
              <w:rPr>
                <w:rFonts w:ascii="宋体" w:hAnsi="宋体" w:eastAsia="宋体" w:cs="宋体"/>
                <w:spacing w:val="-2"/>
                <w:sz w:val="24"/>
                <w:szCs w:val="24"/>
                <w:lang w:val="zh-CN"/>
              </w:rPr>
            </w:pPr>
            <w:r>
              <w:rPr>
                <w:rFonts w:ascii="宋体" w:hAnsi="宋体" w:eastAsia="宋体" w:cs="宋体"/>
                <w:spacing w:val="-2"/>
                <w:sz w:val="24"/>
                <w:szCs w:val="24"/>
                <w:lang w:val="zh-CN"/>
              </w:rPr>
              <w:t> </w:t>
            </w:r>
          </w:p>
        </w:tc>
        <w:tc>
          <w:tcPr>
            <w:tcW w:w="778"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spacing w:before="241" w:line="184" w:lineRule="auto"/>
              <w:ind w:firstLine="106"/>
              <w:jc w:val="center"/>
              <w:rPr>
                <w:rFonts w:ascii="宋体" w:hAnsi="宋体" w:eastAsia="宋体" w:cs="宋体"/>
                <w:spacing w:val="-2"/>
                <w:sz w:val="24"/>
                <w:szCs w:val="24"/>
                <w:lang w:val="zh-CN"/>
              </w:rPr>
            </w:pPr>
          </w:p>
        </w:tc>
      </w:tr>
      <w:tr>
        <w:tblPrEx>
          <w:tblCellMar>
            <w:top w:w="0" w:type="dxa"/>
            <w:left w:w="28" w:type="dxa"/>
            <w:bottom w:w="0" w:type="dxa"/>
            <w:right w:w="28" w:type="dxa"/>
          </w:tblCellMar>
        </w:tblPrEx>
        <w:trPr>
          <w:trHeight w:val="1077" w:hRule="atLeast"/>
        </w:trPr>
        <w:tc>
          <w:tcPr>
            <w:tcW w:w="81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spacing w:before="241" w:line="184" w:lineRule="auto"/>
              <w:ind w:firstLine="106"/>
              <w:jc w:val="center"/>
              <w:rPr>
                <w:rFonts w:ascii="宋体" w:hAnsi="宋体" w:eastAsia="宋体" w:cs="宋体"/>
                <w:spacing w:val="-2"/>
                <w:sz w:val="24"/>
                <w:szCs w:val="24"/>
                <w:lang w:val="zh-CN"/>
              </w:rPr>
            </w:pPr>
            <w:r>
              <w:rPr>
                <w:rFonts w:ascii="宋体" w:hAnsi="宋体" w:eastAsia="宋体" w:cs="宋体"/>
                <w:spacing w:val="-2"/>
                <w:sz w:val="24"/>
                <w:szCs w:val="24"/>
                <w:lang w:val="zh-CN"/>
              </w:rPr>
              <w:t>2</w:t>
            </w:r>
          </w:p>
        </w:tc>
        <w:tc>
          <w:tcPr>
            <w:tcW w:w="3930"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spacing w:before="241" w:line="184" w:lineRule="auto"/>
              <w:ind w:firstLine="106"/>
              <w:jc w:val="center"/>
              <w:rPr>
                <w:rFonts w:ascii="宋体" w:hAnsi="宋体" w:eastAsia="宋体" w:cs="宋体"/>
                <w:spacing w:val="-2"/>
                <w:sz w:val="24"/>
                <w:szCs w:val="24"/>
                <w:lang w:val="zh-CN"/>
              </w:rPr>
            </w:pPr>
            <w:r>
              <w:rPr>
                <w:rFonts w:ascii="宋体" w:hAnsi="宋体" w:eastAsia="宋体" w:cs="宋体"/>
                <w:spacing w:val="-2"/>
                <w:sz w:val="24"/>
                <w:szCs w:val="24"/>
                <w:lang w:val="zh-CN"/>
              </w:rPr>
              <w:t> </w:t>
            </w:r>
          </w:p>
          <w:p>
            <w:pPr>
              <w:spacing w:before="241" w:line="184" w:lineRule="auto"/>
              <w:ind w:firstLine="106"/>
              <w:jc w:val="center"/>
              <w:rPr>
                <w:rFonts w:ascii="宋体" w:hAnsi="宋体" w:eastAsia="宋体" w:cs="宋体"/>
                <w:spacing w:val="-2"/>
                <w:sz w:val="24"/>
                <w:szCs w:val="24"/>
                <w:lang w:val="zh-CN"/>
              </w:rPr>
            </w:pPr>
            <w:r>
              <w:rPr>
                <w:rFonts w:ascii="宋体" w:hAnsi="宋体" w:eastAsia="宋体" w:cs="宋体"/>
                <w:spacing w:val="-2"/>
                <w:sz w:val="24"/>
                <w:szCs w:val="24"/>
                <w:lang w:val="zh-CN"/>
              </w:rPr>
              <w:t> </w:t>
            </w:r>
          </w:p>
        </w:tc>
        <w:tc>
          <w:tcPr>
            <w:tcW w:w="4034"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spacing w:before="241" w:line="184" w:lineRule="auto"/>
              <w:ind w:firstLine="106"/>
              <w:jc w:val="center"/>
              <w:rPr>
                <w:rFonts w:ascii="宋体" w:hAnsi="宋体" w:eastAsia="宋体" w:cs="宋体"/>
                <w:spacing w:val="-2"/>
                <w:sz w:val="24"/>
                <w:szCs w:val="24"/>
                <w:lang w:val="zh-CN"/>
              </w:rPr>
            </w:pPr>
            <w:r>
              <w:rPr>
                <w:rFonts w:ascii="宋体" w:hAnsi="宋体" w:eastAsia="宋体" w:cs="宋体"/>
                <w:spacing w:val="-2"/>
                <w:sz w:val="24"/>
                <w:szCs w:val="24"/>
                <w:lang w:val="zh-CN"/>
              </w:rPr>
              <w:t> </w:t>
            </w:r>
          </w:p>
          <w:p>
            <w:pPr>
              <w:spacing w:before="241" w:line="184" w:lineRule="auto"/>
              <w:ind w:firstLine="106"/>
              <w:jc w:val="center"/>
              <w:rPr>
                <w:rFonts w:ascii="宋体" w:hAnsi="宋体" w:eastAsia="宋体" w:cs="宋体"/>
                <w:spacing w:val="-2"/>
                <w:sz w:val="24"/>
                <w:szCs w:val="24"/>
                <w:lang w:val="zh-CN"/>
              </w:rPr>
            </w:pPr>
            <w:r>
              <w:rPr>
                <w:rFonts w:ascii="宋体" w:hAnsi="宋体" w:eastAsia="宋体" w:cs="宋体"/>
                <w:spacing w:val="-2"/>
                <w:sz w:val="24"/>
                <w:szCs w:val="24"/>
                <w:lang w:val="zh-CN"/>
              </w:rPr>
              <w:t> </w:t>
            </w:r>
          </w:p>
        </w:tc>
        <w:tc>
          <w:tcPr>
            <w:tcW w:w="778"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spacing w:before="241" w:line="184" w:lineRule="auto"/>
              <w:ind w:firstLine="106"/>
              <w:jc w:val="center"/>
              <w:rPr>
                <w:rFonts w:ascii="宋体" w:hAnsi="宋体" w:eastAsia="宋体" w:cs="宋体"/>
                <w:spacing w:val="-2"/>
                <w:sz w:val="24"/>
                <w:szCs w:val="24"/>
                <w:lang w:val="zh-CN"/>
              </w:rPr>
            </w:pPr>
          </w:p>
        </w:tc>
      </w:tr>
      <w:tr>
        <w:tblPrEx>
          <w:tblCellMar>
            <w:top w:w="0" w:type="dxa"/>
            <w:left w:w="28" w:type="dxa"/>
            <w:bottom w:w="0" w:type="dxa"/>
            <w:right w:w="28" w:type="dxa"/>
          </w:tblCellMar>
        </w:tblPrEx>
        <w:trPr>
          <w:trHeight w:val="1119" w:hRule="atLeast"/>
        </w:trPr>
        <w:tc>
          <w:tcPr>
            <w:tcW w:w="81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spacing w:before="241" w:line="184" w:lineRule="auto"/>
              <w:ind w:firstLine="106"/>
              <w:jc w:val="center"/>
              <w:rPr>
                <w:rFonts w:ascii="宋体" w:hAnsi="宋体" w:eastAsia="宋体" w:cs="宋体"/>
                <w:spacing w:val="-2"/>
                <w:sz w:val="24"/>
                <w:szCs w:val="24"/>
                <w:lang w:val="zh-CN"/>
              </w:rPr>
            </w:pPr>
            <w:r>
              <w:rPr>
                <w:rFonts w:hint="eastAsia" w:ascii="宋体" w:hAnsi="宋体" w:eastAsia="宋体" w:cs="宋体"/>
                <w:spacing w:val="-2"/>
                <w:sz w:val="24"/>
                <w:szCs w:val="24"/>
                <w:lang w:val="zh-CN"/>
              </w:rPr>
              <w:t>…</w:t>
            </w:r>
          </w:p>
        </w:tc>
        <w:tc>
          <w:tcPr>
            <w:tcW w:w="3930"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spacing w:before="241" w:line="184" w:lineRule="auto"/>
              <w:ind w:firstLine="106"/>
              <w:jc w:val="center"/>
              <w:rPr>
                <w:rFonts w:ascii="宋体" w:hAnsi="宋体" w:eastAsia="宋体" w:cs="宋体"/>
                <w:spacing w:val="-2"/>
                <w:sz w:val="24"/>
                <w:szCs w:val="24"/>
                <w:lang w:val="zh-CN"/>
              </w:rPr>
            </w:pPr>
            <w:r>
              <w:rPr>
                <w:rFonts w:ascii="宋体" w:hAnsi="宋体" w:eastAsia="宋体" w:cs="宋体"/>
                <w:spacing w:val="-2"/>
                <w:sz w:val="24"/>
                <w:szCs w:val="24"/>
                <w:lang w:val="zh-CN"/>
              </w:rPr>
              <w:t> </w:t>
            </w:r>
          </w:p>
          <w:p>
            <w:pPr>
              <w:spacing w:before="241" w:line="184" w:lineRule="auto"/>
              <w:ind w:firstLine="106"/>
              <w:jc w:val="center"/>
              <w:rPr>
                <w:rFonts w:ascii="宋体" w:hAnsi="宋体" w:eastAsia="宋体" w:cs="宋体"/>
                <w:spacing w:val="-2"/>
                <w:sz w:val="24"/>
                <w:szCs w:val="24"/>
                <w:lang w:val="zh-CN"/>
              </w:rPr>
            </w:pPr>
          </w:p>
        </w:tc>
        <w:tc>
          <w:tcPr>
            <w:tcW w:w="4034"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spacing w:before="241" w:line="184" w:lineRule="auto"/>
              <w:ind w:firstLine="106"/>
              <w:jc w:val="center"/>
              <w:rPr>
                <w:rFonts w:ascii="宋体" w:hAnsi="宋体" w:eastAsia="宋体" w:cs="宋体"/>
                <w:spacing w:val="-2"/>
                <w:sz w:val="24"/>
                <w:szCs w:val="24"/>
                <w:lang w:val="zh-CN"/>
              </w:rPr>
            </w:pPr>
            <w:r>
              <w:rPr>
                <w:rFonts w:ascii="宋体" w:hAnsi="宋体" w:eastAsia="宋体" w:cs="宋体"/>
                <w:spacing w:val="-2"/>
                <w:sz w:val="24"/>
                <w:szCs w:val="24"/>
                <w:lang w:val="zh-CN"/>
              </w:rPr>
              <w:t> </w:t>
            </w:r>
          </w:p>
          <w:p>
            <w:pPr>
              <w:spacing w:before="241" w:line="184" w:lineRule="auto"/>
              <w:ind w:firstLine="106"/>
              <w:jc w:val="center"/>
              <w:rPr>
                <w:rFonts w:ascii="宋体" w:hAnsi="宋体" w:eastAsia="宋体" w:cs="宋体"/>
                <w:spacing w:val="-2"/>
                <w:sz w:val="24"/>
                <w:szCs w:val="24"/>
                <w:lang w:val="zh-CN"/>
              </w:rPr>
            </w:pPr>
            <w:r>
              <w:rPr>
                <w:rFonts w:ascii="宋体" w:hAnsi="宋体" w:eastAsia="宋体" w:cs="宋体"/>
                <w:spacing w:val="-2"/>
                <w:sz w:val="24"/>
                <w:szCs w:val="24"/>
                <w:lang w:val="zh-CN"/>
              </w:rPr>
              <w:t> </w:t>
            </w:r>
          </w:p>
        </w:tc>
        <w:tc>
          <w:tcPr>
            <w:tcW w:w="778"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spacing w:before="241" w:line="184" w:lineRule="auto"/>
              <w:ind w:firstLine="106"/>
              <w:jc w:val="center"/>
              <w:rPr>
                <w:rFonts w:ascii="宋体" w:hAnsi="宋体" w:eastAsia="宋体" w:cs="宋体"/>
                <w:spacing w:val="-2"/>
                <w:sz w:val="24"/>
                <w:szCs w:val="24"/>
                <w:lang w:val="zh-CN"/>
              </w:rPr>
            </w:pPr>
          </w:p>
        </w:tc>
      </w:tr>
    </w:tbl>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注：1.本表应按照每包“项目概况及技术参数”中产品序号的指标逐项填写，不得遗漏。</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en-US" w:eastAsia="zh-CN"/>
        </w:rPr>
        <w:t>2.</w:t>
      </w:r>
      <w:r>
        <w:rPr>
          <w:rFonts w:hint="eastAsia" w:asciiTheme="minorEastAsia" w:hAnsiTheme="minorEastAsia" w:eastAsiaTheme="minorEastAsia" w:cstheme="minorEastAsia"/>
          <w:color w:val="auto"/>
          <w:kern w:val="0"/>
          <w:sz w:val="24"/>
          <w:szCs w:val="24"/>
          <w:lang w:val="zh-CN"/>
        </w:rPr>
        <w:t>“</w:t>
      </w:r>
      <w:r>
        <w:rPr>
          <w:rFonts w:hint="eastAsia" w:asciiTheme="minorEastAsia" w:hAnsiTheme="minorEastAsia" w:eastAsiaTheme="minorEastAsia" w:cstheme="minorEastAsia"/>
          <w:color w:val="auto"/>
          <w:kern w:val="0"/>
          <w:sz w:val="24"/>
          <w:szCs w:val="24"/>
          <w:lang w:val="en-US" w:eastAsia="zh-CN"/>
        </w:rPr>
        <w:t>服务</w:t>
      </w:r>
      <w:r>
        <w:rPr>
          <w:rFonts w:hint="eastAsia" w:asciiTheme="minorEastAsia" w:hAnsiTheme="minorEastAsia" w:eastAsiaTheme="minorEastAsia" w:cstheme="minorEastAsia"/>
          <w:color w:val="auto"/>
          <w:kern w:val="0"/>
          <w:sz w:val="24"/>
          <w:szCs w:val="24"/>
          <w:lang w:val="zh-CN"/>
        </w:rPr>
        <w:t>技术参数、指标”必须与响应文件中的证明材料的实质性响应情况相一致。若在评标环节发现该项与响应文件中提供的证明材料的实质性响应情况不一致或直接复制竞争性磋商文件“采购需求技术参数、指标”内容的，按无效投标处理。</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en-US" w:eastAsia="zh-CN"/>
        </w:rPr>
        <w:t>3.</w:t>
      </w:r>
      <w:r>
        <w:rPr>
          <w:rFonts w:hint="eastAsia" w:asciiTheme="minorEastAsia" w:hAnsiTheme="minorEastAsia" w:eastAsiaTheme="minorEastAsia" w:cstheme="minorEastAsia"/>
          <w:color w:val="auto"/>
          <w:kern w:val="0"/>
          <w:sz w:val="24"/>
          <w:szCs w:val="24"/>
          <w:lang w:val="zh-CN"/>
        </w:rPr>
        <w:t>填写此表时以招标项目参数要求为基本投标要求，满足招标项目参数要求的指标需列出“</w:t>
      </w:r>
      <w:r>
        <w:rPr>
          <w:rFonts w:hint="eastAsia" w:asciiTheme="minorEastAsia" w:hAnsiTheme="minorEastAsia" w:eastAsiaTheme="minorEastAsia" w:cstheme="minorEastAsia"/>
          <w:color w:val="auto"/>
          <w:kern w:val="0"/>
          <w:sz w:val="24"/>
          <w:szCs w:val="24"/>
        </w:rPr>
        <w:t>0</w:t>
      </w:r>
      <w:r>
        <w:rPr>
          <w:rFonts w:hint="eastAsia" w:asciiTheme="minorEastAsia" w:hAnsiTheme="minorEastAsia" w:eastAsiaTheme="minorEastAsia" w:cstheme="minorEastAsia"/>
          <w:color w:val="auto"/>
          <w:kern w:val="0"/>
          <w:sz w:val="24"/>
          <w:szCs w:val="24"/>
          <w:lang w:val="zh-CN"/>
        </w:rPr>
        <w:t>”；超出、不满足招标项目参数要求的指标需列出“+”、“-”偏差，并做出详细说明；如果只注明“+”、“-”或未填写，将视为该项指标不响应。</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en-US" w:eastAsia="zh-CN"/>
        </w:rPr>
        <w:t>4.</w:t>
      </w:r>
      <w:r>
        <w:rPr>
          <w:rFonts w:hint="eastAsia" w:asciiTheme="minorEastAsia" w:hAnsiTheme="minorEastAsia" w:eastAsiaTheme="minorEastAsia" w:cstheme="minorEastAsia"/>
          <w:color w:val="auto"/>
          <w:kern w:val="0"/>
          <w:sz w:val="24"/>
          <w:szCs w:val="24"/>
          <w:lang w:val="zh-CN"/>
        </w:rPr>
        <w:t>供应商响应采购需求应具体、明确，含糊不清、不确切或伪造、编造证明材料的，按照实质性不响应处理。对伪造、编造证明材料的，将报送采购监管部门查处。</w:t>
      </w:r>
    </w:p>
    <w:p>
      <w:pPr>
        <w:spacing w:line="360" w:lineRule="auto"/>
        <w:jc w:val="righ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eastAsia="zh-CN"/>
        </w:rPr>
        <w:t>供应商</w:t>
      </w: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b/>
          <w:color w:val="auto"/>
          <w:sz w:val="24"/>
          <w:szCs w:val="24"/>
          <w:u w:val="single"/>
          <w:lang w:val="en-US" w:eastAsia="zh-CN"/>
        </w:rPr>
        <w:t xml:space="preserve"> </w:t>
      </w:r>
      <w:r>
        <w:rPr>
          <w:rFonts w:hint="eastAsia" w:asciiTheme="minorEastAsia" w:hAnsiTheme="minorEastAsia" w:eastAsiaTheme="minorEastAsia" w:cstheme="minorEastAsia"/>
          <w:b/>
          <w:color w:val="auto"/>
          <w:sz w:val="24"/>
          <w:szCs w:val="24"/>
          <w:u w:val="single"/>
        </w:rPr>
        <w:t xml:space="preserve">        </w:t>
      </w:r>
      <w:r>
        <w:rPr>
          <w:rFonts w:hint="eastAsia" w:asciiTheme="minorEastAsia" w:hAnsiTheme="minorEastAsia" w:eastAsiaTheme="minorEastAsia" w:cstheme="minorEastAsia"/>
          <w:b/>
          <w:color w:val="auto"/>
          <w:sz w:val="24"/>
          <w:szCs w:val="24"/>
        </w:rPr>
        <w:t>（公章）</w:t>
      </w:r>
    </w:p>
    <w:p>
      <w:pPr>
        <w:spacing w:line="360" w:lineRule="auto"/>
        <w:jc w:val="righ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法定代表人或委托代理人</w:t>
      </w:r>
      <w:r>
        <w:rPr>
          <w:rFonts w:hint="eastAsia" w:asciiTheme="minorEastAsia" w:hAnsiTheme="minorEastAsia" w:eastAsiaTheme="minorEastAsia" w:cstheme="minorEastAsia"/>
          <w:b/>
          <w:color w:val="auto"/>
          <w:sz w:val="24"/>
          <w:szCs w:val="24"/>
          <w:u w:val="none"/>
        </w:rPr>
        <w:t>：</w:t>
      </w:r>
      <w:r>
        <w:rPr>
          <w:rFonts w:hint="eastAsia" w:asciiTheme="minorEastAsia" w:hAnsiTheme="minorEastAsia" w:eastAsiaTheme="minorEastAsia" w:cstheme="minorEastAsia"/>
          <w:b/>
          <w:color w:val="auto"/>
          <w:sz w:val="24"/>
          <w:szCs w:val="24"/>
          <w:u w:val="single"/>
        </w:rPr>
        <w:t xml:space="preserve">        </w:t>
      </w:r>
      <w:r>
        <w:rPr>
          <w:rFonts w:hint="eastAsia" w:asciiTheme="minorEastAsia" w:hAnsiTheme="minorEastAsia" w:eastAsiaTheme="minorEastAsia" w:cstheme="minorEastAsia"/>
          <w:b/>
          <w:color w:val="auto"/>
          <w:sz w:val="24"/>
          <w:szCs w:val="24"/>
        </w:rPr>
        <w:t>（签字</w:t>
      </w:r>
      <w:r>
        <w:rPr>
          <w:rFonts w:hint="eastAsia" w:asciiTheme="minorEastAsia" w:hAnsiTheme="minorEastAsia" w:eastAsiaTheme="minorEastAsia" w:cstheme="minorEastAsia"/>
          <w:b/>
          <w:color w:val="auto"/>
          <w:sz w:val="24"/>
          <w:szCs w:val="24"/>
          <w:lang w:val="en-US" w:eastAsia="zh-CN"/>
        </w:rPr>
        <w:t>或盖章</w:t>
      </w:r>
      <w:r>
        <w:rPr>
          <w:rFonts w:hint="eastAsia" w:asciiTheme="minorEastAsia" w:hAnsiTheme="minorEastAsia" w:eastAsiaTheme="minorEastAsia" w:cstheme="minorEastAsia"/>
          <w:b/>
          <w:color w:val="auto"/>
          <w:sz w:val="24"/>
          <w:szCs w:val="24"/>
        </w:rPr>
        <w:t>）</w:t>
      </w:r>
    </w:p>
    <w:p>
      <w:pPr>
        <w:bidi w:val="0"/>
        <w:jc w:val="left"/>
        <w:rPr>
          <w:rFonts w:hint="eastAsia"/>
        </w:rPr>
      </w:pPr>
      <w:r>
        <w:rPr>
          <w:rFonts w:hint="eastAsia"/>
        </w:rPr>
        <w:t xml:space="preserve">   </w:t>
      </w:r>
      <w:r>
        <w:rPr>
          <w:rFonts w:hint="eastAsia" w:asciiTheme="minorEastAsia" w:hAnsiTheme="minorEastAsia" w:eastAsiaTheme="minorEastAsia" w:cstheme="minorEastAsia"/>
          <w:b/>
          <w:color w:val="auto"/>
          <w:sz w:val="24"/>
          <w:szCs w:val="24"/>
          <w:lang w:eastAsia="zh-CN"/>
        </w:rPr>
        <w:t xml:space="preserve">   </w:t>
      </w:r>
      <w:bookmarkStart w:id="182" w:name="_Toc7956"/>
      <w:r>
        <w:rPr>
          <w:rFonts w:hint="eastAsia" w:asciiTheme="minorEastAsia" w:hAnsiTheme="minorEastAsia" w:eastAsiaTheme="minorEastAsia" w:cstheme="minorEastAsia"/>
          <w:b/>
          <w:color w:val="auto"/>
          <w:sz w:val="24"/>
          <w:szCs w:val="24"/>
          <w:lang w:val="en-US" w:eastAsia="zh-CN"/>
        </w:rPr>
        <w:t xml:space="preserve">                                         </w:t>
      </w:r>
      <w:r>
        <w:rPr>
          <w:rFonts w:hint="eastAsia" w:asciiTheme="minorEastAsia" w:hAnsiTheme="minorEastAsia" w:eastAsiaTheme="minorEastAsia" w:cstheme="minorEastAsia"/>
          <w:b/>
          <w:color w:val="auto"/>
          <w:sz w:val="24"/>
          <w:szCs w:val="24"/>
          <w:lang w:eastAsia="zh-CN"/>
        </w:rPr>
        <w:t>日期：     年   月   日</w:t>
      </w:r>
      <w:bookmarkEnd w:id="182"/>
    </w:p>
    <w:p>
      <w:pPr>
        <w:spacing w:line="360" w:lineRule="auto"/>
        <w:rPr>
          <w:rFonts w:hint="eastAsia" w:asciiTheme="minorEastAsia" w:hAnsiTheme="minorEastAsia" w:eastAsiaTheme="minorEastAsia" w:cstheme="minorEastAsia"/>
          <w:b/>
          <w:color w:val="auto"/>
          <w:sz w:val="24"/>
          <w:szCs w:val="24"/>
        </w:rPr>
      </w:pPr>
    </w:p>
    <w:p>
      <w:pPr>
        <w:pStyle w:val="2"/>
        <w:rPr>
          <w:rFonts w:hint="eastAsia"/>
        </w:rPr>
      </w:pPr>
    </w:p>
    <w:p>
      <w:pPr>
        <w:pStyle w:val="23"/>
        <w:rPr>
          <w:rFonts w:hint="eastAsia"/>
        </w:rPr>
      </w:pPr>
    </w:p>
    <w:p>
      <w:pPr>
        <w:pStyle w:val="25"/>
        <w:rPr>
          <w:rFonts w:hint="eastAsia"/>
        </w:rPr>
      </w:pPr>
    </w:p>
    <w:p>
      <w:pPr>
        <w:rPr>
          <w:rFonts w:hint="eastAsia"/>
        </w:rPr>
      </w:pPr>
    </w:p>
    <w:p>
      <w:pPr>
        <w:pStyle w:val="2"/>
        <w:rPr>
          <w:rFonts w:hint="eastAsia"/>
        </w:rPr>
      </w:pPr>
    </w:p>
    <w:p>
      <w:pPr>
        <w:pStyle w:val="6"/>
        <w:bidi w:val="0"/>
        <w:spacing w:line="360" w:lineRule="auto"/>
        <w:rPr>
          <w:rFonts w:hint="eastAsia" w:asciiTheme="minorEastAsia" w:hAnsiTheme="minorEastAsia" w:eastAsiaTheme="minorEastAsia" w:cstheme="minorEastAsia"/>
          <w:bCs/>
          <w:color w:val="000000" w:themeColor="text1"/>
          <w:sz w:val="24"/>
          <w:szCs w:val="24"/>
          <w14:textFill>
            <w14:solidFill>
              <w14:schemeClr w14:val="tx1"/>
            </w14:solidFill>
          </w14:textFill>
        </w:rPr>
      </w:pPr>
      <w:bookmarkStart w:id="183" w:name="_Toc6317"/>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附件1</w:t>
      </w:r>
      <w:bookmarkStart w:id="184" w:name="_Toc365019586"/>
      <w:bookmarkStart w:id="185" w:name="_Toc376936780"/>
      <w:bookmarkStart w:id="186" w:name="_Toc325726045"/>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w:t>
      </w:r>
      <w:bookmarkEnd w:id="181"/>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相关资料证明</w:t>
      </w:r>
      <w:bookmarkEnd w:id="183"/>
    </w:p>
    <w:bookmarkEnd w:id="184"/>
    <w:bookmarkEnd w:id="185"/>
    <w:bookmarkEnd w:id="186"/>
    <w:p>
      <w:pPr>
        <w:spacing w:line="360" w:lineRule="auto"/>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根据采购项目内容，投标时</w:t>
      </w:r>
      <w:r>
        <w:rPr>
          <w:rFonts w:hint="eastAsia" w:asciiTheme="minorEastAsia" w:hAnsiTheme="minorEastAsia" w:eastAsiaTheme="minorEastAsia" w:cstheme="minorEastAsia"/>
          <w:bCs/>
          <w:color w:val="auto"/>
          <w:sz w:val="24"/>
          <w:szCs w:val="24"/>
          <w:lang w:val="en-US" w:eastAsia="zh-CN"/>
        </w:rPr>
        <w:t>须</w:t>
      </w:r>
      <w:r>
        <w:rPr>
          <w:rFonts w:hint="eastAsia" w:asciiTheme="minorEastAsia" w:hAnsiTheme="minorEastAsia" w:eastAsiaTheme="minorEastAsia" w:cstheme="minorEastAsia"/>
          <w:bCs/>
          <w:color w:val="auto"/>
          <w:sz w:val="24"/>
          <w:szCs w:val="24"/>
        </w:rPr>
        <w:t>提供</w:t>
      </w:r>
      <w:r>
        <w:rPr>
          <w:rFonts w:hint="eastAsia" w:asciiTheme="minorEastAsia" w:hAnsiTheme="minorEastAsia" w:eastAsiaTheme="minorEastAsia" w:cstheme="minorEastAsia"/>
          <w:color w:val="auto"/>
          <w:sz w:val="24"/>
          <w:szCs w:val="24"/>
        </w:rPr>
        <w:t>证明技术参数响应的相关资料</w:t>
      </w:r>
      <w:r>
        <w:rPr>
          <w:rFonts w:hint="eastAsia" w:asciiTheme="minorEastAsia" w:hAnsiTheme="minorEastAsia" w:eastAsiaTheme="minorEastAsia" w:cstheme="minorEastAsia"/>
          <w:bCs/>
          <w:color w:val="auto"/>
          <w:sz w:val="24"/>
          <w:szCs w:val="24"/>
        </w:rPr>
        <w:t>。</w:t>
      </w:r>
    </w:p>
    <w:p>
      <w:pPr>
        <w:pStyle w:val="2"/>
        <w:rPr>
          <w:rFonts w:hint="eastAsia"/>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p>
    <w:p>
      <w:pPr>
        <w:pStyle w:val="6"/>
        <w:bidi w:val="0"/>
        <w:spacing w:line="360" w:lineRule="auto"/>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pPr>
      <w:bookmarkStart w:id="187" w:name="_Toc3946"/>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附件1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：供应商的类似业绩证明材料</w:t>
      </w:r>
      <w:bookmarkEnd w:id="172"/>
      <w:bookmarkEnd w:id="187"/>
    </w:p>
    <w:p>
      <w:pPr>
        <w:spacing w:line="360" w:lineRule="auto"/>
        <w:ind w:firstLine="1940" w:firstLineChars="805"/>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spacing w:line="360" w:lineRule="auto"/>
        <w:ind w:firstLine="0" w:firstLineChars="0"/>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供应商的类似业绩证明材料</w:t>
      </w:r>
    </w:p>
    <w:p>
      <w:pPr>
        <w:tabs>
          <w:tab w:val="left" w:pos="168"/>
        </w:tabs>
        <w:adjustRightInd w:val="0"/>
        <w:spacing w:line="360" w:lineRule="auto"/>
        <w:ind w:firstLine="1687" w:firstLineChars="700"/>
        <w:textAlignment w:val="baseline"/>
        <w:rPr>
          <w:rFonts w:hint="eastAsia" w:asciiTheme="minorEastAsia" w:hAnsiTheme="minorEastAsia" w:eastAsiaTheme="minorEastAsia" w:cstheme="minorEastAsia"/>
          <w:b/>
          <w:color w:val="auto"/>
          <w:sz w:val="24"/>
          <w:szCs w:val="24"/>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pPr>
      <w:r>
        <w:rPr>
          <w:rFonts w:hint="eastAsia" w:asciiTheme="minorEastAsia" w:hAnsiTheme="minorEastAsia" w:eastAsiaTheme="minorEastAsia" w:cstheme="minorEastAsia"/>
          <w:color w:val="auto"/>
          <w:sz w:val="24"/>
          <w:szCs w:val="24"/>
        </w:rPr>
        <w:t>提供自</w:t>
      </w:r>
      <w:r>
        <w:rPr>
          <w:rFonts w:hint="eastAsia"/>
          <w:spacing w:val="-6"/>
          <w:sz w:val="24"/>
          <w:szCs w:val="24"/>
          <w:lang w:val="zh-CN" w:eastAsia="zh-CN"/>
        </w:rPr>
        <w:t>201</w:t>
      </w:r>
      <w:r>
        <w:rPr>
          <w:rFonts w:hint="eastAsia"/>
          <w:spacing w:val="-6"/>
          <w:sz w:val="24"/>
          <w:szCs w:val="24"/>
          <w:lang w:val="en-US" w:eastAsia="zh-CN"/>
        </w:rPr>
        <w:t>9</w:t>
      </w:r>
      <w:r>
        <w:rPr>
          <w:rFonts w:hint="eastAsia"/>
          <w:spacing w:val="-6"/>
          <w:sz w:val="24"/>
          <w:szCs w:val="24"/>
          <w:lang w:val="zh-CN" w:eastAsia="zh-CN"/>
        </w:rPr>
        <w:t>年</w:t>
      </w:r>
      <w:r>
        <w:rPr>
          <w:rFonts w:hint="eastAsia"/>
          <w:spacing w:val="-6"/>
          <w:sz w:val="24"/>
          <w:szCs w:val="24"/>
          <w:lang w:val="en-US" w:eastAsia="zh-CN"/>
        </w:rPr>
        <w:t>11</w:t>
      </w:r>
      <w:r>
        <w:rPr>
          <w:rFonts w:hint="eastAsia"/>
          <w:spacing w:val="-6"/>
          <w:sz w:val="24"/>
          <w:szCs w:val="24"/>
          <w:lang w:val="zh-CN" w:eastAsia="zh-CN"/>
        </w:rPr>
        <w:t>月</w:t>
      </w:r>
      <w:r>
        <w:rPr>
          <w:rFonts w:hint="eastAsia"/>
          <w:spacing w:val="-6"/>
          <w:sz w:val="24"/>
          <w:szCs w:val="24"/>
          <w:lang w:val="en-US" w:eastAsia="zh-CN"/>
        </w:rPr>
        <w:t>14</w:t>
      </w:r>
      <w:r>
        <w:rPr>
          <w:rFonts w:hint="eastAsia"/>
          <w:spacing w:val="-6"/>
          <w:sz w:val="24"/>
          <w:szCs w:val="24"/>
          <w:lang w:val="zh-CN" w:eastAsia="zh-CN"/>
        </w:rPr>
        <w:t>日至202</w:t>
      </w:r>
      <w:r>
        <w:rPr>
          <w:rFonts w:hint="eastAsia"/>
          <w:spacing w:val="-6"/>
          <w:sz w:val="24"/>
          <w:szCs w:val="24"/>
          <w:lang w:val="en-US" w:eastAsia="zh-CN"/>
        </w:rPr>
        <w:t>2</w:t>
      </w:r>
      <w:r>
        <w:rPr>
          <w:rFonts w:hint="eastAsia"/>
          <w:spacing w:val="-6"/>
          <w:sz w:val="24"/>
          <w:szCs w:val="24"/>
          <w:lang w:val="zh-CN" w:eastAsia="zh-CN"/>
        </w:rPr>
        <w:t>年</w:t>
      </w:r>
      <w:r>
        <w:rPr>
          <w:rFonts w:hint="eastAsia"/>
          <w:spacing w:val="-6"/>
          <w:sz w:val="24"/>
          <w:szCs w:val="24"/>
          <w:lang w:val="en-US" w:eastAsia="zh-CN"/>
        </w:rPr>
        <w:t>11</w:t>
      </w:r>
      <w:r>
        <w:rPr>
          <w:rFonts w:hint="eastAsia"/>
          <w:spacing w:val="-6"/>
          <w:sz w:val="24"/>
          <w:szCs w:val="24"/>
          <w:lang w:val="zh-CN" w:eastAsia="zh-CN"/>
        </w:rPr>
        <w:t>月</w:t>
      </w:r>
      <w:r>
        <w:rPr>
          <w:rFonts w:hint="eastAsia"/>
          <w:spacing w:val="-6"/>
          <w:sz w:val="24"/>
          <w:szCs w:val="24"/>
          <w:lang w:val="en-US" w:eastAsia="zh-CN"/>
        </w:rPr>
        <w:t>13</w:t>
      </w:r>
      <w:r>
        <w:rPr>
          <w:rFonts w:hint="eastAsia"/>
          <w:spacing w:val="-6"/>
          <w:sz w:val="24"/>
          <w:szCs w:val="24"/>
          <w:lang w:val="zh-CN" w:eastAsia="zh-CN"/>
        </w:rPr>
        <w:t>日</w:t>
      </w:r>
      <w:r>
        <w:rPr>
          <w:rFonts w:hint="eastAsia" w:asciiTheme="minorEastAsia" w:hAnsiTheme="minorEastAsia" w:eastAsiaTheme="minorEastAsia" w:cstheme="minorEastAsia"/>
          <w:color w:val="auto"/>
          <w:sz w:val="24"/>
          <w:szCs w:val="24"/>
        </w:rPr>
        <w:t>的</w:t>
      </w:r>
      <w:r>
        <w:rPr>
          <w:rFonts w:hint="eastAsia" w:asciiTheme="minorEastAsia" w:hAnsiTheme="minorEastAsia" w:eastAsiaTheme="minorEastAsia" w:cstheme="minorEastAsia"/>
          <w:color w:val="000000" w:themeColor="text1"/>
          <w:sz w:val="24"/>
          <w:szCs w:val="24"/>
          <w14:textFill>
            <w14:solidFill>
              <w14:schemeClr w14:val="tx1"/>
            </w14:solidFill>
          </w14:textFill>
        </w:rPr>
        <w:t>类似</w:t>
      </w:r>
      <w:r>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t>业绩证明材料。</w:t>
      </w: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t>类似业绩是指与采购项目在产品类型、使用功能、合同规模等方面相同或相近的项目（</w:t>
      </w:r>
      <w:r>
        <w:rPr>
          <w:rFonts w:hint="eastAsia" w:asciiTheme="minorEastAsia" w:hAnsiTheme="minorEastAsia" w:eastAsiaTheme="minorEastAsia" w:cstheme="minorEastAsia"/>
          <w:color w:val="000000" w:themeColor="text1"/>
          <w:sz w:val="24"/>
          <w:szCs w:val="24"/>
          <w:lang w:val="zh-CN" w:eastAsia="zh-CN" w:bidi="zh-CN"/>
          <w14:textFill>
            <w14:solidFill>
              <w14:schemeClr w14:val="tx1"/>
            </w14:solidFill>
          </w14:textFill>
        </w:rPr>
        <w:t>需提供包含合同首页、标的及金额所在页、供货合同签字盖章页或成交通知书</w:t>
      </w:r>
      <w:r>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t>）。</w:t>
      </w:r>
      <w:bookmarkStart w:id="188" w:name="_Toc496004044"/>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pPr>
    </w:p>
    <w:p>
      <w:pPr>
        <w:tabs>
          <w:tab w:val="left" w:pos="168"/>
        </w:tabs>
        <w:adjustRightInd w:val="0"/>
        <w:spacing w:line="360" w:lineRule="auto"/>
        <w:ind w:firstLine="480"/>
        <w:textAlignment w:val="baseline"/>
        <w:rPr>
          <w:rFonts w:hint="eastAsia" w:asciiTheme="minorEastAsia" w:hAnsiTheme="minorEastAsia" w:eastAsiaTheme="minorEastAsia" w:cstheme="minorEastAsia"/>
          <w:color w:val="000000" w:themeColor="text1"/>
          <w:sz w:val="24"/>
          <w:szCs w:val="24"/>
          <w:lang w:val="en-US" w:eastAsia="zh-CN" w:bidi="zh-CN"/>
          <w14:textFill>
            <w14:solidFill>
              <w14:schemeClr w14:val="tx1"/>
            </w14:solidFill>
          </w14:textFill>
        </w:rPr>
      </w:pPr>
    </w:p>
    <w:p>
      <w:pPr>
        <w:pStyle w:val="6"/>
        <w:bidi w:val="0"/>
        <w:spacing w:line="360" w:lineRule="auto"/>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pPr>
      <w:bookmarkStart w:id="189" w:name="_Toc27990"/>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附件1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：制造（生产）企业小型、微型企业声明函</w:t>
      </w:r>
      <w:bookmarkEnd w:id="188"/>
      <w:bookmarkEnd w:id="189"/>
    </w:p>
    <w:p>
      <w:pPr>
        <w:spacing w:line="360" w:lineRule="auto"/>
        <w:ind w:firstLine="1578" w:firstLineChars="655"/>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spacing w:line="360" w:lineRule="auto"/>
        <w:ind w:firstLine="0" w:firstLineChars="0"/>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制造（生产）企业小型、微型企业声明函</w:t>
      </w:r>
    </w:p>
    <w:p>
      <w:pPr>
        <w:spacing w:line="360" w:lineRule="auto"/>
        <w:ind w:firstLine="1578" w:firstLineChars="655"/>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spacing w:after="120" w:afterLines="50" w:line="360" w:lineRule="auto"/>
        <w:ind w:firstLine="0" w:firstLineChars="0"/>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致：</w: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青海拓格工程项目管理有限公司</w:t>
      </w:r>
    </w:p>
    <w:p>
      <w:pPr>
        <w:spacing w:after="120" w:afterLines="50" w:line="360" w:lineRule="auto"/>
        <w:ind w:firstLine="0" w:firstLineChars="0"/>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单位郑重声明，根据《政府采购促进中小企业发展暂行办法》（财库〔2011〕181号）的规定，本公司为______（请填写：小型、微型）企业。即，本单位满足以下条件：《工业和信息化部、国家统计局、国家发展和改革委员会、财政部关于印发中小企业划型标准规定的通知》（工信部联企业〔2011〕300号）规定的划分标准，本单位行业属</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行业；从业人员为</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人；营业收入为</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万元。</w:t>
      </w:r>
      <w:r>
        <w:rPr>
          <w:rFonts w:hint="eastAsia" w:asciiTheme="minorEastAsia" w:hAnsiTheme="minorEastAsia" w:eastAsiaTheme="minorEastAsia" w:cstheme="minorEastAsia"/>
          <w:color w:val="000000" w:themeColor="text1"/>
          <w:sz w:val="24"/>
          <w:szCs w:val="24"/>
          <w14:textFill>
            <w14:solidFill>
              <w14:schemeClr w14:val="tx1"/>
            </w14:solidFill>
          </w14:textFill>
        </w:rPr>
        <w:br w:type="textWrapping"/>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本单位对上述声明的真实性负责。如有虚假，将依法承担相应责任。　　                  </w:t>
      </w: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line="360" w:lineRule="auto"/>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注：1、此函需声明参与本次投标的货物（产品）名称、规格、型号等相关资料；   </w:t>
      </w:r>
    </w:p>
    <w:p>
      <w:pPr>
        <w:spacing w:line="360" w:lineRule="auto"/>
        <w:ind w:firstLine="360" w:firstLineChars="15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2、此函须由投标产品的制造（生产）企业提供并声明，且加盖</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公章。同时附制造（生产）企业上一年度的财务状况审计报告；</w:t>
      </w:r>
    </w:p>
    <w:p>
      <w:pPr>
        <w:spacing w:line="360" w:lineRule="auto"/>
        <w:ind w:firstLine="360" w:firstLineChars="15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3、此函若出现多家制造（生产）企业的货物（产品）投标时，可按制造（生产）</w:t>
      </w:r>
    </w:p>
    <w:p>
      <w:pPr>
        <w:spacing w:line="360" w:lineRule="auto"/>
        <w:ind w:left="1280" w:leftChars="200" w:hanging="840" w:hangingChars="35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企业分别声明，一家制造（生产）企业填写一张。</w:t>
      </w:r>
    </w:p>
    <w:p>
      <w:pPr>
        <w:spacing w:line="360" w:lineRule="auto"/>
        <w:ind w:firstLine="360" w:firstLineChars="15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4、若无此项内容，可不提供此函。</w:t>
      </w: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line="360" w:lineRule="auto"/>
        <w:ind w:firstLine="3975" w:firstLineChars="165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制造（生产）企业名称：</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（公章）</w:t>
      </w:r>
    </w:p>
    <w:p>
      <w:pPr>
        <w:spacing w:line="360" w:lineRule="auto"/>
        <w:ind w:firstLine="482"/>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制造（生产）企业法定代表人：</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（签字或盖章）</w:t>
      </w:r>
    </w:p>
    <w:p>
      <w:pPr>
        <w:spacing w:line="360" w:lineRule="auto"/>
        <w:ind w:firstLine="482"/>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年   月  日</w:t>
      </w:r>
      <w:bookmarkStart w:id="190" w:name="_Toc416363470"/>
      <w:bookmarkStart w:id="191" w:name="_Toc496004047"/>
    </w:p>
    <w:bookmarkEnd w:id="190"/>
    <w:bookmarkEnd w:id="191"/>
    <w:p>
      <w:pPr>
        <w:pStyle w:val="16"/>
        <w:spacing w:before="0" w:after="0" w:line="360" w:lineRule="auto"/>
        <w:jc w:val="left"/>
        <w:outlineLvl w:val="1"/>
        <w:rPr>
          <w:rFonts w:hint="eastAsia" w:asciiTheme="minorEastAsia" w:hAnsiTheme="minorEastAsia" w:eastAsiaTheme="minorEastAsia" w:cstheme="minorEastAsia"/>
          <w:b/>
          <w:bCs/>
          <w:smallCaps w:val="0"/>
          <w:color w:val="000000" w:themeColor="text1"/>
          <w:kern w:val="0"/>
          <w:sz w:val="24"/>
          <w:szCs w:val="24"/>
          <w:lang w:val="zh-CN" w:eastAsia="zh-CN" w:bidi="zh-CN"/>
          <w14:textFill>
            <w14:solidFill>
              <w14:schemeClr w14:val="tx1"/>
            </w14:solidFill>
          </w14:textFill>
        </w:rPr>
      </w:pPr>
      <w:bookmarkStart w:id="192" w:name="_Toc31650"/>
    </w:p>
    <w:p>
      <w:pPr>
        <w:pStyle w:val="16"/>
        <w:spacing w:before="0" w:after="0" w:line="360" w:lineRule="auto"/>
        <w:jc w:val="left"/>
        <w:outlineLvl w:val="1"/>
        <w:rPr>
          <w:rFonts w:hint="eastAsia" w:asciiTheme="minorEastAsia" w:hAnsiTheme="minorEastAsia" w:eastAsiaTheme="minorEastAsia" w:cstheme="minorEastAsia"/>
          <w:b/>
          <w:bCs/>
          <w:smallCaps w:val="0"/>
          <w:color w:val="000000" w:themeColor="text1"/>
          <w:kern w:val="0"/>
          <w:sz w:val="24"/>
          <w:szCs w:val="24"/>
          <w:lang w:val="zh-CN" w:eastAsia="zh-CN" w:bidi="zh-CN"/>
          <w14:textFill>
            <w14:solidFill>
              <w14:schemeClr w14:val="tx1"/>
            </w14:solidFill>
          </w14:textFill>
        </w:rPr>
      </w:pPr>
    </w:p>
    <w:p>
      <w:pPr>
        <w:rPr>
          <w:rFonts w:hint="eastAsia" w:asciiTheme="minorEastAsia" w:hAnsiTheme="minorEastAsia" w:eastAsiaTheme="minorEastAsia" w:cstheme="minorEastAsia"/>
          <w:b/>
          <w:bCs/>
          <w:smallCaps w:val="0"/>
          <w:color w:val="000000" w:themeColor="text1"/>
          <w:kern w:val="0"/>
          <w:sz w:val="24"/>
          <w:szCs w:val="24"/>
          <w:lang w:val="zh-CN" w:eastAsia="zh-CN" w:bidi="zh-CN"/>
          <w14:textFill>
            <w14:solidFill>
              <w14:schemeClr w14:val="tx1"/>
            </w14:solidFill>
          </w14:textFill>
        </w:rPr>
      </w:pPr>
    </w:p>
    <w:p>
      <w:pPr>
        <w:pStyle w:val="2"/>
        <w:rPr>
          <w:rFonts w:hint="eastAsia"/>
          <w:lang w:val="zh-CN" w:eastAsia="zh-CN"/>
        </w:rPr>
      </w:pPr>
    </w:p>
    <w:p>
      <w:pPr>
        <w:pStyle w:val="6"/>
        <w:bidi w:val="0"/>
        <w:spacing w:line="360" w:lineRule="auto"/>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pPr>
      <w:bookmarkStart w:id="193" w:name="_Toc21466"/>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附件1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：残疾人福利性单位声明函</w:t>
      </w:r>
      <w:bookmarkEnd w:id="192"/>
      <w:bookmarkEnd w:id="193"/>
    </w:p>
    <w:p>
      <w:pPr>
        <w:jc w:val="center"/>
        <w:rPr>
          <w:rFonts w:hint="eastAsia" w:ascii="宋体" w:hAnsi="宋体" w:eastAsia="宋体" w:cs="宋体"/>
          <w:b/>
          <w:sz w:val="36"/>
          <w:szCs w:val="36"/>
        </w:rPr>
      </w:pPr>
      <w:bookmarkStart w:id="194" w:name="OLE_LINK14"/>
      <w:bookmarkStart w:id="195" w:name="OLE_LINK13"/>
    </w:p>
    <w:p>
      <w:pPr>
        <w:jc w:val="center"/>
        <w:rPr>
          <w:rFonts w:hint="eastAsia" w:ascii="宋体" w:hAnsi="宋体" w:eastAsia="宋体" w:cs="宋体"/>
          <w:b/>
          <w:sz w:val="24"/>
          <w:szCs w:val="24"/>
        </w:rPr>
      </w:pPr>
      <w:r>
        <w:rPr>
          <w:rFonts w:hint="eastAsia" w:ascii="宋体" w:hAnsi="宋体" w:eastAsia="宋体" w:cs="宋体"/>
          <w:b/>
          <w:sz w:val="24"/>
          <w:szCs w:val="24"/>
        </w:rPr>
        <w:t>残疾人福利性单位声明函</w:t>
      </w:r>
    </w:p>
    <w:bookmarkEnd w:id="194"/>
    <w:bookmarkEnd w:id="195"/>
    <w:p>
      <w:pPr>
        <w:spacing w:after="120" w:afterLines="50"/>
        <w:rPr>
          <w:rFonts w:hint="eastAsia" w:ascii="宋体" w:hAnsi="宋体" w:eastAsia="宋体" w:cs="宋体"/>
          <w:bCs/>
        </w:rPr>
      </w:pPr>
    </w:p>
    <w:p>
      <w:pPr>
        <w:spacing w:after="120" w:afterLines="50" w:line="360" w:lineRule="auto"/>
        <w:ind w:firstLine="0" w:firstLineChars="0"/>
        <w:rPr>
          <w:rFonts w:hint="eastAsia" w:ascii="宋体" w:hAnsi="宋体" w:eastAsia="宋体" w:cs="宋体"/>
          <w:color w:val="auto"/>
        </w:rPr>
      </w:pPr>
      <w:r>
        <w:rPr>
          <w:rFonts w:hint="eastAsia" w:asciiTheme="minorEastAsia" w:hAnsiTheme="minorEastAsia" w:eastAsiaTheme="minorEastAsia" w:cstheme="minorEastAsia"/>
          <w:b/>
          <w:bCs/>
          <w:color w:val="auto"/>
          <w:sz w:val="24"/>
          <w:szCs w:val="24"/>
        </w:rPr>
        <w:t>致：</w:t>
      </w:r>
      <w:r>
        <w:rPr>
          <w:rFonts w:hint="eastAsia" w:asciiTheme="minorEastAsia" w:hAnsiTheme="minorEastAsia" w:eastAsiaTheme="minorEastAsia" w:cstheme="minorEastAsia"/>
          <w:b/>
          <w:bCs/>
          <w:color w:val="auto"/>
          <w:sz w:val="24"/>
          <w:szCs w:val="24"/>
          <w:lang w:eastAsia="zh-CN"/>
        </w:rPr>
        <w:t>青海拓格工程项目管理有限公司</w:t>
      </w:r>
    </w:p>
    <w:p>
      <w:pPr>
        <w:spacing w:line="360" w:lineRule="auto"/>
        <w:ind w:firstLine="480"/>
        <w:rPr>
          <w:rFonts w:hint="eastAsia" w:ascii="宋体" w:hAnsi="宋体" w:eastAsia="宋体" w:cs="宋体"/>
        </w:rPr>
      </w:pPr>
      <w:r>
        <w:rPr>
          <w:rFonts w:hint="eastAsia" w:ascii="宋体" w:hAnsi="宋体" w:eastAsia="宋体" w:cs="宋体"/>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hAnsi="宋体" w:eastAsia="宋体" w:cs="宋体"/>
          <w:u w:val="single"/>
        </w:rPr>
        <w:t xml:space="preserve">       </w:t>
      </w:r>
      <w:r>
        <w:rPr>
          <w:rFonts w:hint="eastAsia" w:ascii="宋体" w:hAnsi="宋体" w:eastAsia="宋体" w:cs="宋体"/>
        </w:rPr>
        <w:t>人，安置的残疾人人数</w:t>
      </w:r>
      <w:r>
        <w:rPr>
          <w:rFonts w:hint="eastAsia" w:ascii="宋体" w:hAnsi="宋体" w:eastAsia="宋体" w:cs="宋体"/>
          <w:u w:val="single"/>
        </w:rPr>
        <w:t xml:space="preserve">      </w:t>
      </w:r>
      <w:r>
        <w:rPr>
          <w:rFonts w:hint="eastAsia" w:ascii="宋体" w:hAnsi="宋体" w:eastAsia="宋体" w:cs="宋体"/>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hint="eastAsia" w:ascii="宋体" w:hAnsi="宋体" w:eastAsia="宋体" w:cs="宋体"/>
        </w:rPr>
      </w:pPr>
      <w:r>
        <w:rPr>
          <w:rFonts w:hint="eastAsia" w:ascii="宋体" w:hAnsi="宋体" w:eastAsia="宋体" w:cs="宋体"/>
        </w:rPr>
        <w:t>本单位对上述声明的真实性负责。如有虚假，将依法承担相应责任。</w:t>
      </w:r>
    </w:p>
    <w:p>
      <w:pPr>
        <w:spacing w:line="360" w:lineRule="auto"/>
        <w:ind w:firstLine="480"/>
        <w:rPr>
          <w:rFonts w:hint="eastAsia" w:ascii="宋体" w:hAnsi="宋体" w:eastAsia="宋体" w:cs="宋体"/>
        </w:rPr>
      </w:pPr>
    </w:p>
    <w:p>
      <w:pPr>
        <w:spacing w:line="360" w:lineRule="auto"/>
        <w:rPr>
          <w:rFonts w:hint="eastAsia" w:ascii="宋体" w:hAnsi="宋体" w:eastAsia="宋体" w:cs="宋体"/>
        </w:rPr>
      </w:pPr>
      <w:r>
        <w:rPr>
          <w:rFonts w:hint="eastAsia" w:ascii="宋体" w:hAnsi="宋体" w:eastAsia="宋体" w:cs="宋体"/>
        </w:rPr>
        <w:t>注：若无此项内容，可不提供此函。</w:t>
      </w:r>
    </w:p>
    <w:p>
      <w:pPr>
        <w:bidi w:val="0"/>
        <w:rPr>
          <w:rFonts w:hint="eastAsia"/>
          <w:lang w:val="zh-CN" w:eastAsia="zh-CN"/>
        </w:rPr>
      </w:pPr>
    </w:p>
    <w:p>
      <w:pP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pPr>
    </w:p>
    <w:p>
      <w:pPr>
        <w:spacing w:line="360" w:lineRule="auto"/>
        <w:jc w:val="center"/>
        <w:rPr>
          <w:rFonts w:hint="eastAsia" w:ascii="宋体" w:hAnsi="宋体" w:eastAsia="宋体" w:cs="宋体"/>
          <w:b/>
        </w:rPr>
      </w:pPr>
      <w:r>
        <w:rPr>
          <w:rFonts w:hint="eastAsia" w:ascii="宋体" w:hAnsi="宋体" w:eastAsia="宋体" w:cs="宋体"/>
          <w:b/>
        </w:rPr>
        <w:t xml:space="preserve"> </w:t>
      </w:r>
      <w:r>
        <w:rPr>
          <w:rFonts w:hint="eastAsia" w:cs="宋体"/>
          <w:b/>
          <w:lang w:val="en-US" w:eastAsia="zh-CN"/>
        </w:rPr>
        <w:t xml:space="preserve">                                             </w:t>
      </w:r>
      <w:r>
        <w:rPr>
          <w:rFonts w:hint="eastAsia" w:ascii="宋体" w:hAnsi="宋体" w:eastAsia="宋体" w:cs="宋体"/>
          <w:b/>
        </w:rPr>
        <w:t>企业名称：</w:t>
      </w:r>
      <w:r>
        <w:rPr>
          <w:rFonts w:hint="eastAsia" w:ascii="宋体" w:hAnsi="宋体" w:eastAsia="宋体" w:cs="宋体"/>
          <w:kern w:val="0"/>
          <w:sz w:val="28"/>
          <w:szCs w:val="28"/>
          <w:u w:val="single"/>
        </w:rPr>
        <w:t xml:space="preserve">       </w:t>
      </w:r>
      <w:r>
        <w:rPr>
          <w:rFonts w:hint="eastAsia" w:ascii="宋体" w:hAnsi="宋体" w:eastAsia="宋体" w:cs="宋体"/>
          <w:b/>
        </w:rPr>
        <w:t>（公章）</w:t>
      </w:r>
    </w:p>
    <w:p>
      <w:pPr>
        <w:spacing w:line="360" w:lineRule="auto"/>
        <w:ind w:firstLine="482"/>
        <w:jc w:val="right"/>
        <w:rPr>
          <w:rFonts w:hint="eastAsia" w:ascii="宋体" w:hAnsi="宋体" w:eastAsia="宋体" w:cs="宋体"/>
          <w:b/>
        </w:rPr>
      </w:pPr>
      <w:r>
        <w:rPr>
          <w:rFonts w:hint="eastAsia" w:ascii="宋体" w:hAnsi="宋体" w:eastAsia="宋体" w:cs="宋体"/>
          <w:b/>
        </w:rPr>
        <w:t xml:space="preserve">       企业法定代表人：</w:t>
      </w:r>
      <w:r>
        <w:rPr>
          <w:rFonts w:hint="eastAsia" w:ascii="宋体" w:hAnsi="宋体" w:eastAsia="宋体" w:cs="宋体"/>
          <w:kern w:val="0"/>
          <w:sz w:val="28"/>
          <w:szCs w:val="28"/>
          <w:u w:val="single"/>
        </w:rPr>
        <w:t xml:space="preserve">       </w:t>
      </w:r>
      <w:r>
        <w:rPr>
          <w:rFonts w:hint="eastAsia" w:ascii="宋体" w:hAnsi="宋体" w:eastAsia="宋体" w:cs="宋体"/>
          <w:b/>
        </w:rPr>
        <w:t>（签字或盖章）</w:t>
      </w:r>
    </w:p>
    <w:p>
      <w:pPr>
        <w:ind w:firstLine="482"/>
        <w:jc w:val="center"/>
        <w:rPr>
          <w:rFonts w:hint="eastAsia" w:ascii="宋体" w:hAnsi="宋体" w:eastAsia="宋体" w:cs="宋体"/>
          <w:b/>
        </w:rPr>
      </w:pPr>
      <w:r>
        <w:rPr>
          <w:rFonts w:hint="eastAsia" w:ascii="宋体" w:hAnsi="宋体" w:eastAsia="宋体" w:cs="宋体"/>
          <w:b/>
        </w:rPr>
        <w:t xml:space="preserve">              </w:t>
      </w:r>
      <w:r>
        <w:rPr>
          <w:rFonts w:hint="eastAsia" w:cs="宋体"/>
          <w:b/>
          <w:lang w:val="en-US" w:eastAsia="zh-CN"/>
        </w:rPr>
        <w:t xml:space="preserve">                    </w:t>
      </w:r>
      <w:r>
        <w:rPr>
          <w:rFonts w:hint="eastAsia" w:ascii="宋体" w:hAnsi="宋体" w:eastAsia="宋体" w:cs="宋体"/>
          <w:b/>
        </w:rPr>
        <w:t xml:space="preserve">年   月  </w:t>
      </w:r>
      <w:r>
        <w:rPr>
          <w:rFonts w:hint="eastAsia" w:cs="宋体"/>
          <w:b/>
          <w:lang w:val="en-US" w:eastAsia="zh-CN"/>
        </w:rPr>
        <w:t xml:space="preserve"> </w:t>
      </w:r>
      <w:r>
        <w:rPr>
          <w:rFonts w:hint="eastAsia" w:ascii="宋体" w:hAnsi="宋体" w:eastAsia="宋体" w:cs="宋体"/>
          <w:b/>
        </w:rPr>
        <w:t>日</w:t>
      </w:r>
    </w:p>
    <w:p>
      <w:pPr>
        <w:pStyle w:val="2"/>
        <w:rPr>
          <w:rFonts w:hint="eastAsia"/>
        </w:rPr>
      </w:pPr>
    </w:p>
    <w:p>
      <w:pPr>
        <w:bidi w:val="0"/>
        <w:rPr>
          <w:rFonts w:hint="eastAsia"/>
          <w:lang w:val="zh-CN" w:eastAsia="zh-CN"/>
        </w:rPr>
      </w:pPr>
    </w:p>
    <w:p>
      <w:pPr>
        <w:bidi w:val="0"/>
        <w:rPr>
          <w:rFonts w:hint="eastAsia"/>
          <w:lang w:val="zh-CN" w:eastAsia="zh-CN"/>
        </w:rPr>
      </w:pPr>
    </w:p>
    <w:p>
      <w:pPr>
        <w:bidi w:val="0"/>
        <w:rPr>
          <w:rFonts w:hint="eastAsia"/>
          <w:lang w:val="zh-CN" w:eastAsia="zh-CN"/>
        </w:rPr>
      </w:pPr>
    </w:p>
    <w:p>
      <w:pPr>
        <w:pStyle w:val="2"/>
        <w:rPr>
          <w:rFonts w:hint="eastAsia"/>
          <w:lang w:val="zh-CN" w:eastAsia="zh-CN"/>
        </w:rPr>
      </w:pPr>
    </w:p>
    <w:p>
      <w:pPr>
        <w:bidi w:val="0"/>
        <w:rPr>
          <w:rFonts w:hint="eastAsia"/>
          <w:lang w:val="zh-CN" w:eastAsia="zh-CN"/>
        </w:rPr>
      </w:pPr>
    </w:p>
    <w:p>
      <w:pPr>
        <w:pStyle w:val="2"/>
        <w:rPr>
          <w:rFonts w:hint="eastAsia"/>
          <w:lang w:val="zh-CN" w:eastAsia="zh-CN"/>
        </w:rPr>
      </w:pPr>
    </w:p>
    <w:p>
      <w:pPr>
        <w:pStyle w:val="6"/>
        <w:bidi w:val="0"/>
        <w:spacing w:line="360" w:lineRule="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bookmarkStart w:id="196" w:name="_Toc23190"/>
    </w:p>
    <w:p>
      <w:pPr>
        <w:rPr>
          <w:rFonts w:hint="eastAsia"/>
          <w:lang w:val="en-US" w:eastAsia="zh-CN"/>
        </w:rPr>
      </w:pPr>
    </w:p>
    <w:p>
      <w:pPr>
        <w:pStyle w:val="2"/>
        <w:rPr>
          <w:rFonts w:hint="eastAsia"/>
          <w:lang w:val="en-US" w:eastAsia="zh-CN"/>
        </w:rPr>
      </w:pPr>
    </w:p>
    <w:p>
      <w:pPr>
        <w:pStyle w:val="23"/>
        <w:rPr>
          <w:rFonts w:hint="eastAsia"/>
          <w:lang w:val="en-US" w:eastAsia="zh-CN"/>
        </w:rPr>
      </w:pPr>
    </w:p>
    <w:p>
      <w:pPr>
        <w:pStyle w:val="25"/>
        <w:rPr>
          <w:rFonts w:hint="eastAsia"/>
          <w:lang w:val="en-US" w:eastAsia="zh-CN"/>
        </w:rPr>
      </w:pPr>
    </w:p>
    <w:p>
      <w:pPr>
        <w:rPr>
          <w:rFonts w:hint="eastAsia"/>
          <w:lang w:val="en-US" w:eastAsia="zh-CN"/>
        </w:rPr>
      </w:pPr>
    </w:p>
    <w:p>
      <w:pPr>
        <w:pStyle w:val="25"/>
        <w:rPr>
          <w:rFonts w:hint="eastAsia"/>
          <w:lang w:val="en-US" w:eastAsia="zh-CN"/>
        </w:rPr>
      </w:pPr>
    </w:p>
    <w:p>
      <w:pPr>
        <w:rPr>
          <w:rFonts w:hint="eastAsia"/>
          <w:lang w:val="en-US" w:eastAsia="zh-CN"/>
        </w:rPr>
      </w:pPr>
    </w:p>
    <w:p>
      <w:pPr>
        <w:pStyle w:val="6"/>
        <w:bidi w:val="0"/>
        <w:spacing w:line="360" w:lineRule="auto"/>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pPr>
      <w:bookmarkStart w:id="197" w:name="_Toc2911"/>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附件18：</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供应商认为在其他方面有必要说明的事项</w:t>
      </w:r>
      <w:bookmarkEnd w:id="196"/>
      <w:bookmarkEnd w:id="197"/>
    </w:p>
    <w:p>
      <w:pPr>
        <w:spacing w:line="360" w:lineRule="auto"/>
        <w:ind w:firstLine="723"/>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spacing w:line="360" w:lineRule="auto"/>
        <w:ind w:firstLine="723"/>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4"/>
          <w:szCs w:val="24"/>
          <w14:textFill>
            <w14:solidFill>
              <w14:schemeClr w14:val="tx1"/>
            </w14:solidFill>
          </w14:textFill>
        </w:rPr>
        <w:t>认为在其他方面有必要说明的事项</w:t>
      </w:r>
    </w:p>
    <w:p>
      <w:pPr>
        <w:spacing w:line="360" w:lineRule="auto"/>
        <w:ind w:firstLine="723"/>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（格式自定）</w:t>
      </w:r>
    </w:p>
    <w:p>
      <w:pPr>
        <w:spacing w:line="360" w:lineRule="auto"/>
        <w:ind w:firstLine="723"/>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spacing w:line="360" w:lineRule="auto"/>
        <w:ind w:firstLine="0" w:firstLineChars="0"/>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spacing w:line="360" w:lineRule="auto"/>
        <w:ind w:firstLine="0" w:firstLineChars="0"/>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bidi w:val="0"/>
        <w:rPr>
          <w:rFonts w:hint="eastAsia"/>
        </w:rPr>
      </w:pPr>
    </w:p>
    <w:p>
      <w:pPr>
        <w:spacing w:line="360" w:lineRule="auto"/>
        <w:ind w:firstLine="0" w:firstLineChars="0"/>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spacing w:line="360" w:lineRule="auto"/>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bidi w:val="0"/>
        <w:rPr>
          <w:rFonts w:hint="eastAsia"/>
        </w:rPr>
      </w:pPr>
    </w:p>
    <w:p>
      <w:pPr>
        <w:spacing w:line="360" w:lineRule="auto"/>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bidi w:val="0"/>
        <w:rPr>
          <w:rFonts w:hint="eastAsia"/>
        </w:rPr>
      </w:pPr>
    </w:p>
    <w:p>
      <w:pPr>
        <w:spacing w:line="360" w:lineRule="auto"/>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bidi w:val="0"/>
        <w:rPr>
          <w:rFonts w:hint="eastAsia"/>
        </w:rPr>
      </w:pPr>
    </w:p>
    <w:p>
      <w:pPr>
        <w:spacing w:line="360" w:lineRule="auto"/>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bidi w:val="0"/>
        <w:rPr>
          <w:rFonts w:hint="eastAsia"/>
        </w:rPr>
      </w:pPr>
    </w:p>
    <w:p>
      <w:pPr>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pStyle w:val="2"/>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bidi w:val="0"/>
        <w:rPr>
          <w:rFonts w:hint="eastAsia"/>
        </w:rPr>
      </w:pPr>
    </w:p>
    <w:p>
      <w:pPr>
        <w:pStyle w:val="2"/>
        <w:rPr>
          <w:rFonts w:hint="eastAsia"/>
        </w:rPr>
      </w:pPr>
    </w:p>
    <w:p>
      <w:pPr>
        <w:bidi w:val="0"/>
        <w:rPr>
          <w:rFonts w:hint="eastAsia"/>
        </w:rPr>
      </w:pPr>
    </w:p>
    <w:p>
      <w:pPr>
        <w:pStyle w:val="2"/>
        <w:rPr>
          <w:rFonts w:hint="eastAsia"/>
        </w:rPr>
      </w:pPr>
    </w:p>
    <w:p>
      <w:pPr>
        <w:bidi w:val="0"/>
        <w:rPr>
          <w:rFonts w:hint="eastAsia"/>
        </w:rPr>
      </w:pPr>
    </w:p>
    <w:p>
      <w:pPr>
        <w:pStyle w:val="2"/>
        <w:rPr>
          <w:rFonts w:hint="eastAsia"/>
        </w:rPr>
      </w:pPr>
    </w:p>
    <w:p>
      <w:pPr>
        <w:bidi w:val="0"/>
        <w:rPr>
          <w:rFonts w:hint="eastAsia"/>
        </w:rPr>
      </w:pPr>
    </w:p>
    <w:p>
      <w:pPr>
        <w:pStyle w:val="2"/>
        <w:rPr>
          <w:rFonts w:hint="eastAsia"/>
        </w:rPr>
      </w:pPr>
    </w:p>
    <w:p>
      <w:pPr>
        <w:bidi w:val="0"/>
        <w:rPr>
          <w:rFonts w:hint="eastAsia"/>
        </w:rPr>
      </w:pPr>
    </w:p>
    <w:p>
      <w:pPr>
        <w:pStyle w:val="25"/>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3"/>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7"/>
        <w:rPr>
          <w:rFonts w:hint="eastAsia"/>
        </w:rPr>
      </w:pPr>
    </w:p>
    <w:p>
      <w:pPr>
        <w:pStyle w:val="23"/>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25"/>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rPr>
      </w:pPr>
    </w:p>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line="360" w:lineRule="auto"/>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32"/>
          <w:szCs w:val="32"/>
          <w14:textFill>
            <w14:solidFill>
              <w14:schemeClr w14:val="tx1"/>
            </w14:solidFill>
          </w14:textFill>
        </w:rPr>
        <w:t>最</w:t>
      </w:r>
      <w:r>
        <w:rPr>
          <w:rFonts w:hint="eastAsia" w:asciiTheme="minorEastAsia" w:hAnsiTheme="minorEastAsia" w:eastAsiaTheme="minorEastAsia" w:cstheme="minorEastAsia"/>
          <w:b/>
          <w:color w:val="000000" w:themeColor="text1"/>
          <w:sz w:val="32"/>
          <w:szCs w:val="32"/>
          <w:lang w:val="en-US" w:eastAsia="zh-CN"/>
          <w14:textFill>
            <w14:solidFill>
              <w14:schemeClr w14:val="tx1"/>
            </w14:solidFill>
          </w14:textFill>
        </w:rPr>
        <w:t>终</w:t>
      </w:r>
      <w:r>
        <w:rPr>
          <w:rFonts w:hint="eastAsia" w:asciiTheme="minorEastAsia" w:hAnsiTheme="minorEastAsia" w:eastAsiaTheme="minorEastAsia" w:cstheme="minorEastAsia"/>
          <w:b/>
          <w:color w:val="000000" w:themeColor="text1"/>
          <w:sz w:val="32"/>
          <w:szCs w:val="32"/>
          <w14:textFill>
            <w14:solidFill>
              <w14:schemeClr w14:val="tx1"/>
            </w14:solidFill>
          </w14:textFill>
        </w:rPr>
        <w:t>磋商报价表</w:t>
      </w:r>
    </w:p>
    <w:p>
      <w:pPr>
        <w:spacing w:line="360" w:lineRule="auto"/>
        <w:ind w:firstLine="0" w:firstLineChars="0"/>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pPr>
    </w:p>
    <w:p>
      <w:pPr>
        <w:spacing w:line="360" w:lineRule="auto"/>
        <w:ind w:firstLine="0" w:firstLineChars="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名称：                                       </w:t>
      </w: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单位：元</w:t>
      </w:r>
    </w:p>
    <w:tbl>
      <w:tblPr>
        <w:tblStyle w:val="18"/>
        <w:tblpPr w:leftFromText="180" w:rightFromText="180" w:vertAnchor="text" w:horzAnchor="margin" w:tblpY="14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678"/>
        <w:gridCol w:w="170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809" w:type="dxa"/>
            <w:noWrap w:val="0"/>
            <w:vAlign w:val="center"/>
          </w:tcPr>
          <w:p>
            <w:pPr>
              <w:adjustRightInd w:val="0"/>
              <w:spacing w:line="360" w:lineRule="auto"/>
              <w:ind w:firstLine="198" w:firstLineChars="82"/>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项目名称</w:t>
            </w:r>
          </w:p>
        </w:tc>
        <w:tc>
          <w:tcPr>
            <w:tcW w:w="4678" w:type="dxa"/>
            <w:noWrap w:val="0"/>
            <w:vAlign w:val="center"/>
          </w:tcPr>
          <w:p>
            <w:pPr>
              <w:adjustRightInd w:val="0"/>
              <w:spacing w:line="360" w:lineRule="auto"/>
              <w:ind w:firstLine="482"/>
              <w:jc w:val="center"/>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最</w:t>
            </w: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终</w:t>
            </w:r>
            <w:r>
              <w:rPr>
                <w:rFonts w:hint="eastAsia" w:asciiTheme="minorEastAsia" w:hAnsiTheme="minorEastAsia" w:eastAsiaTheme="minorEastAsia" w:cstheme="minorEastAsia"/>
                <w:b/>
                <w:color w:val="000000" w:themeColor="text1"/>
                <w:sz w:val="24"/>
                <w:szCs w:val="24"/>
                <w14:textFill>
                  <w14:solidFill>
                    <w14:schemeClr w14:val="tx1"/>
                  </w14:solidFill>
                </w14:textFill>
              </w:rPr>
              <w:t>磋商报价（元）</w:t>
            </w:r>
          </w:p>
        </w:tc>
        <w:tc>
          <w:tcPr>
            <w:tcW w:w="1701" w:type="dxa"/>
            <w:noWrap w:val="0"/>
            <w:vAlign w:val="center"/>
          </w:tcPr>
          <w:p>
            <w:pPr>
              <w:adjustRightInd w:val="0"/>
              <w:spacing w:line="360" w:lineRule="auto"/>
              <w:ind w:firstLine="0" w:firstLineChars="0"/>
              <w:jc w:val="center"/>
              <w:textAlignment w:val="baseline"/>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服务期</w:t>
            </w:r>
          </w:p>
        </w:tc>
        <w:tc>
          <w:tcPr>
            <w:tcW w:w="851" w:type="dxa"/>
            <w:noWrap w:val="0"/>
            <w:vAlign w:val="center"/>
          </w:tcPr>
          <w:p>
            <w:pPr>
              <w:adjustRightInd w:val="0"/>
              <w:spacing w:line="360" w:lineRule="auto"/>
              <w:ind w:firstLine="0" w:firstLineChars="0"/>
              <w:jc w:val="center"/>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809" w:type="dxa"/>
            <w:vMerge w:val="restart"/>
            <w:noWrap w:val="0"/>
            <w:vAlign w:val="center"/>
          </w:tcPr>
          <w:p>
            <w:pPr>
              <w:adjustRightInd w:val="0"/>
              <w:spacing w:line="360" w:lineRule="auto"/>
              <w:ind w:firstLine="482"/>
              <w:textAlignment w:val="baseline"/>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tc>
        <w:tc>
          <w:tcPr>
            <w:tcW w:w="4678" w:type="dxa"/>
            <w:noWrap w:val="0"/>
            <w:vAlign w:val="top"/>
          </w:tcPr>
          <w:p>
            <w:pPr>
              <w:adjustRightInd w:val="0"/>
              <w:spacing w:line="360" w:lineRule="auto"/>
              <w:ind w:firstLine="0" w:firstLineChars="0"/>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大写：</w:t>
            </w:r>
          </w:p>
        </w:tc>
        <w:tc>
          <w:tcPr>
            <w:tcW w:w="1701" w:type="dxa"/>
            <w:vMerge w:val="restart"/>
            <w:noWrap w:val="0"/>
            <w:vAlign w:val="center"/>
          </w:tcPr>
          <w:p>
            <w:pPr>
              <w:adjustRightInd w:val="0"/>
              <w:spacing w:line="360" w:lineRule="auto"/>
              <w:ind w:firstLine="0" w:firstLineChars="0"/>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c>
          <w:tcPr>
            <w:tcW w:w="851" w:type="dxa"/>
            <w:vMerge w:val="restart"/>
            <w:noWrap w:val="0"/>
            <w:vAlign w:val="center"/>
          </w:tcPr>
          <w:p>
            <w:pPr>
              <w:adjustRightInd w:val="0"/>
              <w:spacing w:line="360" w:lineRule="auto"/>
              <w:ind w:firstLine="0" w:firstLineChars="0"/>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809" w:type="dxa"/>
            <w:vMerge w:val="continue"/>
            <w:noWrap w:val="0"/>
            <w:vAlign w:val="center"/>
          </w:tcPr>
          <w:p>
            <w:pPr>
              <w:adjustRightInd w:val="0"/>
              <w:spacing w:line="360" w:lineRule="auto"/>
              <w:ind w:firstLine="482"/>
              <w:textAlignment w:val="baseline"/>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tc>
        <w:tc>
          <w:tcPr>
            <w:tcW w:w="4678" w:type="dxa"/>
            <w:noWrap w:val="0"/>
            <w:vAlign w:val="top"/>
          </w:tcPr>
          <w:p>
            <w:pPr>
              <w:adjustRightInd w:val="0"/>
              <w:spacing w:line="360" w:lineRule="auto"/>
              <w:ind w:firstLine="0" w:firstLineChars="0"/>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小写：</w:t>
            </w:r>
          </w:p>
        </w:tc>
        <w:tc>
          <w:tcPr>
            <w:tcW w:w="1701" w:type="dxa"/>
            <w:vMerge w:val="continue"/>
            <w:noWrap w:val="0"/>
            <w:vAlign w:val="top"/>
          </w:tcPr>
          <w:p>
            <w:pPr>
              <w:adjustRightInd w:val="0"/>
              <w:spacing w:line="360" w:lineRule="auto"/>
              <w:ind w:firstLine="0" w:firstLineChars="0"/>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c>
          <w:tcPr>
            <w:tcW w:w="851" w:type="dxa"/>
            <w:vMerge w:val="continue"/>
            <w:noWrap w:val="0"/>
            <w:vAlign w:val="top"/>
          </w:tcPr>
          <w:p>
            <w:pPr>
              <w:adjustRightInd w:val="0"/>
              <w:spacing w:line="360" w:lineRule="auto"/>
              <w:ind w:firstLine="0" w:firstLineChars="0"/>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4" w:hRule="atLeast"/>
        </w:trPr>
        <w:tc>
          <w:tcPr>
            <w:tcW w:w="9039" w:type="dxa"/>
            <w:gridSpan w:val="4"/>
            <w:noWrap w:val="0"/>
            <w:vAlign w:val="top"/>
          </w:tcPr>
          <w:p>
            <w:pPr>
              <w:adjustRightInd w:val="0"/>
              <w:spacing w:line="360" w:lineRule="auto"/>
              <w:ind w:firstLine="0" w:firstLineChars="0"/>
              <w:textAlignment w:val="baseline"/>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最终确定的质量保证及服务承诺：</w:t>
            </w:r>
          </w:p>
        </w:tc>
      </w:tr>
    </w:tbl>
    <w:p>
      <w:pPr>
        <w:spacing w:line="360" w:lineRule="auto"/>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w:t>
      </w:r>
    </w:p>
    <w:p>
      <w:pPr>
        <w:spacing w:line="360" w:lineRule="auto"/>
        <w:ind w:firstLine="352" w:firstLineChars="147"/>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注：1、在磋商过程中，最后磋商报价与首次报价的价格发生的浮动比例，在项目签订合同时对首次报价单价的基础上进行同比例浮动，作为签订合同的最终单价。</w:t>
      </w:r>
    </w:p>
    <w:p>
      <w:pPr>
        <w:spacing w:line="360" w:lineRule="auto"/>
        <w:ind w:firstLine="832" w:firstLineChars="347"/>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r>
        <w:rPr>
          <w:rFonts w:hint="eastAsia" w:asciiTheme="minorEastAsia" w:hAnsiTheme="minorEastAsia" w:eastAsiaTheme="minorEastAsia" w:cstheme="minorEastAsia"/>
          <w:b/>
          <w:color w:val="000000" w:themeColor="text1"/>
          <w:sz w:val="24"/>
          <w:szCs w:val="24"/>
          <w14:textFill>
            <w14:solidFill>
              <w14:schemeClr w14:val="tx1"/>
            </w14:solidFill>
          </w14:textFill>
        </w:rPr>
        <w:t>此表不需装订在磋商响应文件中，供应商事先须盖章、签字。在磋商期间，由磋商小组确定合格的供应商按要求现场填写。</w:t>
      </w:r>
    </w:p>
    <w:p>
      <w:pPr>
        <w:spacing w:line="360" w:lineRule="auto"/>
        <w:ind w:firstLine="352" w:firstLineChars="147"/>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168"/>
        </w:tabs>
        <w:adjustRightInd w:val="0"/>
        <w:spacing w:line="360" w:lineRule="auto"/>
        <w:ind w:firstLine="0" w:firstLineChars="0"/>
        <w:textAlignment w:val="baseline"/>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tabs>
          <w:tab w:val="left" w:pos="168"/>
        </w:tabs>
        <w:adjustRightInd w:val="0"/>
        <w:spacing w:line="360" w:lineRule="auto"/>
        <w:ind w:firstLine="0" w:firstLineChars="0"/>
        <w:textAlignment w:val="baseline"/>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tabs>
          <w:tab w:val="left" w:pos="168"/>
        </w:tabs>
        <w:adjustRightInd w:val="0"/>
        <w:spacing w:line="360" w:lineRule="auto"/>
        <w:ind w:firstLine="0" w:firstLineChars="0"/>
        <w:textAlignment w:val="baseline"/>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spacing w:line="360" w:lineRule="auto"/>
        <w:ind w:firstLine="4530" w:firstLineChars="188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（公章）</w:t>
      </w:r>
    </w:p>
    <w:p>
      <w:pPr>
        <w:spacing w:line="360" w:lineRule="auto"/>
        <w:ind w:firstLine="482"/>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法定代表人或委托代理人：</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（签字或盖章）</w:t>
      </w:r>
    </w:p>
    <w:p>
      <w:pPr>
        <w:spacing w:line="360" w:lineRule="auto"/>
        <w:ind w:firstLine="482"/>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              年   月  </w:t>
      </w: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日</w:t>
      </w:r>
    </w:p>
    <w:p>
      <w:pPr>
        <w:pStyle w:val="16"/>
        <w:spacing w:before="0" w:after="0" w:line="360" w:lineRule="auto"/>
        <w:rPr>
          <w:rFonts w:hint="eastAsia" w:asciiTheme="minorEastAsia" w:hAnsiTheme="minorEastAsia" w:eastAsiaTheme="minorEastAsia" w:cstheme="minorEastAsia"/>
          <w:color w:val="000000"/>
          <w:sz w:val="24"/>
          <w:szCs w:val="24"/>
          <w:lang w:val="zh-CN"/>
        </w:rPr>
      </w:pPr>
      <w:bookmarkStart w:id="198" w:name="_Toc408994193"/>
      <w:bookmarkStart w:id="199" w:name="_Toc412645684"/>
    </w:p>
    <w:p>
      <w:pPr>
        <w:rPr>
          <w:rFonts w:hint="eastAsia" w:asciiTheme="minorEastAsia" w:hAnsiTheme="minorEastAsia" w:eastAsiaTheme="minorEastAsia" w:cstheme="minorEastAsia"/>
          <w:color w:val="000000"/>
          <w:sz w:val="24"/>
          <w:szCs w:val="24"/>
          <w:lang w:val="zh-CN"/>
        </w:rPr>
      </w:pPr>
    </w:p>
    <w:p>
      <w:pPr>
        <w:pStyle w:val="6"/>
        <w:bidi w:val="0"/>
        <w:spacing w:line="360" w:lineRule="auto"/>
        <w:jc w:val="center"/>
        <w:rPr>
          <w:rFonts w:hint="eastAsia" w:asciiTheme="minorEastAsia" w:hAnsiTheme="minorEastAsia" w:eastAsiaTheme="minorEastAsia" w:cstheme="minorEastAsia"/>
          <w:sz w:val="24"/>
          <w:szCs w:val="24"/>
          <w:lang w:eastAsia="zh-CN"/>
        </w:rPr>
      </w:pPr>
      <w:bookmarkStart w:id="200" w:name="_Toc8141"/>
      <w:r>
        <w:rPr>
          <w:rFonts w:hint="eastAsia" w:asciiTheme="minorEastAsia" w:hAnsiTheme="minorEastAsia" w:eastAsiaTheme="minorEastAsia" w:cstheme="minorEastAsia"/>
          <w:sz w:val="24"/>
          <w:szCs w:val="24"/>
          <w:lang w:val="zh-CN"/>
        </w:rPr>
        <w:t>第五部分  采购项目要求及</w:t>
      </w:r>
      <w:r>
        <w:rPr>
          <w:rFonts w:hint="eastAsia" w:asciiTheme="minorEastAsia" w:hAnsiTheme="minorEastAsia" w:eastAsiaTheme="minorEastAsia" w:cstheme="minorEastAsia"/>
          <w:sz w:val="24"/>
          <w:szCs w:val="24"/>
          <w:lang w:val="en-US" w:eastAsia="zh-CN"/>
        </w:rPr>
        <w:t>技术参数</w:t>
      </w:r>
      <w:bookmarkEnd w:id="200"/>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一、采购项目要求</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val="0"/>
          <w:color w:val="auto"/>
          <w:kern w:val="2"/>
          <w:sz w:val="24"/>
          <w:szCs w:val="24"/>
          <w:lang w:val="en-US" w:eastAsia="zh-CN" w:bidi="ar-SA"/>
        </w:rPr>
        <w:t>1.1项目名称：</w:t>
      </w:r>
      <w:r>
        <w:rPr>
          <w:rFonts w:hint="eastAsia" w:asciiTheme="minorEastAsia" w:hAnsiTheme="minorEastAsia" w:eastAsiaTheme="minorEastAsia" w:cstheme="minorEastAsia"/>
          <w:b w:val="0"/>
          <w:bCs/>
          <w:color w:val="auto"/>
          <w:sz w:val="24"/>
          <w:szCs w:val="24"/>
          <w:lang w:val="en-US" w:eastAsia="zh-CN"/>
        </w:rPr>
        <w:t>甘德县2022年第一批中央林业改革发展资金林业有害生物防控项目</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b w:val="0"/>
          <w:bCs w:val="0"/>
          <w:color w:val="auto"/>
          <w:kern w:val="2"/>
          <w:sz w:val="24"/>
          <w:szCs w:val="24"/>
          <w:lang w:val="zh-CN" w:eastAsia="zh-CN" w:bidi="ar-SA"/>
        </w:rPr>
      </w:pPr>
      <w:r>
        <w:rPr>
          <w:rFonts w:hint="eastAsia" w:asciiTheme="minorEastAsia" w:hAnsiTheme="minorEastAsia" w:eastAsiaTheme="minorEastAsia" w:cstheme="minorEastAsia"/>
          <w:b w:val="0"/>
          <w:bCs w:val="0"/>
          <w:color w:val="auto"/>
          <w:kern w:val="2"/>
          <w:sz w:val="24"/>
          <w:szCs w:val="24"/>
          <w:lang w:val="en-US" w:eastAsia="zh-CN" w:bidi="ar-SA"/>
        </w:rPr>
        <w:t>1.2采购单位：甘德县自然资源和林业草原局</w:t>
      </w:r>
    </w:p>
    <w:p>
      <w:pPr>
        <w:autoSpaceDE w:val="0"/>
        <w:autoSpaceDN w:val="0"/>
        <w:spacing w:line="360" w:lineRule="auto"/>
        <w:jc w:val="left"/>
        <w:rPr>
          <w:rFonts w:hint="default"/>
          <w:highlight w:val="none"/>
          <w:lang w:val="en-US" w:eastAsia="zh-CN"/>
        </w:rPr>
      </w:pPr>
      <w:r>
        <w:rPr>
          <w:rFonts w:hint="eastAsia" w:asciiTheme="minorEastAsia" w:hAnsiTheme="minorEastAsia" w:eastAsiaTheme="minorEastAsia" w:cstheme="minorEastAsia"/>
          <w:color w:val="auto"/>
          <w:kern w:val="0"/>
          <w:sz w:val="24"/>
          <w:szCs w:val="24"/>
        </w:rPr>
        <w:t>1.</w:t>
      </w:r>
      <w:r>
        <w:rPr>
          <w:rFonts w:hint="eastAsia" w:asciiTheme="minorEastAsia" w:hAnsiTheme="minorEastAsia" w:eastAsiaTheme="minorEastAsia" w:cstheme="minorEastAsia"/>
          <w:color w:val="auto"/>
          <w:kern w:val="0"/>
          <w:sz w:val="24"/>
          <w:szCs w:val="24"/>
          <w:lang w:val="en-US" w:eastAsia="zh-CN"/>
        </w:rPr>
        <w:t>3</w:t>
      </w:r>
      <w:r>
        <w:rPr>
          <w:rFonts w:hint="eastAsia" w:asciiTheme="minorEastAsia" w:hAnsiTheme="minorEastAsia" w:eastAsiaTheme="minorEastAsia" w:cstheme="minorEastAsia"/>
          <w:color w:val="auto"/>
          <w:kern w:val="0"/>
          <w:sz w:val="24"/>
          <w:szCs w:val="24"/>
          <w:highlight w:val="none"/>
          <w:lang w:val="zh-CN"/>
        </w:rPr>
        <w:t>服</w:t>
      </w:r>
      <w:r>
        <w:rPr>
          <w:rFonts w:hint="eastAsia" w:asciiTheme="minorEastAsia" w:hAnsiTheme="minorEastAsia" w:eastAsiaTheme="minorEastAsia" w:cstheme="minorEastAsia"/>
          <w:color w:val="auto"/>
          <w:kern w:val="0"/>
          <w:sz w:val="24"/>
          <w:szCs w:val="24"/>
          <w:highlight w:val="none"/>
          <w:lang w:val="en-US" w:eastAsia="zh-CN"/>
        </w:rPr>
        <w:t xml:space="preserve"> </w:t>
      </w:r>
      <w:r>
        <w:rPr>
          <w:rFonts w:hint="eastAsia" w:asciiTheme="minorEastAsia" w:hAnsiTheme="minorEastAsia" w:eastAsiaTheme="minorEastAsia" w:cstheme="minorEastAsia"/>
          <w:color w:val="auto"/>
          <w:kern w:val="0"/>
          <w:sz w:val="24"/>
          <w:szCs w:val="24"/>
          <w:highlight w:val="none"/>
          <w:lang w:val="zh-CN"/>
        </w:rPr>
        <w:t>务</w:t>
      </w:r>
      <w:r>
        <w:rPr>
          <w:rFonts w:hint="eastAsia" w:asciiTheme="minorEastAsia" w:hAnsiTheme="minorEastAsia" w:eastAsiaTheme="minorEastAsia" w:cstheme="minorEastAsia"/>
          <w:color w:val="auto"/>
          <w:kern w:val="0"/>
          <w:sz w:val="24"/>
          <w:szCs w:val="24"/>
          <w:highlight w:val="none"/>
          <w:lang w:val="en-US" w:eastAsia="zh-CN"/>
        </w:rPr>
        <w:t xml:space="preserve"> </w:t>
      </w:r>
      <w:r>
        <w:rPr>
          <w:rFonts w:hint="eastAsia" w:asciiTheme="minorEastAsia" w:hAnsiTheme="minorEastAsia" w:eastAsiaTheme="minorEastAsia" w:cstheme="minorEastAsia"/>
          <w:color w:val="auto"/>
          <w:kern w:val="0"/>
          <w:sz w:val="24"/>
          <w:szCs w:val="24"/>
          <w:highlight w:val="none"/>
          <w:lang w:val="zh-CN"/>
        </w:rPr>
        <w:t>期：</w:t>
      </w:r>
      <w:r>
        <w:rPr>
          <w:rFonts w:hint="eastAsia" w:asciiTheme="minorEastAsia" w:hAnsiTheme="minorEastAsia" w:eastAsiaTheme="minorEastAsia" w:cstheme="minorEastAsia"/>
          <w:color w:val="auto"/>
          <w:kern w:val="0"/>
          <w:sz w:val="24"/>
          <w:szCs w:val="24"/>
          <w:highlight w:val="none"/>
          <w:lang w:val="en-US" w:eastAsia="zh-CN"/>
        </w:rPr>
        <w:t>合同签订后23日内（具体以合同签订为准）</w:t>
      </w:r>
    </w:p>
    <w:p>
      <w:pPr>
        <w:autoSpaceDE w:val="0"/>
        <w:autoSpaceDN w:val="0"/>
        <w:adjustRightInd w:val="0"/>
        <w:spacing w:line="360" w:lineRule="auto"/>
        <w:rPr>
          <w:rFonts w:hint="eastAsia" w:asciiTheme="minorEastAsia" w:hAnsiTheme="minorEastAsia" w:eastAsiaTheme="minorEastAsia" w:cstheme="minorEastAsia"/>
          <w:color w:val="auto"/>
          <w:kern w:val="0"/>
          <w:sz w:val="24"/>
          <w:szCs w:val="24"/>
          <w:u w:val="none"/>
          <w:lang w:val="en-US" w:eastAsia="zh-CN"/>
        </w:rPr>
      </w:pPr>
      <w:r>
        <w:rPr>
          <w:rFonts w:hint="eastAsia" w:asciiTheme="minorEastAsia" w:hAnsiTheme="minorEastAsia" w:eastAsiaTheme="minorEastAsia" w:cstheme="minorEastAsia"/>
          <w:color w:val="auto"/>
          <w:kern w:val="0"/>
          <w:sz w:val="24"/>
          <w:szCs w:val="24"/>
          <w:lang w:val="en-US" w:eastAsia="zh-CN"/>
        </w:rPr>
        <w:t>1.4</w:t>
      </w:r>
      <w:r>
        <w:rPr>
          <w:rFonts w:hint="eastAsia" w:asciiTheme="minorEastAsia" w:hAnsiTheme="minorEastAsia" w:eastAsiaTheme="minorEastAsia" w:cstheme="minorEastAsia"/>
          <w:color w:val="auto"/>
          <w:kern w:val="0"/>
          <w:sz w:val="24"/>
          <w:szCs w:val="24"/>
          <w:lang w:val="zh-CN"/>
        </w:rPr>
        <w:t>服务地点：</w:t>
      </w:r>
      <w:r>
        <w:rPr>
          <w:rFonts w:hint="eastAsia" w:asciiTheme="minorEastAsia" w:hAnsiTheme="minorEastAsia" w:eastAsiaTheme="minorEastAsia" w:cstheme="minorEastAsia"/>
          <w:color w:val="auto"/>
          <w:kern w:val="0"/>
          <w:sz w:val="24"/>
          <w:szCs w:val="24"/>
          <w:u w:val="none"/>
          <w:lang w:val="en-US" w:eastAsia="zh-CN"/>
        </w:rPr>
        <w:t>甘德县</w:t>
      </w:r>
      <w:bookmarkEnd w:id="198"/>
      <w:bookmarkEnd w:id="199"/>
      <w:r>
        <w:rPr>
          <w:rFonts w:hint="eastAsia" w:ascii="宋体" w:hAnsi="宋体" w:eastAsia="宋体" w:cs="宋体"/>
          <w:sz w:val="24"/>
          <w:szCs w:val="24"/>
          <w:lang w:val="en-US" w:eastAsia="zh-CN"/>
        </w:rPr>
        <w:t>青珍乡直合麻村、青珍村</w:t>
      </w:r>
    </w:p>
    <w:p>
      <w:pPr>
        <w:autoSpaceDE w:val="0"/>
        <w:autoSpaceDN w:val="0"/>
        <w:adjustRightInd w:val="0"/>
        <w:spacing w:line="360" w:lineRule="auto"/>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color w:val="auto"/>
          <w:kern w:val="0"/>
          <w:sz w:val="24"/>
          <w:szCs w:val="24"/>
          <w:u w:val="none"/>
          <w:lang w:val="en-US" w:eastAsia="zh-CN"/>
        </w:rPr>
        <w:t>二、</w:t>
      </w:r>
      <w:r>
        <w:rPr>
          <w:rFonts w:hint="eastAsia" w:asciiTheme="minorEastAsia" w:hAnsiTheme="minorEastAsia" w:eastAsiaTheme="minorEastAsia" w:cstheme="minorEastAsia"/>
          <w:b/>
          <w:sz w:val="24"/>
          <w:szCs w:val="24"/>
          <w:lang w:val="en-US" w:eastAsia="zh-CN"/>
        </w:rPr>
        <w:t>服务内容</w:t>
      </w:r>
    </w:p>
    <w:p>
      <w:pPr>
        <w:numPr>
          <w:ilvl w:val="0"/>
          <w:numId w:val="0"/>
        </w:numPr>
        <w:spacing w:line="360" w:lineRule="auto"/>
        <w:rPr>
          <w:rFonts w:hint="eastAsia"/>
          <w:sz w:val="24"/>
          <w:szCs w:val="24"/>
          <w:lang w:val="en-US" w:eastAsia="zh-CN"/>
        </w:rPr>
      </w:pPr>
      <w:r>
        <w:rPr>
          <w:rFonts w:hint="eastAsia"/>
          <w:sz w:val="24"/>
          <w:szCs w:val="24"/>
          <w:lang w:val="en-US" w:eastAsia="zh-CN"/>
        </w:rPr>
        <w:t>1、防治对象：高原鼠兔 。</w:t>
      </w:r>
    </w:p>
    <w:p>
      <w:pPr>
        <w:numPr>
          <w:ilvl w:val="0"/>
          <w:numId w:val="0"/>
        </w:numPr>
        <w:spacing w:line="360" w:lineRule="auto"/>
        <w:rPr>
          <w:rFonts w:hint="default"/>
          <w:sz w:val="24"/>
          <w:szCs w:val="24"/>
          <w:lang w:val="en-US" w:eastAsia="zh-CN"/>
        </w:rPr>
      </w:pPr>
      <w:r>
        <w:rPr>
          <w:rFonts w:hint="eastAsia"/>
          <w:sz w:val="24"/>
          <w:szCs w:val="24"/>
          <w:lang w:val="en-US" w:eastAsia="zh-CN"/>
        </w:rPr>
        <w:t>2、防控目标：受害株率控制在10%以下，防效达90%以上，有效控制其危害蔓延。</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3、防治面积(万亩)：全部为重点防治高原鼠兔80000亩，主要寄主天然灌木林，寄主面积 80000亩，发生面积80000亩，其中：中度80000亩。</w:t>
      </w:r>
    </w:p>
    <w:p>
      <w:pPr>
        <w:pStyle w:val="3"/>
        <w:spacing w:line="360" w:lineRule="auto"/>
        <w:ind w:left="0" w:leftChars="0" w:firstLine="0" w:firstLineChars="0"/>
        <w:rPr>
          <w:rFonts w:hint="default"/>
          <w:sz w:val="24"/>
          <w:szCs w:val="24"/>
          <w:lang w:val="en-US" w:eastAsia="zh-CN"/>
        </w:rPr>
      </w:pPr>
      <w:r>
        <w:rPr>
          <w:rFonts w:hint="eastAsia"/>
          <w:sz w:val="24"/>
          <w:szCs w:val="24"/>
          <w:lang w:val="en-US" w:eastAsia="zh-CN"/>
        </w:rPr>
        <w:t>4、</w:t>
      </w:r>
      <w:r>
        <w:rPr>
          <w:rFonts w:hint="default"/>
          <w:sz w:val="24"/>
          <w:szCs w:val="24"/>
          <w:lang w:val="en-US" w:eastAsia="zh-CN"/>
        </w:rPr>
        <w:t>防治药剂：地芬·硫酸钡。</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5、投药方法及作业要求</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A:投药方法：采用洞口内投药法，投放药物在离有效洞口7～10cm处，投药后禁牧8～10天。</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B:作业要求：投药时要求每两个投药人员之间间隔2～3m，一字排开，朝同一方向同步进行投药，大面积投药后，遇大风、降雪等特殊天气影响防治效果，必须补投。</w:t>
      </w:r>
    </w:p>
    <w:p>
      <w:pPr>
        <w:numPr>
          <w:ilvl w:val="0"/>
          <w:numId w:val="0"/>
        </w:numPr>
        <w:spacing w:line="360" w:lineRule="auto"/>
        <w:rPr>
          <w:rFonts w:hint="eastAsia" w:ascii="宋体" w:hAnsi="宋体" w:eastAsia="宋体" w:cs="宋体"/>
          <w:sz w:val="24"/>
          <w:szCs w:val="24"/>
          <w:lang w:val="en-US" w:eastAsia="zh-CN"/>
        </w:rPr>
      </w:pPr>
      <w:r>
        <w:rPr>
          <w:rFonts w:hint="eastAsia" w:cs="宋体"/>
          <w:sz w:val="24"/>
          <w:szCs w:val="24"/>
          <w:lang w:val="en-US" w:eastAsia="zh-CN"/>
        </w:rPr>
        <w:t>6</w:t>
      </w:r>
      <w:r>
        <w:rPr>
          <w:rFonts w:hint="eastAsia" w:ascii="宋体" w:hAnsi="宋体" w:eastAsia="宋体" w:cs="宋体"/>
          <w:sz w:val="24"/>
          <w:szCs w:val="24"/>
          <w:lang w:val="en-US" w:eastAsia="zh-CN"/>
        </w:rPr>
        <w:t>、杀鼠剂管理：严格遵守毒药保管、运输、储藏、使用的有关规定，加强安全保护措施，防治前技术人员负责向施药人员讲解有关技术和操作规程，以及毒性药品的安全使用知识。并应现场示范操作，使防治人员全面熟悉用药知识方可施药。同时要宣传鼠害防治的意义和重要性，并应示范操作，直到防治人员全面掌握以后才开始施药。施教过程中技术人员应现场检查指导，发现问题及时纠正。</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杀鼠剂应进行专门运输，使用具有防雨防潮防漏防盗等安全保障条件的运输工具运输，运输过程中，应专人押运、专车运输，不得与粮食、蔬菜、瓜果等食品和日用品、人畜混载。</w:t>
      </w:r>
    </w:p>
    <w:p>
      <w:pPr>
        <w:numPr>
          <w:ilvl w:val="0"/>
          <w:numId w:val="0"/>
        </w:numPr>
        <w:spacing w:line="360" w:lineRule="auto"/>
        <w:rPr>
          <w:rFonts w:hint="eastAsia" w:ascii="宋体" w:hAnsi="宋体" w:eastAsia="宋体" w:cs="宋体"/>
          <w:sz w:val="24"/>
          <w:szCs w:val="24"/>
          <w:lang w:val="en-US" w:eastAsia="zh-CN"/>
        </w:rPr>
      </w:pPr>
      <w:r>
        <w:rPr>
          <w:rFonts w:hint="eastAsia" w:cs="宋体"/>
          <w:sz w:val="24"/>
          <w:szCs w:val="24"/>
          <w:lang w:val="en-US" w:eastAsia="zh-CN"/>
        </w:rPr>
        <w:t>7</w:t>
      </w:r>
      <w:r>
        <w:rPr>
          <w:rFonts w:hint="eastAsia" w:ascii="宋体" w:hAnsi="宋体" w:eastAsia="宋体" w:cs="宋体"/>
          <w:sz w:val="24"/>
          <w:szCs w:val="24"/>
          <w:lang w:val="en-US" w:eastAsia="zh-CN"/>
        </w:rPr>
        <w:t>、工程量：</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1）药剂：共需3304公斤，地芬·硫酸钡防治面积80000亩（次），每亩（次）需用药0.0413公斤（地芬诺酯≥0.02%,硫酸钡≥20%）</w:t>
      </w:r>
    </w:p>
    <w:p>
      <w:pPr>
        <w:numPr>
          <w:ilvl w:val="0"/>
          <w:numId w:val="0"/>
        </w:num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2）作业方式：有效洞口内投入地芬·硫酸钡，防治面积80000亩，每人每天作业50亩，每天投入用工70人，工期23天。</w:t>
      </w:r>
    </w:p>
    <w:tbl>
      <w:tblPr>
        <w:tblStyle w:val="18"/>
        <w:tblW w:w="88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8"/>
        <w:gridCol w:w="1183"/>
        <w:gridCol w:w="1000"/>
        <w:gridCol w:w="870"/>
        <w:gridCol w:w="4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0" w:hRule="atLeast"/>
        </w:trPr>
        <w:tc>
          <w:tcPr>
            <w:tcW w:w="898"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spacing w:line="360" w:lineRule="auto"/>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序号</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spacing w:line="360" w:lineRule="auto"/>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项目</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spacing w:line="360" w:lineRule="auto"/>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单位</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spacing w:line="360" w:lineRule="auto"/>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数量</w:t>
            </w:r>
          </w:p>
        </w:tc>
        <w:tc>
          <w:tcPr>
            <w:tcW w:w="4926"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898"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spacing w:line="360" w:lineRule="auto"/>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spacing w:line="360" w:lineRule="auto"/>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药剂</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spacing w:line="360" w:lineRule="auto"/>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公斤</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3304</w:t>
            </w:r>
          </w:p>
        </w:tc>
        <w:tc>
          <w:tcPr>
            <w:tcW w:w="4926"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spacing w:line="360" w:lineRule="auto"/>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地芬.硫酸钡，0.0</w:t>
            </w:r>
            <w:r>
              <w:rPr>
                <w:rFonts w:hint="eastAsia" w:ascii="宋体" w:hAnsi="宋体" w:eastAsia="宋体" w:cs="宋体"/>
                <w:sz w:val="24"/>
                <w:szCs w:val="24"/>
                <w:lang w:val="en-US" w:eastAsia="zh-CN"/>
              </w:rPr>
              <w:t>413</w:t>
            </w:r>
            <w:r>
              <w:rPr>
                <w:rFonts w:hint="default" w:ascii="宋体" w:hAnsi="宋体" w:eastAsia="宋体" w:cs="宋体"/>
                <w:sz w:val="24"/>
                <w:szCs w:val="24"/>
                <w:lang w:val="en-US" w:eastAsia="zh-CN"/>
              </w:rPr>
              <w:t>kg/亩</w:t>
            </w:r>
            <w:r>
              <w:rPr>
                <w:rFonts w:hint="eastAsia" w:ascii="宋体" w:hAnsi="宋体" w:eastAsia="宋体" w:cs="宋体"/>
                <w:sz w:val="24"/>
                <w:szCs w:val="24"/>
                <w:lang w:val="en-US" w:eastAsia="zh-CN"/>
              </w:rPr>
              <w:t>（药剂总量/防治总面积）</w:t>
            </w:r>
            <w:r>
              <w:rPr>
                <w:rFonts w:hint="default" w:ascii="宋体" w:hAnsi="宋体" w:eastAsia="宋体" w:cs="宋体"/>
                <w:sz w:val="24"/>
                <w:szCs w:val="24"/>
                <w:lang w:val="en-US" w:eastAsia="zh-CN"/>
              </w:rPr>
              <w:t>；参数：地芬诺酯</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0.02%,</w:t>
            </w:r>
          </w:p>
          <w:p>
            <w:pPr>
              <w:numPr>
                <w:ilvl w:val="0"/>
                <w:numId w:val="0"/>
              </w:numPr>
              <w:spacing w:line="360" w:lineRule="auto"/>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硫酸钡</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898"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防护用品</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spacing w:line="360" w:lineRule="auto"/>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套</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70</w:t>
            </w:r>
          </w:p>
        </w:tc>
        <w:tc>
          <w:tcPr>
            <w:tcW w:w="4926"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spacing w:line="360" w:lineRule="auto"/>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手套，香皂等</w:t>
            </w:r>
          </w:p>
        </w:tc>
      </w:tr>
    </w:tbl>
    <w:p>
      <w:pPr>
        <w:rPr>
          <w:rFonts w:hint="default"/>
          <w:lang w:val="en-US" w:eastAsia="zh-CN"/>
        </w:rPr>
      </w:pPr>
    </w:p>
    <w:p>
      <w:pPr>
        <w:pStyle w:val="17"/>
        <w:ind w:left="0" w:leftChars="0" w:firstLine="0" w:firstLineChars="0"/>
        <w:rPr>
          <w:rFonts w:hint="default"/>
          <w:lang w:val="en-US" w:eastAsia="zh-CN"/>
        </w:rPr>
      </w:pPr>
    </w:p>
    <w:sectPr>
      <w:footerReference r:id="rId9" w:type="first"/>
      <w:footerReference r:id="rId8" w:type="default"/>
      <w:pgSz w:w="11906" w:h="16838"/>
      <w:pgMar w:top="1213" w:right="1270" w:bottom="1213" w:left="1270" w:header="850" w:footer="850" w:gutter="0"/>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80"/>
      <w:jc w:val="center"/>
      <w:rPr>
        <w:rFonts w:ascii="宋体" w:hAnsi="宋体"/>
        <w:sz w:val="24"/>
      </w:rPr>
    </w:pPr>
    <w:r>
      <w:rPr>
        <w:rFonts w:ascii="宋体" w:hAnsi="宋体"/>
        <w:sz w:val="24"/>
      </w:rPr>
      <w:fldChar w:fldCharType="begin"/>
    </w:r>
    <w:r>
      <w:rPr>
        <w:rFonts w:ascii="宋体" w:hAnsi="宋体"/>
        <w:sz w:val="24"/>
      </w:rPr>
      <w:instrText xml:space="preserve">PAGE   \* MERGEFORMAT</w:instrText>
    </w:r>
    <w:r>
      <w:rPr>
        <w:rFonts w:ascii="宋体" w:hAnsi="宋体"/>
        <w:sz w:val="24"/>
      </w:rPr>
      <w:fldChar w:fldCharType="separate"/>
    </w:r>
    <w:r>
      <w:t>20</w:t>
    </w:r>
    <w:r>
      <w:rPr>
        <w:rFonts w:ascii="宋体" w:hAnsi="宋体"/>
        <w:sz w:val="24"/>
      </w:rPr>
      <w:fldChar w:fldCharType="end"/>
    </w: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y="1"/>
      <w:ind w:firstLine="360"/>
      <w:rPr>
        <w:rStyle w:val="21"/>
      </w:rPr>
    </w:pPr>
    <w:r>
      <w:fldChar w:fldCharType="begin"/>
    </w:r>
    <w:r>
      <w:rPr>
        <w:rStyle w:val="21"/>
      </w:rPr>
      <w:instrText xml:space="preserve">PAGE  </w:instrText>
    </w:r>
    <w:r>
      <w:fldChar w:fldCharType="separate"/>
    </w:r>
    <w:r>
      <w:rPr>
        <w:rStyle w:val="21"/>
      </w:rPr>
      <w:t>61</w:t>
    </w:r>
    <w:r>
      <w:fldChar w:fldCharType="end"/>
    </w:r>
  </w:p>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7021"/>
      <w:rPr>
        <w:rFonts w:ascii="Times New Roman" w:hAnsi="Times New Roman" w:eastAsia="Times New Roman" w:cs="Times New Roman"/>
        <w:sz w:val="18"/>
        <w:szCs w:val="18"/>
      </w:rPr>
    </w:pPr>
    <w:r>
      <w:rPr>
        <w:rFonts w:ascii="Times New Roman" w:hAnsi="Times New Roman" w:eastAsia="Times New Roman" w:cs="Times New Roman"/>
        <w:spacing w:val="-9"/>
        <w:w w:val="98"/>
        <w:position w:val="-2"/>
        <w:sz w:val="18"/>
        <w:szCs w:val="18"/>
      </w:rPr>
      <w:t>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67</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0" w:firstLineChars="0"/>
      <w:jc w:val="both"/>
      <w:rPr>
        <w:rFonts w:hint="eastAsia" w:ascii="仿宋_GB2312" w:eastAsia="仿宋_GB2312"/>
        <w:b/>
        <w:sz w:val="24"/>
        <w:szCs w:val="24"/>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rFonts w:hint="eastAsia"/>
        <w:strike/>
        <w:dstrike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06D6F7"/>
    <w:multiLevelType w:val="singleLevel"/>
    <w:tmpl w:val="D806D6F7"/>
    <w:lvl w:ilvl="0" w:tentative="0">
      <w:start w:val="2"/>
      <w:numFmt w:val="decimal"/>
      <w:lvlText w:val="%1."/>
      <w:lvlJc w:val="left"/>
      <w:pPr>
        <w:tabs>
          <w:tab w:val="left" w:pos="312"/>
        </w:tabs>
        <w:ind w:left="480" w:leftChars="0" w:firstLine="0" w:firstLineChars="0"/>
      </w:pPr>
    </w:lvl>
  </w:abstractNum>
  <w:abstractNum w:abstractNumId="1">
    <w:nsid w:val="500B74B2"/>
    <w:multiLevelType w:val="singleLevel"/>
    <w:tmpl w:val="500B74B2"/>
    <w:lvl w:ilvl="0" w:tentative="0">
      <w:start w:val="1"/>
      <w:numFmt w:val="chineseCounting"/>
      <w:suff w:val="space"/>
      <w:lvlText w:val="第%1部分"/>
      <w:lvlJc w:val="left"/>
      <w:rPr>
        <w:rFonts w:hint="eastAsia"/>
      </w:rPr>
    </w:lvl>
  </w:abstractNum>
  <w:abstractNum w:abstractNumId="2">
    <w:nsid w:val="59896F69"/>
    <w:multiLevelType w:val="singleLevel"/>
    <w:tmpl w:val="59896F69"/>
    <w:lvl w:ilvl="0" w:tentative="0">
      <w:start w:val="1"/>
      <w:numFmt w:val="decimal"/>
      <w:suff w:val="nothing"/>
      <w:lvlText w:val="（%1）"/>
      <w:lvlJc w:val="left"/>
      <w:pPr>
        <w:ind w:left="-28"/>
      </w:pPr>
    </w:lvl>
  </w:abstractNum>
  <w:abstractNum w:abstractNumId="3">
    <w:nsid w:val="767D45AE"/>
    <w:multiLevelType w:val="singleLevel"/>
    <w:tmpl w:val="767D45AE"/>
    <w:lvl w:ilvl="0" w:tentative="0">
      <w:start w:val="12"/>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2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hY2ZjYWU5ZTI2NWYxMzFjOTJmNmI0YjIwZTdhZDUifQ=="/>
  </w:docVars>
  <w:rsids>
    <w:rsidRoot w:val="00000000"/>
    <w:rsid w:val="00163693"/>
    <w:rsid w:val="004B7F77"/>
    <w:rsid w:val="0057432E"/>
    <w:rsid w:val="00966762"/>
    <w:rsid w:val="01054DD3"/>
    <w:rsid w:val="015E4E6D"/>
    <w:rsid w:val="01821827"/>
    <w:rsid w:val="01B5584D"/>
    <w:rsid w:val="01E23C2E"/>
    <w:rsid w:val="01FB311E"/>
    <w:rsid w:val="0202594D"/>
    <w:rsid w:val="03144065"/>
    <w:rsid w:val="03743280"/>
    <w:rsid w:val="03875E20"/>
    <w:rsid w:val="03AA591C"/>
    <w:rsid w:val="03EC0B05"/>
    <w:rsid w:val="043531B6"/>
    <w:rsid w:val="04586FD9"/>
    <w:rsid w:val="04765C47"/>
    <w:rsid w:val="055E0327"/>
    <w:rsid w:val="056274C8"/>
    <w:rsid w:val="0567294B"/>
    <w:rsid w:val="057062B8"/>
    <w:rsid w:val="05983B4D"/>
    <w:rsid w:val="059B53DB"/>
    <w:rsid w:val="06472224"/>
    <w:rsid w:val="066C7E0E"/>
    <w:rsid w:val="06920895"/>
    <w:rsid w:val="073024E6"/>
    <w:rsid w:val="08DE520D"/>
    <w:rsid w:val="0900465A"/>
    <w:rsid w:val="0949700E"/>
    <w:rsid w:val="09581E7F"/>
    <w:rsid w:val="096E7296"/>
    <w:rsid w:val="098D5D95"/>
    <w:rsid w:val="0A0056EF"/>
    <w:rsid w:val="0A464EBC"/>
    <w:rsid w:val="0A7912C2"/>
    <w:rsid w:val="0A845CB0"/>
    <w:rsid w:val="0AD21258"/>
    <w:rsid w:val="0B06134E"/>
    <w:rsid w:val="0B13535A"/>
    <w:rsid w:val="0B5F5D4F"/>
    <w:rsid w:val="0BA20FC9"/>
    <w:rsid w:val="0BB23CD7"/>
    <w:rsid w:val="0BB735AE"/>
    <w:rsid w:val="0BE2404D"/>
    <w:rsid w:val="0C1F18BB"/>
    <w:rsid w:val="0C5218A2"/>
    <w:rsid w:val="0D6233E6"/>
    <w:rsid w:val="0D971494"/>
    <w:rsid w:val="0D9A7BA5"/>
    <w:rsid w:val="0DA82B8E"/>
    <w:rsid w:val="0DEC20BB"/>
    <w:rsid w:val="0DF66E9E"/>
    <w:rsid w:val="0E400CC6"/>
    <w:rsid w:val="0E731F59"/>
    <w:rsid w:val="0E836B75"/>
    <w:rsid w:val="0EB627A8"/>
    <w:rsid w:val="0EBD3B76"/>
    <w:rsid w:val="0ECC040E"/>
    <w:rsid w:val="0F0B1FD8"/>
    <w:rsid w:val="0F7324CE"/>
    <w:rsid w:val="0FA52348"/>
    <w:rsid w:val="0FCD6FAF"/>
    <w:rsid w:val="10015C2F"/>
    <w:rsid w:val="10141C09"/>
    <w:rsid w:val="105B58CC"/>
    <w:rsid w:val="108907D8"/>
    <w:rsid w:val="10BE784D"/>
    <w:rsid w:val="112F5AC5"/>
    <w:rsid w:val="11540940"/>
    <w:rsid w:val="11A47EE3"/>
    <w:rsid w:val="11D649F1"/>
    <w:rsid w:val="1256561E"/>
    <w:rsid w:val="126A3958"/>
    <w:rsid w:val="129371F1"/>
    <w:rsid w:val="12A60051"/>
    <w:rsid w:val="12BE26F2"/>
    <w:rsid w:val="12C20B26"/>
    <w:rsid w:val="12C84F32"/>
    <w:rsid w:val="130A7F9E"/>
    <w:rsid w:val="134A3351"/>
    <w:rsid w:val="139B74C4"/>
    <w:rsid w:val="139F5049"/>
    <w:rsid w:val="13B71343"/>
    <w:rsid w:val="13DE29BD"/>
    <w:rsid w:val="13F51D1C"/>
    <w:rsid w:val="140A4C9A"/>
    <w:rsid w:val="14111F80"/>
    <w:rsid w:val="14E80B27"/>
    <w:rsid w:val="14F9422A"/>
    <w:rsid w:val="15B54942"/>
    <w:rsid w:val="162427DB"/>
    <w:rsid w:val="167649C9"/>
    <w:rsid w:val="16A76A48"/>
    <w:rsid w:val="16F36DA7"/>
    <w:rsid w:val="1721743F"/>
    <w:rsid w:val="17254D7D"/>
    <w:rsid w:val="17595C5E"/>
    <w:rsid w:val="179266D8"/>
    <w:rsid w:val="17FD7681"/>
    <w:rsid w:val="18595601"/>
    <w:rsid w:val="18654DCF"/>
    <w:rsid w:val="189E3C12"/>
    <w:rsid w:val="19202762"/>
    <w:rsid w:val="19244078"/>
    <w:rsid w:val="19841185"/>
    <w:rsid w:val="198F15C6"/>
    <w:rsid w:val="19CE4709"/>
    <w:rsid w:val="19E75052"/>
    <w:rsid w:val="19F12D04"/>
    <w:rsid w:val="1AB61EBD"/>
    <w:rsid w:val="1AD23BA8"/>
    <w:rsid w:val="1AEF078E"/>
    <w:rsid w:val="1B3E54C7"/>
    <w:rsid w:val="1B5850A0"/>
    <w:rsid w:val="1B706357"/>
    <w:rsid w:val="1B8235DE"/>
    <w:rsid w:val="1BDF4D59"/>
    <w:rsid w:val="1C190D4B"/>
    <w:rsid w:val="1CA300DA"/>
    <w:rsid w:val="1CBD29CE"/>
    <w:rsid w:val="1DA9768F"/>
    <w:rsid w:val="1E0D6483"/>
    <w:rsid w:val="1E3C32EE"/>
    <w:rsid w:val="1E3F1AA0"/>
    <w:rsid w:val="1E60440E"/>
    <w:rsid w:val="1EAE38B9"/>
    <w:rsid w:val="1EB60473"/>
    <w:rsid w:val="1EBC4DF4"/>
    <w:rsid w:val="1EE21CC4"/>
    <w:rsid w:val="1EEB3F9D"/>
    <w:rsid w:val="1EFA3586"/>
    <w:rsid w:val="1F491824"/>
    <w:rsid w:val="1FA35192"/>
    <w:rsid w:val="1FF85D64"/>
    <w:rsid w:val="1FFE3EFB"/>
    <w:rsid w:val="207F526F"/>
    <w:rsid w:val="208576D8"/>
    <w:rsid w:val="20C558CA"/>
    <w:rsid w:val="20FC3E6B"/>
    <w:rsid w:val="21356921"/>
    <w:rsid w:val="216F706D"/>
    <w:rsid w:val="219B11D0"/>
    <w:rsid w:val="221E7DC3"/>
    <w:rsid w:val="22205275"/>
    <w:rsid w:val="226C4A01"/>
    <w:rsid w:val="22AC2C0C"/>
    <w:rsid w:val="238D20F5"/>
    <w:rsid w:val="23937EB8"/>
    <w:rsid w:val="23AA7590"/>
    <w:rsid w:val="24AE229B"/>
    <w:rsid w:val="24B8569B"/>
    <w:rsid w:val="24C84737"/>
    <w:rsid w:val="24D97C75"/>
    <w:rsid w:val="24ED7975"/>
    <w:rsid w:val="24FC4019"/>
    <w:rsid w:val="257B7E49"/>
    <w:rsid w:val="26C14316"/>
    <w:rsid w:val="277F11EF"/>
    <w:rsid w:val="277F7953"/>
    <w:rsid w:val="27EC6C8A"/>
    <w:rsid w:val="283701A7"/>
    <w:rsid w:val="284E3E91"/>
    <w:rsid w:val="294F48B8"/>
    <w:rsid w:val="29A04AB7"/>
    <w:rsid w:val="29A47045"/>
    <w:rsid w:val="29A47479"/>
    <w:rsid w:val="29B0126C"/>
    <w:rsid w:val="29CC0C12"/>
    <w:rsid w:val="29CF7768"/>
    <w:rsid w:val="2A151926"/>
    <w:rsid w:val="2AA8153F"/>
    <w:rsid w:val="2ACD0DE7"/>
    <w:rsid w:val="2BC6595C"/>
    <w:rsid w:val="2BD24D5C"/>
    <w:rsid w:val="2BD84586"/>
    <w:rsid w:val="2C1E40B4"/>
    <w:rsid w:val="2C5A1ADF"/>
    <w:rsid w:val="2CD81805"/>
    <w:rsid w:val="2D1447BE"/>
    <w:rsid w:val="2D2421F2"/>
    <w:rsid w:val="2D573149"/>
    <w:rsid w:val="2D5C666C"/>
    <w:rsid w:val="2DAB32FB"/>
    <w:rsid w:val="2DB5272C"/>
    <w:rsid w:val="2DD37860"/>
    <w:rsid w:val="2E2C6C77"/>
    <w:rsid w:val="2E2F23F7"/>
    <w:rsid w:val="2E4F211B"/>
    <w:rsid w:val="2E74255D"/>
    <w:rsid w:val="2E852187"/>
    <w:rsid w:val="2E914761"/>
    <w:rsid w:val="2EA4054F"/>
    <w:rsid w:val="2F101560"/>
    <w:rsid w:val="2F267AB9"/>
    <w:rsid w:val="2FB471B8"/>
    <w:rsid w:val="30AA312C"/>
    <w:rsid w:val="30D24ED3"/>
    <w:rsid w:val="311C4BF5"/>
    <w:rsid w:val="31254742"/>
    <w:rsid w:val="31355606"/>
    <w:rsid w:val="316319CE"/>
    <w:rsid w:val="316F7A81"/>
    <w:rsid w:val="31A21A57"/>
    <w:rsid w:val="31AB0197"/>
    <w:rsid w:val="31DE7692"/>
    <w:rsid w:val="31EB78BB"/>
    <w:rsid w:val="32207378"/>
    <w:rsid w:val="323A6886"/>
    <w:rsid w:val="32616293"/>
    <w:rsid w:val="32993590"/>
    <w:rsid w:val="32B46BEC"/>
    <w:rsid w:val="32E931B3"/>
    <w:rsid w:val="331D09A6"/>
    <w:rsid w:val="33307838"/>
    <w:rsid w:val="33514CA2"/>
    <w:rsid w:val="335C2113"/>
    <w:rsid w:val="338B68EC"/>
    <w:rsid w:val="33C12B11"/>
    <w:rsid w:val="33E8228E"/>
    <w:rsid w:val="34330C38"/>
    <w:rsid w:val="3450550E"/>
    <w:rsid w:val="34C2633D"/>
    <w:rsid w:val="35622DDA"/>
    <w:rsid w:val="356E0F8B"/>
    <w:rsid w:val="35B92F07"/>
    <w:rsid w:val="35E62253"/>
    <w:rsid w:val="35F84302"/>
    <w:rsid w:val="36482AF1"/>
    <w:rsid w:val="365D3E77"/>
    <w:rsid w:val="368B6DED"/>
    <w:rsid w:val="37590CC1"/>
    <w:rsid w:val="376E33CC"/>
    <w:rsid w:val="37990ADA"/>
    <w:rsid w:val="37A8665C"/>
    <w:rsid w:val="386B1BB6"/>
    <w:rsid w:val="386C501D"/>
    <w:rsid w:val="39374ABB"/>
    <w:rsid w:val="39624595"/>
    <w:rsid w:val="3A0A0247"/>
    <w:rsid w:val="3A456B57"/>
    <w:rsid w:val="3A532735"/>
    <w:rsid w:val="3A961EBB"/>
    <w:rsid w:val="3B6C1CA9"/>
    <w:rsid w:val="3B796D93"/>
    <w:rsid w:val="3BA00D71"/>
    <w:rsid w:val="3BBC5D64"/>
    <w:rsid w:val="3C013E9D"/>
    <w:rsid w:val="3D125ABB"/>
    <w:rsid w:val="3D20215D"/>
    <w:rsid w:val="3D825149"/>
    <w:rsid w:val="3D9611EE"/>
    <w:rsid w:val="3E0171AA"/>
    <w:rsid w:val="3E673887"/>
    <w:rsid w:val="3E7171AF"/>
    <w:rsid w:val="3EBA5EF5"/>
    <w:rsid w:val="3F5526F5"/>
    <w:rsid w:val="3F725F10"/>
    <w:rsid w:val="3F7C3AC4"/>
    <w:rsid w:val="3FA32650"/>
    <w:rsid w:val="3FE03C8D"/>
    <w:rsid w:val="41B47080"/>
    <w:rsid w:val="41C07CD5"/>
    <w:rsid w:val="41F74110"/>
    <w:rsid w:val="420842CD"/>
    <w:rsid w:val="426E28A2"/>
    <w:rsid w:val="432148CE"/>
    <w:rsid w:val="43700A7E"/>
    <w:rsid w:val="43F64780"/>
    <w:rsid w:val="44164BB8"/>
    <w:rsid w:val="441C15B4"/>
    <w:rsid w:val="444B7328"/>
    <w:rsid w:val="44602803"/>
    <w:rsid w:val="44631AA5"/>
    <w:rsid w:val="446A2C15"/>
    <w:rsid w:val="44C97498"/>
    <w:rsid w:val="450211B6"/>
    <w:rsid w:val="45080873"/>
    <w:rsid w:val="4553371F"/>
    <w:rsid w:val="458C2B22"/>
    <w:rsid w:val="459A7A37"/>
    <w:rsid w:val="45AC0AFB"/>
    <w:rsid w:val="45B469F1"/>
    <w:rsid w:val="460F3518"/>
    <w:rsid w:val="46F87229"/>
    <w:rsid w:val="46FB5570"/>
    <w:rsid w:val="471B7B3C"/>
    <w:rsid w:val="47267E07"/>
    <w:rsid w:val="476441A4"/>
    <w:rsid w:val="477213AD"/>
    <w:rsid w:val="47783DFD"/>
    <w:rsid w:val="47C33737"/>
    <w:rsid w:val="482642C7"/>
    <w:rsid w:val="48416F87"/>
    <w:rsid w:val="49337149"/>
    <w:rsid w:val="49403729"/>
    <w:rsid w:val="496B1789"/>
    <w:rsid w:val="49737A89"/>
    <w:rsid w:val="49B478D1"/>
    <w:rsid w:val="4A246305"/>
    <w:rsid w:val="4A586AE8"/>
    <w:rsid w:val="4A8E0ACF"/>
    <w:rsid w:val="4A9D31D5"/>
    <w:rsid w:val="4AF12872"/>
    <w:rsid w:val="4B671E1F"/>
    <w:rsid w:val="4B9306AF"/>
    <w:rsid w:val="4C08443C"/>
    <w:rsid w:val="4C213871"/>
    <w:rsid w:val="4C620E50"/>
    <w:rsid w:val="4CB76BE2"/>
    <w:rsid w:val="4CDD6E8C"/>
    <w:rsid w:val="4D4B149B"/>
    <w:rsid w:val="4D6E5210"/>
    <w:rsid w:val="4DD84BFB"/>
    <w:rsid w:val="4E3B78FD"/>
    <w:rsid w:val="4E85567A"/>
    <w:rsid w:val="4EA376B1"/>
    <w:rsid w:val="4FD42E29"/>
    <w:rsid w:val="503956E8"/>
    <w:rsid w:val="50927907"/>
    <w:rsid w:val="50DE6A9E"/>
    <w:rsid w:val="50F903B0"/>
    <w:rsid w:val="512A7461"/>
    <w:rsid w:val="5155069C"/>
    <w:rsid w:val="51AF770B"/>
    <w:rsid w:val="53270F27"/>
    <w:rsid w:val="538464E9"/>
    <w:rsid w:val="53886D18"/>
    <w:rsid w:val="539A30F3"/>
    <w:rsid w:val="53A02F6F"/>
    <w:rsid w:val="53A44747"/>
    <w:rsid w:val="53F061A2"/>
    <w:rsid w:val="548C3E03"/>
    <w:rsid w:val="54E67346"/>
    <w:rsid w:val="55367174"/>
    <w:rsid w:val="555504F6"/>
    <w:rsid w:val="55613FFA"/>
    <w:rsid w:val="561D25CB"/>
    <w:rsid w:val="566242CC"/>
    <w:rsid w:val="56700271"/>
    <w:rsid w:val="56745771"/>
    <w:rsid w:val="56EE0328"/>
    <w:rsid w:val="5701371D"/>
    <w:rsid w:val="570C156E"/>
    <w:rsid w:val="572E5A41"/>
    <w:rsid w:val="574D57BC"/>
    <w:rsid w:val="57A83E50"/>
    <w:rsid w:val="57C81CB5"/>
    <w:rsid w:val="58BE5956"/>
    <w:rsid w:val="590506E8"/>
    <w:rsid w:val="595B6559"/>
    <w:rsid w:val="596B36D7"/>
    <w:rsid w:val="59911BBC"/>
    <w:rsid w:val="59CF7EC8"/>
    <w:rsid w:val="5A1E4915"/>
    <w:rsid w:val="5AFD1684"/>
    <w:rsid w:val="5B086C06"/>
    <w:rsid w:val="5B4D6159"/>
    <w:rsid w:val="5B580135"/>
    <w:rsid w:val="5C1724CE"/>
    <w:rsid w:val="5CDE7CA6"/>
    <w:rsid w:val="5D1C1096"/>
    <w:rsid w:val="5D52679E"/>
    <w:rsid w:val="5D667E29"/>
    <w:rsid w:val="5D6D526B"/>
    <w:rsid w:val="5DA65463"/>
    <w:rsid w:val="5E1E3D00"/>
    <w:rsid w:val="5E5770FA"/>
    <w:rsid w:val="5EFB68B4"/>
    <w:rsid w:val="5F571496"/>
    <w:rsid w:val="60291F6E"/>
    <w:rsid w:val="60355312"/>
    <w:rsid w:val="60F66E4D"/>
    <w:rsid w:val="6126608B"/>
    <w:rsid w:val="613C2188"/>
    <w:rsid w:val="615A05DE"/>
    <w:rsid w:val="61CD028E"/>
    <w:rsid w:val="61D80C4A"/>
    <w:rsid w:val="6223277D"/>
    <w:rsid w:val="62E1394D"/>
    <w:rsid w:val="634B3B93"/>
    <w:rsid w:val="634B6850"/>
    <w:rsid w:val="637920F9"/>
    <w:rsid w:val="63EC0E11"/>
    <w:rsid w:val="64AC7FB1"/>
    <w:rsid w:val="64C46E38"/>
    <w:rsid w:val="64C756C3"/>
    <w:rsid w:val="64FC5FDD"/>
    <w:rsid w:val="65D615CA"/>
    <w:rsid w:val="65DA03F6"/>
    <w:rsid w:val="65E86D48"/>
    <w:rsid w:val="6606440C"/>
    <w:rsid w:val="669D7254"/>
    <w:rsid w:val="66C95302"/>
    <w:rsid w:val="67B87E1C"/>
    <w:rsid w:val="67C03773"/>
    <w:rsid w:val="681D0AF0"/>
    <w:rsid w:val="68261DDB"/>
    <w:rsid w:val="6878413D"/>
    <w:rsid w:val="68AA650D"/>
    <w:rsid w:val="68F71211"/>
    <w:rsid w:val="69022392"/>
    <w:rsid w:val="694169C8"/>
    <w:rsid w:val="69DB69FA"/>
    <w:rsid w:val="69EB3CC2"/>
    <w:rsid w:val="69FA451A"/>
    <w:rsid w:val="6A45659B"/>
    <w:rsid w:val="6A4B0CAC"/>
    <w:rsid w:val="6A761DB4"/>
    <w:rsid w:val="6A8D1867"/>
    <w:rsid w:val="6AC439A9"/>
    <w:rsid w:val="6B392FE7"/>
    <w:rsid w:val="6BB370D7"/>
    <w:rsid w:val="6BD03D3A"/>
    <w:rsid w:val="6C1422E8"/>
    <w:rsid w:val="6C58745C"/>
    <w:rsid w:val="6C5C7958"/>
    <w:rsid w:val="6D276F4A"/>
    <w:rsid w:val="6D593632"/>
    <w:rsid w:val="6D6D1146"/>
    <w:rsid w:val="6D9A3689"/>
    <w:rsid w:val="6E40521E"/>
    <w:rsid w:val="6E5D72FD"/>
    <w:rsid w:val="6EB06FCF"/>
    <w:rsid w:val="6ED125BA"/>
    <w:rsid w:val="6F0020CB"/>
    <w:rsid w:val="6F3E2541"/>
    <w:rsid w:val="6F673E10"/>
    <w:rsid w:val="6FC07D77"/>
    <w:rsid w:val="70344D41"/>
    <w:rsid w:val="7038012D"/>
    <w:rsid w:val="70631C81"/>
    <w:rsid w:val="706B2D3D"/>
    <w:rsid w:val="707D79E6"/>
    <w:rsid w:val="70901702"/>
    <w:rsid w:val="70FD7A4B"/>
    <w:rsid w:val="71426236"/>
    <w:rsid w:val="71CD3E62"/>
    <w:rsid w:val="724866C3"/>
    <w:rsid w:val="727A2A28"/>
    <w:rsid w:val="7283373E"/>
    <w:rsid w:val="7312159E"/>
    <w:rsid w:val="7378611F"/>
    <w:rsid w:val="73CF216C"/>
    <w:rsid w:val="74085669"/>
    <w:rsid w:val="74801200"/>
    <w:rsid w:val="75696222"/>
    <w:rsid w:val="75A4126E"/>
    <w:rsid w:val="75EB6412"/>
    <w:rsid w:val="75FF39FD"/>
    <w:rsid w:val="76635ABE"/>
    <w:rsid w:val="766E1E7B"/>
    <w:rsid w:val="76903B0F"/>
    <w:rsid w:val="77015753"/>
    <w:rsid w:val="773F6871"/>
    <w:rsid w:val="778309E4"/>
    <w:rsid w:val="77AD4E96"/>
    <w:rsid w:val="77DC004B"/>
    <w:rsid w:val="78336B9D"/>
    <w:rsid w:val="78453CFC"/>
    <w:rsid w:val="787A2DDD"/>
    <w:rsid w:val="789D4CF6"/>
    <w:rsid w:val="78FE0B35"/>
    <w:rsid w:val="797807ED"/>
    <w:rsid w:val="79D91E04"/>
    <w:rsid w:val="7A2E535E"/>
    <w:rsid w:val="7A73208D"/>
    <w:rsid w:val="7ACA144C"/>
    <w:rsid w:val="7AD30279"/>
    <w:rsid w:val="7B0E0BB3"/>
    <w:rsid w:val="7B8F469F"/>
    <w:rsid w:val="7BA676C5"/>
    <w:rsid w:val="7BF8575E"/>
    <w:rsid w:val="7C415D67"/>
    <w:rsid w:val="7C424005"/>
    <w:rsid w:val="7C5434FC"/>
    <w:rsid w:val="7C787B90"/>
    <w:rsid w:val="7C85731C"/>
    <w:rsid w:val="7CA9053A"/>
    <w:rsid w:val="7CFB0A8B"/>
    <w:rsid w:val="7D0C08DA"/>
    <w:rsid w:val="7D102EC9"/>
    <w:rsid w:val="7D233162"/>
    <w:rsid w:val="7D334538"/>
    <w:rsid w:val="7D706112"/>
    <w:rsid w:val="7D74605C"/>
    <w:rsid w:val="7D803145"/>
    <w:rsid w:val="7DCC1B0A"/>
    <w:rsid w:val="7EB532BD"/>
    <w:rsid w:val="7EEE4DAB"/>
    <w:rsid w:val="7F5C7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0"/>
    <w:pPr>
      <w:keepNext/>
      <w:keepLines/>
      <w:snapToGrid w:val="0"/>
      <w:spacing w:line="400" w:lineRule="atLeast"/>
      <w:jc w:val="center"/>
      <w:outlineLvl w:val="0"/>
    </w:pPr>
    <w:rPr>
      <w:rFonts w:ascii="宋体" w:hAnsi="Times New Roman" w:eastAsia="宋体" w:cs="Times New Roman"/>
      <w:b/>
      <w:kern w:val="28"/>
      <w:sz w:val="36"/>
      <w:lang w:val="en-US" w:eastAsia="zh-CN" w:bidi="ar-SA"/>
    </w:rPr>
  </w:style>
  <w:style w:type="paragraph" w:styleId="5">
    <w:name w:val="heading 2"/>
    <w:basedOn w:val="1"/>
    <w:next w:val="1"/>
    <w:qFormat/>
    <w:uiPriority w:val="0"/>
    <w:pPr>
      <w:keepNext/>
      <w:keepLines/>
      <w:spacing w:before="260" w:after="260" w:line="415" w:lineRule="auto"/>
      <w:outlineLvl w:val="1"/>
    </w:pPr>
    <w:rPr>
      <w:rFonts w:ascii="Cambria" w:hAnsi="Cambria"/>
      <w:b/>
      <w:bCs/>
      <w:sz w:val="32"/>
      <w:szCs w:val="32"/>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7">
    <w:name w:val="heading 4"/>
    <w:basedOn w:val="1"/>
    <w:next w:val="1"/>
    <w:qFormat/>
    <w:uiPriority w:val="9"/>
    <w:pPr>
      <w:keepNext/>
      <w:keepLines/>
      <w:spacing w:before="280" w:after="290" w:line="376" w:lineRule="auto"/>
      <w:outlineLvl w:val="3"/>
    </w:pPr>
    <w:rPr>
      <w:rFonts w:ascii="Times New Roman" w:hAnsi="Times New Roman" w:cs="Times New Roman"/>
      <w:b/>
      <w:bCs/>
      <w:sz w:val="28"/>
      <w:szCs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kern w:val="0"/>
      <w:sz w:val="20"/>
    </w:rPr>
  </w:style>
  <w:style w:type="paragraph" w:styleId="3">
    <w:name w:val="Body Text Indent"/>
    <w:basedOn w:val="1"/>
    <w:next w:val="1"/>
    <w:qFormat/>
    <w:uiPriority w:val="0"/>
    <w:pPr>
      <w:spacing w:after="120"/>
      <w:ind w:left="420" w:leftChars="200"/>
    </w:pPr>
  </w:style>
  <w:style w:type="paragraph" w:styleId="8">
    <w:name w:val="toc 3"/>
    <w:basedOn w:val="1"/>
    <w:next w:val="1"/>
    <w:qFormat/>
    <w:uiPriority w:val="39"/>
    <w:pPr>
      <w:tabs>
        <w:tab w:val="right" w:leader="dot" w:pos="8777"/>
      </w:tabs>
      <w:spacing w:line="480" w:lineRule="exact"/>
      <w:ind w:left="482" w:firstLine="103" w:firstLineChars="43"/>
      <w:jc w:val="left"/>
    </w:pPr>
    <w:rPr>
      <w:rFonts w:ascii="Calibri" w:hAnsi="Calibri"/>
      <w:i/>
      <w:iCs/>
      <w:sz w:val="20"/>
      <w:szCs w:val="20"/>
    </w:rPr>
  </w:style>
  <w:style w:type="paragraph" w:styleId="9">
    <w:name w:val="Plain Text"/>
    <w:basedOn w:val="1"/>
    <w:qFormat/>
    <w:uiPriority w:val="0"/>
    <w:rPr>
      <w:rFonts w:ascii="宋体" w:hAnsi="Courier New"/>
      <w:kern w:val="2"/>
      <w:sz w:val="24"/>
    </w:rPr>
  </w:style>
  <w:style w:type="paragraph" w:styleId="10">
    <w:name w:val="footer"/>
    <w:basedOn w:val="1"/>
    <w:qFormat/>
    <w:uiPriority w:val="0"/>
    <w:pPr>
      <w:tabs>
        <w:tab w:val="center" w:pos="4153"/>
        <w:tab w:val="right" w:pos="8306"/>
      </w:tabs>
      <w:snapToGrid w:val="0"/>
      <w:jc w:val="left"/>
    </w:pPr>
    <w:rPr>
      <w:rFonts w:eastAsia="宋体"/>
      <w:kern w:val="2"/>
      <w:sz w:val="18"/>
      <w:lang w:val="en-US" w:eastAsia="zh-CN" w:bidi="ar-SA"/>
    </w:rPr>
  </w:style>
  <w:style w:type="paragraph" w:styleId="11">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2">
    <w:name w:val="toc 1"/>
    <w:basedOn w:val="1"/>
    <w:next w:val="1"/>
    <w:qFormat/>
    <w:uiPriority w:val="39"/>
    <w:pPr>
      <w:spacing w:before="120" w:beforeLines="0" w:after="120" w:afterLines="0"/>
      <w:jc w:val="left"/>
    </w:pPr>
    <w:rPr>
      <w:rFonts w:ascii="Calibri" w:hAnsi="Calibri"/>
      <w:b/>
      <w:bCs/>
      <w:caps/>
      <w:sz w:val="20"/>
      <w:szCs w:val="20"/>
    </w:rPr>
  </w:style>
  <w:style w:type="paragraph" w:styleId="13">
    <w:name w:val="toc 2"/>
    <w:basedOn w:val="1"/>
    <w:next w:val="1"/>
    <w:qFormat/>
    <w:uiPriority w:val="39"/>
    <w:pPr>
      <w:tabs>
        <w:tab w:val="right" w:leader="dot" w:pos="8777"/>
      </w:tabs>
      <w:ind w:firstLine="566" w:firstLineChars="236"/>
      <w:jc w:val="left"/>
    </w:pPr>
    <w:rPr>
      <w:rFonts w:ascii="Calibri" w:hAnsi="Calibri"/>
      <w:smallCaps/>
      <w:sz w:val="20"/>
      <w:szCs w:val="20"/>
    </w:rPr>
  </w:style>
  <w:style w:type="paragraph" w:styleId="14">
    <w:name w:val="HTML Preformatted"/>
    <w:basedOn w:val="1"/>
    <w:semiHidden/>
    <w:unhideWhenUsed/>
    <w:qFormat/>
    <w:uiPriority w:val="99"/>
    <w:rPr>
      <w:rFonts w:ascii="Courier New" w:hAnsi="Courier New" w:cs="Courier New"/>
      <w:sz w:val="20"/>
      <w:szCs w:val="20"/>
    </w:rPr>
  </w:style>
  <w:style w:type="paragraph" w:styleId="15">
    <w:name w:val="Normal (Web)"/>
    <w:basedOn w:val="1"/>
    <w:qFormat/>
    <w:uiPriority w:val="99"/>
    <w:rPr>
      <w:sz w:val="24"/>
    </w:rPr>
  </w:style>
  <w:style w:type="paragraph" w:styleId="16">
    <w:name w:val="Title"/>
    <w:basedOn w:val="1"/>
    <w:next w:val="1"/>
    <w:qFormat/>
    <w:uiPriority w:val="0"/>
    <w:pPr>
      <w:widowControl/>
      <w:spacing w:after="240" w:afterLines="0" w:line="360" w:lineRule="auto"/>
      <w:jc w:val="center"/>
    </w:pPr>
    <w:rPr>
      <w:rFonts w:ascii="Arial" w:hAnsi="Arial"/>
      <w:b/>
      <w:smallCaps/>
      <w:kern w:val="28"/>
      <w:sz w:val="36"/>
      <w:lang w:eastAsia="en-US"/>
    </w:rPr>
  </w:style>
  <w:style w:type="paragraph" w:styleId="17">
    <w:name w:val="Body Text First Indent"/>
    <w:basedOn w:val="2"/>
    <w:next w:val="1"/>
    <w:qFormat/>
    <w:uiPriority w:val="0"/>
    <w:pPr>
      <w:ind w:firstLine="420" w:firstLineChars="100"/>
    </w:pPr>
    <w:rPr>
      <w:lang w:val="en-US" w:eastAsia="zh-CN"/>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color w:val="000099"/>
      <w:u w:val="none"/>
    </w:rPr>
  </w:style>
  <w:style w:type="paragraph" w:customStyle="1" w:styleId="23">
    <w:name w:val="一级条标题"/>
    <w:basedOn w:val="24"/>
    <w:next w:val="25"/>
    <w:qFormat/>
    <w:uiPriority w:val="0"/>
    <w:pPr>
      <w:spacing w:line="240" w:lineRule="auto"/>
      <w:ind w:left="420"/>
      <w:outlineLvl w:val="2"/>
    </w:pPr>
  </w:style>
  <w:style w:type="paragraph" w:customStyle="1" w:styleId="24">
    <w:name w:val="章标题"/>
    <w:next w:val="1"/>
    <w:qFormat/>
    <w:uiPriority w:val="0"/>
    <w:pPr>
      <w:spacing w:line="360" w:lineRule="auto"/>
      <w:jc w:val="both"/>
      <w:outlineLvl w:val="1"/>
    </w:pPr>
    <w:rPr>
      <w:rFonts w:ascii="黑体" w:hAnsi="Calibri" w:eastAsia="黑体" w:cs="Times New Roman"/>
      <w:sz w:val="21"/>
      <w:szCs w:val="22"/>
      <w:lang w:val="en-US" w:eastAsia="zh-CN" w:bidi="ar-SA"/>
    </w:rPr>
  </w:style>
  <w:style w:type="paragraph" w:customStyle="1" w:styleId="25">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正文（首行缩进2字符）"/>
    <w:basedOn w:val="1"/>
    <w:qFormat/>
    <w:uiPriority w:val="99"/>
    <w:pPr>
      <w:ind w:firstLine="480"/>
    </w:pPr>
    <w:rPr>
      <w:rFonts w:ascii="Times New Roman" w:hAnsi="Times New Roman" w:cs="Times New Roman"/>
    </w:rPr>
  </w:style>
  <w:style w:type="paragraph" w:customStyle="1" w:styleId="28">
    <w:name w:val="Table Paragraph"/>
    <w:basedOn w:val="1"/>
    <w:qFormat/>
    <w:uiPriority w:val="1"/>
    <w:pPr>
      <w:spacing w:before="100"/>
    </w:pPr>
  </w:style>
  <w:style w:type="paragraph" w:customStyle="1" w:styleId="29">
    <w:name w:val="正文 A"/>
    <w:qFormat/>
    <w:uiPriority w:val="0"/>
    <w:pPr>
      <w:widowControl w:val="0"/>
      <w:jc w:val="both"/>
    </w:pPr>
    <w:rPr>
      <w:rFonts w:ascii="Times New Roman" w:hAnsi="Times New Roman" w:eastAsia="ヒラギノ角ゴ Pro W3" w:cs="Times New Roman"/>
      <w:color w:val="000000"/>
      <w:kern w:val="2"/>
      <w:sz w:val="21"/>
      <w:lang w:val="en-US" w:eastAsia="zh-CN" w:bidi="ar-SA"/>
    </w:rPr>
  </w:style>
  <w:style w:type="paragraph" w:customStyle="1" w:styleId="30">
    <w:name w:val="Char"/>
    <w:basedOn w:val="1"/>
    <w:qFormat/>
    <w:uiPriority w:val="0"/>
    <w:pPr>
      <w:widowControl/>
      <w:spacing w:after="160" w:afterLines="0" w:line="240" w:lineRule="exact"/>
      <w:jc w:val="left"/>
    </w:pPr>
    <w:rPr>
      <w:rFonts w:ascii="Verdana" w:hAnsi="Verdana"/>
      <w:kern w:val="0"/>
      <w:szCs w:val="20"/>
      <w:lang w:eastAsia="en-US"/>
    </w:rPr>
  </w:style>
  <w:style w:type="character" w:customStyle="1" w:styleId="31">
    <w:name w:val="font01"/>
    <w:basedOn w:val="20"/>
    <w:qFormat/>
    <w:uiPriority w:val="0"/>
    <w:rPr>
      <w:rFonts w:ascii="Calibri" w:hAnsi="Calibri" w:cs="Calibri"/>
      <w:color w:val="000000"/>
      <w:sz w:val="24"/>
      <w:szCs w:val="24"/>
      <w:u w:val="none"/>
    </w:rPr>
  </w:style>
  <w:style w:type="paragraph" w:customStyle="1" w:styleId="32">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character" w:customStyle="1" w:styleId="33">
    <w:name w:val="font41"/>
    <w:basedOn w:val="20"/>
    <w:qFormat/>
    <w:uiPriority w:val="0"/>
    <w:rPr>
      <w:rFonts w:hint="eastAsia" w:ascii="宋体" w:hAnsi="宋体" w:eastAsia="宋体" w:cs="宋体"/>
      <w:color w:val="000000"/>
      <w:sz w:val="20"/>
      <w:szCs w:val="20"/>
      <w:u w:val="none"/>
    </w:rPr>
  </w:style>
  <w:style w:type="character" w:customStyle="1" w:styleId="34">
    <w:name w:val="font51"/>
    <w:basedOn w:val="20"/>
    <w:qFormat/>
    <w:uiPriority w:val="0"/>
    <w:rPr>
      <w:rFonts w:ascii="Arial" w:hAnsi="Arial" w:cs="Arial"/>
      <w:color w:val="000000"/>
      <w:sz w:val="20"/>
      <w:szCs w:val="20"/>
      <w:u w:val="none"/>
    </w:rPr>
  </w:style>
  <w:style w:type="character" w:customStyle="1" w:styleId="35">
    <w:name w:val="font61"/>
    <w:basedOn w:val="20"/>
    <w:qFormat/>
    <w:uiPriority w:val="0"/>
    <w:rPr>
      <w:rFonts w:hint="eastAsia" w:ascii="宋体" w:hAnsi="宋体" w:eastAsia="宋体" w:cs="宋体"/>
      <w:color w:val="000000"/>
      <w:sz w:val="22"/>
      <w:szCs w:val="22"/>
      <w:u w:val="none"/>
    </w:rPr>
  </w:style>
  <w:style w:type="character" w:customStyle="1" w:styleId="36">
    <w:name w:val="font11"/>
    <w:basedOn w:val="20"/>
    <w:qFormat/>
    <w:uiPriority w:val="0"/>
    <w:rPr>
      <w:rFonts w:hint="eastAsia" w:ascii="宋体" w:hAnsi="宋体" w:eastAsia="宋体" w:cs="宋体"/>
      <w:color w:val="000000"/>
      <w:sz w:val="18"/>
      <w:szCs w:val="18"/>
      <w:u w:val="none"/>
    </w:rPr>
  </w:style>
  <w:style w:type="character" w:customStyle="1" w:styleId="37">
    <w:name w:val="op-map-singlepoint-info-right1"/>
    <w:basedOn w:val="20"/>
    <w:qFormat/>
    <w:uiPriority w:val="0"/>
  </w:style>
  <w:style w:type="character" w:customStyle="1" w:styleId="38">
    <w:name w:val="font31"/>
    <w:basedOn w:val="20"/>
    <w:qFormat/>
    <w:uiPriority w:val="0"/>
    <w:rPr>
      <w:rFonts w:hint="eastAsia" w:ascii="微软雅黑" w:hAnsi="微软雅黑" w:eastAsia="微软雅黑" w:cs="微软雅黑"/>
      <w:color w:val="000000"/>
      <w:sz w:val="20"/>
      <w:szCs w:val="20"/>
      <w:u w:val="none"/>
    </w:rPr>
  </w:style>
  <w:style w:type="character" w:customStyle="1" w:styleId="39">
    <w:name w:val="font21"/>
    <w:basedOn w:val="20"/>
    <w:qFormat/>
    <w:uiPriority w:val="0"/>
    <w:rPr>
      <w:rFonts w:hint="eastAsia" w:ascii="微软雅黑" w:hAnsi="微软雅黑" w:eastAsia="微软雅黑" w:cs="微软雅黑"/>
      <w:b/>
      <w:color w:val="000000"/>
      <w:sz w:val="20"/>
      <w:szCs w:val="20"/>
      <w:u w:val="none"/>
    </w:rPr>
  </w:style>
  <w:style w:type="paragraph" w:styleId="40">
    <w:name w:val="List Paragraph"/>
    <w:basedOn w:val="1"/>
    <w:qFormat/>
    <w:uiPriority w:val="34"/>
    <w:pPr>
      <w:ind w:firstLine="420" w:firstLineChars="200"/>
    </w:pPr>
  </w:style>
  <w:style w:type="paragraph" w:styleId="4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标题 3_0"/>
    <w:basedOn w:val="43"/>
    <w:next w:val="43"/>
    <w:qFormat/>
    <w:uiPriority w:val="0"/>
    <w:pPr>
      <w:keepNext/>
      <w:keepLines/>
      <w:spacing w:before="260" w:beforeLines="0" w:after="260" w:afterLines="0" w:line="415" w:lineRule="auto"/>
      <w:outlineLvl w:val="2"/>
    </w:pPr>
    <w:rPr>
      <w:rFonts w:ascii="Times New Roman" w:hAnsi="Times New Roman" w:eastAsia="宋体" w:cs="Times New Roman"/>
      <w:b/>
      <w:bCs/>
      <w:sz w:val="32"/>
      <w:szCs w:val="32"/>
    </w:rPr>
  </w:style>
  <w:style w:type="paragraph" w:customStyle="1" w:styleId="43">
    <w:name w:val="正文_1"/>
    <w:qFormat/>
    <w:uiPriority w:val="0"/>
    <w:pPr>
      <w:widowControl w:val="0"/>
      <w:jc w:val="both"/>
    </w:pPr>
    <w:rPr>
      <w:rFonts w:ascii="Times New Roman" w:hAnsi="Times New Roman" w:eastAsia="宋体" w:cs="Times New Roman"/>
      <w:kern w:val="2"/>
      <w:sz w:val="28"/>
      <w:lang w:val="en-US" w:eastAsia="zh-CN" w:bidi="ar-SA"/>
    </w:rPr>
  </w:style>
  <w:style w:type="table" w:customStyle="1" w:styleId="44">
    <w:name w:val="Table Normal"/>
    <w:semiHidden/>
    <w:unhideWhenUsed/>
    <w:qFormat/>
    <w:uiPriority w:val="0"/>
    <w:tblPr>
      <w:tblCellMar>
        <w:top w:w="0" w:type="dxa"/>
        <w:left w:w="0" w:type="dxa"/>
        <w:bottom w:w="0" w:type="dxa"/>
        <w:right w:w="0" w:type="dxa"/>
      </w:tblCellMar>
    </w:tblPr>
  </w:style>
  <w:style w:type="paragraph" w:customStyle="1" w:styleId="45">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25764</Words>
  <Characters>27066</Characters>
  <Lines>0</Lines>
  <Paragraphs>0</Paragraphs>
  <TotalTime>21</TotalTime>
  <ScaleCrop>false</ScaleCrop>
  <LinksUpToDate>false</LinksUpToDate>
  <CharactersWithSpaces>29304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2019-04-24T06:10:00Z</dcterms:created>
  <dc:creator>Administrator</dc:creator>
  <cp:lastModifiedBy>沫栀°</cp:lastModifiedBy>
  <cp:lastPrinted>2021-03-18T05:14:00Z</cp:lastPrinted>
  <dcterms:modified xsi:type="dcterms:W3CDTF">2022-11-01T08:00:42Z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0579CB21A21D4FBA957B85B24BD6665A</vt:lpwstr>
  </property>
</Properties>
</file>