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72"/>
          <w:szCs w:val="72"/>
        </w:rPr>
      </w:pPr>
      <w:r>
        <w:rPr>
          <w:rFonts w:hint="eastAsia" w:ascii="仿宋" w:hAnsi="仿宋" w:eastAsia="仿宋" w:cs="仿宋"/>
          <w:b/>
          <w:sz w:val="72"/>
          <w:szCs w:val="72"/>
        </w:rPr>
        <w:t>政府采购</w:t>
      </w:r>
    </w:p>
    <w:p>
      <w:pPr>
        <w:jc w:val="center"/>
        <w:rPr>
          <w:rFonts w:ascii="仿宋" w:hAnsi="仿宋" w:eastAsia="仿宋" w:cs="仿宋"/>
          <w:b/>
          <w:sz w:val="84"/>
          <w:szCs w:val="84"/>
        </w:rPr>
      </w:pPr>
      <w:r>
        <w:rPr>
          <w:rFonts w:hint="eastAsia" w:ascii="仿宋" w:hAnsi="仿宋" w:eastAsia="仿宋" w:cs="仿宋"/>
          <w:b/>
          <w:sz w:val="72"/>
          <w:szCs w:val="72"/>
        </w:rPr>
        <w:t>竞争性磋商采购文件</w:t>
      </w:r>
    </w:p>
    <w:p>
      <w:pPr>
        <w:widowControl/>
        <w:jc w:val="center"/>
        <w:rPr>
          <w:rFonts w:ascii="仿宋" w:hAnsi="仿宋" w:eastAsia="仿宋" w:cs="仿宋"/>
          <w:b/>
          <w:sz w:val="44"/>
          <w:szCs w:val="44"/>
        </w:rPr>
      </w:pPr>
    </w:p>
    <w:p>
      <w:pPr>
        <w:widowControl/>
        <w:jc w:val="center"/>
        <w:rPr>
          <w:rFonts w:ascii="仿宋" w:hAnsi="仿宋" w:eastAsia="仿宋" w:cs="仿宋"/>
          <w:b/>
          <w:sz w:val="44"/>
          <w:szCs w:val="44"/>
        </w:rPr>
      </w:pPr>
      <w:r>
        <w:rPr>
          <w:rFonts w:hint="eastAsia" w:ascii="仿宋" w:hAnsi="仿宋" w:eastAsia="仿宋" w:cs="仿宋"/>
          <w:b/>
          <w:sz w:val="44"/>
          <w:szCs w:val="44"/>
        </w:rPr>
        <w:t>（电子采购）</w:t>
      </w:r>
    </w:p>
    <w:tbl>
      <w:tblPr>
        <w:tblStyle w:val="62"/>
        <w:tblpPr w:leftFromText="180" w:rightFromText="180" w:vertAnchor="text" w:horzAnchor="page" w:tblpX="2288" w:tblpY="441"/>
        <w:tblOverlap w:val="never"/>
        <w:tblW w:w="0" w:type="auto"/>
        <w:tblInd w:w="0" w:type="dxa"/>
        <w:tblLayout w:type="fixed"/>
        <w:tblCellMar>
          <w:top w:w="0" w:type="dxa"/>
          <w:left w:w="108" w:type="dxa"/>
          <w:bottom w:w="0" w:type="dxa"/>
          <w:right w:w="108" w:type="dxa"/>
        </w:tblCellMar>
      </w:tblPr>
      <w:tblGrid>
        <w:gridCol w:w="1864"/>
        <w:gridCol w:w="5995"/>
      </w:tblGrid>
      <w:tr>
        <w:tblPrEx>
          <w:tblCellMar>
            <w:top w:w="0" w:type="dxa"/>
            <w:left w:w="108" w:type="dxa"/>
            <w:bottom w:w="0" w:type="dxa"/>
            <w:right w:w="108" w:type="dxa"/>
          </w:tblCellMar>
        </w:tblPrEx>
        <w:trPr>
          <w:trHeight w:val="1213" w:hRule="atLeast"/>
        </w:trPr>
        <w:tc>
          <w:tcPr>
            <w:tcW w:w="1864" w:type="dxa"/>
            <w:noWrap/>
            <w:vAlign w:val="center"/>
          </w:tcPr>
          <w:p>
            <w:pPr>
              <w:spacing w:line="440" w:lineRule="exact"/>
              <w:jc w:val="center"/>
              <w:rPr>
                <w:rFonts w:ascii="仿宋" w:hAnsi="仿宋" w:eastAsia="仿宋" w:cs="仿宋"/>
                <w:b/>
                <w:bCs/>
                <w:sz w:val="36"/>
                <w:szCs w:val="36"/>
              </w:rPr>
            </w:pPr>
            <w:r>
              <w:rPr>
                <w:rFonts w:hint="eastAsia" w:ascii="仿宋" w:hAnsi="仿宋" w:eastAsia="仿宋" w:cs="仿宋"/>
                <w:b/>
                <w:bCs/>
                <w:sz w:val="36"/>
                <w:szCs w:val="36"/>
              </w:rPr>
              <w:t>项目名称：</w:t>
            </w:r>
          </w:p>
        </w:tc>
        <w:tc>
          <w:tcPr>
            <w:tcW w:w="5995" w:type="dxa"/>
            <w:noWrap/>
            <w:vAlign w:val="center"/>
          </w:tcPr>
          <w:p>
            <w:pPr>
              <w:jc w:val="left"/>
              <w:rPr>
                <w:rFonts w:ascii="仿宋" w:hAnsi="仿宋" w:eastAsia="仿宋" w:cs="仿宋"/>
                <w:b/>
                <w:bCs/>
                <w:sz w:val="36"/>
                <w:szCs w:val="36"/>
              </w:rPr>
            </w:pPr>
            <w:r>
              <w:rPr>
                <w:rFonts w:hint="eastAsia" w:ascii="仿宋" w:hAnsi="仿宋" w:eastAsia="仿宋" w:cs="仿宋"/>
                <w:b/>
                <w:bCs/>
                <w:sz w:val="36"/>
                <w:szCs w:val="36"/>
              </w:rPr>
              <w:t>2022-2024年进化镇古建筑、河上镇东山村白蚁治理项目</w:t>
            </w:r>
          </w:p>
        </w:tc>
      </w:tr>
      <w:tr>
        <w:tblPrEx>
          <w:tblCellMar>
            <w:top w:w="0" w:type="dxa"/>
            <w:left w:w="108" w:type="dxa"/>
            <w:bottom w:w="0" w:type="dxa"/>
            <w:right w:w="108" w:type="dxa"/>
          </w:tblCellMar>
        </w:tblPrEx>
        <w:trPr>
          <w:trHeight w:val="1213" w:hRule="atLeast"/>
        </w:trPr>
        <w:tc>
          <w:tcPr>
            <w:tcW w:w="1864" w:type="dxa"/>
            <w:noWrap/>
            <w:vAlign w:val="center"/>
          </w:tcPr>
          <w:p>
            <w:pPr>
              <w:spacing w:line="440" w:lineRule="exact"/>
              <w:rPr>
                <w:rFonts w:ascii="仿宋" w:hAnsi="仿宋" w:eastAsia="仿宋" w:cs="仿宋"/>
                <w:b/>
                <w:bCs/>
                <w:sz w:val="36"/>
                <w:szCs w:val="36"/>
              </w:rPr>
            </w:pPr>
            <w:r>
              <w:rPr>
                <w:rFonts w:hint="eastAsia" w:ascii="仿宋" w:hAnsi="仿宋" w:eastAsia="仿宋" w:cs="仿宋"/>
                <w:b/>
                <w:bCs/>
                <w:color w:val="0000FF"/>
                <w:sz w:val="36"/>
                <w:szCs w:val="36"/>
              </w:rPr>
              <w:t>项目编号：</w:t>
            </w:r>
          </w:p>
        </w:tc>
        <w:tc>
          <w:tcPr>
            <w:tcW w:w="5995" w:type="dxa"/>
            <w:noWrap/>
            <w:vAlign w:val="center"/>
          </w:tcPr>
          <w:p>
            <w:pPr>
              <w:spacing w:line="440" w:lineRule="exact"/>
              <w:rPr>
                <w:rFonts w:ascii="仿宋" w:hAnsi="仿宋" w:eastAsia="仿宋" w:cs="仿宋"/>
                <w:b/>
                <w:bCs/>
                <w:sz w:val="36"/>
                <w:szCs w:val="36"/>
              </w:rPr>
            </w:pPr>
            <w:r>
              <w:rPr>
                <w:rFonts w:hint="eastAsia" w:ascii="仿宋" w:hAnsi="仿宋" w:eastAsia="仿宋" w:cs="仿宋"/>
                <w:b/>
                <w:bCs/>
                <w:sz w:val="36"/>
                <w:szCs w:val="36"/>
              </w:rPr>
              <w:t>HZGJ-XSZFG2022-02</w:t>
            </w:r>
          </w:p>
        </w:tc>
      </w:tr>
    </w:tbl>
    <w:p>
      <w:pPr>
        <w:spacing w:line="440" w:lineRule="exact"/>
        <w:jc w:val="center"/>
        <w:rPr>
          <w:rFonts w:ascii="仿宋" w:hAnsi="仿宋" w:eastAsia="仿宋" w:cs="仿宋"/>
          <w:b/>
          <w:sz w:val="24"/>
        </w:rPr>
      </w:pPr>
    </w:p>
    <w:p>
      <w:pPr>
        <w:spacing w:line="440" w:lineRule="exact"/>
        <w:jc w:val="center"/>
        <w:rPr>
          <w:rFonts w:ascii="仿宋" w:hAnsi="仿宋" w:eastAsia="仿宋" w:cs="仿宋"/>
          <w:kern w:val="0"/>
          <w:sz w:val="24"/>
        </w:rPr>
      </w:pPr>
    </w:p>
    <w:p>
      <w:pPr>
        <w:spacing w:line="440" w:lineRule="exact"/>
        <w:jc w:val="center"/>
        <w:rPr>
          <w:rFonts w:ascii="仿宋" w:hAnsi="仿宋" w:eastAsia="仿宋" w:cs="仿宋"/>
          <w:sz w:val="24"/>
        </w:rPr>
      </w:pPr>
    </w:p>
    <w:p>
      <w:pPr>
        <w:spacing w:line="440" w:lineRule="exact"/>
        <w:jc w:val="center"/>
        <w:rPr>
          <w:rFonts w:ascii="仿宋" w:hAnsi="仿宋" w:eastAsia="仿宋" w:cs="仿宋"/>
          <w:sz w:val="24"/>
        </w:rPr>
      </w:pPr>
    </w:p>
    <w:p>
      <w:pPr>
        <w:spacing w:line="440" w:lineRule="exact"/>
        <w:jc w:val="center"/>
        <w:rPr>
          <w:rFonts w:ascii="仿宋" w:hAnsi="仿宋" w:eastAsia="仿宋" w:cs="仿宋"/>
          <w:sz w:val="24"/>
        </w:rPr>
      </w:pPr>
    </w:p>
    <w:p>
      <w:pPr>
        <w:spacing w:line="440" w:lineRule="exact"/>
        <w:jc w:val="center"/>
        <w:rPr>
          <w:rFonts w:ascii="仿宋" w:hAnsi="仿宋" w:eastAsia="仿宋" w:cs="仿宋"/>
          <w:sz w:val="24"/>
        </w:rPr>
      </w:pPr>
    </w:p>
    <w:p>
      <w:pPr>
        <w:spacing w:line="440" w:lineRule="exact"/>
        <w:rPr>
          <w:rFonts w:ascii="仿宋" w:hAnsi="仿宋" w:eastAsia="仿宋" w:cs="仿宋"/>
          <w:sz w:val="24"/>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p>
      <w:pPr>
        <w:pStyle w:val="81"/>
        <w:spacing w:line="440" w:lineRule="exact"/>
        <w:rPr>
          <w:rFonts w:ascii="仿宋" w:hAnsi="仿宋" w:eastAsia="仿宋" w:cs="仿宋"/>
          <w:szCs w:val="24"/>
          <w:lang w:val="en-US"/>
        </w:rPr>
      </w:pPr>
    </w:p>
    <w:tbl>
      <w:tblPr>
        <w:tblStyle w:val="62"/>
        <w:tblW w:w="0" w:type="auto"/>
        <w:jc w:val="center"/>
        <w:tblLayout w:type="fixed"/>
        <w:tblCellMar>
          <w:top w:w="0" w:type="dxa"/>
          <w:left w:w="108" w:type="dxa"/>
          <w:bottom w:w="0" w:type="dxa"/>
          <w:right w:w="108" w:type="dxa"/>
        </w:tblCellMar>
      </w:tblPr>
      <w:tblGrid>
        <w:gridCol w:w="2030"/>
        <w:gridCol w:w="6591"/>
      </w:tblGrid>
      <w:tr>
        <w:tblPrEx>
          <w:tblCellMar>
            <w:top w:w="0" w:type="dxa"/>
            <w:left w:w="108" w:type="dxa"/>
            <w:bottom w:w="0" w:type="dxa"/>
            <w:right w:w="108" w:type="dxa"/>
          </w:tblCellMar>
        </w:tblPrEx>
        <w:trPr>
          <w:trHeight w:val="858" w:hRule="atLeast"/>
          <w:jc w:val="center"/>
        </w:trPr>
        <w:tc>
          <w:tcPr>
            <w:tcW w:w="2030" w:type="dxa"/>
            <w:noWrap/>
            <w:vAlign w:val="center"/>
          </w:tcPr>
          <w:p>
            <w:pPr>
              <w:spacing w:line="440" w:lineRule="exact"/>
              <w:ind w:left="105" w:leftChars="50"/>
              <w:jc w:val="left"/>
              <w:rPr>
                <w:rFonts w:ascii="仿宋" w:hAnsi="仿宋" w:eastAsia="仿宋" w:cs="仿宋"/>
                <w:sz w:val="36"/>
                <w:szCs w:val="36"/>
              </w:rPr>
            </w:pPr>
            <w:r>
              <w:rPr>
                <w:rFonts w:hint="eastAsia" w:ascii="仿宋" w:hAnsi="仿宋" w:eastAsia="仿宋" w:cs="仿宋"/>
                <w:b/>
                <w:bCs/>
                <w:sz w:val="36"/>
                <w:szCs w:val="36"/>
              </w:rPr>
              <w:t>采 购 人：</w:t>
            </w:r>
          </w:p>
        </w:tc>
        <w:tc>
          <w:tcPr>
            <w:tcW w:w="6591" w:type="dxa"/>
            <w:noWrap/>
            <w:vAlign w:val="center"/>
          </w:tcPr>
          <w:p>
            <w:pPr>
              <w:pStyle w:val="32"/>
              <w:snapToGrid w:val="0"/>
              <w:spacing w:line="440" w:lineRule="exact"/>
              <w:rPr>
                <w:rFonts w:ascii="仿宋" w:hAnsi="仿宋" w:eastAsia="仿宋" w:cs="仿宋"/>
                <w:b/>
                <w:bCs/>
                <w:sz w:val="36"/>
                <w:szCs w:val="36"/>
              </w:rPr>
            </w:pPr>
            <w:r>
              <w:rPr>
                <w:rFonts w:hint="eastAsia" w:ascii="仿宋" w:hAnsi="仿宋" w:eastAsia="仿宋" w:cs="仿宋"/>
                <w:b/>
                <w:bCs/>
                <w:sz w:val="36"/>
                <w:szCs w:val="36"/>
              </w:rPr>
              <w:t>杭州市萧山区住房保障和房产</w:t>
            </w:r>
          </w:p>
          <w:p>
            <w:pPr>
              <w:pStyle w:val="32"/>
              <w:snapToGrid w:val="0"/>
              <w:spacing w:line="440" w:lineRule="exact"/>
              <w:rPr>
                <w:rFonts w:ascii="仿宋" w:hAnsi="仿宋" w:eastAsia="仿宋" w:cs="仿宋"/>
                <w:sz w:val="36"/>
                <w:szCs w:val="36"/>
              </w:rPr>
            </w:pPr>
            <w:r>
              <w:rPr>
                <w:rFonts w:hint="eastAsia" w:ascii="仿宋" w:hAnsi="仿宋" w:eastAsia="仿宋" w:cs="仿宋"/>
                <w:b/>
                <w:bCs/>
                <w:sz w:val="36"/>
                <w:szCs w:val="36"/>
              </w:rPr>
              <w:t>管理服务中心</w:t>
            </w:r>
          </w:p>
        </w:tc>
      </w:tr>
      <w:tr>
        <w:tblPrEx>
          <w:tblCellMar>
            <w:top w:w="0" w:type="dxa"/>
            <w:left w:w="108" w:type="dxa"/>
            <w:bottom w:w="0" w:type="dxa"/>
            <w:right w:w="108" w:type="dxa"/>
          </w:tblCellMar>
        </w:tblPrEx>
        <w:trPr>
          <w:trHeight w:val="943" w:hRule="atLeast"/>
          <w:jc w:val="center"/>
        </w:trPr>
        <w:tc>
          <w:tcPr>
            <w:tcW w:w="2030" w:type="dxa"/>
            <w:noWrap/>
            <w:vAlign w:val="center"/>
          </w:tcPr>
          <w:p>
            <w:pPr>
              <w:spacing w:line="440" w:lineRule="exact"/>
              <w:rPr>
                <w:rFonts w:ascii="仿宋" w:hAnsi="仿宋" w:eastAsia="仿宋" w:cs="仿宋"/>
                <w:sz w:val="36"/>
                <w:szCs w:val="36"/>
              </w:rPr>
            </w:pPr>
            <w:r>
              <w:rPr>
                <w:rFonts w:hint="eastAsia" w:ascii="仿宋" w:hAnsi="仿宋" w:eastAsia="仿宋" w:cs="仿宋"/>
                <w:b/>
                <w:bCs/>
                <w:sz w:val="36"/>
                <w:szCs w:val="36"/>
              </w:rPr>
              <w:t>代理机构：</w:t>
            </w:r>
          </w:p>
        </w:tc>
        <w:tc>
          <w:tcPr>
            <w:tcW w:w="6591" w:type="dxa"/>
            <w:noWrap/>
            <w:vAlign w:val="center"/>
          </w:tcPr>
          <w:p>
            <w:pPr>
              <w:pStyle w:val="32"/>
              <w:snapToGrid w:val="0"/>
              <w:spacing w:line="440" w:lineRule="exact"/>
              <w:rPr>
                <w:rFonts w:ascii="仿宋" w:hAnsi="仿宋" w:eastAsia="仿宋" w:cs="仿宋"/>
                <w:sz w:val="36"/>
                <w:szCs w:val="36"/>
              </w:rPr>
            </w:pPr>
            <w:r>
              <w:rPr>
                <w:rFonts w:hint="eastAsia" w:ascii="仿宋" w:hAnsi="仿宋" w:eastAsia="仿宋" w:cs="仿宋"/>
                <w:b/>
                <w:bCs/>
                <w:sz w:val="36"/>
                <w:szCs w:val="36"/>
              </w:rPr>
              <w:t>杭州贯今工程咨询有限公司</w:t>
            </w:r>
          </w:p>
        </w:tc>
      </w:tr>
      <w:tr>
        <w:tblPrEx>
          <w:tblCellMar>
            <w:top w:w="0" w:type="dxa"/>
            <w:left w:w="108" w:type="dxa"/>
            <w:bottom w:w="0" w:type="dxa"/>
            <w:right w:w="108" w:type="dxa"/>
          </w:tblCellMar>
        </w:tblPrEx>
        <w:trPr>
          <w:trHeight w:val="929" w:hRule="atLeast"/>
          <w:jc w:val="center"/>
        </w:trPr>
        <w:tc>
          <w:tcPr>
            <w:tcW w:w="2030" w:type="dxa"/>
            <w:noWrap/>
            <w:vAlign w:val="center"/>
          </w:tcPr>
          <w:p>
            <w:pPr>
              <w:spacing w:line="440" w:lineRule="exact"/>
              <w:rPr>
                <w:rFonts w:ascii="仿宋" w:hAnsi="仿宋" w:eastAsia="仿宋" w:cs="仿宋"/>
                <w:b/>
                <w:bCs/>
                <w:sz w:val="36"/>
                <w:szCs w:val="36"/>
              </w:rPr>
            </w:pPr>
            <w:r>
              <w:rPr>
                <w:rFonts w:hint="eastAsia" w:ascii="仿宋" w:hAnsi="仿宋" w:eastAsia="仿宋" w:cs="仿宋"/>
                <w:b/>
                <w:bCs/>
                <w:sz w:val="36"/>
                <w:szCs w:val="36"/>
              </w:rPr>
              <w:t>日    期：</w:t>
            </w:r>
          </w:p>
        </w:tc>
        <w:tc>
          <w:tcPr>
            <w:tcW w:w="6591" w:type="dxa"/>
            <w:noWrap/>
            <w:vAlign w:val="center"/>
          </w:tcPr>
          <w:p>
            <w:pPr>
              <w:spacing w:line="440" w:lineRule="exact"/>
              <w:rPr>
                <w:rFonts w:ascii="仿宋" w:hAnsi="仿宋" w:eastAsia="仿宋" w:cs="仿宋"/>
                <w:b/>
                <w:bCs/>
                <w:sz w:val="36"/>
                <w:szCs w:val="36"/>
              </w:rPr>
            </w:pPr>
            <w:r>
              <w:rPr>
                <w:rFonts w:hint="eastAsia" w:ascii="仿宋" w:hAnsi="仿宋" w:eastAsia="仿宋" w:cs="仿宋"/>
                <w:b/>
                <w:bCs/>
                <w:color w:val="0000FF"/>
                <w:sz w:val="36"/>
                <w:szCs w:val="36"/>
              </w:rPr>
              <w:t>二〇二二年</w:t>
            </w:r>
            <w:r>
              <w:rPr>
                <w:rFonts w:hint="eastAsia" w:ascii="仿宋" w:hAnsi="仿宋" w:eastAsia="仿宋" w:cs="仿宋"/>
                <w:b/>
                <w:bCs/>
                <w:color w:val="0000FF"/>
                <w:sz w:val="36"/>
                <w:szCs w:val="36"/>
                <w:lang w:val="en-US" w:eastAsia="zh-CN"/>
              </w:rPr>
              <w:t>七</w:t>
            </w:r>
            <w:r>
              <w:rPr>
                <w:rFonts w:hint="eastAsia" w:ascii="仿宋" w:hAnsi="仿宋" w:eastAsia="仿宋" w:cs="仿宋"/>
                <w:b/>
                <w:bCs/>
                <w:color w:val="0000FF"/>
                <w:sz w:val="36"/>
                <w:szCs w:val="36"/>
              </w:rPr>
              <w:t>月</w:t>
            </w:r>
            <w:r>
              <w:rPr>
                <w:rFonts w:hint="eastAsia" w:ascii="仿宋" w:hAnsi="仿宋" w:eastAsia="仿宋" w:cs="仿宋"/>
                <w:b/>
                <w:bCs/>
                <w:color w:val="0000FF"/>
                <w:sz w:val="36"/>
                <w:szCs w:val="36"/>
                <w:lang w:val="en-US" w:eastAsia="zh-CN"/>
              </w:rPr>
              <w:t>二十六</w:t>
            </w:r>
            <w:r>
              <w:rPr>
                <w:rFonts w:hint="eastAsia" w:ascii="仿宋" w:hAnsi="仿宋" w:eastAsia="仿宋" w:cs="仿宋"/>
                <w:b/>
                <w:bCs/>
                <w:color w:val="0000FF"/>
                <w:sz w:val="36"/>
                <w:szCs w:val="36"/>
              </w:rPr>
              <w:t>日</w:t>
            </w:r>
          </w:p>
        </w:tc>
      </w:tr>
    </w:tbl>
    <w:p>
      <w:pPr>
        <w:spacing w:line="360" w:lineRule="auto"/>
        <w:jc w:val="center"/>
        <w:rPr>
          <w:rFonts w:ascii="仿宋" w:hAnsi="仿宋" w:eastAsia="仿宋" w:cs="仿宋"/>
          <w:sz w:val="30"/>
          <w:szCs w:val="30"/>
        </w:rPr>
        <w:sectPr>
          <w:headerReference r:id="rId4" w:type="first"/>
          <w:footerReference r:id="rId7" w:type="first"/>
          <w:headerReference r:id="rId3" w:type="default"/>
          <w:footerReference r:id="rId5" w:type="default"/>
          <w:footerReference r:id="rId6" w:type="even"/>
          <w:pgSz w:w="11905" w:h="16838"/>
          <w:pgMar w:top="1134" w:right="1417" w:bottom="1134" w:left="1417" w:header="454" w:footer="425" w:gutter="0"/>
          <w:pgNumType w:start="1"/>
          <w:cols w:space="0" w:num="1"/>
          <w:titlePg/>
          <w:docGrid w:linePitch="312" w:charSpace="0"/>
        </w:sectPr>
      </w:pPr>
    </w:p>
    <w:sdt>
      <w:sdtPr>
        <w:rPr>
          <w:rFonts w:hint="eastAsia" w:ascii="仿宋" w:hAnsi="仿宋" w:eastAsia="仿宋" w:cs="仿宋"/>
          <w:sz w:val="30"/>
          <w:szCs w:val="30"/>
        </w:rPr>
        <w:id w:val="147455103"/>
        <w:docPartObj>
          <w:docPartGallery w:val="Table of Contents"/>
          <w:docPartUnique/>
        </w:docPartObj>
      </w:sdtPr>
      <w:sdtEndPr>
        <w:rPr>
          <w:rFonts w:hint="eastAsia" w:ascii="仿宋" w:hAnsi="仿宋" w:eastAsia="仿宋" w:cs="仿宋"/>
          <w:sz w:val="32"/>
          <w:szCs w:val="32"/>
        </w:rPr>
      </w:sdtEndPr>
      <w:sdtContent>
        <w:p>
          <w:pPr>
            <w:spacing w:line="360" w:lineRule="auto"/>
            <w:jc w:val="center"/>
            <w:rPr>
              <w:rFonts w:ascii="仿宋" w:hAnsi="仿宋" w:eastAsia="仿宋" w:cs="仿宋"/>
              <w:b/>
              <w:bCs/>
              <w:sz w:val="48"/>
              <w:szCs w:val="48"/>
            </w:rPr>
          </w:pPr>
          <w:r>
            <w:rPr>
              <w:rFonts w:hint="eastAsia" w:ascii="仿宋" w:hAnsi="仿宋" w:eastAsia="仿宋" w:cs="仿宋"/>
              <w:b/>
              <w:bCs/>
              <w:sz w:val="48"/>
              <w:szCs w:val="48"/>
            </w:rPr>
            <w:t>目录</w:t>
          </w:r>
        </w:p>
        <w:p>
          <w:pPr>
            <w:pStyle w:val="42"/>
            <w:tabs>
              <w:tab w:val="right" w:leader="dot" w:pos="9061"/>
            </w:tabs>
            <w:spacing w:line="360" w:lineRule="auto"/>
            <w:rPr>
              <w:rFonts w:ascii="仿宋" w:hAnsi="仿宋" w:eastAsia="仿宋" w:cstheme="minorBidi"/>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"1-1" \h \u </w:instrText>
          </w:r>
          <w:r>
            <w:rPr>
              <w:rFonts w:hint="eastAsia" w:ascii="仿宋" w:hAnsi="仿宋" w:eastAsia="仿宋" w:cs="仿宋"/>
              <w:sz w:val="32"/>
              <w:szCs w:val="32"/>
            </w:rPr>
            <w:fldChar w:fldCharType="separate"/>
          </w:r>
          <w:r>
            <w:fldChar w:fldCharType="begin"/>
          </w:r>
          <w:r>
            <w:instrText xml:space="preserve"> HYPERLINK \l "_Toc98147521" </w:instrText>
          </w:r>
          <w:r>
            <w:fldChar w:fldCharType="separate"/>
          </w:r>
          <w:r>
            <w:rPr>
              <w:rStyle w:val="76"/>
              <w:rFonts w:ascii="仿宋" w:hAnsi="仿宋" w:eastAsia="仿宋" w:cs="仿宋_GB2312"/>
              <w:b/>
              <w:sz w:val="32"/>
              <w:szCs w:val="32"/>
            </w:rPr>
            <w:t>第一部分 采购公告</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_Toc98147521 \h </w:instrText>
          </w:r>
          <w:r>
            <w:rPr>
              <w:rFonts w:ascii="仿宋" w:hAnsi="仿宋" w:eastAsia="仿宋"/>
              <w:sz w:val="32"/>
              <w:szCs w:val="32"/>
            </w:rPr>
            <w:fldChar w:fldCharType="separate"/>
          </w:r>
          <w:r>
            <w:rPr>
              <w:rFonts w:ascii="仿宋" w:hAnsi="仿宋" w:eastAsia="仿宋"/>
              <w:sz w:val="32"/>
              <w:szCs w:val="32"/>
            </w:rPr>
            <w:t>1</w:t>
          </w:r>
          <w:r>
            <w:rPr>
              <w:rFonts w:ascii="仿宋" w:hAnsi="仿宋" w:eastAsia="仿宋"/>
              <w:sz w:val="32"/>
              <w:szCs w:val="32"/>
            </w:rPr>
            <w:fldChar w:fldCharType="end"/>
          </w:r>
          <w:r>
            <w:rPr>
              <w:rFonts w:ascii="仿宋" w:hAnsi="仿宋" w:eastAsia="仿宋"/>
              <w:sz w:val="32"/>
              <w:szCs w:val="32"/>
            </w:rPr>
            <w:fldChar w:fldCharType="end"/>
          </w:r>
        </w:p>
        <w:p>
          <w:pPr>
            <w:pStyle w:val="42"/>
            <w:tabs>
              <w:tab w:val="right" w:leader="dot" w:pos="9061"/>
            </w:tabs>
            <w:spacing w:line="360" w:lineRule="auto"/>
            <w:rPr>
              <w:rFonts w:ascii="仿宋" w:hAnsi="仿宋" w:eastAsia="仿宋" w:cstheme="minorBidi"/>
              <w:sz w:val="32"/>
              <w:szCs w:val="32"/>
            </w:rPr>
          </w:pPr>
          <w:r>
            <w:fldChar w:fldCharType="begin"/>
          </w:r>
          <w:r>
            <w:instrText xml:space="preserve"> HYPERLINK \l "_Toc98147522" </w:instrText>
          </w:r>
          <w:r>
            <w:fldChar w:fldCharType="separate"/>
          </w:r>
          <w:r>
            <w:rPr>
              <w:rStyle w:val="76"/>
              <w:rFonts w:ascii="仿宋" w:hAnsi="仿宋" w:eastAsia="仿宋" w:cs="仿宋_GB2312"/>
              <w:b/>
              <w:sz w:val="32"/>
              <w:szCs w:val="32"/>
            </w:rPr>
            <w:t>第二部分</w:t>
          </w:r>
          <w:r>
            <w:rPr>
              <w:rStyle w:val="76"/>
              <w:rFonts w:hint="eastAsia" w:ascii="仿宋" w:hAnsi="仿宋" w:eastAsia="仿宋" w:cs="仿宋_GB2312"/>
              <w:b/>
              <w:sz w:val="32"/>
              <w:szCs w:val="32"/>
            </w:rPr>
            <w:t xml:space="preserve"> </w:t>
          </w:r>
          <w:r>
            <w:rPr>
              <w:rStyle w:val="76"/>
              <w:rFonts w:ascii="仿宋" w:hAnsi="仿宋" w:eastAsia="仿宋" w:cs="仿宋_GB2312"/>
              <w:b/>
              <w:sz w:val="32"/>
              <w:szCs w:val="32"/>
            </w:rPr>
            <w:t>供应商须知</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_Toc98147522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42"/>
            <w:tabs>
              <w:tab w:val="right" w:leader="dot" w:pos="9061"/>
            </w:tabs>
            <w:spacing w:line="360" w:lineRule="auto"/>
            <w:rPr>
              <w:rFonts w:ascii="仿宋" w:hAnsi="仿宋" w:eastAsia="仿宋" w:cstheme="minorBidi"/>
              <w:sz w:val="32"/>
              <w:szCs w:val="32"/>
            </w:rPr>
          </w:pPr>
          <w:r>
            <w:fldChar w:fldCharType="begin"/>
          </w:r>
          <w:r>
            <w:instrText xml:space="preserve"> HYPERLINK \l "_Toc98147530" </w:instrText>
          </w:r>
          <w:r>
            <w:fldChar w:fldCharType="separate"/>
          </w:r>
          <w:r>
            <w:rPr>
              <w:rStyle w:val="76"/>
              <w:rFonts w:ascii="仿宋" w:hAnsi="仿宋" w:eastAsia="仿宋" w:cs="仿宋_GB2312"/>
              <w:b/>
              <w:sz w:val="32"/>
              <w:szCs w:val="32"/>
            </w:rPr>
            <w:t>第三部分 采购内容及需求</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_Toc98147530 \h </w:instrText>
          </w:r>
          <w:r>
            <w:rPr>
              <w:rFonts w:ascii="仿宋" w:hAnsi="仿宋" w:eastAsia="仿宋"/>
              <w:sz w:val="32"/>
              <w:szCs w:val="32"/>
            </w:rPr>
            <w:fldChar w:fldCharType="separate"/>
          </w:r>
          <w:r>
            <w:rPr>
              <w:rFonts w:ascii="仿宋" w:hAnsi="仿宋" w:eastAsia="仿宋"/>
              <w:sz w:val="32"/>
              <w:szCs w:val="32"/>
            </w:rPr>
            <w:t>22</w:t>
          </w:r>
          <w:r>
            <w:rPr>
              <w:rFonts w:ascii="仿宋" w:hAnsi="仿宋" w:eastAsia="仿宋"/>
              <w:sz w:val="32"/>
              <w:szCs w:val="32"/>
            </w:rPr>
            <w:fldChar w:fldCharType="end"/>
          </w:r>
          <w:r>
            <w:rPr>
              <w:rFonts w:ascii="仿宋" w:hAnsi="仿宋" w:eastAsia="仿宋"/>
              <w:sz w:val="32"/>
              <w:szCs w:val="32"/>
            </w:rPr>
            <w:fldChar w:fldCharType="end"/>
          </w:r>
        </w:p>
        <w:p>
          <w:pPr>
            <w:pStyle w:val="42"/>
            <w:tabs>
              <w:tab w:val="right" w:leader="dot" w:pos="9061"/>
            </w:tabs>
            <w:spacing w:line="360" w:lineRule="auto"/>
            <w:rPr>
              <w:rFonts w:ascii="仿宋" w:hAnsi="仿宋" w:eastAsia="仿宋" w:cstheme="minorBidi"/>
              <w:sz w:val="32"/>
              <w:szCs w:val="32"/>
            </w:rPr>
          </w:pPr>
          <w:r>
            <w:fldChar w:fldCharType="begin"/>
          </w:r>
          <w:r>
            <w:instrText xml:space="preserve"> HYPERLINK \l "_Toc98147531" </w:instrText>
          </w:r>
          <w:r>
            <w:fldChar w:fldCharType="separate"/>
          </w:r>
          <w:r>
            <w:rPr>
              <w:rStyle w:val="76"/>
              <w:rFonts w:ascii="仿宋" w:hAnsi="仿宋" w:eastAsia="仿宋" w:cs="仿宋_GB2312"/>
              <w:b/>
              <w:sz w:val="32"/>
              <w:szCs w:val="32"/>
            </w:rPr>
            <w:t>第四部分 磋商评审办法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_Toc98147531 \h </w:instrText>
          </w:r>
          <w:r>
            <w:rPr>
              <w:rFonts w:ascii="仿宋" w:hAnsi="仿宋" w:eastAsia="仿宋"/>
              <w:sz w:val="32"/>
              <w:szCs w:val="32"/>
            </w:rPr>
            <w:fldChar w:fldCharType="separate"/>
          </w:r>
          <w:r>
            <w:rPr>
              <w:rFonts w:ascii="仿宋" w:hAnsi="仿宋" w:eastAsia="仿宋"/>
              <w:sz w:val="32"/>
              <w:szCs w:val="32"/>
            </w:rPr>
            <w:t>29</w:t>
          </w:r>
          <w:r>
            <w:rPr>
              <w:rFonts w:ascii="仿宋" w:hAnsi="仿宋" w:eastAsia="仿宋"/>
              <w:sz w:val="32"/>
              <w:szCs w:val="32"/>
            </w:rPr>
            <w:fldChar w:fldCharType="end"/>
          </w:r>
          <w:r>
            <w:rPr>
              <w:rFonts w:ascii="仿宋" w:hAnsi="仿宋" w:eastAsia="仿宋"/>
              <w:sz w:val="32"/>
              <w:szCs w:val="32"/>
            </w:rPr>
            <w:fldChar w:fldCharType="end"/>
          </w:r>
        </w:p>
        <w:p>
          <w:pPr>
            <w:pStyle w:val="42"/>
            <w:tabs>
              <w:tab w:val="right" w:leader="dot" w:pos="9061"/>
            </w:tabs>
            <w:spacing w:line="360" w:lineRule="auto"/>
            <w:rPr>
              <w:rFonts w:ascii="仿宋" w:hAnsi="仿宋" w:eastAsia="仿宋" w:cstheme="minorBidi"/>
              <w:sz w:val="32"/>
              <w:szCs w:val="32"/>
            </w:rPr>
          </w:pPr>
          <w:r>
            <w:fldChar w:fldCharType="begin"/>
          </w:r>
          <w:r>
            <w:instrText xml:space="preserve"> HYPERLINK \l "_Toc98147533" </w:instrText>
          </w:r>
          <w:r>
            <w:fldChar w:fldCharType="separate"/>
          </w:r>
          <w:r>
            <w:rPr>
              <w:rStyle w:val="76"/>
              <w:rFonts w:ascii="仿宋" w:hAnsi="仿宋" w:eastAsia="仿宋" w:cs="仿宋_GB2312"/>
              <w:b/>
              <w:sz w:val="32"/>
              <w:szCs w:val="32"/>
            </w:rPr>
            <w:t>第五部分 合同主要条款</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_Toc98147533 \h </w:instrText>
          </w:r>
          <w:r>
            <w:rPr>
              <w:rFonts w:ascii="仿宋" w:hAnsi="仿宋" w:eastAsia="仿宋"/>
              <w:sz w:val="32"/>
              <w:szCs w:val="32"/>
            </w:rPr>
            <w:fldChar w:fldCharType="separate"/>
          </w:r>
          <w:r>
            <w:rPr>
              <w:rFonts w:ascii="仿宋" w:hAnsi="仿宋" w:eastAsia="仿宋"/>
              <w:sz w:val="32"/>
              <w:szCs w:val="32"/>
            </w:rPr>
            <w:t>38</w:t>
          </w:r>
          <w:r>
            <w:rPr>
              <w:rFonts w:ascii="仿宋" w:hAnsi="仿宋" w:eastAsia="仿宋"/>
              <w:sz w:val="32"/>
              <w:szCs w:val="32"/>
            </w:rPr>
            <w:fldChar w:fldCharType="end"/>
          </w:r>
          <w:r>
            <w:rPr>
              <w:rFonts w:ascii="仿宋" w:hAnsi="仿宋" w:eastAsia="仿宋"/>
              <w:sz w:val="32"/>
              <w:szCs w:val="32"/>
            </w:rPr>
            <w:fldChar w:fldCharType="end"/>
          </w:r>
        </w:p>
        <w:p>
          <w:pPr>
            <w:pStyle w:val="42"/>
            <w:tabs>
              <w:tab w:val="right" w:leader="dot" w:pos="9061"/>
            </w:tabs>
            <w:spacing w:line="360" w:lineRule="auto"/>
            <w:rPr>
              <w:rFonts w:ascii="仿宋" w:hAnsi="仿宋" w:eastAsia="仿宋" w:cstheme="minorBidi"/>
              <w:sz w:val="32"/>
              <w:szCs w:val="32"/>
            </w:rPr>
          </w:pPr>
          <w:r>
            <w:fldChar w:fldCharType="begin"/>
          </w:r>
          <w:r>
            <w:instrText xml:space="preserve"> HYPERLINK \l "_Toc98147534" </w:instrText>
          </w:r>
          <w:r>
            <w:fldChar w:fldCharType="separate"/>
          </w:r>
          <w:r>
            <w:rPr>
              <w:rStyle w:val="76"/>
              <w:rFonts w:ascii="仿宋" w:hAnsi="仿宋" w:eastAsia="仿宋" w:cs="仿宋_GB2312"/>
              <w:b/>
              <w:sz w:val="32"/>
              <w:szCs w:val="32"/>
            </w:rPr>
            <w:t>第六部分 应提交的有关格式范例</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_Toc98147534 \h </w:instrText>
          </w:r>
          <w:r>
            <w:rPr>
              <w:rFonts w:ascii="仿宋" w:hAnsi="仿宋" w:eastAsia="仿宋"/>
              <w:sz w:val="32"/>
              <w:szCs w:val="32"/>
            </w:rPr>
            <w:fldChar w:fldCharType="separate"/>
          </w:r>
          <w:r>
            <w:rPr>
              <w:rFonts w:ascii="仿宋" w:hAnsi="仿宋" w:eastAsia="仿宋"/>
              <w:sz w:val="32"/>
              <w:szCs w:val="32"/>
            </w:rPr>
            <w:t>52</w:t>
          </w:r>
          <w:r>
            <w:rPr>
              <w:rFonts w:ascii="仿宋" w:hAnsi="仿宋" w:eastAsia="仿宋"/>
              <w:sz w:val="32"/>
              <w:szCs w:val="32"/>
            </w:rPr>
            <w:fldChar w:fldCharType="end"/>
          </w:r>
          <w:r>
            <w:rPr>
              <w:rFonts w:ascii="仿宋" w:hAnsi="仿宋" w:eastAsia="仿宋"/>
              <w:sz w:val="32"/>
              <w:szCs w:val="32"/>
            </w:rPr>
            <w:fldChar w:fldCharType="end"/>
          </w:r>
        </w:p>
        <w:p>
          <w:pPr>
            <w:spacing w:line="360" w:lineRule="auto"/>
            <w:rPr>
              <w:rFonts w:ascii="仿宋" w:hAnsi="仿宋" w:eastAsia="仿宋"/>
              <w:sz w:val="32"/>
              <w:szCs w:val="32"/>
            </w:rPr>
          </w:pPr>
          <w:r>
            <w:rPr>
              <w:rFonts w:hint="eastAsia" w:ascii="仿宋" w:hAnsi="仿宋" w:eastAsia="仿宋" w:cs="仿宋"/>
              <w:sz w:val="32"/>
              <w:szCs w:val="32"/>
            </w:rPr>
            <w:fldChar w:fldCharType="end"/>
          </w:r>
        </w:p>
      </w:sdtContent>
    </w:sdt>
    <w:p>
      <w:pPr>
        <w:adjustRightInd/>
        <w:spacing w:line="360" w:lineRule="auto"/>
        <w:jc w:val="center"/>
        <w:outlineLvl w:val="0"/>
        <w:rPr>
          <w:rFonts w:ascii="仿宋" w:hAnsi="仿宋" w:eastAsia="仿宋" w:cs="仿宋_GB2312"/>
          <w:b/>
          <w:sz w:val="36"/>
          <w:szCs w:val="20"/>
        </w:rPr>
        <w:sectPr>
          <w:footerReference r:id="rId9" w:type="first"/>
          <w:footerReference r:id="rId8" w:type="default"/>
          <w:pgSz w:w="11905" w:h="16838"/>
          <w:pgMar w:top="1134" w:right="1417" w:bottom="1134" w:left="1417" w:header="454" w:footer="425" w:gutter="0"/>
          <w:pgNumType w:start="1"/>
          <w:cols w:space="0" w:num="1"/>
          <w:docGrid w:linePitch="312" w:charSpace="0"/>
        </w:sectPr>
      </w:pPr>
      <w:bookmarkStart w:id="0" w:name="_Toc98147521"/>
    </w:p>
    <w:p>
      <w:pPr>
        <w:adjustRightInd/>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第一部分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rPr>
        <w:t>项目概况</w:t>
      </w:r>
      <w:r>
        <w:rPr>
          <w:rFonts w:ascii="仿宋" w:hAnsi="仿宋" w:eastAsia="仿宋" w:cs="仿宋_GB2312"/>
          <w:snapToGrid w:val="0"/>
          <w:kern w:val="28"/>
          <w:sz w:val="24"/>
          <w:szCs w:val="20"/>
        </w:rPr>
        <w:t xml:space="preserve"> </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cs="仿宋_GB2312"/>
          <w:snapToGrid w:val="0"/>
          <w:kern w:val="28"/>
          <w:sz w:val="24"/>
          <w:szCs w:val="20"/>
          <w:u w:val="single"/>
        </w:rPr>
        <w:t>2022-2024年进化镇古建筑、河上镇东山村白蚁治理项目</w:t>
      </w:r>
      <w:r>
        <w:rPr>
          <w:rFonts w:hint="eastAsia" w:ascii="仿宋" w:hAnsi="仿宋" w:eastAsia="仿宋" w:cs="仿宋_GB2312"/>
          <w:snapToGrid w:val="0"/>
          <w:kern w:val="28"/>
          <w:sz w:val="24"/>
          <w:szCs w:val="20"/>
        </w:rPr>
        <w:t>的潜在供应商应在</w:t>
      </w:r>
      <w:r>
        <w:rPr>
          <w:rFonts w:hint="eastAsia" w:ascii="仿宋" w:hAnsi="仿宋" w:eastAsia="仿宋" w:cs="仿宋_GB2312"/>
          <w:snapToGrid w:val="0"/>
          <w:kern w:val="28"/>
          <w:sz w:val="24"/>
          <w:szCs w:val="20"/>
          <w:u w:val="single"/>
        </w:rPr>
        <w:t>政采云平台（</w:t>
      </w:r>
      <w:r>
        <w:rPr>
          <w:rFonts w:ascii="仿宋" w:hAnsi="仿宋" w:eastAsia="仿宋" w:cs="仿宋_GB2312"/>
          <w:snapToGrid w:val="0"/>
          <w:kern w:val="28"/>
          <w:sz w:val="24"/>
          <w:szCs w:val="20"/>
          <w:u w:val="single"/>
        </w:rPr>
        <w:t>http://zfcg.czt.zj.gov.cn）获取（下载）采购文件，并于2022年</w:t>
      </w:r>
      <w:r>
        <w:rPr>
          <w:rFonts w:hint="eastAsia" w:ascii="仿宋" w:hAnsi="仿宋" w:eastAsia="仿宋" w:cs="仿宋_GB2312"/>
          <w:snapToGrid w:val="0"/>
          <w:color w:val="0000FF"/>
          <w:kern w:val="28"/>
          <w:sz w:val="24"/>
          <w:szCs w:val="20"/>
          <w:u w:val="single"/>
          <w:lang w:val="en-US" w:eastAsia="zh-CN"/>
        </w:rPr>
        <w:t>8</w:t>
      </w:r>
      <w:r>
        <w:rPr>
          <w:rFonts w:hint="eastAsia" w:ascii="仿宋" w:hAnsi="仿宋" w:eastAsia="仿宋" w:cs="仿宋_GB2312"/>
          <w:snapToGrid w:val="0"/>
          <w:color w:val="0000FF"/>
          <w:kern w:val="28"/>
          <w:sz w:val="24"/>
          <w:szCs w:val="20"/>
          <w:u w:val="single"/>
        </w:rPr>
        <w:t>月</w:t>
      </w:r>
      <w:r>
        <w:rPr>
          <w:rFonts w:hint="eastAsia" w:ascii="仿宋" w:hAnsi="仿宋" w:eastAsia="仿宋" w:cs="仿宋_GB2312"/>
          <w:snapToGrid w:val="0"/>
          <w:color w:val="0000FF"/>
          <w:kern w:val="28"/>
          <w:sz w:val="24"/>
          <w:szCs w:val="20"/>
          <w:u w:val="single"/>
          <w:lang w:val="en-US" w:eastAsia="zh-CN"/>
        </w:rPr>
        <w:t>5</w:t>
      </w:r>
      <w:r>
        <w:rPr>
          <w:rFonts w:hint="eastAsia" w:ascii="仿宋" w:hAnsi="仿宋" w:eastAsia="仿宋" w:cs="仿宋_GB2312"/>
          <w:snapToGrid w:val="0"/>
          <w:color w:val="0000FF"/>
          <w:kern w:val="28"/>
          <w:sz w:val="24"/>
          <w:szCs w:val="20"/>
          <w:u w:val="single"/>
        </w:rPr>
        <w:t>日</w:t>
      </w:r>
      <w:r>
        <w:rPr>
          <w:rFonts w:hint="eastAsia" w:ascii="仿宋" w:hAnsi="仿宋" w:eastAsia="仿宋" w:cs="仿宋_GB2312"/>
          <w:snapToGrid w:val="0"/>
          <w:color w:val="0000FF"/>
          <w:kern w:val="28"/>
          <w:sz w:val="24"/>
          <w:szCs w:val="20"/>
          <w:u w:val="single"/>
          <w:lang w:val="en-US" w:eastAsia="zh-CN"/>
        </w:rPr>
        <w:t>14</w:t>
      </w:r>
      <w:r>
        <w:rPr>
          <w:rFonts w:ascii="仿宋" w:hAnsi="仿宋" w:eastAsia="仿宋" w:cs="仿宋_GB2312"/>
          <w:snapToGrid w:val="0"/>
          <w:color w:val="0000FF"/>
          <w:kern w:val="28"/>
          <w:sz w:val="24"/>
          <w:szCs w:val="20"/>
          <w:u w:val="single"/>
        </w:rPr>
        <w:t>:</w:t>
      </w:r>
      <w:r>
        <w:rPr>
          <w:rFonts w:hint="eastAsia" w:ascii="仿宋" w:hAnsi="仿宋" w:eastAsia="仿宋" w:cs="仿宋_GB2312"/>
          <w:snapToGrid w:val="0"/>
          <w:color w:val="0000FF"/>
          <w:kern w:val="28"/>
          <w:sz w:val="24"/>
          <w:szCs w:val="20"/>
          <w:u w:val="single"/>
          <w:lang w:val="en-US" w:eastAsia="zh-CN"/>
        </w:rPr>
        <w:t>00</w:t>
      </w:r>
      <w:r>
        <w:rPr>
          <w:rFonts w:hint="eastAsia" w:ascii="仿宋" w:hAnsi="仿宋" w:eastAsia="仿宋" w:cs="仿宋_GB2312"/>
          <w:snapToGrid w:val="0"/>
          <w:kern w:val="28"/>
          <w:sz w:val="24"/>
          <w:szCs w:val="20"/>
        </w:rPr>
        <w:t>（北京时间）前提交（上传）响应文件。</w:t>
      </w:r>
    </w:p>
    <w:p>
      <w:pPr>
        <w:spacing w:line="360" w:lineRule="auto"/>
        <w:ind w:firstLine="482" w:firstLineChars="200"/>
        <w:rPr>
          <w:rFonts w:ascii="仿宋" w:hAnsi="仿宋" w:eastAsia="仿宋"/>
          <w:b/>
          <w:sz w:val="24"/>
        </w:rPr>
      </w:pPr>
      <w:r>
        <w:rPr>
          <w:rFonts w:hint="eastAsia" w:ascii="仿宋" w:hAnsi="仿宋" w:eastAsia="仿宋"/>
          <w:b/>
          <w:sz w:val="24"/>
        </w:rPr>
        <w:t>一、项目基本情况</w:t>
      </w:r>
    </w:p>
    <w:p>
      <w:pPr>
        <w:spacing w:line="360" w:lineRule="auto"/>
        <w:ind w:firstLine="480" w:firstLineChars="200"/>
        <w:rPr>
          <w:rFonts w:ascii="仿宋" w:hAnsi="仿宋" w:eastAsia="仿宋"/>
          <w:bCs/>
          <w:color w:val="0000FF"/>
          <w:sz w:val="24"/>
        </w:rPr>
      </w:pPr>
      <w:r>
        <w:rPr>
          <w:rFonts w:hint="eastAsia" w:ascii="仿宋" w:hAnsi="仿宋" w:eastAsia="仿宋"/>
          <w:bCs/>
          <w:color w:val="0000FF"/>
          <w:sz w:val="24"/>
        </w:rPr>
        <w:t>项目编号：HZGJ-XSZFG2022-02</w:t>
      </w:r>
    </w:p>
    <w:p>
      <w:pPr>
        <w:spacing w:line="360" w:lineRule="auto"/>
        <w:ind w:firstLine="480" w:firstLineChars="200"/>
        <w:rPr>
          <w:rFonts w:ascii="仿宋" w:hAnsi="仿宋" w:eastAsia="仿宋"/>
          <w:bCs/>
          <w:sz w:val="24"/>
        </w:rPr>
      </w:pPr>
      <w:r>
        <w:rPr>
          <w:rFonts w:hint="eastAsia" w:ascii="仿宋" w:hAnsi="仿宋" w:eastAsia="仿宋"/>
          <w:bCs/>
          <w:sz w:val="24"/>
        </w:rPr>
        <w:t>项目名称：2022-2024年进化镇古建筑、河上镇东山村白蚁治理项目</w:t>
      </w:r>
    </w:p>
    <w:p>
      <w:pPr>
        <w:spacing w:line="360" w:lineRule="auto"/>
        <w:ind w:firstLine="480" w:firstLineChars="200"/>
        <w:rPr>
          <w:rFonts w:ascii="仿宋" w:hAnsi="仿宋" w:eastAsia="仿宋"/>
          <w:bCs/>
          <w:sz w:val="24"/>
        </w:rPr>
      </w:pPr>
      <w:r>
        <w:rPr>
          <w:rFonts w:hint="eastAsia" w:ascii="仿宋" w:hAnsi="仿宋" w:eastAsia="仿宋"/>
          <w:bCs/>
          <w:sz w:val="24"/>
        </w:rPr>
        <w:t>预算金额（元）：678900</w:t>
      </w:r>
      <w:r>
        <w:rPr>
          <w:rFonts w:ascii="仿宋" w:hAnsi="仿宋" w:eastAsia="仿宋"/>
          <w:bCs/>
          <w:sz w:val="24"/>
        </w:rPr>
        <w:t xml:space="preserve">  </w:t>
      </w:r>
    </w:p>
    <w:p>
      <w:pPr>
        <w:spacing w:line="360" w:lineRule="auto"/>
        <w:ind w:firstLine="480" w:firstLineChars="200"/>
        <w:rPr>
          <w:rFonts w:ascii="仿宋" w:hAnsi="仿宋" w:eastAsia="仿宋"/>
          <w:bCs/>
          <w:sz w:val="24"/>
        </w:rPr>
      </w:pPr>
      <w:r>
        <w:rPr>
          <w:rFonts w:hint="eastAsia" w:ascii="仿宋" w:hAnsi="仿宋" w:eastAsia="仿宋"/>
          <w:bCs/>
          <w:sz w:val="24"/>
        </w:rPr>
        <w:t>最高限价（元）：</w:t>
      </w:r>
      <w:r>
        <w:rPr>
          <w:rFonts w:hint="eastAsia" w:ascii="仿宋" w:hAnsi="仿宋" w:eastAsia="仿宋"/>
          <w:bCs/>
          <w:sz w:val="24"/>
          <w:highlight w:val="yellow"/>
        </w:rPr>
        <w:t>678900，</w:t>
      </w:r>
      <w:r>
        <w:rPr>
          <w:rFonts w:hint="eastAsia" w:ascii="仿宋" w:hAnsi="仿宋" w:eastAsia="仿宋" w:cs="仿宋"/>
          <w:bCs/>
          <w:sz w:val="24"/>
          <w:highlight w:val="yellow"/>
        </w:rPr>
        <w:t>综合单价响应报价最高限价详见采购需求。</w:t>
      </w:r>
    </w:p>
    <w:p>
      <w:pPr>
        <w:spacing w:line="360" w:lineRule="auto"/>
        <w:ind w:firstLine="480" w:firstLineChars="200"/>
        <w:rPr>
          <w:rFonts w:ascii="仿宋" w:hAnsi="仿宋" w:eastAsia="仿宋"/>
          <w:bCs/>
          <w:sz w:val="24"/>
        </w:rPr>
      </w:pPr>
      <w:r>
        <w:rPr>
          <w:rFonts w:hint="eastAsia" w:ascii="仿宋" w:hAnsi="仿宋" w:eastAsia="仿宋"/>
          <w:bCs/>
          <w:sz w:val="24"/>
        </w:rPr>
        <w:t>采购需求：</w:t>
      </w:r>
    </w:p>
    <w:p>
      <w:pPr>
        <w:spacing w:line="360" w:lineRule="auto"/>
        <w:ind w:firstLine="480" w:firstLineChars="200"/>
        <w:rPr>
          <w:rFonts w:ascii="仿宋" w:hAnsi="仿宋" w:eastAsia="仿宋"/>
          <w:bCs/>
          <w:sz w:val="24"/>
        </w:rPr>
      </w:pPr>
      <w:r>
        <w:rPr>
          <w:rFonts w:hint="eastAsia" w:ascii="仿宋" w:hAnsi="仿宋" w:eastAsia="仿宋"/>
          <w:bCs/>
          <w:sz w:val="24"/>
        </w:rPr>
        <w:t>标项一</w:t>
      </w:r>
    </w:p>
    <w:p>
      <w:pPr>
        <w:spacing w:line="360" w:lineRule="auto"/>
        <w:ind w:firstLine="480" w:firstLineChars="200"/>
        <w:rPr>
          <w:rFonts w:ascii="仿宋" w:hAnsi="仿宋" w:eastAsia="仿宋"/>
          <w:bCs/>
          <w:sz w:val="24"/>
        </w:rPr>
      </w:pPr>
      <w:r>
        <w:rPr>
          <w:rFonts w:hint="eastAsia" w:ascii="仿宋" w:hAnsi="仿宋" w:eastAsia="仿宋"/>
          <w:bCs/>
          <w:sz w:val="24"/>
        </w:rPr>
        <w:t>标项名称</w:t>
      </w:r>
      <w:r>
        <w:rPr>
          <w:rFonts w:ascii="仿宋" w:hAnsi="仿宋" w:eastAsia="仿宋"/>
          <w:bCs/>
          <w:sz w:val="24"/>
        </w:rPr>
        <w:t xml:space="preserve">: </w:t>
      </w:r>
      <w:r>
        <w:rPr>
          <w:rFonts w:hint="eastAsia" w:ascii="仿宋" w:hAnsi="仿宋" w:eastAsia="仿宋" w:cs="仿宋_GB2312"/>
          <w:snapToGrid w:val="0"/>
          <w:kern w:val="28"/>
          <w:sz w:val="24"/>
          <w:szCs w:val="20"/>
          <w:u w:val="single"/>
        </w:rPr>
        <w:t>2022-2024年进化镇古建筑、河上镇东山村白蚁治理项目</w:t>
      </w:r>
    </w:p>
    <w:p>
      <w:pPr>
        <w:spacing w:line="360" w:lineRule="auto"/>
        <w:ind w:firstLine="480" w:firstLineChars="200"/>
        <w:rPr>
          <w:rFonts w:ascii="仿宋" w:hAnsi="仿宋" w:eastAsia="仿宋"/>
          <w:bCs/>
          <w:sz w:val="24"/>
        </w:rPr>
      </w:pPr>
      <w:r>
        <w:rPr>
          <w:rFonts w:hint="eastAsia" w:ascii="仿宋" w:hAnsi="仿宋" w:eastAsia="仿宋"/>
          <w:bCs/>
          <w:sz w:val="24"/>
        </w:rPr>
        <w:t>数量</w:t>
      </w:r>
      <w:r>
        <w:rPr>
          <w:rFonts w:ascii="仿宋" w:hAnsi="仿宋" w:eastAsia="仿宋"/>
          <w:bCs/>
          <w:sz w:val="24"/>
        </w:rPr>
        <w:t xml:space="preserve">: 1  </w:t>
      </w:r>
    </w:p>
    <w:p>
      <w:pPr>
        <w:spacing w:line="360" w:lineRule="auto"/>
        <w:ind w:firstLine="480" w:firstLineChars="200"/>
        <w:rPr>
          <w:rFonts w:ascii="仿宋" w:hAnsi="仿宋" w:eastAsia="仿宋"/>
          <w:bCs/>
          <w:sz w:val="24"/>
        </w:rPr>
      </w:pPr>
      <w:r>
        <w:rPr>
          <w:rFonts w:hint="eastAsia" w:ascii="仿宋" w:hAnsi="仿宋" w:eastAsia="仿宋"/>
          <w:bCs/>
          <w:sz w:val="24"/>
        </w:rPr>
        <w:t>预算金额（元）</w:t>
      </w:r>
      <w:r>
        <w:rPr>
          <w:rFonts w:ascii="仿宋" w:hAnsi="仿宋" w:eastAsia="仿宋"/>
          <w:bCs/>
          <w:sz w:val="24"/>
        </w:rPr>
        <w:t xml:space="preserve">: </w:t>
      </w:r>
      <w:r>
        <w:rPr>
          <w:rFonts w:hint="eastAsia" w:ascii="仿宋" w:hAnsi="仿宋" w:eastAsia="仿宋"/>
          <w:bCs/>
          <w:sz w:val="24"/>
        </w:rPr>
        <w:t>678900</w:t>
      </w:r>
      <w:r>
        <w:rPr>
          <w:rFonts w:ascii="仿宋" w:hAnsi="仿宋" w:eastAsia="仿宋"/>
          <w:bCs/>
          <w:sz w:val="24"/>
        </w:rPr>
        <w:t xml:space="preserve"> </w:t>
      </w:r>
    </w:p>
    <w:p>
      <w:pPr>
        <w:spacing w:line="360" w:lineRule="auto"/>
        <w:ind w:firstLine="480" w:firstLineChars="200"/>
        <w:rPr>
          <w:rFonts w:ascii="仿宋" w:hAnsi="仿宋" w:eastAsia="仿宋"/>
          <w:bCs/>
          <w:sz w:val="24"/>
        </w:rPr>
      </w:pPr>
      <w:r>
        <w:rPr>
          <w:rFonts w:hint="eastAsia" w:ascii="仿宋" w:hAnsi="仿宋" w:eastAsia="仿宋"/>
          <w:bCs/>
          <w:sz w:val="24"/>
        </w:rPr>
        <w:t>简要规格描述或项目基本概况介绍、用途：2022-2024年进化镇古建筑、河上镇东山村白蚁治理服务。具体要求详见磋商文件“第三部分 采购需求”。</w:t>
      </w:r>
      <w:r>
        <w:rPr>
          <w:rFonts w:ascii="仿宋" w:hAnsi="仿宋" w:eastAsia="仿宋"/>
          <w:bCs/>
          <w:sz w:val="24"/>
        </w:rPr>
        <w:t xml:space="preserve"> </w:t>
      </w:r>
    </w:p>
    <w:p>
      <w:pPr>
        <w:spacing w:line="360" w:lineRule="auto"/>
        <w:ind w:firstLine="480" w:firstLineChars="200"/>
        <w:rPr>
          <w:rFonts w:ascii="仿宋" w:hAnsi="仿宋" w:eastAsia="仿宋"/>
          <w:bCs/>
          <w:sz w:val="24"/>
        </w:rPr>
      </w:pPr>
      <w:r>
        <w:rPr>
          <w:rFonts w:hint="eastAsia" w:ascii="仿宋" w:hAnsi="仿宋" w:eastAsia="仿宋"/>
          <w:bCs/>
          <w:sz w:val="24"/>
        </w:rPr>
        <w:t>备注：/</w:t>
      </w:r>
    </w:p>
    <w:p>
      <w:pPr>
        <w:spacing w:line="360" w:lineRule="auto"/>
        <w:ind w:firstLine="480" w:firstLineChars="200"/>
        <w:rPr>
          <w:rFonts w:ascii="仿宋" w:hAnsi="仿宋" w:eastAsia="仿宋"/>
          <w:bCs/>
          <w:sz w:val="24"/>
        </w:rPr>
      </w:pPr>
      <w:r>
        <w:rPr>
          <w:rFonts w:hint="eastAsia" w:ascii="仿宋" w:hAnsi="仿宋" w:eastAsia="仿宋"/>
          <w:bCs/>
          <w:sz w:val="24"/>
        </w:rPr>
        <w:t>合同履约期限：合同签订生效后至白蚁综合治理服务结束之日。</w:t>
      </w:r>
    </w:p>
    <w:p>
      <w:pPr>
        <w:spacing w:line="360" w:lineRule="auto"/>
        <w:ind w:firstLine="480" w:firstLineChars="200"/>
        <w:rPr>
          <w:rFonts w:ascii="仿宋" w:hAnsi="仿宋" w:eastAsia="仿宋" w:cs="仿宋_GB2312"/>
          <w:snapToGrid w:val="0"/>
          <w:kern w:val="28"/>
          <w:sz w:val="24"/>
          <w:szCs w:val="20"/>
        </w:rPr>
      </w:pPr>
      <w:r>
        <w:rPr>
          <w:rFonts w:hint="eastAsia" w:ascii="仿宋" w:hAnsi="仿宋" w:eastAsia="仿宋"/>
          <w:bCs/>
          <w:sz w:val="24"/>
        </w:rPr>
        <w:t>本项目</w:t>
      </w:r>
      <w:r>
        <w:rPr>
          <w:rFonts w:ascii="仿宋" w:hAnsi="仿宋" w:eastAsia="仿宋"/>
          <w:bCs/>
          <w:sz w:val="24"/>
        </w:rPr>
        <w:t>是否</w:t>
      </w:r>
      <w:r>
        <w:rPr>
          <w:rFonts w:hint="eastAsia" w:ascii="仿宋" w:hAnsi="仿宋" w:eastAsia="仿宋"/>
          <w:bCs/>
          <w:sz w:val="24"/>
        </w:rPr>
        <w:t>联合体响应</w:t>
      </w:r>
      <w:r>
        <w:rPr>
          <w:rFonts w:ascii="仿宋" w:hAnsi="仿宋" w:eastAsia="仿宋"/>
          <w:bCs/>
          <w:sz w:val="24"/>
        </w:rPr>
        <w:t>：</w:t>
      </w:r>
      <w:r>
        <w:rPr>
          <w:rFonts w:ascii="仿宋" w:hAnsi="仿宋" w:eastAsia="仿宋"/>
          <w:bCs/>
          <w:sz w:val="24"/>
        </w:rPr>
        <w:sym w:font="Wingdings" w:char="00A8"/>
      </w:r>
      <w:r>
        <w:rPr>
          <w:rFonts w:ascii="仿宋" w:hAnsi="仿宋" w:eastAsia="仿宋"/>
          <w:bCs/>
          <w:sz w:val="24"/>
        </w:rPr>
        <w:t>是；</w:t>
      </w:r>
      <w:r>
        <w:rPr>
          <w:rFonts w:hint="eastAsia" w:ascii="仿宋" w:hAnsi="仿宋" w:eastAsia="仿宋"/>
          <w:bCs/>
          <w:sz w:val="24"/>
        </w:rPr>
        <w:t>☑</w:t>
      </w:r>
      <w:r>
        <w:rPr>
          <w:rFonts w:ascii="仿宋" w:hAnsi="仿宋" w:eastAsia="仿宋"/>
          <w:bCs/>
          <w:sz w:val="24"/>
        </w:rPr>
        <w:t>否。</w:t>
      </w:r>
    </w:p>
    <w:p>
      <w:pPr>
        <w:spacing w:line="360" w:lineRule="auto"/>
        <w:ind w:firstLine="482" w:firstLineChars="200"/>
        <w:rPr>
          <w:rFonts w:ascii="仿宋" w:hAnsi="仿宋" w:eastAsia="仿宋"/>
          <w:b/>
          <w:sz w:val="24"/>
        </w:rPr>
      </w:pPr>
      <w:r>
        <w:rPr>
          <w:rFonts w:hint="eastAsia" w:ascii="仿宋" w:hAnsi="仿宋" w:eastAsia="仿宋"/>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bookmarkStart w:id="1" w:name="_Hlk97157147"/>
      <w:r>
        <w:rPr>
          <w:rFonts w:hint="eastAsia" w:ascii="仿宋" w:hAnsi="仿宋" w:eastAsia="仿宋" w:cs="仿宋_GB2312"/>
          <w:snapToGrid w:val="0"/>
          <w:kern w:val="28"/>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bookmarkEnd w:id="1"/>
      <w:r>
        <w:rPr>
          <w:rFonts w:hint="eastAsia" w:ascii="仿宋" w:hAnsi="仿宋" w:eastAsia="仿宋" w:cs="仿宋_GB2312"/>
          <w:snapToGrid w:val="0"/>
          <w:kern w:val="28"/>
          <w:sz w:val="24"/>
          <w:szCs w:val="20"/>
        </w:rPr>
        <w:t>；</w:t>
      </w:r>
    </w:p>
    <w:p>
      <w:pPr>
        <w:spacing w:line="360" w:lineRule="auto"/>
        <w:ind w:firstLine="480" w:firstLineChars="200"/>
        <w:rPr>
          <w:rFonts w:ascii="仿宋" w:hAnsi="仿宋" w:eastAsia="仿宋" w:cs="仿宋_GB2312"/>
          <w:snapToGrid w:val="0"/>
          <w:kern w:val="28"/>
          <w:sz w:val="24"/>
          <w:szCs w:val="20"/>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rPr>
          <w:id w:val="-716504762"/>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hint="eastAsia" w:ascii="仿宋_GB2312" w:hAnsi="仿宋" w:eastAsia="仿宋_GB2312" w:cs="Arial"/>
          <w:kern w:val="0"/>
          <w:sz w:val="24"/>
        </w:rPr>
        <w:t>无；</w:t>
      </w:r>
    </w:p>
    <w:p>
      <w:pPr>
        <w:spacing w:line="360" w:lineRule="auto"/>
        <w:ind w:firstLine="480" w:firstLineChars="200"/>
        <w:rPr>
          <w:rFonts w:ascii="仿宋_GB2312" w:hAnsi="仿宋" w:eastAsia="仿宋_GB2312"/>
          <w:sz w:val="24"/>
        </w:rPr>
      </w:pPr>
      <w:sdt>
        <w:sdtPr>
          <w:rPr>
            <w:rFonts w:hint="eastAsia" w:ascii="仿宋_GB2312" w:hAnsi="仿宋" w:eastAsia="仿宋_GB2312" w:cs="Arial"/>
            <w:kern w:val="0"/>
            <w:sz w:val="24"/>
            <w:highlight w:val="yellow"/>
          </w:rPr>
          <w:id w:val="-115260493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yellow"/>
          </w:rPr>
        </w:sdtEndPr>
        <w:sdtContent>
          <w:r>
            <w:rPr>
              <w:rFonts w:hint="eastAsia" w:ascii="仿宋_GB2312" w:hAnsi="仿宋" w:eastAsia="仿宋_GB2312" w:cs="Arial"/>
              <w:kern w:val="0"/>
              <w:sz w:val="24"/>
              <w:highlight w:val="yellow"/>
            </w:rPr>
            <w:sym w:font="Wingdings" w:char="F0FE"/>
          </w:r>
        </w:sdtContent>
      </w:sdt>
      <w:r>
        <w:rPr>
          <w:rFonts w:hint="eastAsia" w:ascii="仿宋_GB2312" w:hAnsi="仿宋" w:eastAsia="仿宋_GB2312" w:cs="Arial"/>
          <w:kern w:val="0"/>
          <w:sz w:val="24"/>
          <w:highlight w:val="yellow"/>
        </w:rPr>
        <w:t>专</w:t>
      </w:r>
      <w:r>
        <w:rPr>
          <w:rFonts w:hint="eastAsia" w:ascii="仿宋_GB2312" w:hAnsi="仿宋" w:eastAsia="仿宋_GB2312"/>
          <w:sz w:val="24"/>
          <w:highlight w:val="yellow"/>
        </w:rPr>
        <w:t>门面向中小企业</w:t>
      </w:r>
    </w:p>
    <w:p>
      <w:pPr>
        <w:spacing w:line="360" w:lineRule="auto"/>
        <w:ind w:firstLine="897" w:firstLineChars="374"/>
        <w:rPr>
          <w:rFonts w:ascii="仿宋_GB2312" w:hAnsi="仿宋" w:eastAsia="仿宋_GB2312"/>
          <w:sz w:val="24"/>
          <w:u w:val="single"/>
        </w:rPr>
      </w:pPr>
      <w:sdt>
        <w:sdtPr>
          <w:rPr>
            <w:rFonts w:hint="eastAsia" w:ascii="仿宋_GB2312" w:hAnsi="仿宋" w:eastAsia="仿宋_GB2312" w:cs="Arial"/>
            <w:kern w:val="0"/>
            <w:sz w:val="24"/>
          </w:rPr>
          <w:id w:val="-149541400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15917412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sdt>
        <w:sdtPr>
          <w:rPr>
            <w:rFonts w:hint="eastAsia" w:ascii="仿宋_GB2312" w:hAnsi="仿宋" w:eastAsia="仿宋_GB2312" w:cs="Arial"/>
            <w:kern w:val="0"/>
            <w:sz w:val="24"/>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MS Gothic" w:hAnsi="MS Gothic" w:eastAsia="仿宋_GB2312" w:cs="Arial"/>
              <w:kern w:val="0"/>
              <w:sz w:val="24"/>
            </w:rPr>
            <w:t>☐</w:t>
          </w:r>
        </w:sdtContent>
      </w:sdt>
      <w:r>
        <w:rPr>
          <w:rFonts w:hint="eastAsia" w:ascii="仿宋_GB2312" w:hAnsi="仿宋" w:eastAsia="仿宋_GB2312"/>
          <w:sz w:val="24"/>
        </w:rPr>
        <w:t>服务全部由符合政策要求的中小企业承接，提供中小企业声明函；</w:t>
      </w:r>
    </w:p>
    <w:p>
      <w:pPr>
        <w:spacing w:line="360" w:lineRule="auto"/>
        <w:ind w:firstLine="897" w:firstLineChars="374"/>
      </w:pPr>
      <w:sdt>
        <w:sdtPr>
          <w:rPr>
            <w:rFonts w:hint="eastAsia" w:ascii="仿宋_GB2312" w:hAnsi="仿宋" w:eastAsia="仿宋_GB2312" w:cs="Arial"/>
            <w:kern w:val="0"/>
            <w:sz w:val="24"/>
          </w:rPr>
          <w:id w:val="-214102535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yellow"/>
          </w:rPr>
        </w:sdtEndPr>
        <w:sdtContent>
          <w:r>
            <w:rPr>
              <w:rFonts w:ascii="Wingdings" w:hAnsi="Wingdings" w:eastAsia="仿宋_GB2312" w:cs="Arial"/>
              <w:kern w:val="0"/>
              <w:sz w:val="24"/>
              <w:highlight w:val="yellow"/>
            </w:rPr>
            <w:t></w:t>
          </w:r>
        </w:sdtContent>
      </w:sdt>
      <w:r>
        <w:rPr>
          <w:rFonts w:hint="eastAsia" w:ascii="仿宋_GB2312" w:hAnsi="仿宋" w:eastAsia="仿宋_GB2312"/>
          <w:sz w:val="24"/>
          <w:highlight w:val="yellow"/>
        </w:rPr>
        <w:t>服务全部由符合政策要求的小微企业承接，提供中小企业声明函；</w:t>
      </w:r>
    </w:p>
    <w:p>
      <w:pPr>
        <w:spacing w:line="360" w:lineRule="auto"/>
        <w:ind w:firstLine="480" w:firstLineChars="200"/>
        <w:rPr>
          <w:rFonts w:ascii="仿宋" w:hAnsi="仿宋" w:eastAsia="仿宋"/>
          <w:sz w:val="24"/>
        </w:rPr>
      </w:pPr>
      <w:sdt>
        <w:sdtPr>
          <w:rPr>
            <w:rFonts w:hint="eastAsia" w:ascii="仿宋_GB2312" w:hAnsi="仿宋" w:eastAsia="仿宋_GB2312" w:cs="Arial"/>
            <w:kern w:val="0"/>
            <w:sz w:val="24"/>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_GB2312" w:cs="仿宋_GB2312"/>
          <w:snapToGrid w:val="0"/>
          <w:kern w:val="28"/>
          <w:sz w:val="24"/>
          <w:szCs w:val="20"/>
        </w:rPr>
      </w:pPr>
      <w:sdt>
        <w:sdtPr>
          <w:rPr>
            <w:rFonts w:hint="eastAsia" w:ascii="仿宋_GB2312" w:hAnsi="仿宋" w:eastAsia="仿宋_GB2312" w:cs="Arial"/>
            <w:kern w:val="0"/>
            <w:sz w:val="24"/>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outlineLvl w:val="1"/>
        <w:rPr>
          <w:rFonts w:ascii="仿宋_GB2312" w:hAnsi="仿宋" w:eastAsia="仿宋_GB2312"/>
          <w:sz w:val="24"/>
        </w:rPr>
      </w:pPr>
      <w:r>
        <w:rPr>
          <w:rFonts w:ascii="仿宋_GB2312" w:hAnsi="仿宋" w:eastAsia="仿宋_GB2312"/>
          <w:sz w:val="24"/>
        </w:rPr>
        <w:t>3.本项目的特定资格要求</w:t>
      </w:r>
      <w:r>
        <w:rPr>
          <w:rFonts w:hint="eastAsia" w:ascii="仿宋_GB2312" w:hAnsi="仿宋" w:eastAsia="仿宋_GB2312"/>
          <w:sz w:val="24"/>
        </w:rPr>
        <w:t>：</w:t>
      </w:r>
    </w:p>
    <w:p>
      <w:pPr>
        <w:spacing w:line="360" w:lineRule="auto"/>
        <w:ind w:firstLine="480" w:firstLineChars="200"/>
        <w:rPr>
          <w:rFonts w:ascii="仿宋" w:hAnsi="仿宋" w:eastAsia="仿宋_GB2312"/>
          <w:bCs/>
          <w:sz w:val="24"/>
        </w:rPr>
      </w:pPr>
      <w:bookmarkStart w:id="2" w:name="_Hlk97157160"/>
      <w:r>
        <w:rPr>
          <w:rFonts w:hint="eastAsia" w:ascii="仿宋_GB2312" w:hAnsi="仿宋" w:eastAsia="仿宋_GB2312"/>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
    </w:p>
    <w:p>
      <w:pPr>
        <w:spacing w:line="360" w:lineRule="auto"/>
        <w:ind w:firstLine="482" w:firstLineChars="200"/>
        <w:rPr>
          <w:rFonts w:ascii="仿宋" w:hAnsi="仿宋" w:eastAsia="仿宋"/>
          <w:b/>
          <w:sz w:val="24"/>
        </w:rPr>
      </w:pPr>
      <w:r>
        <w:rPr>
          <w:rFonts w:hint="eastAsia" w:ascii="仿宋" w:hAnsi="仿宋" w:eastAsia="仿宋"/>
          <w:b/>
          <w:sz w:val="24"/>
        </w:rPr>
        <w:t>三、获取（下载）采购文件</w:t>
      </w:r>
    </w:p>
    <w:p>
      <w:pPr>
        <w:spacing w:line="360" w:lineRule="auto"/>
        <w:ind w:firstLine="480" w:firstLineChars="200"/>
        <w:rPr>
          <w:rFonts w:ascii="仿宋" w:hAnsi="仿宋" w:eastAsia="仿宋"/>
          <w:bCs/>
          <w:sz w:val="24"/>
        </w:rPr>
      </w:pPr>
      <w:r>
        <w:rPr>
          <w:rFonts w:hint="eastAsia" w:ascii="仿宋" w:hAnsi="仿宋" w:eastAsia="仿宋"/>
          <w:bCs/>
          <w:sz w:val="24"/>
        </w:rPr>
        <w:t>时间：</w:t>
      </w:r>
      <w:r>
        <w:rPr>
          <w:rFonts w:ascii="仿宋" w:hAnsi="仿宋" w:eastAsia="仿宋"/>
          <w:bCs/>
          <w:sz w:val="24"/>
        </w:rPr>
        <w:t>/至</w:t>
      </w:r>
      <w:r>
        <w:rPr>
          <w:rFonts w:ascii="仿宋" w:hAnsi="仿宋" w:eastAsia="仿宋"/>
          <w:bCs/>
          <w:color w:val="0000FF"/>
          <w:sz w:val="24"/>
        </w:rPr>
        <w:t>2022年</w:t>
      </w:r>
      <w:r>
        <w:rPr>
          <w:rFonts w:hint="eastAsia" w:ascii="仿宋" w:hAnsi="仿宋" w:eastAsia="仿宋"/>
          <w:bCs/>
          <w:color w:val="0000FF"/>
          <w:sz w:val="24"/>
          <w:lang w:val="en-US" w:eastAsia="zh-CN"/>
        </w:rPr>
        <w:t>8</w:t>
      </w:r>
      <w:r>
        <w:rPr>
          <w:rFonts w:hint="eastAsia" w:ascii="仿宋" w:hAnsi="仿宋" w:eastAsia="仿宋"/>
          <w:bCs/>
          <w:color w:val="0000FF"/>
          <w:sz w:val="24"/>
        </w:rPr>
        <w:t>月</w:t>
      </w:r>
      <w:r>
        <w:rPr>
          <w:rFonts w:hint="eastAsia" w:ascii="仿宋" w:hAnsi="仿宋" w:eastAsia="仿宋"/>
          <w:bCs/>
          <w:color w:val="0000FF"/>
          <w:sz w:val="24"/>
          <w:lang w:val="en-US" w:eastAsia="zh-CN"/>
        </w:rPr>
        <w:t>5</w:t>
      </w:r>
      <w:r>
        <w:rPr>
          <w:rFonts w:hint="eastAsia" w:ascii="仿宋" w:hAnsi="仿宋" w:eastAsia="仿宋"/>
          <w:bCs/>
          <w:sz w:val="24"/>
        </w:rPr>
        <w:t>，每天上午</w:t>
      </w:r>
      <w:r>
        <w:rPr>
          <w:rFonts w:ascii="仿宋" w:hAnsi="仿宋" w:eastAsia="仿宋"/>
          <w:bCs/>
          <w:sz w:val="24"/>
        </w:rPr>
        <w:t>00:00至12:00，下午12:00至23:59（北京时间，线上获取法定节假日均可，线下获取文件法定节假日除外）</w:t>
      </w:r>
    </w:p>
    <w:p>
      <w:pPr>
        <w:spacing w:line="360" w:lineRule="auto"/>
        <w:ind w:firstLine="480" w:firstLineChars="200"/>
        <w:rPr>
          <w:rFonts w:ascii="仿宋" w:hAnsi="仿宋" w:eastAsia="仿宋"/>
          <w:bCs/>
          <w:sz w:val="24"/>
        </w:rPr>
      </w:pPr>
      <w:r>
        <w:rPr>
          <w:rFonts w:hint="eastAsia" w:ascii="仿宋" w:hAnsi="仿宋" w:eastAsia="仿宋"/>
          <w:bCs/>
          <w:sz w:val="24"/>
        </w:rPr>
        <w:t>地点（网址）：政采云平台（</w:t>
      </w:r>
      <w:r>
        <w:rPr>
          <w:rFonts w:ascii="仿宋" w:hAnsi="仿宋" w:eastAsia="仿宋"/>
          <w:bCs/>
          <w:sz w:val="24"/>
        </w:rPr>
        <w:t xml:space="preserve">http://zfcg.czt.zj.gov.cn） </w:t>
      </w:r>
    </w:p>
    <w:p>
      <w:pPr>
        <w:spacing w:line="360" w:lineRule="auto"/>
        <w:ind w:firstLine="480" w:firstLineChars="200"/>
        <w:rPr>
          <w:rFonts w:ascii="仿宋" w:hAnsi="仿宋" w:eastAsia="仿宋"/>
          <w:bCs/>
          <w:sz w:val="24"/>
        </w:rPr>
      </w:pPr>
      <w:r>
        <w:rPr>
          <w:rFonts w:hint="eastAsia" w:ascii="仿宋" w:hAnsi="仿宋" w:eastAsia="仿宋"/>
          <w:bCs/>
          <w:sz w:val="24"/>
        </w:rPr>
        <w:t>方式：供应商登录政采云平台</w:t>
      </w:r>
      <w:r>
        <w:rPr>
          <w:rFonts w:ascii="仿宋" w:hAnsi="仿宋" w:eastAsia="仿宋"/>
          <w:bCs/>
          <w:sz w:val="24"/>
        </w:rPr>
        <w:t xml:space="preserve">https://www.zcygov.cn/在线申请获取采购文件（进入“项目采购”应用，在获取采购文件菜单中选择项目，申请获取采购文件） </w:t>
      </w:r>
    </w:p>
    <w:p>
      <w:pPr>
        <w:spacing w:line="360" w:lineRule="auto"/>
        <w:ind w:firstLine="480" w:firstLineChars="200"/>
        <w:rPr>
          <w:rFonts w:ascii="仿宋" w:hAnsi="仿宋" w:eastAsia="仿宋"/>
          <w:bCs/>
          <w:sz w:val="24"/>
        </w:rPr>
      </w:pPr>
      <w:r>
        <w:rPr>
          <w:rFonts w:hint="eastAsia" w:ascii="仿宋" w:hAnsi="仿宋" w:eastAsia="仿宋"/>
          <w:bCs/>
          <w:sz w:val="24"/>
        </w:rPr>
        <w:t>售价（元）：</w:t>
      </w:r>
      <w:r>
        <w:rPr>
          <w:rFonts w:ascii="仿宋" w:hAnsi="仿宋" w:eastAsia="仿宋"/>
          <w:bCs/>
          <w:sz w:val="24"/>
        </w:rPr>
        <w:t xml:space="preserve">0 </w:t>
      </w:r>
    </w:p>
    <w:p>
      <w:pPr>
        <w:spacing w:line="360" w:lineRule="auto"/>
        <w:ind w:firstLine="482" w:firstLineChars="200"/>
        <w:rPr>
          <w:rFonts w:ascii="仿宋" w:hAnsi="仿宋" w:eastAsia="仿宋"/>
          <w:b/>
          <w:sz w:val="24"/>
        </w:rPr>
      </w:pPr>
      <w:r>
        <w:rPr>
          <w:rFonts w:hint="eastAsia" w:ascii="仿宋" w:hAnsi="仿宋" w:eastAsia="仿宋"/>
          <w:b/>
          <w:sz w:val="24"/>
        </w:rPr>
        <w:t xml:space="preserve">四、响应文件提交（上传） </w:t>
      </w:r>
    </w:p>
    <w:p>
      <w:pPr>
        <w:spacing w:line="360" w:lineRule="auto"/>
        <w:ind w:firstLine="480" w:firstLineChars="200"/>
        <w:rPr>
          <w:rFonts w:ascii="仿宋" w:hAnsi="仿宋" w:eastAsia="仿宋"/>
          <w:bCs/>
          <w:sz w:val="24"/>
        </w:rPr>
      </w:pPr>
      <w:r>
        <w:rPr>
          <w:rFonts w:hint="eastAsia" w:ascii="仿宋" w:hAnsi="仿宋" w:eastAsia="仿宋"/>
          <w:bCs/>
          <w:sz w:val="24"/>
        </w:rPr>
        <w:t>截止时间：</w:t>
      </w:r>
      <w:r>
        <w:rPr>
          <w:rFonts w:ascii="仿宋" w:hAnsi="仿宋" w:eastAsia="仿宋"/>
          <w:bCs/>
          <w:color w:val="0000FF"/>
          <w:sz w:val="24"/>
        </w:rPr>
        <w:t>2022年</w:t>
      </w:r>
      <w:r>
        <w:rPr>
          <w:rFonts w:hint="eastAsia" w:ascii="仿宋" w:hAnsi="仿宋" w:eastAsia="仿宋"/>
          <w:bCs/>
          <w:color w:val="0000FF"/>
          <w:sz w:val="24"/>
          <w:lang w:val="en-US" w:eastAsia="zh-CN"/>
        </w:rPr>
        <w:t>8</w:t>
      </w:r>
      <w:r>
        <w:rPr>
          <w:rFonts w:hint="eastAsia" w:ascii="仿宋" w:hAnsi="仿宋" w:eastAsia="仿宋"/>
          <w:bCs/>
          <w:color w:val="0000FF"/>
          <w:sz w:val="24"/>
        </w:rPr>
        <w:t>月</w:t>
      </w:r>
      <w:r>
        <w:rPr>
          <w:rFonts w:hint="eastAsia" w:ascii="仿宋" w:hAnsi="仿宋" w:eastAsia="仿宋"/>
          <w:bCs/>
          <w:color w:val="0000FF"/>
          <w:sz w:val="24"/>
          <w:lang w:val="en-US" w:eastAsia="zh-CN"/>
        </w:rPr>
        <w:t>5</w:t>
      </w:r>
      <w:r>
        <w:rPr>
          <w:rFonts w:hint="eastAsia" w:ascii="仿宋" w:hAnsi="仿宋" w:eastAsia="仿宋"/>
          <w:bCs/>
          <w:color w:val="0000FF"/>
          <w:sz w:val="24"/>
        </w:rPr>
        <w:t>日</w:t>
      </w:r>
      <w:r>
        <w:rPr>
          <w:rFonts w:hint="eastAsia" w:ascii="仿宋" w:hAnsi="仿宋" w:eastAsia="仿宋"/>
          <w:bCs/>
          <w:color w:val="0000FF"/>
          <w:sz w:val="24"/>
          <w:lang w:val="en-US" w:eastAsia="zh-CN"/>
        </w:rPr>
        <w:t>14</w:t>
      </w:r>
      <w:r>
        <w:rPr>
          <w:rFonts w:ascii="仿宋" w:hAnsi="仿宋" w:eastAsia="仿宋"/>
          <w:bCs/>
          <w:color w:val="0000FF"/>
          <w:sz w:val="24"/>
        </w:rPr>
        <w:t>:</w:t>
      </w:r>
      <w:r>
        <w:rPr>
          <w:rFonts w:hint="eastAsia" w:ascii="仿宋" w:hAnsi="仿宋" w:eastAsia="仿宋"/>
          <w:bCs/>
          <w:color w:val="0000FF"/>
          <w:sz w:val="24"/>
          <w:lang w:val="en-US" w:eastAsia="zh-CN"/>
        </w:rPr>
        <w:t>00</w:t>
      </w:r>
      <w:r>
        <w:rPr>
          <w:rFonts w:hint="eastAsia" w:ascii="仿宋" w:hAnsi="仿宋" w:eastAsia="仿宋"/>
          <w:bCs/>
          <w:sz w:val="24"/>
        </w:rPr>
        <w:t>（北京时间）</w:t>
      </w:r>
    </w:p>
    <w:p>
      <w:pPr>
        <w:spacing w:line="360" w:lineRule="auto"/>
        <w:ind w:firstLine="480" w:firstLineChars="200"/>
        <w:rPr>
          <w:rFonts w:ascii="仿宋" w:hAnsi="仿宋" w:eastAsia="仿宋"/>
          <w:bCs/>
          <w:sz w:val="24"/>
        </w:rPr>
      </w:pPr>
      <w:r>
        <w:rPr>
          <w:rFonts w:hint="eastAsia" w:ascii="仿宋" w:hAnsi="仿宋" w:eastAsia="仿宋"/>
          <w:bCs/>
          <w:sz w:val="24"/>
        </w:rPr>
        <w:t>地点（网址）：政府采购云平台（</w:t>
      </w:r>
      <w:r>
        <w:rPr>
          <w:rFonts w:ascii="仿宋" w:hAnsi="仿宋" w:eastAsia="仿宋"/>
          <w:bCs/>
          <w:sz w:val="24"/>
        </w:rPr>
        <w:t xml:space="preserve">https://www.zcygov.cn） </w:t>
      </w:r>
    </w:p>
    <w:p>
      <w:pPr>
        <w:spacing w:line="360" w:lineRule="auto"/>
        <w:ind w:firstLine="482" w:firstLineChars="200"/>
        <w:rPr>
          <w:rFonts w:ascii="仿宋" w:hAnsi="仿宋" w:eastAsia="仿宋"/>
          <w:b/>
          <w:sz w:val="24"/>
        </w:rPr>
      </w:pPr>
      <w:r>
        <w:rPr>
          <w:rFonts w:hint="eastAsia" w:ascii="仿宋" w:hAnsi="仿宋" w:eastAsia="仿宋"/>
          <w:b/>
          <w:sz w:val="24"/>
        </w:rPr>
        <w:t xml:space="preserve">五、响应文件开启 </w:t>
      </w:r>
    </w:p>
    <w:p>
      <w:pPr>
        <w:spacing w:line="360" w:lineRule="auto"/>
        <w:ind w:firstLine="480" w:firstLineChars="200"/>
        <w:rPr>
          <w:rFonts w:ascii="仿宋" w:hAnsi="仿宋" w:eastAsia="仿宋"/>
          <w:bCs/>
          <w:sz w:val="24"/>
        </w:rPr>
      </w:pPr>
      <w:r>
        <w:rPr>
          <w:rFonts w:hint="eastAsia" w:ascii="仿宋" w:hAnsi="仿宋" w:eastAsia="仿宋"/>
          <w:bCs/>
          <w:sz w:val="24"/>
        </w:rPr>
        <w:t>开启时间：</w:t>
      </w:r>
      <w:r>
        <w:rPr>
          <w:rFonts w:ascii="仿宋" w:hAnsi="仿宋" w:eastAsia="仿宋"/>
          <w:bCs/>
          <w:color w:val="0000FF"/>
          <w:sz w:val="24"/>
        </w:rPr>
        <w:t>2022年</w:t>
      </w:r>
      <w:r>
        <w:rPr>
          <w:rFonts w:hint="eastAsia" w:ascii="仿宋" w:hAnsi="仿宋" w:eastAsia="仿宋"/>
          <w:bCs/>
          <w:color w:val="0000FF"/>
          <w:sz w:val="24"/>
          <w:lang w:val="en-US" w:eastAsia="zh-CN"/>
        </w:rPr>
        <w:t>8</w:t>
      </w:r>
      <w:r>
        <w:rPr>
          <w:rFonts w:hint="eastAsia" w:ascii="仿宋" w:hAnsi="仿宋" w:eastAsia="仿宋"/>
          <w:bCs/>
          <w:color w:val="0000FF"/>
          <w:sz w:val="24"/>
        </w:rPr>
        <w:t>月</w:t>
      </w:r>
      <w:r>
        <w:rPr>
          <w:rFonts w:hint="eastAsia" w:ascii="仿宋" w:hAnsi="仿宋" w:eastAsia="仿宋"/>
          <w:bCs/>
          <w:color w:val="0000FF"/>
          <w:sz w:val="24"/>
          <w:lang w:val="en-US" w:eastAsia="zh-CN"/>
        </w:rPr>
        <w:t>5</w:t>
      </w:r>
      <w:r>
        <w:rPr>
          <w:rFonts w:hint="eastAsia" w:ascii="仿宋" w:hAnsi="仿宋" w:eastAsia="仿宋"/>
          <w:bCs/>
          <w:color w:val="0000FF"/>
          <w:sz w:val="24"/>
        </w:rPr>
        <w:t>日</w:t>
      </w:r>
      <w:r>
        <w:rPr>
          <w:rFonts w:hint="eastAsia" w:ascii="仿宋" w:hAnsi="仿宋" w:eastAsia="仿宋"/>
          <w:bCs/>
          <w:color w:val="0000FF"/>
          <w:sz w:val="24"/>
          <w:lang w:val="en-US" w:eastAsia="zh-CN"/>
        </w:rPr>
        <w:t>14</w:t>
      </w:r>
      <w:r>
        <w:rPr>
          <w:rFonts w:ascii="仿宋" w:hAnsi="仿宋" w:eastAsia="仿宋"/>
          <w:bCs/>
          <w:color w:val="0000FF"/>
          <w:sz w:val="24"/>
        </w:rPr>
        <w:t>:</w:t>
      </w:r>
      <w:r>
        <w:rPr>
          <w:rFonts w:hint="eastAsia" w:ascii="仿宋" w:hAnsi="仿宋" w:eastAsia="仿宋"/>
          <w:bCs/>
          <w:color w:val="0000FF"/>
          <w:sz w:val="24"/>
          <w:lang w:val="en-US" w:eastAsia="zh-CN"/>
        </w:rPr>
        <w:t>00</w:t>
      </w:r>
      <w:r>
        <w:rPr>
          <w:rFonts w:ascii="仿宋" w:hAnsi="仿宋" w:eastAsia="仿宋"/>
          <w:bCs/>
          <w:color w:val="0000FF"/>
          <w:sz w:val="24"/>
        </w:rPr>
        <w:t xml:space="preserve"> </w:t>
      </w:r>
      <w:r>
        <w:rPr>
          <w:rFonts w:hint="eastAsia" w:ascii="仿宋" w:hAnsi="仿宋" w:eastAsia="仿宋"/>
          <w:bCs/>
          <w:sz w:val="24"/>
        </w:rPr>
        <w:t>（北京时间）</w:t>
      </w:r>
    </w:p>
    <w:p>
      <w:pPr>
        <w:spacing w:line="360" w:lineRule="auto"/>
        <w:ind w:firstLine="480" w:firstLineChars="200"/>
        <w:rPr>
          <w:rFonts w:ascii="仿宋" w:hAnsi="仿宋" w:eastAsia="仿宋"/>
          <w:bCs/>
          <w:sz w:val="24"/>
        </w:rPr>
      </w:pPr>
      <w:r>
        <w:rPr>
          <w:rFonts w:hint="eastAsia" w:ascii="仿宋" w:hAnsi="仿宋" w:eastAsia="仿宋"/>
          <w:bCs/>
          <w:sz w:val="24"/>
        </w:rPr>
        <w:t>地点（网址）：政府采购云平台（</w:t>
      </w:r>
      <w:r>
        <w:rPr>
          <w:rFonts w:ascii="仿宋" w:hAnsi="仿宋" w:eastAsia="仿宋"/>
          <w:bCs/>
          <w:sz w:val="24"/>
        </w:rPr>
        <w:t>https://www.zcygov.cn）</w:t>
      </w:r>
    </w:p>
    <w:p>
      <w:pPr>
        <w:spacing w:line="360" w:lineRule="auto"/>
        <w:ind w:firstLine="482" w:firstLineChars="200"/>
        <w:rPr>
          <w:rFonts w:ascii="仿宋" w:hAnsi="仿宋" w:eastAsia="仿宋"/>
          <w:b/>
          <w:sz w:val="24"/>
        </w:rPr>
      </w:pPr>
      <w:r>
        <w:rPr>
          <w:rFonts w:hint="eastAsia" w:ascii="仿宋" w:hAnsi="仿宋" w:eastAsia="仿宋"/>
          <w:b/>
          <w:sz w:val="24"/>
        </w:rPr>
        <w:t>六、采购意向公开链接</w:t>
      </w:r>
    </w:p>
    <w:p>
      <w:pPr>
        <w:spacing w:line="360" w:lineRule="auto"/>
        <w:ind w:firstLine="420" w:firstLineChars="200"/>
        <w:rPr>
          <w:rFonts w:ascii="仿宋" w:hAnsi="仿宋" w:eastAsia="仿宋"/>
          <w:bCs/>
          <w:color w:val="0000FF"/>
          <w:sz w:val="24"/>
        </w:rPr>
      </w:pPr>
      <w:r>
        <w:fldChar w:fldCharType="begin"/>
      </w:r>
      <w:r>
        <w:instrText xml:space="preserve"> HYPERLINK "https://zfcg.czt.zj.gov.cn/innerUsed_noticeDetails/index.html?noticeId=8579730&amp;utm=web-government-front.2e418808.0.0.1833a350f53211ec9130974ce4d1ee9d" </w:instrText>
      </w:r>
      <w:r>
        <w:fldChar w:fldCharType="separate"/>
      </w:r>
      <w:r>
        <w:rPr>
          <w:rFonts w:ascii="仿宋" w:hAnsi="仿宋" w:eastAsia="仿宋"/>
          <w:bCs/>
          <w:color w:val="0000FF"/>
          <w:sz w:val="24"/>
        </w:rPr>
        <w:t>https://zfcg.czt.zj.gov.cn/innerUsed_noticeDetails/index.html?noticeId=8579730&amp;utm=web-government-front.2e418808.0.0.1833a350f53211ec9130974ce4d1ee9d</w:t>
      </w:r>
      <w:r>
        <w:rPr>
          <w:rFonts w:ascii="仿宋" w:hAnsi="仿宋" w:eastAsia="仿宋"/>
          <w:bCs/>
          <w:color w:val="0000FF"/>
          <w:sz w:val="24"/>
        </w:rPr>
        <w:fldChar w:fldCharType="end"/>
      </w:r>
    </w:p>
    <w:p>
      <w:pPr>
        <w:spacing w:line="360" w:lineRule="auto"/>
        <w:ind w:firstLine="482" w:firstLineChars="200"/>
        <w:rPr>
          <w:rFonts w:ascii="仿宋" w:hAnsi="仿宋" w:eastAsia="仿宋"/>
          <w:b/>
          <w:sz w:val="24"/>
        </w:rPr>
      </w:pPr>
      <w:r>
        <w:rPr>
          <w:rFonts w:hint="eastAsia" w:ascii="仿宋" w:hAnsi="仿宋" w:eastAsia="仿宋"/>
          <w:b/>
          <w:sz w:val="24"/>
        </w:rPr>
        <w:t>七、公告期限</w:t>
      </w:r>
    </w:p>
    <w:p>
      <w:pPr>
        <w:spacing w:line="360" w:lineRule="auto"/>
        <w:ind w:firstLine="480" w:firstLineChars="200"/>
        <w:rPr>
          <w:rFonts w:ascii="仿宋" w:hAnsi="仿宋" w:eastAsia="仿宋"/>
          <w:bCs/>
          <w:sz w:val="24"/>
        </w:rPr>
      </w:pPr>
      <w:r>
        <w:rPr>
          <w:rFonts w:hint="eastAsia" w:ascii="仿宋" w:hAnsi="仿宋" w:eastAsia="仿宋"/>
          <w:bCs/>
          <w:sz w:val="24"/>
        </w:rPr>
        <w:t>自本公告发布之日起</w:t>
      </w:r>
      <w:r>
        <w:rPr>
          <w:rFonts w:ascii="仿宋" w:hAnsi="仿宋" w:eastAsia="仿宋"/>
          <w:bCs/>
          <w:sz w:val="24"/>
        </w:rPr>
        <w:t>3个工作日。</w:t>
      </w:r>
    </w:p>
    <w:p>
      <w:pPr>
        <w:spacing w:line="360" w:lineRule="auto"/>
        <w:ind w:firstLine="482" w:firstLineChars="200"/>
        <w:rPr>
          <w:rFonts w:ascii="仿宋" w:hAnsi="仿宋" w:eastAsia="仿宋"/>
          <w:b/>
          <w:sz w:val="24"/>
        </w:rPr>
      </w:pPr>
      <w:r>
        <w:rPr>
          <w:rFonts w:hint="eastAsia" w:ascii="仿宋" w:hAnsi="仿宋" w:eastAsia="仿宋"/>
          <w:b/>
          <w:sz w:val="24"/>
        </w:rPr>
        <w:t xml:space="preserve">八、其他补充事宜 </w:t>
      </w:r>
    </w:p>
    <w:p>
      <w:pPr>
        <w:spacing w:line="360" w:lineRule="auto"/>
        <w:ind w:firstLine="480" w:firstLineChars="200"/>
        <w:rPr>
          <w:rFonts w:ascii="仿宋" w:hAnsi="仿宋" w:eastAsia="仿宋"/>
          <w:bCs/>
          <w:sz w:val="24"/>
        </w:rPr>
      </w:pPr>
      <w:r>
        <w:rPr>
          <w:rFonts w:ascii="仿宋" w:hAnsi="仿宋" w:eastAsia="仿宋"/>
          <w:bCs/>
          <w:sz w:val="24"/>
        </w:rPr>
        <w:t xml:space="preserve">1.《浙江省财政厅关于进一步发挥政府采购政策功能全力推动经济稳进提质的通知》 </w:t>
      </w:r>
      <w:r>
        <w:rPr>
          <w:rFonts w:hint="eastAsia" w:ascii="仿宋" w:hAnsi="仿宋" w:eastAsia="仿宋"/>
          <w:bCs/>
          <w:sz w:val="24"/>
        </w:rPr>
        <w:t>（浙财采监（</w:t>
      </w:r>
      <w:r>
        <w:rPr>
          <w:rFonts w:ascii="仿宋" w:hAnsi="仿宋" w:eastAsia="仿宋"/>
          <w:bCs/>
          <w:sz w:val="24"/>
        </w:rPr>
        <w:t>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 w:hAnsi="仿宋" w:eastAsia="仿宋"/>
          <w:bCs/>
          <w:sz w:val="24"/>
        </w:rPr>
      </w:pPr>
      <w:r>
        <w:rPr>
          <w:rFonts w:ascii="仿宋" w:hAnsi="仿宋" w:eastAsia="仿宋"/>
          <w:bCs/>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bCs/>
          <w:sz w:val="24"/>
        </w:rPr>
      </w:pPr>
      <w:r>
        <w:rPr>
          <w:rFonts w:ascii="仿宋" w:hAnsi="仿宋" w:eastAsia="仿宋"/>
          <w:bCs/>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bCs/>
          <w:sz w:val="24"/>
        </w:rPr>
      </w:pPr>
      <w:r>
        <w:rPr>
          <w:rFonts w:ascii="仿宋" w:hAnsi="仿宋" w:eastAsia="仿宋"/>
          <w:bCs/>
          <w:sz w:val="24"/>
        </w:rPr>
        <w:t>4.其他事项：</w:t>
      </w:r>
      <w:r>
        <w:rPr>
          <w:rFonts w:hint="eastAsia" w:ascii="仿宋" w:hAnsi="仿宋" w:eastAsia="仿宋"/>
          <w:bCs/>
          <w:sz w:val="24"/>
        </w:rPr>
        <w:t>（1）需要落实的政府采购政策：包括节约资源、保护环境、支持创新、促进中小企业发展等。详见采购文件的第二部分总则。（2）电子招投标的说明：①电子招投标：本项目以数据电文形式，依托“政府采购云平台（www.zcygov.cn）”进行采购活动，不接受纸质投标（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响应）文件的制作：在“政采云电</w:t>
      </w:r>
      <w:bookmarkStart w:id="504" w:name="_GoBack"/>
      <w:bookmarkEnd w:id="504"/>
      <w:r>
        <w:rPr>
          <w:rFonts w:hint="eastAsia" w:ascii="仿宋" w:hAnsi="仿宋" w:eastAsia="仿宋"/>
          <w:bCs/>
          <w:sz w:val="24"/>
        </w:rPr>
        <w:t>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响应）活动； ⑥对未按上述方式获取采购文件的供应商对该文件提出的质疑，采购人或采购代理机构将不予处理；⑦不提供采购文件纸质版；⑧投标（响应）文件的传输递交：供应商在投标（响应）截止时间前将加密的投标（响应）文件上传至政府采购云平台，还可以在投标（响应）截止时间前直接提交或者以邮政快递方式递交备份投标（响应）文件1份。备份投标（响应）文件的制作、存储、密封详见采购文件第二部分第15点—“备份响应文件”；⑨投标（响应）文件的解密：供应商按照平台提示和采购文件的规定在半小时内完成在线解密。通过“政府采购云平台”上传递交的投标（响应）文件无法按时解密，供应商递交了备份响应文件的，以备份响应文件为依据，否则视为投标（响应）文件撤回。通过“政府采购云平台”上传递交的投标（响应）文件已按时解密的，备份响应文件自动失效。供应商仅提交备份响应文件，没有在电子交易平台传输递交投标（响应）文件的，投标（响应）无效；⑩具体操作指南：详见政采云平台“服务中心-帮助文档-项目采购-操作流程-电子招投标-政府采购项目电子交易管理操作指南-供应商”。（3）事业单位、社会组织等非企业单位提供的货物、工程、服务，暂不享受政府采购支持中小企业的相关政策。</w:t>
      </w:r>
      <w:r>
        <w:rPr>
          <w:rFonts w:hint="eastAsia" w:ascii="仿宋" w:hAnsi="仿宋" w:eastAsia="仿宋"/>
          <w:bCs/>
          <w:color w:val="0000FF"/>
          <w:sz w:val="24"/>
        </w:rPr>
        <w:t>（4）采购文件公告期限与采购公告的公告期限一致，公告发布之日起至2022年</w:t>
      </w:r>
      <w:r>
        <w:rPr>
          <w:rFonts w:hint="eastAsia" w:ascii="仿宋" w:hAnsi="仿宋" w:eastAsia="仿宋"/>
          <w:bCs/>
          <w:color w:val="0000FF"/>
          <w:sz w:val="24"/>
          <w:lang w:val="en-US" w:eastAsia="zh-CN"/>
        </w:rPr>
        <w:t>7</w:t>
      </w:r>
      <w:r>
        <w:rPr>
          <w:rFonts w:hint="eastAsia" w:ascii="仿宋" w:hAnsi="仿宋" w:eastAsia="仿宋"/>
          <w:bCs/>
          <w:color w:val="0000FF"/>
          <w:sz w:val="24"/>
        </w:rPr>
        <w:t>月</w:t>
      </w:r>
      <w:r>
        <w:rPr>
          <w:rFonts w:hint="eastAsia" w:ascii="仿宋" w:hAnsi="仿宋" w:eastAsia="仿宋"/>
          <w:bCs/>
          <w:color w:val="0000FF"/>
          <w:sz w:val="24"/>
          <w:lang w:val="en-US" w:eastAsia="zh-CN"/>
        </w:rPr>
        <w:t>29</w:t>
      </w:r>
      <w:r>
        <w:rPr>
          <w:rFonts w:hint="eastAsia" w:ascii="仿宋" w:hAnsi="仿宋" w:eastAsia="仿宋"/>
          <w:bCs/>
          <w:color w:val="0000FF"/>
          <w:sz w:val="24"/>
        </w:rPr>
        <w:t>日。</w:t>
      </w:r>
    </w:p>
    <w:p>
      <w:pPr>
        <w:spacing w:line="360" w:lineRule="auto"/>
        <w:ind w:firstLine="482" w:firstLineChars="200"/>
        <w:rPr>
          <w:rFonts w:ascii="仿宋" w:hAnsi="仿宋" w:eastAsia="仿宋"/>
          <w:b/>
          <w:sz w:val="24"/>
        </w:rPr>
      </w:pPr>
      <w:r>
        <w:rPr>
          <w:rFonts w:hint="eastAsia" w:ascii="仿宋" w:hAnsi="仿宋" w:eastAsia="仿宋"/>
          <w:b/>
          <w:sz w:val="24"/>
        </w:rPr>
        <w:t>九、凡对本次采购提出询问、质疑、投诉，请按以下方式联系</w:t>
      </w:r>
    </w:p>
    <w:p>
      <w:pPr>
        <w:spacing w:line="360" w:lineRule="auto"/>
        <w:ind w:firstLine="480" w:firstLineChars="200"/>
        <w:rPr>
          <w:rFonts w:ascii="仿宋" w:hAnsi="仿宋" w:eastAsia="仿宋"/>
          <w:bCs/>
          <w:sz w:val="24"/>
        </w:rPr>
      </w:pPr>
      <w:r>
        <w:rPr>
          <w:rFonts w:hint="eastAsia" w:ascii="仿宋" w:hAnsi="仿宋" w:eastAsia="仿宋"/>
          <w:bCs/>
          <w:sz w:val="24"/>
        </w:rPr>
        <w:t>1.采购人信息</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名 称：杭州市萧山区住房保障和房产管理服务中心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地 址：杭州市萧山区蜀山路311号</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项目联系人（询问）：杨老师　　　　　　　　　</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项目联系方式（询问）：0571-83519962</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质疑联系人：金老师</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质疑联系方式：0571-83519964</w:t>
      </w:r>
    </w:p>
    <w:p>
      <w:pPr>
        <w:spacing w:line="360" w:lineRule="auto"/>
        <w:ind w:firstLine="480" w:firstLineChars="200"/>
        <w:rPr>
          <w:rFonts w:ascii="仿宋" w:hAnsi="仿宋" w:eastAsia="仿宋"/>
          <w:bCs/>
          <w:sz w:val="24"/>
        </w:rPr>
      </w:pPr>
      <w:r>
        <w:rPr>
          <w:rFonts w:hint="eastAsia" w:ascii="仿宋" w:hAnsi="仿宋" w:eastAsia="仿宋"/>
          <w:bCs/>
          <w:sz w:val="24"/>
        </w:rPr>
        <w:t>2.采购代理机构信息</w:t>
      </w:r>
    </w:p>
    <w:p>
      <w:pPr>
        <w:spacing w:line="360" w:lineRule="auto"/>
        <w:ind w:firstLine="480" w:firstLineChars="200"/>
        <w:rPr>
          <w:rFonts w:ascii="仿宋" w:hAnsi="仿宋" w:eastAsia="仿宋"/>
          <w:bCs/>
          <w:sz w:val="24"/>
        </w:rPr>
      </w:pPr>
      <w:r>
        <w:rPr>
          <w:rFonts w:hint="eastAsia" w:ascii="仿宋" w:hAnsi="仿宋" w:eastAsia="仿宋"/>
          <w:bCs/>
          <w:sz w:val="24"/>
        </w:rPr>
        <w:t>名 称：杭州贯今工程咨询有限公司 　　　　　　　　　　　</w:t>
      </w:r>
    </w:p>
    <w:p>
      <w:pPr>
        <w:spacing w:line="360" w:lineRule="auto"/>
        <w:ind w:firstLine="480" w:firstLineChars="200"/>
        <w:rPr>
          <w:rFonts w:ascii="仿宋" w:hAnsi="仿宋" w:eastAsia="仿宋"/>
          <w:bCs/>
          <w:sz w:val="24"/>
        </w:rPr>
      </w:pPr>
      <w:r>
        <w:rPr>
          <w:rFonts w:hint="eastAsia" w:ascii="仿宋" w:hAnsi="仿宋" w:eastAsia="仿宋"/>
          <w:bCs/>
          <w:sz w:val="24"/>
        </w:rPr>
        <w:t>地 址：杭州市滨江区滨安路1180号7幢2层楼212室  　   　</w:t>
      </w:r>
    </w:p>
    <w:p>
      <w:pPr>
        <w:spacing w:line="360" w:lineRule="auto"/>
        <w:ind w:firstLine="480" w:firstLineChars="200"/>
        <w:rPr>
          <w:rFonts w:ascii="仿宋" w:hAnsi="仿宋" w:eastAsia="仿宋"/>
          <w:bCs/>
          <w:sz w:val="24"/>
        </w:rPr>
      </w:pPr>
      <w:r>
        <w:rPr>
          <w:rFonts w:hint="eastAsia" w:ascii="仿宋" w:hAnsi="仿宋" w:eastAsia="仿宋"/>
          <w:bCs/>
          <w:sz w:val="24"/>
        </w:rPr>
        <w:t>项目联系人（询问）：</w:t>
      </w:r>
      <w:r>
        <w:rPr>
          <w:rFonts w:hint="eastAsia" w:ascii="仿宋" w:hAnsi="仿宋" w:eastAsia="仿宋" w:cs="仿宋"/>
          <w:sz w:val="24"/>
          <w:lang w:val="en-US" w:eastAsia="zh-CN"/>
        </w:rPr>
        <w:t>李</w:t>
      </w:r>
      <w:r>
        <w:rPr>
          <w:rFonts w:hint="eastAsia" w:ascii="仿宋" w:hAnsi="仿宋" w:eastAsia="仿宋" w:cs="仿宋"/>
          <w:sz w:val="24"/>
        </w:rPr>
        <w:t>工</w:t>
      </w:r>
    </w:p>
    <w:p>
      <w:pPr>
        <w:spacing w:line="360" w:lineRule="auto"/>
        <w:ind w:firstLine="480" w:firstLineChars="200"/>
        <w:rPr>
          <w:rFonts w:hint="default" w:ascii="仿宋" w:hAnsi="仿宋" w:eastAsia="仿宋" w:cs="仿宋"/>
          <w:sz w:val="24"/>
          <w:lang w:val="en-US" w:eastAsia="zh-CN"/>
        </w:rPr>
      </w:pPr>
      <w:r>
        <w:rPr>
          <w:rFonts w:hint="eastAsia" w:ascii="仿宋" w:hAnsi="仿宋" w:eastAsia="仿宋" w:cs="仿宋"/>
          <w:sz w:val="24"/>
        </w:rPr>
        <w:t>项目联系方式（询问）：</w:t>
      </w:r>
      <w:r>
        <w:rPr>
          <w:rFonts w:hint="eastAsia" w:ascii="仿宋" w:hAnsi="仿宋" w:eastAsia="仿宋" w:cs="仿宋"/>
          <w:sz w:val="24"/>
          <w:lang w:val="en-US" w:eastAsia="zh-CN"/>
        </w:rPr>
        <w:t>17376513183</w:t>
      </w:r>
    </w:p>
    <w:p>
      <w:pPr>
        <w:spacing w:line="360" w:lineRule="auto"/>
        <w:ind w:firstLine="480" w:firstLineChars="200"/>
        <w:rPr>
          <w:rFonts w:ascii="仿宋" w:hAnsi="仿宋" w:eastAsia="仿宋" w:cs="仿宋"/>
          <w:sz w:val="24"/>
        </w:rPr>
      </w:pPr>
      <w:r>
        <w:rPr>
          <w:rFonts w:hint="eastAsia" w:ascii="仿宋" w:hAnsi="仿宋" w:eastAsia="仿宋" w:cs="仿宋"/>
          <w:sz w:val="24"/>
        </w:rPr>
        <w:t>质疑联系人：程晨</w:t>
      </w:r>
    </w:p>
    <w:p>
      <w:pPr>
        <w:spacing w:line="360" w:lineRule="auto"/>
        <w:ind w:firstLine="480" w:firstLineChars="200"/>
        <w:rPr>
          <w:rFonts w:ascii="仿宋" w:hAnsi="仿宋" w:eastAsia="仿宋" w:cs="仿宋"/>
          <w:sz w:val="24"/>
        </w:rPr>
      </w:pPr>
      <w:r>
        <w:rPr>
          <w:rFonts w:hint="eastAsia" w:ascii="仿宋" w:hAnsi="仿宋" w:eastAsia="仿宋" w:cs="仿宋"/>
          <w:sz w:val="24"/>
        </w:rPr>
        <w:t>质疑联系方式：15869199400　</w:t>
      </w:r>
    </w:p>
    <w:p>
      <w:pPr>
        <w:spacing w:line="360" w:lineRule="auto"/>
        <w:ind w:firstLine="480" w:firstLineChars="200"/>
        <w:rPr>
          <w:rFonts w:ascii="仿宋" w:hAnsi="仿宋" w:eastAsia="仿宋"/>
          <w:bCs/>
          <w:sz w:val="24"/>
        </w:rPr>
      </w:pPr>
      <w:r>
        <w:rPr>
          <w:rFonts w:ascii="仿宋" w:hAnsi="仿宋" w:eastAsia="仿宋"/>
          <w:bCs/>
          <w:sz w:val="24"/>
        </w:rPr>
        <w:t>3.同级政府采购监督管理部门</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名    称：萧山区财政局             </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地    址：杭州市萧山区人民路318号             </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传    真：0571-82752687             </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联系人 ：陈先生             </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监督投诉电话：0571-82752687   </w:t>
      </w:r>
    </w:p>
    <w:p>
      <w:pPr>
        <w:spacing w:line="360" w:lineRule="auto"/>
        <w:ind w:firstLine="480" w:firstLineChars="200"/>
        <w:rPr>
          <w:rFonts w:ascii="仿宋" w:hAnsi="仿宋" w:eastAsia="仿宋"/>
          <w:bCs/>
          <w:sz w:val="24"/>
        </w:rPr>
      </w:pPr>
      <w:r>
        <w:rPr>
          <w:rFonts w:hint="eastAsia" w:ascii="仿宋" w:hAnsi="仿宋" w:eastAsia="仿宋"/>
          <w:bCs/>
          <w:sz w:val="24"/>
        </w:rPr>
        <w:t>若对项目采购电子交易系统操作有疑问，可登录政采云（</w:t>
      </w:r>
      <w:r>
        <w:rPr>
          <w:rFonts w:ascii="仿宋" w:hAnsi="仿宋" w:eastAsia="仿宋"/>
          <w:bCs/>
          <w:sz w:val="24"/>
        </w:rPr>
        <w:t xml:space="preserve">https://www.zcygov.cn/），点击右侧咨询小采，获取采小蜜智能服务管家帮助，或拨打政采云服务热线400-881-7190获取热线服务帮助。        </w:t>
      </w:r>
    </w:p>
    <w:p>
      <w:pPr>
        <w:adjustRightInd/>
        <w:ind w:firstLine="480" w:firstLineChars="200"/>
        <w:jc w:val="left"/>
        <w:rPr>
          <w:rFonts w:ascii="仿宋" w:hAnsi="仿宋" w:eastAsia="仿宋" w:cs="仿宋_GB2312"/>
          <w:b/>
          <w:sz w:val="36"/>
          <w:szCs w:val="20"/>
        </w:rPr>
      </w:pPr>
      <w:r>
        <w:rPr>
          <w:rFonts w:ascii="仿宋" w:hAnsi="仿宋" w:eastAsia="仿宋"/>
          <w:bCs/>
          <w:sz w:val="24"/>
        </w:rPr>
        <w:t>CA问题联系电话（人工）：汇信CA 400-888-4636；天谷CA 400-087-8198。</w:t>
      </w:r>
      <w:r>
        <w:rPr>
          <w:rFonts w:ascii="仿宋" w:hAnsi="仿宋" w:eastAsia="仿宋" w:cs="仿宋_GB2312"/>
          <w:b/>
          <w:sz w:val="36"/>
          <w:szCs w:val="20"/>
        </w:rPr>
        <w:br w:type="page"/>
      </w:r>
    </w:p>
    <w:p>
      <w:pPr>
        <w:adjustRightInd/>
        <w:spacing w:line="360" w:lineRule="auto"/>
        <w:jc w:val="center"/>
        <w:outlineLvl w:val="0"/>
        <w:rPr>
          <w:rFonts w:ascii="仿宋" w:hAnsi="仿宋" w:eastAsia="仿宋" w:cs="仿宋_GB2312"/>
          <w:b/>
          <w:sz w:val="36"/>
          <w:szCs w:val="20"/>
        </w:rPr>
      </w:pPr>
      <w:bookmarkStart w:id="3" w:name="_Toc98147522"/>
      <w:r>
        <w:rPr>
          <w:rFonts w:hint="eastAsia" w:ascii="仿宋" w:hAnsi="仿宋" w:eastAsia="仿宋" w:cs="仿宋_GB2312"/>
          <w:b/>
          <w:sz w:val="36"/>
          <w:szCs w:val="20"/>
        </w:rPr>
        <w:t>第二部分供应商</w:t>
      </w:r>
      <w:r>
        <w:rPr>
          <w:rFonts w:ascii="仿宋" w:hAnsi="仿宋" w:eastAsia="仿宋" w:cs="仿宋_GB2312"/>
          <w:b/>
          <w:sz w:val="36"/>
          <w:szCs w:val="20"/>
        </w:rPr>
        <w:t>须知</w:t>
      </w:r>
      <w:bookmarkEnd w:id="3"/>
    </w:p>
    <w:p>
      <w:pPr>
        <w:snapToGrid w:val="0"/>
        <w:spacing w:line="360" w:lineRule="auto"/>
        <w:jc w:val="center"/>
        <w:outlineLvl w:val="0"/>
        <w:rPr>
          <w:rFonts w:ascii="仿宋" w:hAnsi="仿宋" w:eastAsia="仿宋" w:cs="仿宋_GB2312"/>
          <w:b/>
          <w:sz w:val="32"/>
          <w:szCs w:val="20"/>
        </w:rPr>
      </w:pPr>
      <w:bookmarkStart w:id="4" w:name="_Toc98147523"/>
      <w:r>
        <w:rPr>
          <w:rFonts w:hint="eastAsia" w:ascii="仿宋" w:hAnsi="仿宋" w:eastAsia="仿宋" w:cs="仿宋_GB2312"/>
          <w:b/>
          <w:sz w:val="32"/>
          <w:szCs w:val="20"/>
        </w:rPr>
        <w:t>前附表</w:t>
      </w:r>
      <w:bookmarkEnd w:id="4"/>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0"/>
        <w:gridCol w:w="1800"/>
        <w:gridCol w:w="5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0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59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1" w:hRule="atLeast"/>
        </w:trPr>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0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59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1、本项目应以人民币报价。</w:t>
            </w:r>
          </w:p>
          <w:p>
            <w:pPr>
              <w:spacing w:line="360" w:lineRule="auto"/>
              <w:rPr>
                <w:rFonts w:ascii="仿宋" w:hAnsi="仿宋" w:eastAsia="仿宋" w:cs="仿宋"/>
                <w:kern w:val="0"/>
                <w:sz w:val="24"/>
              </w:rPr>
            </w:pPr>
            <w:r>
              <w:rPr>
                <w:rFonts w:hint="eastAsia" w:ascii="仿宋" w:hAnsi="仿宋" w:eastAsia="仿宋" w:cs="仿宋"/>
                <w:kern w:val="0"/>
                <w:sz w:val="24"/>
                <w:lang w:val="zh-CN"/>
              </w:rPr>
              <w:t>2、</w:t>
            </w:r>
            <w:r>
              <w:rPr>
                <w:rFonts w:hint="eastAsia" w:ascii="仿宋" w:hAnsi="仿宋" w:eastAsia="仿宋" w:cs="仿宋"/>
                <w:sz w:val="24"/>
              </w:rPr>
              <w:t>响应报价应包含所有为完成本项目所产生的一切费用，具体包括技术方案设计费、施工图设计费、施工费（包工包料）、调试费、检测维护费、白蚁防治过程中必要的液剂和粉剂处理费以及修缮项目木构件液剂处理费、应急处置费、防汛防台等环境保障费、企业管理费、税金、利润、文明施工组织措施费、保险费以及其他与项目相关的各项费用。</w:t>
            </w:r>
          </w:p>
          <w:p>
            <w:pPr>
              <w:spacing w:line="360" w:lineRule="auto"/>
              <w:rPr>
                <w:rFonts w:ascii="仿宋" w:hAnsi="仿宋" w:eastAsia="仿宋" w:cs="仿宋"/>
                <w:kern w:val="0"/>
                <w:sz w:val="24"/>
                <w:lang w:val="zh-CN"/>
              </w:rPr>
            </w:pPr>
            <w:r>
              <w:rPr>
                <w:rFonts w:hint="eastAsia" w:ascii="仿宋" w:hAnsi="仿宋" w:eastAsia="仿宋" w:cs="仿宋"/>
                <w:kern w:val="0"/>
                <w:sz w:val="24"/>
              </w:rPr>
              <w:t>3.开启一览表（报价表）是报价的唯一载体。响应文件中价格全部采用人民币报价。</w:t>
            </w:r>
          </w:p>
          <w:p>
            <w:pPr>
              <w:snapToGrid w:val="0"/>
              <w:spacing w:line="360" w:lineRule="auto"/>
              <w:jc w:val="left"/>
              <w:rPr>
                <w:rFonts w:ascii="仿宋" w:hAnsi="仿宋" w:eastAsia="仿宋" w:cs="仿宋"/>
                <w:b/>
                <w:kern w:val="0"/>
                <w:sz w:val="24"/>
                <w:highlight w:val="yellow"/>
              </w:rPr>
            </w:pPr>
            <w:r>
              <w:rPr>
                <w:rFonts w:hint="eastAsia" w:ascii="仿宋_GB2312" w:hAnsi="仿宋" w:eastAsia="仿宋_GB2312" w:cs="仿宋_GB2312"/>
                <w:b/>
                <w:kern w:val="0"/>
                <w:sz w:val="24"/>
                <w:lang w:val="zh-CN"/>
              </w:rPr>
              <w:sym w:font="Wingdings" w:char="00A8"/>
            </w:r>
            <w:r>
              <w:rPr>
                <w:rFonts w:hint="eastAsia" w:ascii="仿宋_GB2312" w:hAnsi="仿宋" w:eastAsia="仿宋_GB2312" w:cs="仿宋_GB2312"/>
                <w:b/>
                <w:kern w:val="0"/>
                <w:sz w:val="24"/>
              </w:rPr>
              <w:t>本项目履约验收时委托第三方检测，</w:t>
            </w:r>
            <w:r>
              <w:rPr>
                <w:rFonts w:hint="eastAsia" w:ascii="仿宋_GB2312" w:hAnsi="仿宋" w:eastAsia="仿宋_GB2312" w:cs="仿宋_GB2312"/>
                <w:b/>
                <w:kern w:val="0"/>
                <w:sz w:val="24"/>
                <w:lang w:val="zh-CN"/>
              </w:rPr>
              <w:t>验收时检测费用由采购人承担，不包含在投标（响应）总价中。</w:t>
            </w:r>
            <w:r>
              <w:rPr>
                <w:rFonts w:hint="eastAsia" w:ascii="仿宋_GB2312" w:hAnsi="仿宋" w:eastAsia="仿宋_GB2312" w:cs="仿宋_GB2312"/>
                <w:b/>
                <w:kern w:val="0"/>
                <w:sz w:val="24"/>
                <w:highlight w:val="yellow"/>
                <w:lang w:val="zh-CN"/>
              </w:rPr>
              <w:sym w:font="Wingdings" w:char="00FE"/>
            </w:r>
            <w:r>
              <w:rPr>
                <w:rFonts w:hint="eastAsia" w:ascii="仿宋_GB2312" w:hAnsi="仿宋" w:eastAsia="仿宋_GB2312" w:cs="仿宋_GB2312"/>
                <w:b/>
                <w:kern w:val="0"/>
                <w:sz w:val="24"/>
                <w:highlight w:val="yellow"/>
              </w:rPr>
              <w:t>本项目履约验收时不委托第三方检测。</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响应报价出现下列情形的，响应无效：</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1）响应文件出现不是唯一的、有选择性响应报价的；</w:t>
            </w:r>
          </w:p>
          <w:p>
            <w:pPr>
              <w:snapToGrid w:val="0"/>
              <w:spacing w:line="360" w:lineRule="auto"/>
              <w:jc w:val="left"/>
              <w:rPr>
                <w:rFonts w:ascii="仿宋" w:hAnsi="仿宋" w:eastAsia="仿宋" w:cs="仿宋"/>
                <w:kern w:val="0"/>
                <w:sz w:val="24"/>
                <w:lang w:val="zh-CN"/>
              </w:rPr>
            </w:pPr>
            <w:r>
              <w:rPr>
                <w:rFonts w:hint="eastAsia" w:ascii="仿宋" w:hAnsi="仿宋" w:eastAsia="仿宋" w:cs="仿宋"/>
                <w:b/>
                <w:kern w:val="0"/>
                <w:sz w:val="24"/>
                <w:lang w:val="zh-CN"/>
              </w:rPr>
              <w:t>2）响应报价超过采购文件中规定的预算金额或者最高限价的;</w:t>
            </w:r>
          </w:p>
          <w:p>
            <w:pPr>
              <w:spacing w:line="360" w:lineRule="auto"/>
              <w:rPr>
                <w:rFonts w:ascii="仿宋" w:hAnsi="仿宋" w:eastAsia="仿宋" w:cs="仿宋"/>
                <w:b/>
                <w:sz w:val="24"/>
              </w:rPr>
            </w:pPr>
            <w:r>
              <w:rPr>
                <w:rFonts w:hint="eastAsia" w:ascii="仿宋" w:hAnsi="仿宋" w:eastAsia="仿宋" w:cs="仿宋"/>
                <w:b/>
                <w:kern w:val="0"/>
                <w:sz w:val="24"/>
              </w:rPr>
              <w:t>3）报价明显低于其他通过符合性审查供应商的报价，有可能影响产品质量或者不能诚信履约的，未能按要求提供书面说明或者提交相关证明材料证明其报价合理性的</w:t>
            </w:r>
            <w:r>
              <w:rPr>
                <w:rFonts w:hint="eastAsia" w:ascii="仿宋" w:hAnsi="仿宋" w:eastAsia="仿宋" w:cs="仿宋"/>
                <w:b/>
                <w:sz w:val="24"/>
              </w:rPr>
              <w:t>;</w:t>
            </w:r>
          </w:p>
          <w:p>
            <w:pPr>
              <w:spacing w:line="360" w:lineRule="auto"/>
              <w:rPr>
                <w:rFonts w:ascii="仿宋" w:hAnsi="仿宋" w:eastAsia="仿宋" w:cs="仿宋"/>
                <w:sz w:val="24"/>
              </w:rPr>
            </w:pPr>
            <w:r>
              <w:rPr>
                <w:rFonts w:hint="eastAsia" w:ascii="仿宋" w:hAnsi="仿宋" w:eastAsia="仿宋" w:cs="仿宋"/>
                <w:b/>
                <w:kern w:val="0"/>
                <w:sz w:val="24"/>
              </w:rPr>
              <w:t>4）供应商对根据修正原则修正后的报价不确认的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9" w:hRule="atLeast"/>
        </w:trPr>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0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ind w:left="240" w:hanging="240" w:hangingChars="100"/>
              <w:rPr>
                <w:rFonts w:ascii="仿宋" w:hAnsi="仿宋" w:eastAsia="仿宋" w:cs="仿宋"/>
                <w:kern w:val="0"/>
                <w:sz w:val="24"/>
                <w:u w:val="single"/>
              </w:rPr>
            </w:pPr>
            <w:r>
              <w:rPr>
                <w:rFonts w:hint="eastAsia" w:ascii="仿宋" w:hAnsi="仿宋" w:eastAsia="仿宋" w:cs="仿宋"/>
                <w:kern w:val="0"/>
                <w:sz w:val="24"/>
              </w:rPr>
              <w:sym w:font="Wingdings" w:char="00A8"/>
            </w:r>
            <w:r>
              <w:rPr>
                <w:rFonts w:hint="eastAsia" w:ascii="仿宋" w:hAnsi="仿宋" w:eastAsia="仿宋" w:cs="仿宋"/>
                <w:kern w:val="0"/>
                <w:sz w:val="24"/>
              </w:rPr>
              <w:t>A同意分包，分包要求：</w:t>
            </w:r>
            <w:r>
              <w:rPr>
                <w:rFonts w:hint="eastAsia" w:ascii="仿宋" w:hAnsi="仿宋" w:eastAsia="仿宋" w:cs="仿宋"/>
                <w:kern w:val="0"/>
                <w:sz w:val="24"/>
                <w:u w:val="single"/>
              </w:rPr>
              <w:t>允许将非主体、非关键性的/工作分包 。</w:t>
            </w:r>
          </w:p>
          <w:p>
            <w:pPr>
              <w:spacing w:line="360" w:lineRule="auto"/>
              <w:rPr>
                <w:rFonts w:ascii="仿宋" w:hAnsi="仿宋" w:eastAsia="仿宋" w:cs="仿宋"/>
                <w:sz w:val="24"/>
              </w:rPr>
            </w:pPr>
            <w:r>
              <w:rPr>
                <w:rFonts w:hint="eastAsia" w:ascii="仿宋" w:hAnsi="仿宋" w:eastAsia="仿宋" w:cs="仿宋"/>
                <w:kern w:val="0"/>
                <w:sz w:val="24"/>
                <w:u w:val="single"/>
              </w:rPr>
              <w:t>▲注：分包单位须满足资格要求。供应商成交后以分包方式履行合同的，另行提供分包意向协议（附件7）；不以分包方式履行合同的，则不需要提供。</w:t>
            </w:r>
          </w:p>
          <w:p>
            <w:pPr>
              <w:spacing w:line="360" w:lineRule="auto"/>
              <w:rPr>
                <w:rFonts w:ascii="仿宋" w:hAnsi="仿宋" w:eastAsia="仿宋" w:cs="仿宋"/>
                <w:sz w:val="24"/>
              </w:rPr>
            </w:pPr>
            <w:sdt>
              <w:sdtPr>
                <w:rPr>
                  <w:rFonts w:hint="eastAsia" w:ascii="仿宋" w:hAnsi="仿宋" w:eastAsia="仿宋" w:cs="仿宋"/>
                  <w:kern w:val="0"/>
                  <w:sz w:val="24"/>
                </w:rPr>
                <w:id w:val="-1477286927"/>
                <w:showingPlcHdr/>
              </w:sdtPr>
              <w:sdtEndPr>
                <w:rPr>
                  <w:rFonts w:hint="eastAsia" w:ascii="仿宋" w:hAnsi="仿宋" w:eastAsia="仿宋" w:cs="仿宋"/>
                  <w:kern w:val="0"/>
                  <w:sz w:val="24"/>
                </w:rPr>
              </w:sdtEndPr>
              <w:sdtContent/>
            </w:sdt>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7" w:hRule="atLeast"/>
        </w:trPr>
        <w:tc>
          <w:tcPr>
            <w:tcW w:w="78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00"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供应商应当提供的资格、资信证明文件</w:t>
            </w:r>
          </w:p>
        </w:tc>
        <w:tc>
          <w:tcPr>
            <w:tcW w:w="598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（1）资格证明文件：见采购文件第二部分11.1。</w:t>
            </w:r>
          </w:p>
          <w:p>
            <w:pPr>
              <w:spacing w:line="360" w:lineRule="auto"/>
              <w:rPr>
                <w:rFonts w:ascii="仿宋" w:hAnsi="仿宋" w:eastAsia="仿宋" w:cs="仿宋"/>
                <w:snapToGrid w:val="0"/>
                <w:kern w:val="0"/>
                <w:sz w:val="24"/>
              </w:rPr>
            </w:pPr>
            <w:r>
              <w:rPr>
                <w:rFonts w:hint="eastAsia" w:ascii="仿宋" w:hAnsi="仿宋" w:eastAsia="仿宋" w:cs="仿宋"/>
                <w:kern w:val="0"/>
                <w:sz w:val="24"/>
                <w:lang w:val="zh-CN"/>
              </w:rPr>
              <w:t>供应商未提供有效的资格证明文件的，视为供应商不具备采购文件中规定的资格要求，响应无效。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3" w:hRule="atLeast"/>
        </w:trPr>
        <w:tc>
          <w:tcPr>
            <w:tcW w:w="78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00"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598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（2）资信证明文件：根据采购文件第四部分磋商评审标准提供。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7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0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磋商前答疑会或现场考察</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21296641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23" w:hRule="atLeast"/>
        </w:trPr>
        <w:tc>
          <w:tcPr>
            <w:tcW w:w="780" w:type="dxa"/>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0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r>
                  <w:rPr>
                    <w:rFonts w:ascii="Wingdings" w:hAnsi="Wingdings"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numPr>
                <w:ilvl w:val="0"/>
                <w:numId w:val="1"/>
              </w:numPr>
              <w:spacing w:line="360" w:lineRule="auto"/>
              <w:rPr>
                <w:rFonts w:ascii="仿宋" w:hAnsi="仿宋" w:eastAsia="仿宋" w:cs="仿宋"/>
                <w:kern w:val="0"/>
                <w:sz w:val="24"/>
              </w:rPr>
            </w:pPr>
            <w:r>
              <w:rPr>
                <w:rFonts w:hint="eastAsia" w:ascii="仿宋" w:hAnsi="仿宋" w:eastAsia="仿宋" w:cs="仿宋"/>
                <w:snapToGrid w:val="0"/>
                <w:kern w:val="28"/>
                <w:sz w:val="24"/>
              </w:rPr>
              <w:t>样品：</w:t>
            </w:r>
            <w:r>
              <w:rPr>
                <w:rFonts w:hint="eastAsia" w:ascii="仿宋" w:hAnsi="仿宋" w:eastAsia="仿宋" w:cs="仿宋"/>
                <w:snapToGrid w:val="0"/>
                <w:kern w:val="28"/>
                <w:sz w:val="24"/>
                <w:u w:val="single"/>
              </w:rPr>
              <w:t xml:space="preserve">  </w:t>
            </w:r>
            <w:r>
              <w:rPr>
                <w:rFonts w:hint="eastAsia" w:ascii="仿宋" w:hAnsi="仿宋" w:eastAsia="仿宋" w:cs="仿宋"/>
                <w:kern w:val="0"/>
                <w:sz w:val="24"/>
              </w:rPr>
              <w:t>；</w:t>
            </w:r>
          </w:p>
          <w:p>
            <w:pPr>
              <w:numPr>
                <w:ilvl w:val="0"/>
                <w:numId w:val="1"/>
              </w:numPr>
              <w:spacing w:line="360" w:lineRule="auto"/>
              <w:rPr>
                <w:rFonts w:ascii="仿宋" w:hAnsi="仿宋" w:eastAsia="仿宋" w:cs="仿宋"/>
                <w:kern w:val="0"/>
                <w:sz w:val="24"/>
              </w:rPr>
            </w:pP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磋商评审办法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。请供应商在上述时间内提供样品并按规定位置安装完毕。超过截止时间的，采购人或采购代理机构将不予接收，并将清场并封闭样品现场。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成交供应商提供的样品，采购人、采购代理机构将通知未成交供应商在规定的时间内取回，逾期未取回的，采购人、采购代理机构不负保管义务；对于成交供应商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方案讲解</w:t>
            </w:r>
          </w:p>
          <w:p>
            <w:pPr>
              <w:snapToGrid w:val="0"/>
              <w:spacing w:line="360" w:lineRule="auto"/>
              <w:jc w:val="center"/>
              <w:rPr>
                <w:rFonts w:ascii="仿宋" w:hAnsi="仿宋" w:eastAsia="仿宋" w:cs="仿宋"/>
                <w:bCs/>
                <w:sz w:val="24"/>
              </w:rPr>
            </w:pPr>
            <w:r>
              <w:rPr>
                <w:rFonts w:hint="eastAsia" w:ascii="仿宋" w:hAnsi="仿宋" w:eastAsia="仿宋" w:cs="仿宋"/>
                <w:b/>
                <w:sz w:val="24"/>
              </w:rPr>
              <w:t>或产品演示</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2" w:char="0052"/>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（1）在磋商评审时安排每个供应商进行 </w:t>
            </w:r>
            <w:r>
              <w:rPr>
                <w:rFonts w:hint="eastAsia" w:ascii="仿宋" w:hAnsi="仿宋" w:eastAsia="仿宋" w:cs="仿宋"/>
                <w:kern w:val="0"/>
                <w:sz w:val="24"/>
                <w:u w:val="single"/>
              </w:rPr>
              <w:t xml:space="preserve">/ </w:t>
            </w:r>
            <w:r>
              <w:rPr>
                <w:rFonts w:hint="eastAsia" w:ascii="仿宋" w:hAnsi="仿宋" w:eastAsia="仿宋" w:cs="仿宋"/>
                <w:kern w:val="0"/>
                <w:sz w:val="24"/>
              </w:rPr>
              <w:t>讲解演示。每个供应商时间不超过</w:t>
            </w:r>
            <w:r>
              <w:rPr>
                <w:rFonts w:ascii="仿宋" w:hAnsi="仿宋" w:eastAsia="仿宋" w:cs="仿宋"/>
                <w:kern w:val="0"/>
                <w:sz w:val="24"/>
                <w:u w:val="single"/>
              </w:rPr>
              <w:t>10</w:t>
            </w:r>
            <w:r>
              <w:rPr>
                <w:rFonts w:hint="eastAsia" w:ascii="仿宋" w:hAnsi="仿宋" w:eastAsia="仿宋" w:cs="仿宋"/>
                <w:kern w:val="0"/>
                <w:sz w:val="24"/>
              </w:rPr>
              <w:t>分钟，讲解次序以响应文件递交先后次序为准，讲解、演示人员须为</w:t>
            </w:r>
            <w:r>
              <w:rPr>
                <w:rFonts w:hint="eastAsia" w:ascii="仿宋" w:hAnsi="仿宋" w:eastAsia="仿宋" w:cs="仿宋"/>
                <w:kern w:val="0"/>
                <w:sz w:val="24"/>
                <w:u w:val="single"/>
              </w:rPr>
              <w:t xml:space="preserve"> 项目组名单中的人员 </w:t>
            </w:r>
            <w:r>
              <w:rPr>
                <w:rFonts w:hint="eastAsia" w:ascii="仿宋" w:hAnsi="仿宋" w:eastAsia="仿宋" w:cs="仿宋"/>
                <w:kern w:val="0"/>
                <w:sz w:val="24"/>
              </w:rPr>
              <w:t>。讲解、演示结束后按要求解答磋商小组提问。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（2）方案讲解、产品演示选择以下第</w:t>
            </w:r>
            <w:r>
              <w:rPr>
                <w:rFonts w:hint="eastAsia" w:ascii="仿宋" w:hAnsi="仿宋" w:eastAsia="仿宋" w:cs="仿宋"/>
                <w:kern w:val="0"/>
                <w:sz w:val="24"/>
                <w:u w:val="single"/>
              </w:rPr>
              <w:t xml:space="preserve"> / </w:t>
            </w:r>
            <w:r>
              <w:rPr>
                <w:rFonts w:hint="eastAsia" w:ascii="仿宋" w:hAnsi="仿宋" w:eastAsia="仿宋" w:cs="仿宋"/>
                <w:kern w:val="0"/>
                <w:sz w:val="24"/>
              </w:rPr>
              <w:t>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方式一：磋商现场讲解、演示。现场地点为</w:t>
            </w:r>
            <w:r>
              <w:rPr>
                <w:rFonts w:hint="eastAsia" w:ascii="仿宋" w:hAnsi="仿宋" w:eastAsia="仿宋" w:cs="仿宋"/>
                <w:kern w:val="0"/>
                <w:sz w:val="24"/>
                <w:u w:val="single"/>
              </w:rPr>
              <w:t xml:space="preserve">      </w:t>
            </w:r>
            <w:r>
              <w:rPr>
                <w:rFonts w:hint="eastAsia" w:ascii="仿宋" w:hAnsi="仿宋" w:eastAsia="仿宋" w:cs="仿宋"/>
                <w:kern w:val="0"/>
                <w:sz w:val="24"/>
              </w:rPr>
              <w:t>，讲解、演示所用电脑等设备由供应商自备。方式二：采用视频录制方式，用U盘介质储存快递或邮寄至代理机构（公告中列明的地址），视频中讲解演示人员应出示身份证明。若因U盘损坏或打不开则按视为未提交。</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方式三：采用现场钉钉直播演示。开启后，讲解、演示人请加钉钉号</w:t>
            </w:r>
            <w:r>
              <w:rPr>
                <w:rFonts w:hint="eastAsia" w:ascii="仿宋" w:hAnsi="仿宋" w:eastAsia="仿宋" w:cs="仿宋"/>
                <w:kern w:val="0"/>
                <w:sz w:val="24"/>
                <w:u w:val="single"/>
              </w:rPr>
              <w:t>/</w:t>
            </w:r>
            <w:r>
              <w:rPr>
                <w:rFonts w:hint="eastAsia" w:ascii="仿宋" w:hAnsi="仿宋" w:eastAsia="仿宋" w:cs="仿宋"/>
                <w:kern w:val="0"/>
                <w:sz w:val="24"/>
              </w:rPr>
              <w:t xml:space="preserve"> ，请求发送后，代理工作人员将通过好友验证。</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注：因供应商自身原因导致无法演示或者演示效果不理想的，责任自负。现场直播讲解、演示人员应出示身份证明；未派遣响应文件要求的人员进行演示、讲解或未提供身份证明的，评分项不得分。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w:t>
            </w:r>
          </w:p>
          <w:p>
            <w:pPr>
              <w:snapToGrid w:val="0"/>
              <w:spacing w:line="360" w:lineRule="auto"/>
              <w:jc w:val="center"/>
              <w:rPr>
                <w:rFonts w:ascii="仿宋" w:hAnsi="仿宋" w:eastAsia="仿宋" w:cs="仿宋"/>
                <w:b/>
                <w:sz w:val="24"/>
              </w:rPr>
            </w:pPr>
            <w:r>
              <w:rPr>
                <w:rFonts w:hint="eastAsia" w:ascii="仿宋" w:hAnsi="仿宋" w:eastAsia="仿宋" w:cs="仿宋"/>
                <w:b/>
                <w:sz w:val="24"/>
              </w:rPr>
              <w:t>进口产品</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sz w:val="24"/>
              </w:rPr>
            </w:pPr>
            <w:sdt>
              <w:sdtPr>
                <w:rPr>
                  <w:rFonts w:hint="eastAsia" w:ascii="仿宋" w:hAnsi="仿宋" w:eastAsia="仿宋" w:cs="仿宋"/>
                  <w:kern w:val="0"/>
                  <w:sz w:val="24"/>
                </w:rPr>
                <w:id w:val="-5285282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项目属性与核心产品</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1872786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kern w:val="0"/>
                <w:sz w:val="24"/>
                <w:u w:val="single"/>
              </w:rPr>
              <w:t xml:space="preserve">  </w:t>
            </w:r>
            <w:r>
              <w:rPr>
                <w:rFonts w:hint="eastAsia" w:ascii="仿宋" w:hAnsi="仿宋" w:eastAsia="仿宋" w:cs="仿宋"/>
                <w:sz w:val="24"/>
              </w:rPr>
              <w:t>。</w:t>
            </w:r>
          </w:p>
          <w:p>
            <w:pPr>
              <w:spacing w:line="360" w:lineRule="auto"/>
              <w:rPr>
                <w:rFonts w:ascii="仿宋" w:hAnsi="仿宋" w:eastAsia="仿宋" w:cs="仿宋"/>
                <w:sz w:val="24"/>
              </w:rPr>
            </w:pPr>
            <w:sdt>
              <w:sdtPr>
                <w:rPr>
                  <w:rFonts w:hint="eastAsia" w:ascii="仿宋" w:hAnsi="仿宋" w:eastAsia="仿宋" w:cs="仿宋"/>
                  <w:kern w:val="0"/>
                  <w:sz w:val="24"/>
                </w:rPr>
                <w:id w:val="474885559"/>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_GB2312" w:hAnsi="仿宋" w:eastAsia="仿宋_GB2312" w:cs="仿宋_GB2312"/>
                <w:b/>
                <w:sz w:val="24"/>
              </w:rPr>
              <w:t>采购标的对应的中小企业划分标准所属行业</w:t>
            </w:r>
          </w:p>
        </w:tc>
        <w:tc>
          <w:tcPr>
            <w:tcW w:w="59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rPr>
                <w:rFonts w:ascii="仿宋_GB2312" w:hAnsi="仿宋" w:eastAsia="仿宋_GB2312" w:cs="Arial"/>
                <w:kern w:val="0"/>
                <w:sz w:val="24"/>
              </w:rPr>
            </w:pPr>
            <w:r>
              <w:rPr>
                <w:rFonts w:hint="eastAsia" w:ascii="仿宋_GB2312" w:hAnsi="仿宋" w:eastAsia="仿宋_GB2312" w:cs="Arial"/>
                <w:kern w:val="0"/>
                <w:sz w:val="24"/>
              </w:rPr>
              <w:t>（1）标的：</w:t>
            </w:r>
            <w:r>
              <w:rPr>
                <w:rFonts w:hint="eastAsia" w:ascii="仿宋_GB2312" w:hAnsi="仿宋" w:eastAsia="仿宋_GB2312" w:cs="Arial"/>
                <w:kern w:val="0"/>
                <w:sz w:val="24"/>
                <w:u w:val="single"/>
              </w:rPr>
              <w:t>2022-2024年进化镇古建筑、河上镇东山村白蚁治理项目</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其他未列明行业 </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10</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节能产品、环境标志产品（服务类项目不适用）</w:t>
            </w:r>
          </w:p>
        </w:tc>
        <w:tc>
          <w:tcPr>
            <w:tcW w:w="59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sz w:val="24"/>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b/>
                <w:bCs/>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80"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1</w:t>
            </w:r>
          </w:p>
        </w:tc>
        <w:tc>
          <w:tcPr>
            <w:tcW w:w="1800"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w:t>
            </w:r>
          </w:p>
          <w:p>
            <w:pPr>
              <w:snapToGrid w:val="0"/>
              <w:spacing w:line="360" w:lineRule="auto"/>
              <w:jc w:val="center"/>
              <w:rPr>
                <w:rFonts w:ascii="仿宋" w:hAnsi="仿宋" w:eastAsia="仿宋" w:cs="仿宋"/>
                <w:b/>
                <w:sz w:val="24"/>
              </w:rPr>
            </w:pPr>
            <w:r>
              <w:rPr>
                <w:rFonts w:hint="eastAsia" w:ascii="仿宋" w:hAnsi="仿宋" w:eastAsia="仿宋" w:cs="仿宋"/>
                <w:b/>
                <w:sz w:val="24"/>
              </w:rPr>
              <w:t>融资</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支持和促进中小企业发展，进一步发挥政府采购政策功能，萧山区财政局与区招投标管理办公室、区经信局、区金融工作办公室、浙江银监局萧山监管办事处共同出台了《杭州市萧山区政府采购支持中小企业信用融资暂行办法》，供应商若有融资意向，详见http://www.xiaoshan.</w:t>
            </w:r>
          </w:p>
          <w:p>
            <w:pPr>
              <w:snapToGrid w:val="0"/>
              <w:spacing w:line="360" w:lineRule="auto"/>
              <w:rPr>
                <w:rFonts w:ascii="仿宋" w:hAnsi="仿宋" w:eastAsia="仿宋" w:cs="仿宋"/>
                <w:kern w:val="0"/>
                <w:sz w:val="24"/>
              </w:rPr>
            </w:pPr>
            <w:r>
              <w:rPr>
                <w:rFonts w:hint="eastAsia" w:ascii="仿宋_GB2312" w:hAnsi="仿宋" w:eastAsia="仿宋_GB2312"/>
                <w:snapToGrid w:val="0"/>
                <w:kern w:val="28"/>
                <w:sz w:val="24"/>
              </w:rPr>
              <w:t>gov.cn/art/2018/12/20/art_1229293109_1559514.html，查看信用融资政策文件及各相关银行服务方案。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780"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p>
        </w:tc>
        <w:tc>
          <w:tcPr>
            <w:tcW w:w="1800"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598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kern w:val="0"/>
                <w:sz w:val="24"/>
              </w:rPr>
            </w:pPr>
            <w:r>
              <w:rPr>
                <w:rFonts w:hint="eastAsia" w:ascii="仿宋_GB2312" w:hAnsi="仿宋" w:eastAsia="仿宋_GB2312"/>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04"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ascii="仿宋" w:hAnsi="仿宋" w:eastAsia="仿宋" w:cs="仿宋"/>
                <w:sz w:val="24"/>
              </w:rPr>
              <w:t>12</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exact"/>
              <w:jc w:val="center"/>
              <w:rPr>
                <w:rFonts w:ascii="仿宋_GB2312" w:hAnsi="仿宋" w:eastAsia="仿宋_GB2312" w:cs="仿宋_GB2312"/>
                <w:b/>
                <w:sz w:val="24"/>
              </w:rPr>
            </w:pPr>
            <w:r>
              <w:rPr>
                <w:rFonts w:hint="eastAsia" w:ascii="仿宋_GB2312" w:hAnsi="仿宋" w:eastAsia="仿宋_GB2312" w:cs="仿宋_GB2312"/>
                <w:b/>
                <w:sz w:val="24"/>
              </w:rPr>
              <w:t>备份响应文件送达地点和签收</w:t>
            </w:r>
          </w:p>
          <w:p>
            <w:pPr>
              <w:snapToGrid w:val="0"/>
              <w:spacing w:line="360" w:lineRule="auto"/>
              <w:jc w:val="center"/>
              <w:rPr>
                <w:rFonts w:ascii="仿宋" w:hAnsi="仿宋" w:eastAsia="仿宋" w:cs="仿宋"/>
                <w:b/>
                <w:sz w:val="24"/>
              </w:rPr>
            </w:pPr>
            <w:r>
              <w:rPr>
                <w:rFonts w:hint="eastAsia" w:ascii="仿宋_GB2312" w:hAnsi="仿宋" w:eastAsia="仿宋_GB2312" w:cs="仿宋_GB2312"/>
                <w:b/>
                <w:sz w:val="24"/>
              </w:rPr>
              <w:t>人员</w:t>
            </w:r>
            <w:r>
              <w:rPr>
                <w:rFonts w:ascii="仿宋_GB2312" w:hAnsi="仿宋" w:eastAsia="仿宋_GB2312" w:cs="仿宋_GB2312"/>
                <w:b/>
                <w:sz w:val="24"/>
              </w:rPr>
              <w:t xml:space="preserve"> </w:t>
            </w:r>
          </w:p>
        </w:tc>
        <w:tc>
          <w:tcPr>
            <w:tcW w:w="598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 w:hAnsi="仿宋" w:eastAsia="仿宋_GB2312" w:cs="仿宋"/>
                <w:kern w:val="28"/>
                <w:sz w:val="24"/>
                <w:szCs w:val="24"/>
              </w:rPr>
            </w:pPr>
            <w:r>
              <w:rPr>
                <w:rFonts w:hint="eastAsia" w:ascii="仿宋_GB2312" w:hAnsi="仿宋" w:eastAsia="仿宋_GB2312" w:cs="Times New Roman"/>
                <w:kern w:val="28"/>
                <w:sz w:val="24"/>
                <w:szCs w:val="24"/>
              </w:rPr>
              <w:t>供应商如提交备份响应文件的，请送至</w:t>
            </w:r>
            <w:r>
              <w:rPr>
                <w:rFonts w:hint="eastAsia" w:ascii="仿宋_GB2312" w:hAnsi="仿宋" w:eastAsia="仿宋_GB2312"/>
                <w:sz w:val="24"/>
                <w:szCs w:val="24"/>
                <w:u w:val="single"/>
              </w:rPr>
              <w:t xml:space="preserve"> 杭州市滨江区滨安路1180号7幢2层楼212室</w:t>
            </w:r>
            <w:r>
              <w:rPr>
                <w:rFonts w:ascii="仿宋_GB2312" w:hAnsi="仿宋" w:eastAsia="仿宋_GB2312"/>
                <w:sz w:val="24"/>
                <w:szCs w:val="24"/>
                <w:u w:val="single"/>
              </w:rPr>
              <w:t xml:space="preserve"> </w:t>
            </w:r>
            <w:r>
              <w:rPr>
                <w:rFonts w:hint="eastAsia" w:ascii="仿宋_GB2312" w:hAnsi="仿宋" w:eastAsia="仿宋_GB2312" w:cs="Times New Roman"/>
                <w:kern w:val="28"/>
                <w:sz w:val="24"/>
                <w:szCs w:val="24"/>
              </w:rPr>
              <w:t>；备份响应文件签收人员：</w:t>
            </w:r>
            <w:r>
              <w:rPr>
                <w:rFonts w:hint="eastAsia" w:ascii="仿宋_GB2312" w:hAnsi="仿宋" w:eastAsia="仿宋_GB2312"/>
                <w:sz w:val="24"/>
                <w:szCs w:val="24"/>
                <w:u w:val="single"/>
              </w:rPr>
              <w:t>程晨</w:t>
            </w:r>
            <w:r>
              <w:rPr>
                <w:rFonts w:hint="eastAsia" w:ascii="仿宋_GB2312" w:hAnsi="仿宋" w:eastAsia="仿宋_GB2312"/>
                <w:sz w:val="24"/>
                <w:szCs w:val="24"/>
              </w:rPr>
              <w:t>，</w:t>
            </w:r>
            <w:r>
              <w:rPr>
                <w:rFonts w:hint="eastAsia" w:ascii="仿宋_GB2312" w:hAnsi="仿宋" w:eastAsia="仿宋_GB2312" w:cs="Times New Roman"/>
                <w:kern w:val="28"/>
                <w:sz w:val="24"/>
                <w:szCs w:val="24"/>
              </w:rPr>
              <w:t>联系电话：</w:t>
            </w:r>
            <w:r>
              <w:rPr>
                <w:rFonts w:hint="eastAsia" w:ascii="仿宋_GB2312" w:hAnsi="仿宋" w:eastAsia="仿宋_GB2312" w:cs="Times New Roman"/>
                <w:kern w:val="28"/>
                <w:sz w:val="24"/>
                <w:szCs w:val="24"/>
                <w:u w:val="single"/>
              </w:rPr>
              <w:t>17767198122</w:t>
            </w:r>
            <w:r>
              <w:rPr>
                <w:rFonts w:hint="eastAsia" w:ascii="仿宋_GB2312" w:hAnsi="仿宋" w:eastAsia="仿宋_GB2312"/>
                <w:sz w:val="24"/>
                <w:szCs w:val="24"/>
                <w:u w:val="single"/>
              </w:rPr>
              <w:t xml:space="preserve"> </w:t>
            </w:r>
            <w:r>
              <w:rPr>
                <w:rFonts w:hint="eastAsia" w:ascii="仿宋_GB2312" w:hAnsi="仿宋"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04" w:hRule="atLeast"/>
        </w:trPr>
        <w:tc>
          <w:tcPr>
            <w:tcW w:w="78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00" w:type="dxa"/>
            <w:tcBorders>
              <w:top w:val="single" w:color="000000" w:sz="8" w:space="0"/>
              <w:left w:val="single" w:color="000000" w:sz="2" w:space="0"/>
              <w:bottom w:val="single" w:color="000000" w:sz="8" w:space="0"/>
              <w:right w:val="single" w:color="000000" w:sz="8" w:space="0"/>
            </w:tcBorders>
            <w:vAlign w:val="center"/>
          </w:tcPr>
          <w:p>
            <w:pPr>
              <w:snapToGrid w:val="0"/>
              <w:spacing w:line="440" w:lineRule="exact"/>
              <w:jc w:val="center"/>
              <w:rPr>
                <w:rFonts w:ascii="仿宋" w:hAnsi="仿宋" w:eastAsia="仿宋" w:cs="仿宋"/>
                <w:sz w:val="24"/>
              </w:rPr>
            </w:pPr>
            <w:r>
              <w:rPr>
                <w:rFonts w:hint="eastAsia" w:ascii="仿宋" w:hAnsi="仿宋" w:eastAsia="仿宋" w:cs="仿宋"/>
                <w:b/>
                <w:bCs/>
                <w:sz w:val="24"/>
              </w:rPr>
              <w:t>成交候选人</w:t>
            </w:r>
          </w:p>
        </w:tc>
        <w:tc>
          <w:tcPr>
            <w:tcW w:w="5987" w:type="dxa"/>
            <w:tcBorders>
              <w:top w:val="single" w:color="000000" w:sz="8" w:space="0"/>
              <w:left w:val="single" w:color="000000" w:sz="2" w:space="0"/>
              <w:bottom w:val="single" w:color="000000" w:sz="8" w:space="0"/>
              <w:right w:val="single" w:color="000000" w:sz="8" w:space="0"/>
            </w:tcBorders>
            <w:vAlign w:val="center"/>
          </w:tcPr>
          <w:p>
            <w:pPr>
              <w:spacing w:line="440" w:lineRule="exact"/>
              <w:jc w:val="left"/>
              <w:rPr>
                <w:rFonts w:ascii="仿宋" w:hAnsi="仿宋" w:eastAsia="仿宋" w:cs="仿宋"/>
                <w:sz w:val="24"/>
                <w:lang w:val="zh-TW"/>
              </w:rPr>
            </w:pPr>
            <w:r>
              <w:rPr>
                <w:rFonts w:hint="eastAsia" w:ascii="仿宋" w:hAnsi="仿宋" w:eastAsia="仿宋" w:cs="仿宋"/>
                <w:sz w:val="24"/>
              </w:rPr>
              <w:sym w:font="Wingdings" w:char="00FE"/>
            </w:r>
            <w:r>
              <w:rPr>
                <w:rFonts w:hint="eastAsia" w:ascii="仿宋" w:hAnsi="仿宋" w:eastAsia="仿宋" w:cs="仿宋"/>
                <w:sz w:val="24"/>
              </w:rPr>
              <w:t>数量：3</w:t>
            </w:r>
            <w:r>
              <w:rPr>
                <w:rFonts w:hint="eastAsia" w:ascii="仿宋" w:hAnsi="仿宋" w:eastAsia="仿宋" w:cs="仿宋"/>
                <w:sz w:val="24"/>
                <w:lang w:val="zh-TW" w:eastAsia="zh-TW"/>
              </w:rPr>
              <w:t>名。</w:t>
            </w:r>
            <w:r>
              <w:rPr>
                <w:rFonts w:hint="eastAsia" w:ascii="仿宋" w:hAnsi="仿宋" w:eastAsia="仿宋" w:cs="仿宋"/>
                <w:sz w:val="24"/>
              </w:rPr>
              <w:t>评审小组推荐综合评分得分最高的前三名为成交候选人。综合评分得分相同的，按照最后报价由低到高的顺序推荐。综合评分得分且最后报价相同的，按照技术指标优劣顺序推荐</w:t>
            </w:r>
            <w:r>
              <w:rPr>
                <w:rFonts w:hint="eastAsia" w:ascii="仿宋" w:hAnsi="仿宋" w:eastAsia="仿宋" w:cs="仿宋"/>
                <w:sz w:val="24"/>
                <w:lang w:val="zh-TW" w:eastAsia="zh-TW"/>
              </w:rPr>
              <w:t>。报价和技术指标均相同的，采取随机抽取的方式确定</w:t>
            </w:r>
            <w:r>
              <w:rPr>
                <w:rFonts w:hint="eastAsia" w:ascii="仿宋" w:hAnsi="仿宋" w:eastAsia="仿宋" w:cs="仿宋"/>
                <w:sz w:val="24"/>
                <w:lang w:val="zh-TW"/>
              </w:rPr>
              <w:t>。</w:t>
            </w:r>
          </w:p>
          <w:p>
            <w:pPr>
              <w:spacing w:line="440" w:lineRule="exact"/>
              <w:jc w:val="left"/>
              <w:rPr>
                <w:rFonts w:ascii="仿宋" w:hAnsi="仿宋" w:eastAsia="仿宋" w:cs="仿宋"/>
                <w:sz w:val="24"/>
              </w:rPr>
            </w:pPr>
            <w:r>
              <w:rPr>
                <w:rFonts w:hint="eastAsia" w:ascii="仿宋" w:hAnsi="仿宋" w:eastAsia="仿宋" w:cs="仿宋"/>
                <w:sz w:val="24"/>
              </w:rPr>
              <w:sym w:font="Wingdings" w:char="00A8"/>
            </w:r>
            <w:r>
              <w:rPr>
                <w:rFonts w:hint="eastAsia" w:ascii="仿宋" w:hAnsi="仿宋" w:eastAsia="仿宋" w:cs="仿宋"/>
                <w:sz w:val="24"/>
              </w:rPr>
              <w:t>本项目为</w:t>
            </w:r>
            <w:r>
              <w:rPr>
                <w:rFonts w:hint="eastAsia" w:ascii="仿宋" w:hAnsi="仿宋" w:eastAsia="仿宋" w:cs="仿宋"/>
                <w:sz w:val="24"/>
                <w:lang w:val="zh-TW" w:eastAsia="zh-TW"/>
              </w:rPr>
              <w:t>市场竞争不充分的科研项目，以及需要扶持的科技成果转化项目</w:t>
            </w:r>
            <w:r>
              <w:rPr>
                <w:rFonts w:hint="eastAsia" w:ascii="仿宋" w:hAnsi="仿宋" w:eastAsia="仿宋" w:cs="仿宋"/>
                <w:sz w:val="24"/>
                <w:lang w:val="zh-TW"/>
              </w:rPr>
              <w:t>，</w:t>
            </w:r>
            <w:r>
              <w:rPr>
                <w:rFonts w:hint="eastAsia" w:ascii="仿宋" w:hAnsi="仿宋" w:eastAsia="仿宋" w:cs="仿宋"/>
                <w:sz w:val="24"/>
              </w:rPr>
              <w:t>成交候选人数量2名。</w:t>
            </w:r>
          </w:p>
          <w:p>
            <w:pPr>
              <w:spacing w:line="440" w:lineRule="exact"/>
              <w:jc w:val="left"/>
              <w:rPr>
                <w:rFonts w:ascii="仿宋" w:hAnsi="仿宋" w:eastAsia="仿宋" w:cs="仿宋"/>
                <w:sz w:val="24"/>
              </w:rPr>
            </w:pPr>
            <w:r>
              <w:rPr>
                <w:rFonts w:hint="eastAsia" w:ascii="仿宋" w:hAnsi="仿宋" w:eastAsia="仿宋" w:cs="仿宋"/>
                <w:sz w:val="24"/>
              </w:rPr>
              <w:sym w:font="Wingdings" w:char="00FE"/>
            </w:r>
            <w:r>
              <w:rPr>
                <w:rFonts w:hint="eastAsia" w:ascii="仿宋" w:hAnsi="仿宋" w:eastAsia="仿宋" w:cs="仿宋"/>
                <w:sz w:val="24"/>
              </w:rPr>
              <w:t>本项目为政府购买服务，提交最后报价的供应商可以为2家，成交候选人可推荐为2家。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rPr>
        <w:tc>
          <w:tcPr>
            <w:tcW w:w="780"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p>
          <w:p>
            <w:pPr>
              <w:snapToGrid w:val="0"/>
              <w:spacing w:line="360" w:lineRule="auto"/>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4</w:t>
            </w:r>
          </w:p>
          <w:p>
            <w:pPr>
              <w:snapToGrid w:val="0"/>
              <w:spacing w:line="360" w:lineRule="auto"/>
              <w:jc w:val="center"/>
              <w:rPr>
                <w:rFonts w:ascii="仿宋" w:hAnsi="仿宋" w:eastAsia="仿宋" w:cs="仿宋"/>
                <w:sz w:val="24"/>
              </w:rPr>
            </w:pPr>
          </w:p>
        </w:tc>
        <w:tc>
          <w:tcPr>
            <w:tcW w:w="1800" w:type="dxa"/>
            <w:vMerge w:val="restart"/>
            <w:tcBorders>
              <w:top w:val="single" w:color="000000" w:sz="8" w:space="0"/>
              <w:left w:val="single" w:color="000000" w:sz="2" w:space="0"/>
              <w:right w:val="single" w:color="000000" w:sz="8" w:space="0"/>
            </w:tcBorders>
            <w:vAlign w:val="center"/>
          </w:tcPr>
          <w:p>
            <w:pPr>
              <w:spacing w:line="360" w:lineRule="auto"/>
              <w:jc w:val="center"/>
              <w:rPr>
                <w:rFonts w:ascii="仿宋" w:hAnsi="仿宋" w:eastAsia="仿宋" w:cs="仿宋"/>
                <w:sz w:val="24"/>
              </w:rPr>
            </w:pPr>
          </w:p>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p>
            <w:pPr>
              <w:snapToGrid w:val="0"/>
              <w:spacing w:line="360" w:lineRule="auto"/>
              <w:jc w:val="center"/>
              <w:rPr>
                <w:rFonts w:ascii="仿宋" w:hAnsi="仿宋" w:eastAsia="仿宋" w:cs="仿宋"/>
                <w:sz w:val="24"/>
              </w:rPr>
            </w:pPr>
          </w:p>
        </w:tc>
        <w:tc>
          <w:tcPr>
            <w:tcW w:w="5987" w:type="dxa"/>
            <w:tcBorders>
              <w:top w:val="single" w:color="000000" w:sz="8" w:space="0"/>
              <w:left w:val="single" w:color="000000" w:sz="2" w:space="0"/>
              <w:bottom w:val="single" w:color="000000" w:sz="8" w:space="0"/>
              <w:right w:val="single" w:color="000000" w:sz="8" w:space="0"/>
            </w:tcBorders>
            <w:vAlign w:val="center"/>
          </w:tcPr>
          <w:p>
            <w:pPr>
              <w:numPr>
                <w:ilvl w:val="255"/>
                <w:numId w:val="0"/>
              </w:numPr>
              <w:spacing w:line="360" w:lineRule="auto"/>
              <w:rPr>
                <w:rFonts w:ascii="仿宋" w:hAnsi="仿宋" w:eastAsia="仿宋" w:cs="仿宋"/>
                <w:sz w:val="24"/>
                <w:highlight w:val="yellow"/>
              </w:rPr>
            </w:pPr>
            <w:r>
              <w:rPr>
                <w:rFonts w:hint="eastAsia" w:ascii="仿宋" w:hAnsi="仿宋" w:eastAsia="仿宋" w:cs="仿宋"/>
                <w:sz w:val="24"/>
                <w:highlight w:val="yellow"/>
              </w:rPr>
              <w:t>采购代理服务费：</w:t>
            </w:r>
          </w:p>
          <w:p>
            <w:pPr>
              <w:numPr>
                <w:ilvl w:val="255"/>
                <w:numId w:val="0"/>
              </w:numPr>
              <w:spacing w:line="360" w:lineRule="auto"/>
              <w:rPr>
                <w:rFonts w:ascii="仿宋" w:hAnsi="仿宋" w:eastAsia="仿宋" w:cs="仿宋"/>
                <w:sz w:val="24"/>
                <w:highlight w:val="yellow"/>
              </w:rPr>
            </w:pPr>
            <w:r>
              <w:rPr>
                <w:rFonts w:hint="eastAsia" w:ascii="仿宋" w:hAnsi="仿宋" w:eastAsia="仿宋" w:cs="仿宋"/>
                <w:sz w:val="24"/>
                <w:highlight w:val="yellow"/>
              </w:rPr>
              <w:t>（1）金额：8100元整</w:t>
            </w:r>
          </w:p>
          <w:p>
            <w:pPr>
              <w:numPr>
                <w:ilvl w:val="255"/>
                <w:numId w:val="0"/>
              </w:numPr>
              <w:spacing w:line="360" w:lineRule="auto"/>
              <w:rPr>
                <w:rFonts w:ascii="仿宋" w:hAnsi="仿宋" w:eastAsia="仿宋" w:cs="仿宋"/>
                <w:sz w:val="24"/>
              </w:rPr>
            </w:pPr>
            <w:r>
              <w:rPr>
                <w:rFonts w:hint="eastAsia" w:ascii="仿宋" w:hAnsi="仿宋" w:eastAsia="仿宋" w:cs="仿宋"/>
                <w:sz w:val="24"/>
                <w:highlight w:val="yellow"/>
              </w:rPr>
              <w:t>（2）由成交人在成交通知书发出后7个工作日内一次性向采购代理机构支付。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8" w:hRule="atLeast"/>
        </w:trPr>
        <w:tc>
          <w:tcPr>
            <w:tcW w:w="780" w:type="dxa"/>
            <w:vMerge w:val="continue"/>
            <w:tcBorders>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p>
        </w:tc>
        <w:tc>
          <w:tcPr>
            <w:tcW w:w="1800" w:type="dxa"/>
            <w:vMerge w:val="continue"/>
            <w:tcBorders>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p>
        </w:tc>
        <w:tc>
          <w:tcPr>
            <w:tcW w:w="5987"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jc w:val="left"/>
              <w:rPr>
                <w:rFonts w:ascii="仿宋" w:hAnsi="仿宋" w:eastAsia="仿宋" w:cs="仿宋"/>
                <w:snapToGrid/>
                <w:sz w:val="24"/>
                <w:szCs w:val="24"/>
              </w:rPr>
            </w:pPr>
            <w:r>
              <w:rPr>
                <w:rFonts w:hint="eastAsia" w:ascii="仿宋" w:hAnsi="仿宋" w:eastAsia="仿宋" w:cs="仿宋"/>
                <w:snapToGrid/>
                <w:sz w:val="24"/>
                <w:szCs w:val="24"/>
              </w:rPr>
              <w:t>2.投标（响应）文件存在下列情况之一的，视为撤回：</w:t>
            </w:r>
          </w:p>
          <w:p>
            <w:pPr>
              <w:spacing w:line="360" w:lineRule="auto"/>
              <w:rPr>
                <w:rFonts w:ascii="仿宋" w:hAnsi="仿宋" w:eastAsia="仿宋" w:cs="仿宋"/>
                <w:sz w:val="24"/>
              </w:rPr>
            </w:pPr>
            <w:r>
              <w:rPr>
                <w:rFonts w:hint="eastAsia" w:ascii="仿宋" w:hAnsi="仿宋" w:eastAsia="仿宋" w:cs="仿宋"/>
                <w:sz w:val="24"/>
              </w:rPr>
              <w:t>（1）电子投标文件（含备份文件）无法解密的；</w:t>
            </w:r>
          </w:p>
          <w:p>
            <w:pPr>
              <w:spacing w:line="360" w:lineRule="auto"/>
              <w:rPr>
                <w:rFonts w:ascii="仿宋" w:hAnsi="仿宋" w:eastAsia="仿宋" w:cs="仿宋"/>
                <w:sz w:val="24"/>
              </w:rPr>
            </w:pPr>
            <w:r>
              <w:rPr>
                <w:rFonts w:hint="eastAsia" w:ascii="仿宋" w:hAnsi="仿宋" w:eastAsia="仿宋" w:cs="仿宋"/>
                <w:sz w:val="24"/>
              </w:rPr>
              <w:t>（2）投标（响应）文件未按时解密或备份文件无法成功导入的；</w:t>
            </w:r>
          </w:p>
          <w:p>
            <w:pPr>
              <w:spacing w:line="360" w:lineRule="auto"/>
              <w:jc w:val="left"/>
              <w:rPr>
                <w:rFonts w:ascii="仿宋" w:hAnsi="仿宋" w:eastAsia="仿宋" w:cs="仿宋"/>
                <w:sz w:val="24"/>
              </w:rPr>
            </w:pPr>
            <w:r>
              <w:rPr>
                <w:rFonts w:hint="eastAsia" w:ascii="仿宋" w:hAnsi="仿宋" w:eastAsia="仿宋" w:cs="仿宋"/>
                <w:sz w:val="24"/>
              </w:rPr>
              <w:t>（3）投标（响应）截止时间前，供应商仅递交了“备份响应文件”而未将“电子加密投标文件”成功上传至“政府采购云平台”的。</w:t>
            </w:r>
          </w:p>
          <w:p>
            <w:pPr>
              <w:spacing w:line="360" w:lineRule="auto"/>
              <w:rPr>
                <w:rFonts w:ascii="仿宋" w:hAnsi="仿宋" w:eastAsia="仿宋" w:cs="仿宋"/>
                <w:sz w:val="24"/>
              </w:rPr>
            </w:pPr>
            <w:r>
              <w:rPr>
                <w:rFonts w:hint="eastAsia" w:ascii="仿宋" w:hAnsi="仿宋" w:eastAsia="仿宋" w:cs="仿宋"/>
                <w:sz w:val="24"/>
              </w:rPr>
              <w:t>3.政采云平台如对电子化开标及评审程序有调整的，按调整后的程序操作。</w:t>
            </w:r>
          </w:p>
          <w:p>
            <w:pPr>
              <w:spacing w:line="360" w:lineRule="auto"/>
              <w:rPr>
                <w:rFonts w:ascii="仿宋" w:hAnsi="仿宋" w:eastAsia="仿宋" w:cs="仿宋"/>
                <w:sz w:val="24"/>
              </w:rPr>
            </w:pPr>
            <w:r>
              <w:rPr>
                <w:rFonts w:hint="eastAsia" w:ascii="仿宋" w:hAnsi="仿宋" w:eastAsia="仿宋" w:cs="仿宋"/>
                <w:sz w:val="24"/>
              </w:rPr>
              <w:t>4.《财政部关于政府采购竞争性磋商采购方式管理暂行办法有关问题的补充通知》财库〔2015〕124号规定，采用竞争性磋商采购方式采购的政府购买服务项目（含政府和社会资本合作项目），在采购过程中符合要求的供应商（社会资本）只有2家的，竞争性磋商采购活动可以继续进行。递交了响应文件并符合资格条件供应商不足3家的、或磋商过程中符合要求的供应商（社会资本）只有1家的，采购人（项目实施机构）或者采购代理机构应当终止竞争性磋商采购活动，发布项目终止公告并说明原因，重新开展采购活动。</w:t>
            </w:r>
          </w:p>
          <w:p>
            <w:pPr>
              <w:spacing w:line="360" w:lineRule="auto"/>
              <w:rPr>
                <w:rFonts w:ascii="仿宋" w:hAnsi="仿宋" w:eastAsia="仿宋" w:cs="仿宋"/>
                <w:sz w:val="24"/>
              </w:rPr>
            </w:pPr>
            <w:r>
              <w:rPr>
                <w:rFonts w:hint="eastAsia" w:ascii="仿宋" w:hAnsi="仿宋" w:eastAsia="仿宋" w:cs="仿宋"/>
                <w:sz w:val="24"/>
              </w:rPr>
              <w:t>本项目是否为浙江省政府购买服务目录内项目：</w:t>
            </w:r>
            <w:r>
              <w:rPr>
                <w:rFonts w:hint="eastAsia" w:ascii="仿宋" w:hAnsi="仿宋" w:eastAsia="仿宋" w:cs="仿宋"/>
                <w:sz w:val="24"/>
              </w:rPr>
              <w:sym w:font="Wingdings" w:char="00A8"/>
            </w:r>
            <w:r>
              <w:rPr>
                <w:rFonts w:hint="eastAsia" w:ascii="仿宋" w:hAnsi="仿宋" w:eastAsia="仿宋" w:cs="仿宋"/>
                <w:sz w:val="24"/>
              </w:rPr>
              <w:t>是，公益一类事业单位不得参与承接政府购买服务；</w:t>
            </w:r>
            <w:r>
              <w:rPr>
                <w:rFonts w:hint="eastAsia" w:ascii="仿宋" w:hAnsi="仿宋" w:eastAsia="仿宋" w:cs="仿宋"/>
                <w:sz w:val="24"/>
              </w:rPr>
              <w:sym w:font="Wingdings" w:char="00FE"/>
            </w:r>
            <w:r>
              <w:rPr>
                <w:rFonts w:hint="eastAsia" w:ascii="仿宋" w:hAnsi="仿宋" w:eastAsia="仿宋" w:cs="仿宋"/>
                <w:sz w:val="24"/>
              </w:rPr>
              <w:t>否。</w:t>
            </w:r>
          </w:p>
          <w:p>
            <w:pPr>
              <w:spacing w:line="360" w:lineRule="auto"/>
              <w:rPr>
                <w:rFonts w:ascii="仿宋" w:hAnsi="仿宋" w:eastAsia="仿宋" w:cs="仿宋"/>
                <w:sz w:val="24"/>
              </w:rPr>
            </w:pPr>
            <w:r>
              <w:rPr>
                <w:rFonts w:hint="eastAsia" w:ascii="仿宋" w:hAnsi="仿宋" w:eastAsia="仿宋" w:cs="仿宋"/>
                <w:sz w:val="24"/>
              </w:rPr>
              <w:t>4.采购人不集中组织响应供应商踏勘现场。磋商响应截止前，供应商应自行到项目所在地予以踏勘，对项目实施现场及周边环境等进行勘察，以获取编制响应文件和签署合同所需的所有资料，否则，由此所造成的一切后果由响应供应商自行承担。无论响应供应商是否踏勘现场，均被视作对项目现场的了解已完全满足本采购项目磋商响应报价的需要。有关踏勘现场需要发生的一切费用由响应供应商自理，响应供应商自行负责在踏勘现场中所发生的任何风险责任和财产损失。</w:t>
            </w:r>
          </w:p>
        </w:tc>
      </w:tr>
    </w:tbl>
    <w:p>
      <w:pPr>
        <w:rPr>
          <w:rFonts w:ascii="仿宋" w:hAnsi="仿宋" w:eastAsia="仿宋" w:cs="仿宋_GB2312"/>
          <w:b/>
          <w:sz w:val="32"/>
          <w:szCs w:val="20"/>
        </w:rPr>
      </w:pPr>
      <w:bookmarkStart w:id="5" w:name="第三部分"/>
      <w:bookmarkStart w:id="6" w:name="_Toc164416483"/>
      <w:r>
        <w:rPr>
          <w:rFonts w:hint="eastAsia" w:ascii="仿宋" w:hAnsi="仿宋" w:eastAsia="仿宋" w:cs="仿宋_GB2312"/>
          <w:b/>
          <w:sz w:val="32"/>
          <w:szCs w:val="20"/>
        </w:rPr>
        <w:br w:type="page"/>
      </w:r>
    </w:p>
    <w:p>
      <w:pPr>
        <w:adjustRightInd/>
        <w:spacing w:line="360" w:lineRule="auto"/>
        <w:ind w:firstLine="3845" w:firstLineChars="1197"/>
        <w:outlineLvl w:val="1"/>
        <w:rPr>
          <w:rFonts w:ascii="仿宋" w:hAnsi="仿宋" w:eastAsia="仿宋" w:cs="仿宋_GB2312"/>
          <w:b/>
          <w:sz w:val="32"/>
          <w:szCs w:val="20"/>
        </w:rPr>
      </w:pPr>
      <w:bookmarkStart w:id="7" w:name="_Toc12545"/>
      <w:bookmarkStart w:id="8" w:name="_Toc14639"/>
      <w:bookmarkStart w:id="9" w:name="_Toc98147524"/>
      <w:r>
        <w:rPr>
          <w:rFonts w:hint="eastAsia" w:ascii="仿宋" w:hAnsi="仿宋" w:eastAsia="仿宋" w:cs="仿宋_GB2312"/>
          <w:b/>
          <w:sz w:val="32"/>
          <w:szCs w:val="20"/>
        </w:rPr>
        <w:t>一、总则</w:t>
      </w:r>
      <w:bookmarkEnd w:id="7"/>
      <w:bookmarkEnd w:id="8"/>
      <w:bookmarkEnd w:id="9"/>
    </w:p>
    <w:p>
      <w:pPr>
        <w:snapToGrid w:val="0"/>
        <w:spacing w:line="360" w:lineRule="auto"/>
        <w:ind w:firstLine="361" w:firstLineChars="150"/>
        <w:jc w:val="left"/>
        <w:outlineLvl w:val="2"/>
        <w:rPr>
          <w:rFonts w:ascii="仿宋" w:hAnsi="仿宋" w:eastAsia="仿宋"/>
          <w:b/>
          <w:sz w:val="24"/>
        </w:rPr>
      </w:pPr>
      <w:r>
        <w:rPr>
          <w:rFonts w:ascii="仿宋" w:hAnsi="仿宋" w:eastAsia="仿宋"/>
          <w:b/>
          <w:sz w:val="24"/>
        </w:rPr>
        <w:t xml:space="preserve">1. </w:t>
      </w:r>
      <w:r>
        <w:rPr>
          <w:rFonts w:hint="eastAsia" w:ascii="仿宋" w:hAnsi="仿宋" w:eastAsia="仿宋"/>
          <w:b/>
          <w:sz w:val="24"/>
        </w:rPr>
        <w:t>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本采购文件适用于该项目的采购、响应、开标（开启）、资格审查及信用信息查询、评审、磋商、确定供应商、合同、验收等行为（法律、法规另有规定的，从其规定）。</w:t>
      </w:r>
    </w:p>
    <w:p>
      <w:pPr>
        <w:adjustRightInd/>
        <w:spacing w:line="360" w:lineRule="auto"/>
        <w:outlineLvl w:val="2"/>
        <w:rPr>
          <w:rFonts w:ascii="仿宋" w:hAnsi="仿宋" w:eastAsia="仿宋" w:cs="仿宋_GB2312"/>
          <w:b/>
          <w:sz w:val="24"/>
        </w:rPr>
      </w:pPr>
      <w:bookmarkStart w:id="10" w:name="_Toc24957"/>
      <w:bookmarkStart w:id="11" w:name="_Toc9404"/>
      <w:r>
        <w:rPr>
          <w:rFonts w:ascii="仿宋" w:hAnsi="仿宋" w:eastAsia="仿宋" w:cs="仿宋_GB2312"/>
          <w:b/>
          <w:sz w:val="24"/>
        </w:rPr>
        <w:t>2.定义</w:t>
      </w:r>
      <w:bookmarkEnd w:id="10"/>
      <w:bookmarkEnd w:id="11"/>
    </w:p>
    <w:p>
      <w:pPr>
        <w:spacing w:line="360" w:lineRule="auto"/>
        <w:ind w:firstLine="480" w:firstLineChars="200"/>
        <w:rPr>
          <w:rFonts w:ascii="仿宋" w:hAnsi="仿宋" w:eastAsia="仿宋"/>
          <w:sz w:val="24"/>
        </w:rPr>
      </w:pPr>
      <w:r>
        <w:rPr>
          <w:rFonts w:ascii="仿宋" w:hAnsi="仿宋" w:eastAsia="仿宋"/>
          <w:sz w:val="24"/>
        </w:rPr>
        <w:t xml:space="preserve">2.1 </w:t>
      </w:r>
      <w:r>
        <w:rPr>
          <w:rFonts w:hint="eastAsia" w:ascii="仿宋" w:hAnsi="仿宋" w:eastAsia="仿宋"/>
          <w:sz w:val="24"/>
        </w:rPr>
        <w:t>“采购人”系指采购公告中载明的本项目的采购人。</w:t>
      </w:r>
    </w:p>
    <w:p>
      <w:pPr>
        <w:spacing w:line="360" w:lineRule="auto"/>
        <w:ind w:firstLine="480" w:firstLineChars="200"/>
        <w:rPr>
          <w:rFonts w:ascii="仿宋" w:hAnsi="仿宋" w:eastAsia="仿宋"/>
          <w:sz w:val="24"/>
        </w:rPr>
      </w:pPr>
      <w:r>
        <w:rPr>
          <w:rFonts w:ascii="仿宋" w:hAnsi="仿宋" w:eastAsia="仿宋"/>
          <w:sz w:val="24"/>
        </w:rPr>
        <w:t xml:space="preserve">2.2 </w:t>
      </w:r>
      <w:r>
        <w:rPr>
          <w:rFonts w:hint="eastAsia" w:ascii="仿宋" w:hAnsi="仿宋" w:eastAsia="仿宋"/>
          <w:sz w:val="24"/>
        </w:rPr>
        <w:t>“采购代理机构”系指采购公告中载明的本项目的采购代理机构。</w:t>
      </w:r>
    </w:p>
    <w:p>
      <w:pPr>
        <w:spacing w:line="360" w:lineRule="auto"/>
        <w:ind w:firstLine="480" w:firstLineChars="200"/>
        <w:rPr>
          <w:rFonts w:ascii="仿宋" w:hAnsi="仿宋" w:eastAsia="仿宋"/>
          <w:sz w:val="24"/>
        </w:rPr>
      </w:pPr>
      <w:r>
        <w:rPr>
          <w:rFonts w:ascii="仿宋" w:hAnsi="仿宋" w:eastAsia="仿宋"/>
          <w:sz w:val="24"/>
        </w:rPr>
        <w:t xml:space="preserve">2.3 </w:t>
      </w:r>
      <w:r>
        <w:rPr>
          <w:rFonts w:hint="eastAsia" w:ascii="仿宋" w:hAnsi="仿宋" w:eastAsia="仿宋"/>
          <w:sz w:val="24"/>
        </w:rPr>
        <w:t>“供应商”系指是指响应采购、参加磋商竞争的法人、其他组织或者自然人。</w:t>
      </w:r>
    </w:p>
    <w:p>
      <w:pPr>
        <w:spacing w:line="360" w:lineRule="auto"/>
        <w:ind w:firstLine="480" w:firstLineChars="200"/>
        <w:rPr>
          <w:rFonts w:ascii="仿宋" w:hAnsi="仿宋" w:eastAsia="仿宋"/>
          <w:sz w:val="24"/>
        </w:rPr>
      </w:pPr>
      <w:r>
        <w:rPr>
          <w:rFonts w:ascii="仿宋" w:hAnsi="仿宋" w:eastAsia="仿宋"/>
          <w:sz w:val="24"/>
        </w:rPr>
        <w:t xml:space="preserve">2.4 </w:t>
      </w:r>
      <w:r>
        <w:rPr>
          <w:rFonts w:hint="eastAsia" w:ascii="仿宋" w:hAnsi="仿宋" w:eastAsia="仿宋"/>
          <w:sz w:val="24"/>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sz w:val="24"/>
        </w:rPr>
      </w:pPr>
      <w:r>
        <w:rPr>
          <w:rFonts w:ascii="仿宋" w:hAnsi="仿宋" w:eastAsia="仿宋"/>
          <w:sz w:val="24"/>
        </w:rPr>
        <w:t>2.5“</w:t>
      </w:r>
      <w:r>
        <w:rPr>
          <w:rFonts w:hint="eastAsia" w:ascii="仿宋" w:hAnsi="仿宋" w:eastAsia="仿宋"/>
          <w:sz w:val="24"/>
        </w:rPr>
        <w:t>盖章</w:t>
      </w:r>
      <w:r>
        <w:rPr>
          <w:rFonts w:ascii="仿宋" w:hAnsi="仿宋" w:eastAsia="仿宋"/>
          <w:sz w:val="24"/>
        </w:rPr>
        <w:t>”系指</w:t>
      </w:r>
      <w:r>
        <w:rPr>
          <w:rFonts w:hint="eastAsia" w:ascii="仿宋" w:hAnsi="仿宋" w:eastAsia="仿宋"/>
          <w:sz w:val="24"/>
        </w:rPr>
        <w:t>物理公章。</w:t>
      </w: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6“▲”系指实质性要求条款，“★”系产品采购项目中单一产品或核心产品，“</w:t>
      </w:r>
      <w:r>
        <w:rPr>
          <w:rFonts w:ascii="仿宋" w:hAnsi="仿宋" w:eastAsia="仿宋"/>
          <w:sz w:val="24"/>
        </w:rPr>
        <w:sym w:font="Wingdings" w:char="00FE"/>
      </w:r>
      <w:r>
        <w:rPr>
          <w:rFonts w:hint="eastAsia" w:ascii="仿宋" w:hAnsi="仿宋" w:eastAsia="仿宋"/>
          <w:sz w:val="24"/>
        </w:rPr>
        <w:t>”系指适用本项目的要求，“</w:t>
      </w:r>
      <w:sdt>
        <w:sdtPr>
          <w:rPr>
            <w:rFonts w:hint="eastAsia" w:ascii="仿宋" w:hAnsi="仿宋" w:eastAsia="仿宋" w:cs="Arial"/>
            <w:kern w:val="0"/>
            <w:sz w:val="24"/>
          </w:rPr>
          <w:id w:val="404888855"/>
        </w:sdtPr>
        <w:sdtEndPr>
          <w:rPr>
            <w:rFonts w:hint="eastAsia" w:ascii="仿宋" w:hAnsi="仿宋" w:eastAsia="仿宋" w:cs="Arial"/>
            <w:kern w:val="0"/>
            <w:sz w:val="24"/>
          </w:rPr>
        </w:sdtEndPr>
        <w:sdtContent>
          <w:r>
            <w:rPr>
              <w:rFonts w:ascii="Segoe UI Symbol" w:hAnsi="Segoe UI Symbol" w:eastAsia="仿宋" w:cs="Segoe UI Symbol"/>
              <w:kern w:val="0"/>
              <w:sz w:val="24"/>
            </w:rPr>
            <w:t>☐</w:t>
          </w:r>
        </w:sdtContent>
      </w:sdt>
      <w:r>
        <w:rPr>
          <w:rFonts w:hint="eastAsia" w:ascii="仿宋" w:hAnsi="仿宋" w:eastAsia="仿宋"/>
          <w:sz w:val="24"/>
        </w:rPr>
        <w:t>”系指不适用本项目的要求。</w:t>
      </w:r>
    </w:p>
    <w:p>
      <w:pPr>
        <w:spacing w:line="360" w:lineRule="auto"/>
        <w:ind w:firstLine="241" w:firstLineChars="100"/>
        <w:rPr>
          <w:rFonts w:ascii="仿宋" w:hAnsi="仿宋" w:eastAsia="仿宋"/>
          <w:b/>
          <w:sz w:val="24"/>
        </w:rPr>
      </w:pPr>
      <w:r>
        <w:rPr>
          <w:rFonts w:ascii="仿宋" w:hAnsi="仿宋" w:eastAsia="仿宋"/>
          <w:b/>
          <w:sz w:val="24"/>
        </w:rPr>
        <w:t>3.</w:t>
      </w:r>
      <w:r>
        <w:rPr>
          <w:rFonts w:hint="eastAsia" w:ascii="仿宋" w:hAnsi="仿宋" w:eastAsia="仿宋"/>
          <w:b/>
          <w:sz w:val="24"/>
        </w:rPr>
        <w:t>采购项目需要落实的政府采购政策</w:t>
      </w:r>
    </w:p>
    <w:p>
      <w:pPr>
        <w:spacing w:line="360" w:lineRule="auto"/>
        <w:ind w:firstLine="240" w:firstLineChars="100"/>
        <w:rPr>
          <w:rFonts w:ascii="仿宋" w:hAnsi="仿宋" w:eastAsia="仿宋"/>
          <w:sz w:val="24"/>
        </w:rPr>
      </w:pPr>
      <w:r>
        <w:rPr>
          <w:rFonts w:ascii="仿宋" w:hAnsi="仿宋" w:eastAsia="仿宋"/>
          <w:sz w:val="24"/>
        </w:rPr>
        <w:t xml:space="preserve">3.1 </w:t>
      </w:r>
      <w:r>
        <w:rPr>
          <w:rFonts w:hint="eastAsia" w:ascii="仿宋" w:hAnsi="仿宋" w:eastAsia="仿宋"/>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40" w:firstLineChars="100"/>
        <w:rPr>
          <w:rFonts w:ascii="仿宋" w:hAnsi="仿宋" w:eastAsia="仿宋"/>
          <w:sz w:val="24"/>
        </w:rPr>
      </w:pPr>
      <w:r>
        <w:rPr>
          <w:rFonts w:ascii="仿宋" w:hAnsi="仿宋" w:eastAsia="仿宋"/>
          <w:sz w:val="24"/>
        </w:rPr>
        <w:t xml:space="preserve">3.2 </w:t>
      </w:r>
      <w:r>
        <w:rPr>
          <w:rFonts w:hint="eastAsia" w:ascii="仿宋" w:hAnsi="仿宋" w:eastAsia="仿宋"/>
          <w:sz w:val="24"/>
        </w:rPr>
        <w:t>支持绿色发展</w:t>
      </w:r>
    </w:p>
    <w:p>
      <w:pPr>
        <w:spacing w:line="360" w:lineRule="auto"/>
        <w:ind w:firstLine="480" w:firstLineChars="200"/>
        <w:rPr>
          <w:rFonts w:ascii="仿宋" w:hAnsi="仿宋" w:eastAsia="仿宋"/>
          <w:b/>
          <w:sz w:val="24"/>
        </w:rPr>
      </w:pPr>
      <w:r>
        <w:rPr>
          <w:rFonts w:ascii="仿宋" w:hAnsi="仿宋" w:eastAsia="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sz w:val="24"/>
        </w:rPr>
        <w:t>供应商</w:t>
      </w:r>
      <w:r>
        <w:rPr>
          <w:rFonts w:ascii="仿宋" w:hAnsi="仿宋" w:eastAsia="仿宋"/>
          <w:sz w:val="24"/>
        </w:rPr>
        <w:t>须按</w:t>
      </w:r>
      <w:r>
        <w:rPr>
          <w:rFonts w:hint="eastAsia" w:ascii="仿宋" w:hAnsi="仿宋" w:eastAsia="仿宋"/>
          <w:sz w:val="24"/>
        </w:rPr>
        <w:t>采购文件</w:t>
      </w:r>
      <w:r>
        <w:rPr>
          <w:rFonts w:ascii="仿宋" w:hAnsi="仿宋" w:eastAsia="仿宋"/>
          <w:sz w:val="24"/>
        </w:rPr>
        <w:t>要求提供相关产品认证证书。</w:t>
      </w:r>
      <w:r>
        <w:rPr>
          <w:rFonts w:hint="eastAsia" w:ascii="仿宋" w:hAnsi="仿宋" w:eastAsia="仿宋"/>
          <w:b/>
          <w:sz w:val="24"/>
        </w:rPr>
        <w:t>采购人拟采购的产品属于政府强制采购的节能产品品目清单范围的，供应商未按采购文件要求提供国家确定的认证机构出具的、处于有效期之内的节能产品认证证书的，响应无效。</w:t>
      </w:r>
    </w:p>
    <w:p>
      <w:pPr>
        <w:spacing w:line="360" w:lineRule="auto"/>
        <w:ind w:firstLine="480" w:firstLineChars="200"/>
        <w:rPr>
          <w:rFonts w:ascii="仿宋" w:hAnsi="仿宋" w:eastAsia="仿宋"/>
          <w:sz w:val="24"/>
        </w:rPr>
      </w:pPr>
      <w:r>
        <w:rPr>
          <w:rFonts w:ascii="仿宋" w:hAnsi="仿宋" w:eastAsia="仿宋"/>
          <w:sz w:val="24"/>
        </w:rPr>
        <w:t xml:space="preserve">3.2.2 </w:t>
      </w:r>
      <w:r>
        <w:rPr>
          <w:rFonts w:hint="eastAsia" w:ascii="仿宋" w:hAnsi="仿宋" w:eastAsia="仿宋"/>
          <w:sz w:val="24"/>
        </w:rPr>
        <w:t>修缮、装修类项目采购建材的，采购人应将绿色建筑和绿色建材性能、指标等作为实质性条件纳入采购文件和合同。</w:t>
      </w:r>
    </w:p>
    <w:p>
      <w:pPr>
        <w:spacing w:line="360" w:lineRule="auto"/>
        <w:ind w:firstLine="480" w:firstLineChars="200"/>
        <w:rPr>
          <w:rFonts w:ascii="仿宋" w:hAnsi="仿宋" w:eastAsia="仿宋"/>
          <w:sz w:val="24"/>
        </w:rPr>
      </w:pPr>
      <w:r>
        <w:rPr>
          <w:rFonts w:ascii="仿宋" w:hAnsi="仿宋" w:eastAsia="仿宋"/>
          <w:sz w:val="24"/>
        </w:rPr>
        <w:t>3.2.3</w:t>
      </w:r>
      <w:r>
        <w:rPr>
          <w:rFonts w:hint="eastAsia" w:ascii="仿宋" w:hAnsi="仿宋" w:eastAsia="仿宋"/>
          <w:sz w:val="24"/>
        </w:rPr>
        <w:t>为助力打好污染防治攻坚战，推广使用绿色包装，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sz w:val="24"/>
        </w:rPr>
      </w:pPr>
      <w:r>
        <w:rPr>
          <w:rFonts w:ascii="仿宋" w:hAnsi="仿宋" w:eastAsia="仿宋"/>
          <w:sz w:val="24"/>
        </w:rPr>
        <w:t>3.3支持中小企业发展</w:t>
      </w:r>
    </w:p>
    <w:p>
      <w:pPr>
        <w:spacing w:line="360" w:lineRule="auto"/>
        <w:ind w:firstLine="480" w:firstLineChars="200"/>
        <w:rPr>
          <w:rFonts w:ascii="仿宋" w:hAnsi="仿宋" w:eastAsia="仿宋"/>
          <w:sz w:val="24"/>
        </w:rPr>
      </w:pPr>
      <w:r>
        <w:rPr>
          <w:rFonts w:ascii="仿宋" w:hAnsi="仿宋" w:eastAsia="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sz w:val="24"/>
        </w:rPr>
      </w:pPr>
      <w:r>
        <w:rPr>
          <w:rFonts w:ascii="仿宋" w:hAnsi="仿宋" w:eastAsia="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bCs/>
          <w:sz w:val="24"/>
        </w:rPr>
        <w:t>3.3.2</w:t>
      </w:r>
      <w:r>
        <w:rPr>
          <w:rFonts w:hint="eastAsia" w:ascii="仿宋" w:hAnsi="仿宋" w:eastAsia="仿宋" w:cs="宋体"/>
          <w:kern w:val="0"/>
          <w:sz w:val="24"/>
        </w:rPr>
        <w:t>在政府采购活动中，供应商提供的货物、工程或者服务符合下列情形的，享受中小企业扶持政策：</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宋体"/>
          <w:kern w:val="0"/>
          <w:sz w:val="24"/>
        </w:rPr>
      </w:pPr>
      <w:r>
        <w:rPr>
          <w:rFonts w:ascii="仿宋" w:hAnsi="仿宋" w:eastAsia="仿宋"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sz w:val="24"/>
        </w:rPr>
      </w:pPr>
      <w:r>
        <w:rPr>
          <w:rFonts w:ascii="仿宋" w:hAnsi="仿宋" w:eastAsia="仿宋"/>
          <w:sz w:val="24"/>
        </w:rPr>
        <w:t>3.3.3</w:t>
      </w:r>
      <w:r>
        <w:rPr>
          <w:rFonts w:hint="eastAsia" w:ascii="仿宋" w:hAnsi="仿宋" w:eastAsia="仿宋"/>
          <w:sz w:val="24"/>
        </w:rPr>
        <w:t>对于未预留份额专门面向中小企业的政府采购货物或服务项目，以及预留份额政府采购货物或服务项目中的非预留部分标项，对小型和微型企业的响应报价给予20%</w:t>
      </w:r>
      <w:r>
        <w:rPr>
          <w:rFonts w:ascii="仿宋" w:hAnsi="仿宋" w:eastAsia="仿宋"/>
          <w:sz w:val="24"/>
        </w:rPr>
        <w:t>的扣除，用扣除后的价格参与评审。接受大中型企业与小微企业组成联合体或者允许大中型企业向一家或者多家小微企业分包的</w:t>
      </w:r>
      <w:r>
        <w:rPr>
          <w:rFonts w:hint="eastAsia" w:ascii="仿宋" w:hAnsi="仿宋" w:eastAsia="仿宋"/>
          <w:sz w:val="24"/>
        </w:rPr>
        <w:t>政府</w:t>
      </w:r>
      <w:r>
        <w:rPr>
          <w:rFonts w:ascii="仿宋" w:hAnsi="仿宋" w:eastAsia="仿宋"/>
          <w:sz w:val="24"/>
        </w:rPr>
        <w:t>采购</w:t>
      </w:r>
      <w:r>
        <w:rPr>
          <w:rFonts w:hint="eastAsia" w:ascii="仿宋" w:hAnsi="仿宋" w:eastAsia="仿宋"/>
          <w:sz w:val="24"/>
        </w:rPr>
        <w:t>货物或服务</w:t>
      </w:r>
      <w:r>
        <w:rPr>
          <w:rFonts w:ascii="仿宋" w:hAnsi="仿宋" w:eastAsia="仿宋"/>
          <w:sz w:val="24"/>
        </w:rPr>
        <w:t>项目，对于联合协议或者分包意向协议约定小微企业的合同份额占到合同总金额30%以上的，对联合体或者大中型企业的报价给予</w:t>
      </w:r>
      <w:r>
        <w:rPr>
          <w:rFonts w:hint="eastAsia" w:ascii="仿宋" w:hAnsi="仿宋" w:eastAsia="仿宋"/>
          <w:sz w:val="24"/>
        </w:rPr>
        <w:t>6%</w:t>
      </w:r>
      <w:r>
        <w:rPr>
          <w:rFonts w:ascii="仿宋" w:hAnsi="仿宋" w:eastAsia="仿宋"/>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sz w:val="24"/>
        </w:rPr>
      </w:pPr>
      <w:r>
        <w:rPr>
          <w:rFonts w:ascii="仿宋" w:hAnsi="仿宋" w:eastAsia="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sz w:val="24"/>
        </w:rPr>
      </w:pPr>
      <w:r>
        <w:rPr>
          <w:rFonts w:ascii="仿宋" w:hAnsi="仿宋" w:eastAsia="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sz w:val="24"/>
        </w:rPr>
      </w:pPr>
      <w:r>
        <w:rPr>
          <w:rFonts w:ascii="仿宋" w:hAnsi="仿宋" w:eastAsia="仿宋"/>
          <w:sz w:val="24"/>
        </w:rPr>
        <w:t>3.3.6</w:t>
      </w:r>
      <w:r>
        <w:rPr>
          <w:rFonts w:hint="eastAsia" w:ascii="仿宋" w:hAnsi="仿宋" w:eastAsia="仿宋"/>
          <w:sz w:val="24"/>
        </w:rPr>
        <w:t>可享受中小企业扶持政策的供应商应按照采购文件格式要求提供《中小企业声明函》，供应商提供的《中小企业声明函》与实际情况不符的，不享受中小企业扶持政策。声明内容不实的，属于提供虚假材料谋取成交的，依法承担法律责任。</w:t>
      </w:r>
    </w:p>
    <w:p>
      <w:pPr>
        <w:spacing w:line="360" w:lineRule="auto"/>
        <w:ind w:firstLine="480" w:firstLineChars="200"/>
        <w:rPr>
          <w:rFonts w:ascii="仿宋" w:hAnsi="仿宋" w:eastAsia="仿宋"/>
          <w:sz w:val="24"/>
        </w:rPr>
      </w:pPr>
      <w:r>
        <w:rPr>
          <w:rFonts w:ascii="仿宋" w:hAnsi="仿宋" w:eastAsia="仿宋"/>
          <w:sz w:val="24"/>
        </w:rPr>
        <w:t>3.3.7中小企业享受扶持政策获得采购合同的，小微企业不得将合同分包给大中型企业，中型企业不得将合同分包给大型企业</w:t>
      </w:r>
      <w:r>
        <w:rPr>
          <w:rFonts w:hint="eastAsia" w:ascii="仿宋" w:hAnsi="仿宋" w:eastAsia="仿宋"/>
          <w:sz w:val="24"/>
        </w:rPr>
        <w:t>。</w:t>
      </w:r>
    </w:p>
    <w:p>
      <w:pPr>
        <w:spacing w:line="360" w:lineRule="auto"/>
        <w:ind w:firstLine="240" w:firstLineChars="100"/>
        <w:rPr>
          <w:rFonts w:ascii="仿宋" w:hAnsi="仿宋" w:eastAsia="仿宋"/>
          <w:sz w:val="24"/>
        </w:rPr>
      </w:pPr>
      <w:r>
        <w:rPr>
          <w:rFonts w:ascii="仿宋" w:hAnsi="仿宋" w:eastAsia="仿宋"/>
          <w:sz w:val="24"/>
        </w:rPr>
        <w:t>3.4</w:t>
      </w:r>
      <w:r>
        <w:rPr>
          <w:rFonts w:hint="eastAsia" w:ascii="仿宋" w:hAnsi="仿宋" w:eastAsia="仿宋"/>
          <w:bCs/>
          <w:sz w:val="24"/>
        </w:rPr>
        <w:t>支持创新发展</w:t>
      </w:r>
    </w:p>
    <w:p>
      <w:pPr>
        <w:spacing w:line="360" w:lineRule="auto"/>
        <w:ind w:firstLine="480" w:firstLineChars="200"/>
        <w:rPr>
          <w:rFonts w:ascii="仿宋" w:hAnsi="仿宋" w:eastAsia="仿宋"/>
          <w:sz w:val="24"/>
        </w:rPr>
      </w:pPr>
      <w:r>
        <w:rPr>
          <w:rFonts w:ascii="仿宋" w:hAnsi="仿宋" w:eastAsia="仿宋"/>
          <w:sz w:val="24"/>
        </w:rPr>
        <w:t>3.4.1 采购人优先采购被认定</w:t>
      </w:r>
      <w:r>
        <w:rPr>
          <w:rFonts w:hint="eastAsia" w:ascii="仿宋" w:hAnsi="仿宋" w:eastAsia="仿宋"/>
          <w:sz w:val="24"/>
        </w:rPr>
        <w:t>为首台套产品和“制造精品”的自主创新产品。</w:t>
      </w:r>
    </w:p>
    <w:p>
      <w:pPr>
        <w:spacing w:line="360" w:lineRule="auto"/>
        <w:ind w:firstLine="480" w:firstLineChars="200"/>
        <w:rPr>
          <w:rFonts w:ascii="仿宋" w:hAnsi="仿宋" w:eastAsia="仿宋"/>
          <w:sz w:val="24"/>
        </w:rPr>
      </w:pPr>
      <w:r>
        <w:rPr>
          <w:rFonts w:ascii="仿宋" w:hAnsi="仿宋" w:eastAsia="仿宋"/>
          <w:sz w:val="24"/>
        </w:rPr>
        <w:t>3.4.2首台套产品</w:t>
      </w:r>
      <w:r>
        <w:rPr>
          <w:rFonts w:hint="eastAsia" w:ascii="仿宋" w:hAnsi="仿宋" w:eastAsia="仿宋"/>
          <w:sz w:val="24"/>
        </w:rPr>
        <w:t>被纳入《首台套产品推广应用指导目录》之日起</w:t>
      </w:r>
      <w:r>
        <w:rPr>
          <w:rFonts w:ascii="仿宋" w:hAnsi="仿宋" w:eastAsia="仿宋"/>
          <w:sz w:val="24"/>
        </w:rPr>
        <w:t>2年内，以及产品核心技术高于国内领先水平，并具有明晰自主知识产权的“制造精品”产品，</w:t>
      </w:r>
      <w:r>
        <w:rPr>
          <w:rFonts w:hint="eastAsia" w:ascii="仿宋" w:hAnsi="仿宋" w:eastAsia="仿宋"/>
          <w:sz w:val="24"/>
        </w:rPr>
        <w:t>自认定之日起</w:t>
      </w:r>
      <w:r>
        <w:rPr>
          <w:rFonts w:ascii="仿宋" w:hAnsi="仿宋" w:eastAsia="仿宋"/>
          <w:sz w:val="24"/>
        </w:rPr>
        <w:t>2年内视同已具备相应销售业绩，参加采购活动</w:t>
      </w:r>
      <w:r>
        <w:rPr>
          <w:rFonts w:hint="eastAsia" w:ascii="仿宋" w:hAnsi="仿宋" w:eastAsia="仿宋"/>
          <w:sz w:val="24"/>
        </w:rPr>
        <w:t>时业绩分值为满分。</w:t>
      </w:r>
    </w:p>
    <w:p>
      <w:pPr>
        <w:spacing w:line="360" w:lineRule="auto"/>
        <w:ind w:firstLine="480" w:firstLineChars="200"/>
        <w:rPr>
          <w:rFonts w:ascii="仿宋" w:hAnsi="仿宋" w:eastAsia="仿宋"/>
          <w:b/>
          <w:sz w:val="24"/>
        </w:rPr>
      </w:pPr>
      <w:r>
        <w:rPr>
          <w:rFonts w:ascii="仿宋" w:hAnsi="仿宋" w:eastAsia="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sz w:val="24"/>
        </w:rPr>
        <w:t>登录</w:t>
      </w:r>
      <w:r>
        <w:rPr>
          <w:rFonts w:ascii="仿宋" w:hAnsi="仿宋" w:eastAsia="仿宋"/>
          <w:sz w:val="24"/>
        </w:rPr>
        <w:t>杭州市政府采购网“中小企业信用融资”模块，查看信用融资政策文件及各相关银行服务方案。</w:t>
      </w:r>
      <w:r>
        <w:rPr>
          <w:rFonts w:ascii="仿宋" w:hAnsi="仿宋" w:eastAsia="仿宋"/>
          <w:sz w:val="24"/>
        </w:rPr>
        <w:cr/>
      </w:r>
      <w:r>
        <w:rPr>
          <w:rFonts w:ascii="仿宋" w:hAnsi="仿宋" w:eastAsia="仿宋"/>
          <w:b/>
          <w:sz w:val="24"/>
        </w:rPr>
        <w:t xml:space="preserve">4. </w:t>
      </w:r>
      <w:r>
        <w:rPr>
          <w:rFonts w:hint="eastAsia" w:ascii="仿宋" w:hAnsi="仿宋" w:eastAsia="仿宋"/>
          <w:b/>
          <w:sz w:val="24"/>
        </w:rPr>
        <w:t>询问、质疑、投诉</w:t>
      </w:r>
    </w:p>
    <w:p>
      <w:pPr>
        <w:autoSpaceDE w:val="0"/>
        <w:autoSpaceDN w:val="0"/>
        <w:spacing w:line="360" w:lineRule="auto"/>
        <w:ind w:firstLine="240" w:firstLineChars="100"/>
        <w:jc w:val="left"/>
        <w:rPr>
          <w:rFonts w:ascii="仿宋" w:hAnsi="仿宋" w:eastAsia="仿宋" w:cs="微软雅黑"/>
          <w:kern w:val="0"/>
          <w:sz w:val="24"/>
          <w:lang w:val="zh-CN"/>
        </w:rPr>
      </w:pPr>
      <w:r>
        <w:rPr>
          <w:rFonts w:ascii="仿宋" w:hAnsi="仿宋" w:eastAsia="仿宋" w:cs="微软雅黑"/>
          <w:kern w:val="0"/>
          <w:sz w:val="24"/>
          <w:lang w:val="zh-CN"/>
        </w:rPr>
        <w:t>4.1供应商询问</w:t>
      </w:r>
    </w:p>
    <w:p>
      <w:pPr>
        <w:autoSpaceDE w:val="0"/>
        <w:autoSpaceDN w:val="0"/>
        <w:spacing w:line="360" w:lineRule="auto"/>
        <w:ind w:firstLine="480" w:firstLineChars="200"/>
        <w:jc w:val="left"/>
        <w:rPr>
          <w:rFonts w:ascii="仿宋" w:hAnsi="仿宋" w:eastAsia="仿宋" w:cs="微软雅黑"/>
          <w:kern w:val="0"/>
          <w:sz w:val="24"/>
        </w:rPr>
      </w:pPr>
      <w:r>
        <w:rPr>
          <w:rFonts w:hint="eastAsia" w:ascii="仿宋" w:hAnsi="仿宋" w:eastAsia="仿宋" w:cs="微软雅黑"/>
          <w:kern w:val="0"/>
          <w:sz w:val="24"/>
          <w:lang w:val="zh-CN"/>
        </w:rPr>
        <w:t>供应商对采购活动事项有疑问的，可以提出询问，采购人或者采购代理机构应</w:t>
      </w:r>
      <w:r>
        <w:rPr>
          <w:rFonts w:hint="eastAsia" w:ascii="仿宋" w:hAnsi="仿宋" w:eastAsia="仿宋" w:cs="微软雅黑"/>
          <w:kern w:val="0"/>
          <w:sz w:val="24"/>
          <w:u w:val="single"/>
          <w:lang w:val="zh-CN"/>
        </w:rPr>
        <w:t>当在</w:t>
      </w:r>
      <w:r>
        <w:rPr>
          <w:rFonts w:ascii="仿宋" w:hAnsi="仿宋" w:eastAsia="仿宋" w:cs="微软雅黑"/>
          <w:kern w:val="0"/>
          <w:sz w:val="24"/>
          <w:u w:val="single"/>
          <w:lang w:val="zh-CN"/>
        </w:rPr>
        <w:t>3个工作日内对供应</w:t>
      </w:r>
      <w:r>
        <w:rPr>
          <w:rFonts w:hint="eastAsia" w:ascii="仿宋" w:hAnsi="仿宋" w:eastAsia="仿宋" w:cs="微软雅黑"/>
          <w:kern w:val="0"/>
          <w:sz w:val="24"/>
          <w:u w:val="single"/>
          <w:lang w:val="zh-CN"/>
        </w:rPr>
        <w:t>商依法提出的询问作出答复</w:t>
      </w:r>
      <w:r>
        <w:rPr>
          <w:rFonts w:hint="eastAsia" w:ascii="仿宋" w:hAnsi="仿宋" w:eastAsia="仿宋" w:cs="微软雅黑"/>
          <w:kern w:val="0"/>
          <w:sz w:val="24"/>
          <w:lang w:val="zh-CN"/>
        </w:rPr>
        <w:t>，但答复的内容不得涉及商业秘密。供应商提出的询问超出采购人对采购代理机构委托授权范围的，采购代理机构应当告知供应商向采购人提出。</w:t>
      </w:r>
      <w:r>
        <w:rPr>
          <w:rFonts w:hint="eastAsia" w:ascii="仿宋" w:hAnsi="仿宋" w:eastAsia="仿宋" w:cs="微软雅黑"/>
          <w:kern w:val="0"/>
          <w:sz w:val="24"/>
        </w:rPr>
        <w:t>询问提疑截止时间详见须知前附表。</w:t>
      </w:r>
    </w:p>
    <w:p>
      <w:pPr>
        <w:autoSpaceDE w:val="0"/>
        <w:autoSpaceDN w:val="0"/>
        <w:spacing w:line="360" w:lineRule="auto"/>
        <w:ind w:firstLine="240" w:firstLineChars="100"/>
        <w:jc w:val="left"/>
        <w:rPr>
          <w:rFonts w:ascii="仿宋" w:hAnsi="仿宋" w:eastAsia="仿宋" w:cs="微软雅黑"/>
          <w:kern w:val="0"/>
          <w:sz w:val="24"/>
          <w:lang w:val="zh-CN"/>
        </w:rPr>
      </w:pPr>
      <w:r>
        <w:rPr>
          <w:rFonts w:ascii="仿宋" w:hAnsi="仿宋" w:eastAsia="仿宋" w:cs="微软雅黑"/>
          <w:kern w:val="0"/>
          <w:sz w:val="24"/>
          <w:lang w:val="zh-CN"/>
        </w:rPr>
        <w:t>4.2供应商质疑</w:t>
      </w:r>
    </w:p>
    <w:p>
      <w:pPr>
        <w:pStyle w:val="32"/>
        <w:spacing w:line="360" w:lineRule="auto"/>
        <w:ind w:firstLine="480" w:firstLineChars="200"/>
        <w:rPr>
          <w:rFonts w:ascii="仿宋" w:hAnsi="仿宋" w:eastAsia="仿宋"/>
          <w:sz w:val="24"/>
        </w:rPr>
      </w:pPr>
      <w:r>
        <w:rPr>
          <w:rFonts w:ascii="仿宋" w:hAnsi="仿宋" w:eastAsia="仿宋" w:cs="微软雅黑"/>
          <w:kern w:val="0"/>
          <w:sz w:val="24"/>
          <w:lang w:val="zh-CN"/>
        </w:rPr>
        <w:t>4.2</w:t>
      </w:r>
      <w:r>
        <w:rPr>
          <w:rFonts w:ascii="仿宋" w:hAnsi="仿宋" w:eastAsia="仿宋"/>
          <w:sz w:val="24"/>
        </w:rPr>
        <w:t>.1提出质疑的供应商应当是参与所质疑项目采购活动的供应商。潜在供应商已依法获取其可质疑的</w:t>
      </w:r>
      <w:r>
        <w:rPr>
          <w:rFonts w:hint="eastAsia" w:ascii="仿宋" w:hAnsi="仿宋" w:eastAsia="仿宋"/>
          <w:sz w:val="24"/>
        </w:rPr>
        <w:t>采购文件</w:t>
      </w:r>
      <w:r>
        <w:rPr>
          <w:rFonts w:ascii="仿宋" w:hAnsi="仿宋" w:eastAsia="仿宋"/>
          <w:sz w:val="24"/>
        </w:rPr>
        <w:t>的，可以对该文件提出质疑。</w:t>
      </w:r>
    </w:p>
    <w:p>
      <w:pPr>
        <w:pStyle w:val="32"/>
        <w:spacing w:line="360" w:lineRule="auto"/>
        <w:ind w:firstLine="480" w:firstLineChars="200"/>
        <w:rPr>
          <w:rFonts w:ascii="仿宋" w:hAnsi="仿宋" w:eastAsia="仿宋"/>
          <w:sz w:val="24"/>
        </w:rPr>
      </w:pPr>
      <w:r>
        <w:rPr>
          <w:rFonts w:ascii="仿宋" w:hAnsi="仿宋" w:eastAsia="仿宋" w:cs="微软雅黑"/>
          <w:kern w:val="0"/>
          <w:sz w:val="24"/>
          <w:lang w:val="zh-CN"/>
        </w:rPr>
        <w:t>4.2</w:t>
      </w:r>
      <w:r>
        <w:rPr>
          <w:rFonts w:ascii="仿宋" w:hAnsi="仿宋" w:eastAsia="仿宋"/>
          <w:sz w:val="24"/>
        </w:rPr>
        <w:t>.2供应商认为</w:t>
      </w:r>
      <w:r>
        <w:rPr>
          <w:rFonts w:hint="eastAsia" w:ascii="仿宋" w:hAnsi="仿宋" w:eastAsia="仿宋"/>
          <w:sz w:val="24"/>
        </w:rPr>
        <w:t>采购文件</w:t>
      </w:r>
      <w:r>
        <w:rPr>
          <w:rFonts w:ascii="仿宋" w:hAnsi="仿宋" w:eastAsia="仿宋"/>
          <w:sz w:val="24"/>
        </w:rPr>
        <w:t>、采购过程和</w:t>
      </w:r>
      <w:r>
        <w:rPr>
          <w:rFonts w:hint="eastAsia" w:ascii="仿宋" w:hAnsi="仿宋" w:eastAsia="仿宋"/>
          <w:sz w:val="24"/>
        </w:rPr>
        <w:t>成交</w:t>
      </w:r>
      <w:r>
        <w:rPr>
          <w:rFonts w:ascii="仿宋" w:hAnsi="仿宋" w:eastAsia="仿宋"/>
          <w:sz w:val="24"/>
        </w:rPr>
        <w:t>结果使自己的权益受到损害的，可以在知道或者应知其权益受到损害之日起七个工作日内，以书面形式向采购人或者</w:t>
      </w:r>
      <w:r>
        <w:rPr>
          <w:rFonts w:hint="eastAsia" w:ascii="仿宋" w:hAnsi="仿宋" w:eastAsia="仿宋"/>
          <w:sz w:val="24"/>
        </w:rPr>
        <w:t>采购代理机构</w:t>
      </w:r>
      <w:r>
        <w:rPr>
          <w:rFonts w:ascii="仿宋" w:hAnsi="仿宋" w:eastAsia="仿宋"/>
          <w:sz w:val="24"/>
        </w:rPr>
        <w:t>提出质疑，否则，采购人或者</w:t>
      </w:r>
      <w:r>
        <w:rPr>
          <w:rFonts w:hint="eastAsia" w:ascii="仿宋" w:hAnsi="仿宋" w:eastAsia="仿宋"/>
          <w:sz w:val="24"/>
        </w:rPr>
        <w:t>采购代理机构</w:t>
      </w:r>
      <w:r>
        <w:rPr>
          <w:rFonts w:ascii="仿宋" w:hAnsi="仿宋" w:eastAsia="仿宋"/>
          <w:sz w:val="24"/>
        </w:rPr>
        <w:t>不予受理：</w:t>
      </w:r>
    </w:p>
    <w:p>
      <w:pPr>
        <w:pStyle w:val="15"/>
        <w:spacing w:line="360" w:lineRule="auto"/>
        <w:ind w:firstLine="480" w:firstLineChars="200"/>
        <w:rPr>
          <w:rFonts w:ascii="仿宋" w:hAnsi="仿宋" w:eastAsia="仿宋"/>
          <w:snapToGrid/>
          <w:color w:val="auto"/>
          <w:kern w:val="2"/>
          <w:sz w:val="24"/>
        </w:rPr>
      </w:pPr>
      <w:r>
        <w:rPr>
          <w:rFonts w:ascii="仿宋" w:hAnsi="仿宋" w:eastAsia="仿宋"/>
          <w:snapToGrid/>
          <w:color w:val="auto"/>
          <w:kern w:val="2"/>
          <w:sz w:val="24"/>
        </w:rPr>
        <w:t>4.2.2.1对</w:t>
      </w:r>
      <w:r>
        <w:rPr>
          <w:rFonts w:hint="eastAsia" w:ascii="仿宋" w:hAnsi="仿宋" w:eastAsia="仿宋"/>
          <w:snapToGrid/>
          <w:color w:val="auto"/>
          <w:kern w:val="2"/>
          <w:sz w:val="24"/>
        </w:rPr>
        <w:t>采购文件</w:t>
      </w:r>
      <w:r>
        <w:rPr>
          <w:rFonts w:ascii="仿宋" w:hAnsi="仿宋" w:eastAsia="仿宋"/>
          <w:snapToGrid/>
          <w:color w:val="auto"/>
          <w:kern w:val="2"/>
          <w:sz w:val="24"/>
        </w:rPr>
        <w:t>提出质疑的，质疑期限为供应商获得</w:t>
      </w:r>
      <w:r>
        <w:rPr>
          <w:rFonts w:hint="eastAsia" w:ascii="仿宋" w:hAnsi="仿宋" w:eastAsia="仿宋"/>
          <w:snapToGrid/>
          <w:color w:val="auto"/>
          <w:kern w:val="2"/>
          <w:sz w:val="24"/>
        </w:rPr>
        <w:t>采购文件</w:t>
      </w:r>
      <w:r>
        <w:rPr>
          <w:rFonts w:ascii="仿宋" w:hAnsi="仿宋" w:eastAsia="仿宋"/>
          <w:snapToGrid/>
          <w:color w:val="auto"/>
          <w:kern w:val="2"/>
          <w:sz w:val="24"/>
        </w:rPr>
        <w:t>之日或者</w:t>
      </w:r>
      <w:r>
        <w:rPr>
          <w:rFonts w:hint="eastAsia" w:ascii="仿宋" w:hAnsi="仿宋" w:eastAsia="仿宋"/>
          <w:snapToGrid/>
          <w:color w:val="auto"/>
          <w:kern w:val="2"/>
          <w:sz w:val="24"/>
        </w:rPr>
        <w:t>采购文件</w:t>
      </w:r>
      <w:r>
        <w:rPr>
          <w:rFonts w:ascii="仿宋" w:hAnsi="仿宋" w:eastAsia="仿宋"/>
          <w:snapToGrid/>
          <w:color w:val="auto"/>
          <w:kern w:val="2"/>
          <w:sz w:val="24"/>
        </w:rPr>
        <w:t>公告期限届满之日起计算。</w:t>
      </w:r>
    </w:p>
    <w:p>
      <w:pPr>
        <w:pStyle w:val="32"/>
        <w:spacing w:line="360" w:lineRule="auto"/>
        <w:ind w:firstLine="480" w:firstLineChars="200"/>
        <w:rPr>
          <w:rFonts w:ascii="仿宋" w:hAnsi="仿宋" w:eastAsia="仿宋"/>
          <w:sz w:val="24"/>
        </w:rPr>
      </w:pPr>
      <w:r>
        <w:rPr>
          <w:rFonts w:ascii="仿宋" w:hAnsi="仿宋" w:eastAsia="仿宋"/>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 w:hAnsi="仿宋" w:eastAsia="仿宋"/>
          <w:sz w:val="24"/>
        </w:rPr>
      </w:pPr>
      <w:r>
        <w:rPr>
          <w:rFonts w:ascii="仿宋" w:hAnsi="仿宋" w:eastAsia="仿宋"/>
          <w:sz w:val="24"/>
        </w:rPr>
        <w:t>4.2.2.3对采购结果提出质疑的，质疑期限自采购结果公告期限届满之日起计算。</w:t>
      </w:r>
    </w:p>
    <w:p>
      <w:pPr>
        <w:pStyle w:val="32"/>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w:t>
      </w:r>
      <w:r>
        <w:rPr>
          <w:rFonts w:hint="eastAsia" w:ascii="仿宋" w:hAnsi="仿宋" w:eastAsia="仿宋"/>
          <w:sz w:val="24"/>
        </w:rPr>
        <w:t>供应商提出质疑应当提交质疑函和必要的证明材料。质疑函应当包括下列内容：</w:t>
      </w:r>
    </w:p>
    <w:p>
      <w:pPr>
        <w:pStyle w:val="32"/>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4.2.3.1</w:t>
      </w:r>
      <w:r>
        <w:rPr>
          <w:rFonts w:hint="eastAsia" w:ascii="仿宋" w:hAnsi="仿宋" w:eastAsia="仿宋" w:cs="微软雅黑"/>
          <w:kern w:val="0"/>
          <w:sz w:val="24"/>
          <w:lang w:val="zh-CN"/>
        </w:rPr>
        <w:t>供应商的姓名或者名称、地址、邮编、联系人及联系电话；</w:t>
      </w:r>
    </w:p>
    <w:p>
      <w:pPr>
        <w:pStyle w:val="32"/>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4.2.3.2</w:t>
      </w:r>
      <w:r>
        <w:rPr>
          <w:rFonts w:hint="eastAsia" w:ascii="仿宋" w:hAnsi="仿宋" w:eastAsia="仿宋" w:cs="微软雅黑"/>
          <w:kern w:val="0"/>
          <w:sz w:val="24"/>
          <w:lang w:val="zh-CN"/>
        </w:rPr>
        <w:t>质疑项目的名称、编号；</w:t>
      </w:r>
    </w:p>
    <w:p>
      <w:pPr>
        <w:pStyle w:val="32"/>
        <w:spacing w:line="360" w:lineRule="auto"/>
        <w:ind w:firstLine="480" w:firstLineChars="200"/>
        <w:rPr>
          <w:rFonts w:ascii="仿宋" w:hAnsi="仿宋" w:eastAsia="仿宋" w:cs="微软雅黑"/>
          <w:kern w:val="0"/>
          <w:sz w:val="24"/>
          <w:lang w:val="zh-CN"/>
        </w:rPr>
      </w:pPr>
      <w:r>
        <w:rPr>
          <w:rFonts w:ascii="仿宋" w:hAnsi="仿宋" w:eastAsia="仿宋" w:cs="微软雅黑"/>
          <w:kern w:val="0"/>
          <w:sz w:val="24"/>
          <w:lang w:val="zh-CN"/>
        </w:rPr>
        <w:t>4.2.3.3</w:t>
      </w:r>
      <w:r>
        <w:rPr>
          <w:rFonts w:hint="eastAsia" w:ascii="仿宋" w:hAnsi="仿宋" w:eastAsia="仿宋" w:cs="微软雅黑"/>
          <w:kern w:val="0"/>
          <w:sz w:val="24"/>
          <w:lang w:val="zh-CN"/>
        </w:rPr>
        <w:t>具体、明确的质疑事项和与质疑事项相关的请求；</w:t>
      </w:r>
    </w:p>
    <w:p>
      <w:pPr>
        <w:pStyle w:val="32"/>
        <w:spacing w:line="360" w:lineRule="auto"/>
        <w:ind w:firstLine="480"/>
        <w:rPr>
          <w:rFonts w:ascii="仿宋" w:hAnsi="仿宋" w:eastAsia="仿宋" w:cs="微软雅黑"/>
          <w:kern w:val="0"/>
          <w:sz w:val="24"/>
          <w:lang w:val="zh-CN"/>
        </w:rPr>
      </w:pPr>
      <w:r>
        <w:rPr>
          <w:rFonts w:hint="eastAsia" w:ascii="仿宋" w:hAnsi="仿宋" w:eastAsia="仿宋" w:cs="微软雅黑"/>
          <w:kern w:val="0"/>
          <w:sz w:val="24"/>
          <w:lang w:val="zh-CN"/>
        </w:rPr>
        <w:t>4.2.3.4事实依据；</w:t>
      </w:r>
    </w:p>
    <w:p>
      <w:pPr>
        <w:pStyle w:val="32"/>
        <w:spacing w:line="360" w:lineRule="auto"/>
        <w:ind w:firstLine="480"/>
        <w:rPr>
          <w:rFonts w:ascii="仿宋" w:hAnsi="仿宋" w:eastAsia="仿宋" w:cs="微软雅黑"/>
          <w:kern w:val="0"/>
          <w:sz w:val="24"/>
          <w:lang w:val="zh-CN"/>
        </w:rPr>
      </w:pPr>
      <w:r>
        <w:rPr>
          <w:rFonts w:hint="eastAsia" w:ascii="仿宋" w:hAnsi="仿宋" w:eastAsia="仿宋" w:cs="微软雅黑"/>
          <w:kern w:val="0"/>
          <w:sz w:val="24"/>
          <w:lang w:val="zh-CN"/>
        </w:rPr>
        <w:t>4.2.3.5必要的法律依据；</w:t>
      </w:r>
    </w:p>
    <w:p>
      <w:pPr>
        <w:pStyle w:val="32"/>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4.2.3.6提出质疑的日期。</w:t>
      </w:r>
    </w:p>
    <w:p>
      <w:pPr>
        <w:pStyle w:val="32"/>
        <w:spacing w:line="360" w:lineRule="auto"/>
        <w:ind w:firstLine="480" w:firstLineChars="200"/>
        <w:rPr>
          <w:rFonts w:ascii="仿宋" w:hAnsi="仿宋" w:eastAsia="仿宋" w:cs="微软雅黑"/>
          <w:kern w:val="0"/>
          <w:sz w:val="24"/>
          <w:lang w:val="zh-CN"/>
        </w:rPr>
      </w:pPr>
      <w:r>
        <w:rPr>
          <w:rFonts w:hint="eastAsia" w:ascii="仿宋" w:hAnsi="仿宋" w:eastAsia="仿宋" w:cs="微软雅黑"/>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before="0" w:beforeAutospacing="0" w:after="0" w:afterAutospacing="0" w:line="360" w:lineRule="auto"/>
        <w:ind w:firstLine="400"/>
        <w:contextualSpacing/>
        <w:rPr>
          <w:rFonts w:ascii="仿宋" w:hAnsi="仿宋" w:eastAsia="仿宋"/>
        </w:rPr>
      </w:pPr>
      <w:r>
        <w:rPr>
          <w:rFonts w:hint="eastAsia" w:ascii="仿宋" w:hAnsi="仿宋" w:eastAsia="仿宋"/>
        </w:rPr>
        <w:t>质疑函范本及制作说明详见附件</w:t>
      </w:r>
      <w:r>
        <w:rPr>
          <w:rFonts w:ascii="仿宋" w:hAnsi="仿宋" w:eastAsia="仿宋"/>
        </w:rPr>
        <w:t>2。</w:t>
      </w:r>
    </w:p>
    <w:p>
      <w:pPr>
        <w:pStyle w:val="888"/>
        <w:shd w:val="clear" w:color="auto" w:fill="FFFFFF"/>
        <w:snapToGrid w:val="0"/>
        <w:spacing w:before="0" w:beforeAutospacing="0" w:after="0" w:afterAutospacing="0" w:line="360" w:lineRule="auto"/>
        <w:ind w:firstLine="400"/>
        <w:contextualSpacing/>
        <w:rPr>
          <w:rFonts w:ascii="仿宋" w:hAnsi="仿宋" w:eastAsia="仿宋"/>
        </w:rPr>
      </w:pPr>
      <w:r>
        <w:rPr>
          <w:rFonts w:ascii="仿宋" w:hAnsi="仿宋" w:eastAsia="仿宋" w:cs="微软雅黑"/>
          <w:lang w:val="zh-CN"/>
        </w:rPr>
        <w:t>4.2</w:t>
      </w:r>
      <w:r>
        <w:rPr>
          <w:rFonts w:ascii="仿宋" w:hAnsi="仿宋" w:eastAsia="仿宋"/>
        </w:rPr>
        <w:t>.4</w:t>
      </w:r>
      <w:r>
        <w:rPr>
          <w:rFonts w:hint="eastAsia" w:ascii="仿宋" w:hAnsi="仿宋" w:eastAsia="仿宋"/>
        </w:rPr>
        <w:t>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8"/>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cs="微软雅黑"/>
          <w:lang w:val="zh-CN"/>
        </w:rPr>
        <w:t>4.2</w:t>
      </w:r>
      <w:r>
        <w:rPr>
          <w:rFonts w:ascii="仿宋" w:hAnsi="仿宋" w:eastAsia="仿宋"/>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ascii="仿宋" w:hAnsi="仿宋" w:eastAsia="仿宋" w:cs="微软雅黑"/>
          <w:lang w:val="zh-CN"/>
        </w:rPr>
      </w:pPr>
      <w:r>
        <w:rPr>
          <w:rFonts w:ascii="仿宋" w:hAnsi="仿宋" w:eastAsia="仿宋" w:cs="微软雅黑"/>
          <w:lang w:val="zh-CN"/>
        </w:rPr>
        <w:t>4.3供应商投诉</w:t>
      </w:r>
    </w:p>
    <w:p>
      <w:pPr>
        <w:pStyle w:val="888"/>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4.3.1质疑供应商对采购人、</w:t>
      </w:r>
      <w:r>
        <w:rPr>
          <w:rFonts w:hint="eastAsia" w:ascii="仿宋" w:hAnsi="仿宋" w:eastAsia="仿宋"/>
        </w:rPr>
        <w:t>采购代理机构</w:t>
      </w:r>
      <w:r>
        <w:rPr>
          <w:rFonts w:ascii="仿宋" w:hAnsi="仿宋" w:eastAsia="仿宋"/>
        </w:rPr>
        <w:t>的答复不满意或者采购人、</w:t>
      </w:r>
      <w:r>
        <w:rPr>
          <w:rFonts w:hint="eastAsia" w:ascii="仿宋" w:hAnsi="仿宋" w:eastAsia="仿宋"/>
        </w:rPr>
        <w:t>采购代理机构</w:t>
      </w:r>
      <w:r>
        <w:rPr>
          <w:rFonts w:ascii="仿宋" w:hAnsi="仿宋" w:eastAsia="仿宋"/>
        </w:rPr>
        <w:t>未在规定的时间内</w:t>
      </w:r>
      <w:r>
        <w:rPr>
          <w:rFonts w:hint="eastAsia" w:ascii="仿宋" w:hAnsi="仿宋" w:eastAsia="仿宋"/>
        </w:rPr>
        <w:t>作出答复的，可以在答复期满后十五个工作日内向采购人行政主管部门提出投诉。</w:t>
      </w:r>
    </w:p>
    <w:p>
      <w:pPr>
        <w:pStyle w:val="888"/>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w:t>
      </w:r>
      <w:r>
        <w:rPr>
          <w:rFonts w:ascii="仿宋" w:hAnsi="仿宋" w:eastAsia="仿宋" w:cs="微软雅黑"/>
          <w:lang w:val="zh-CN"/>
        </w:rPr>
        <w:t>2</w:t>
      </w:r>
      <w:r>
        <w:rPr>
          <w:rFonts w:hint="eastAsia" w:ascii="仿宋" w:hAnsi="仿宋" w:eastAsia="仿宋"/>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4.3.3供应</w:t>
      </w:r>
      <w:r>
        <w:rPr>
          <w:rFonts w:hint="eastAsia" w:ascii="仿宋" w:hAnsi="仿宋" w:eastAsia="仿宋"/>
        </w:rPr>
        <w:t>商投诉应当有明确的请求和必要的证明材料。</w:t>
      </w:r>
    </w:p>
    <w:p>
      <w:pPr>
        <w:pStyle w:val="888"/>
        <w:shd w:val="clear" w:color="auto" w:fill="FFFFFF"/>
        <w:snapToGrid w:val="0"/>
        <w:spacing w:after="240" w:afterAutospacing="0" w:line="360" w:lineRule="auto"/>
        <w:ind w:firstLine="400"/>
        <w:contextualSpacing/>
        <w:rPr>
          <w:rFonts w:ascii="仿宋" w:hAnsi="仿宋" w:eastAsia="仿宋"/>
        </w:rPr>
      </w:pPr>
      <w:r>
        <w:rPr>
          <w:rFonts w:ascii="仿宋" w:hAnsi="仿宋" w:eastAsia="仿宋"/>
        </w:rPr>
        <w:t xml:space="preserve">4.3.5 </w:t>
      </w:r>
      <w:r>
        <w:rPr>
          <w:rFonts w:hint="eastAsia" w:ascii="仿宋" w:hAnsi="仿宋" w:eastAsia="仿宋"/>
        </w:rPr>
        <w:t>以联合体形式参加采购活动的，其投诉应当由组成联合体的所有供应商共同提出。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投诉书范本及制作说明详见附件</w:t>
      </w:r>
      <w:r>
        <w:rPr>
          <w:rFonts w:ascii="仿宋" w:hAnsi="仿宋" w:eastAsia="仿宋"/>
        </w:rPr>
        <w:t>3。</w:t>
      </w:r>
    </w:p>
    <w:p>
      <w:pPr>
        <w:adjustRightInd/>
        <w:spacing w:line="360" w:lineRule="auto"/>
        <w:jc w:val="center"/>
        <w:outlineLvl w:val="1"/>
        <w:rPr>
          <w:rFonts w:ascii="仿宋" w:hAnsi="仿宋" w:eastAsia="仿宋" w:cs="仿宋_GB2312"/>
          <w:b/>
          <w:sz w:val="32"/>
          <w:szCs w:val="20"/>
        </w:rPr>
      </w:pPr>
      <w:bookmarkStart w:id="12" w:name="_Toc11100"/>
      <w:bookmarkStart w:id="13" w:name="_Toc98147525"/>
      <w:bookmarkStart w:id="14" w:name="_Toc20036"/>
      <w:r>
        <w:rPr>
          <w:rFonts w:ascii="仿宋" w:hAnsi="仿宋" w:eastAsia="仿宋" w:cs="仿宋_GB2312"/>
          <w:b/>
          <w:sz w:val="32"/>
          <w:szCs w:val="20"/>
        </w:rPr>
        <w:t>二、</w:t>
      </w:r>
      <w:r>
        <w:rPr>
          <w:rFonts w:hint="eastAsia" w:ascii="仿宋" w:hAnsi="仿宋" w:eastAsia="仿宋" w:cs="仿宋_GB2312"/>
          <w:b/>
          <w:sz w:val="32"/>
          <w:szCs w:val="20"/>
        </w:rPr>
        <w:t>采购文件</w:t>
      </w:r>
      <w:r>
        <w:rPr>
          <w:rFonts w:ascii="仿宋" w:hAnsi="仿宋" w:eastAsia="仿宋" w:cs="仿宋_GB2312"/>
          <w:b/>
          <w:sz w:val="32"/>
          <w:szCs w:val="20"/>
        </w:rPr>
        <w:t>的构成、澄清、修改</w:t>
      </w:r>
      <w:bookmarkEnd w:id="12"/>
      <w:bookmarkEnd w:id="13"/>
      <w:bookmarkEnd w:id="14"/>
    </w:p>
    <w:p>
      <w:pPr>
        <w:pStyle w:val="32"/>
        <w:spacing w:line="360" w:lineRule="auto"/>
        <w:rPr>
          <w:rFonts w:ascii="仿宋" w:hAnsi="仿宋" w:eastAsia="仿宋" w:cs="仿宋_GB2312"/>
          <w:b/>
          <w:sz w:val="24"/>
          <w:szCs w:val="24"/>
        </w:rPr>
      </w:pPr>
      <w:r>
        <w:rPr>
          <w:rFonts w:ascii="仿宋" w:hAnsi="仿宋" w:eastAsia="仿宋" w:cs="仿宋_GB2312"/>
          <w:b/>
          <w:sz w:val="24"/>
          <w:szCs w:val="24"/>
        </w:rPr>
        <w:t>5．</w:t>
      </w:r>
      <w:r>
        <w:rPr>
          <w:rFonts w:hint="eastAsia" w:ascii="仿宋" w:hAnsi="仿宋" w:eastAsia="仿宋" w:cs="仿宋_GB2312"/>
          <w:b/>
          <w:sz w:val="24"/>
          <w:szCs w:val="24"/>
        </w:rPr>
        <w:t>采购文件</w:t>
      </w:r>
      <w:r>
        <w:rPr>
          <w:rFonts w:ascii="仿宋" w:hAnsi="仿宋" w:eastAsia="仿宋" w:cs="仿宋_GB2312"/>
          <w:b/>
          <w:sz w:val="24"/>
          <w:szCs w:val="24"/>
        </w:rPr>
        <w:t>的构成</w:t>
      </w:r>
    </w:p>
    <w:p>
      <w:pPr>
        <w:pStyle w:val="32"/>
        <w:spacing w:line="360" w:lineRule="auto"/>
        <w:ind w:firstLine="480" w:firstLineChars="200"/>
        <w:rPr>
          <w:rFonts w:ascii="仿宋" w:hAnsi="仿宋" w:eastAsia="仿宋" w:cs="仿宋_GB2312"/>
          <w:sz w:val="24"/>
          <w:szCs w:val="24"/>
        </w:rPr>
      </w:pPr>
      <w:r>
        <w:rPr>
          <w:rFonts w:ascii="仿宋" w:hAnsi="仿宋" w:eastAsia="仿宋" w:cs="仿宋_GB2312"/>
          <w:sz w:val="24"/>
          <w:szCs w:val="24"/>
        </w:rPr>
        <w:t xml:space="preserve">5.1 </w:t>
      </w:r>
      <w:r>
        <w:rPr>
          <w:rFonts w:hint="eastAsia" w:ascii="仿宋" w:hAnsi="仿宋" w:eastAsia="仿宋" w:cs="仿宋_GB2312"/>
          <w:sz w:val="24"/>
          <w:szCs w:val="24"/>
        </w:rPr>
        <w:t>采购文件包括下列文件及附件：</w:t>
      </w:r>
    </w:p>
    <w:p>
      <w:pPr>
        <w:pStyle w:val="32"/>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5.1.1</w:t>
      </w:r>
      <w:r>
        <w:rPr>
          <w:rFonts w:hint="eastAsia" w:ascii="仿宋" w:hAnsi="仿宋" w:eastAsia="仿宋" w:cs="仿宋_GB2312"/>
          <w:sz w:val="24"/>
          <w:szCs w:val="24"/>
        </w:rPr>
        <w:t>采购公告</w:t>
      </w:r>
      <w:r>
        <w:rPr>
          <w:rFonts w:ascii="仿宋" w:hAnsi="仿宋" w:eastAsia="仿宋" w:cs="仿宋_GB2312"/>
          <w:sz w:val="24"/>
          <w:szCs w:val="24"/>
        </w:rPr>
        <w:t>；</w:t>
      </w:r>
    </w:p>
    <w:p>
      <w:pPr>
        <w:pStyle w:val="32"/>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5.1.2</w:t>
      </w:r>
      <w:r>
        <w:rPr>
          <w:rFonts w:hint="eastAsia" w:ascii="仿宋" w:hAnsi="仿宋" w:eastAsia="仿宋" w:cs="仿宋_GB2312"/>
          <w:sz w:val="24"/>
          <w:szCs w:val="24"/>
        </w:rPr>
        <w:t>供应商</w:t>
      </w:r>
      <w:r>
        <w:rPr>
          <w:rFonts w:ascii="仿宋" w:hAnsi="仿宋" w:eastAsia="仿宋" w:cs="仿宋_GB2312"/>
          <w:sz w:val="24"/>
          <w:szCs w:val="24"/>
        </w:rPr>
        <w:t>须知；</w:t>
      </w:r>
    </w:p>
    <w:p>
      <w:pPr>
        <w:pStyle w:val="32"/>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szCs w:val="24"/>
        </w:rPr>
        <w:t>5.1.3</w:t>
      </w:r>
      <w:r>
        <w:rPr>
          <w:rFonts w:hint="eastAsia" w:ascii="仿宋" w:hAnsi="仿宋" w:eastAsia="仿宋" w:cs="仿宋_GB2312"/>
          <w:sz w:val="24"/>
          <w:szCs w:val="24"/>
        </w:rPr>
        <w:t>采购内容及需求</w:t>
      </w:r>
      <w:r>
        <w:rPr>
          <w:rFonts w:ascii="仿宋" w:hAnsi="仿宋" w:eastAsia="仿宋" w:cs="仿宋_GB2312"/>
          <w:sz w:val="24"/>
          <w:szCs w:val="24"/>
        </w:rPr>
        <w:t>；</w:t>
      </w:r>
    </w:p>
    <w:p>
      <w:pPr>
        <w:pStyle w:val="32"/>
        <w:tabs>
          <w:tab w:val="left" w:pos="840"/>
        </w:tabs>
        <w:spacing w:line="360" w:lineRule="auto"/>
        <w:ind w:firstLine="960" w:firstLineChars="400"/>
        <w:rPr>
          <w:rFonts w:ascii="仿宋" w:hAnsi="仿宋" w:eastAsia="仿宋" w:cs="Times New Roman"/>
          <w:snapToGrid/>
          <w:sz w:val="24"/>
          <w:szCs w:val="24"/>
        </w:rPr>
      </w:pPr>
      <w:r>
        <w:rPr>
          <w:rFonts w:ascii="仿宋" w:hAnsi="仿宋" w:eastAsia="仿宋" w:cs="Times New Roman"/>
          <w:snapToGrid/>
          <w:sz w:val="24"/>
          <w:szCs w:val="24"/>
        </w:rPr>
        <w:t>5.1.4磋商评审办法；</w:t>
      </w:r>
    </w:p>
    <w:p>
      <w:pPr>
        <w:pStyle w:val="32"/>
        <w:tabs>
          <w:tab w:val="left" w:pos="840"/>
        </w:tabs>
        <w:spacing w:line="360" w:lineRule="auto"/>
        <w:ind w:firstLine="960" w:firstLineChars="400"/>
        <w:rPr>
          <w:rFonts w:ascii="仿宋" w:hAnsi="仿宋" w:eastAsia="仿宋" w:cs="Times New Roman"/>
          <w:snapToGrid/>
          <w:sz w:val="24"/>
          <w:szCs w:val="24"/>
        </w:rPr>
      </w:pPr>
      <w:r>
        <w:rPr>
          <w:rFonts w:ascii="仿宋" w:hAnsi="仿宋" w:eastAsia="仿宋" w:cs="Times New Roman"/>
          <w:snapToGrid/>
          <w:sz w:val="24"/>
          <w:szCs w:val="24"/>
        </w:rPr>
        <w:t>5.1.5合同主要条款；</w:t>
      </w:r>
    </w:p>
    <w:p>
      <w:pPr>
        <w:pStyle w:val="32"/>
        <w:tabs>
          <w:tab w:val="left" w:pos="840"/>
        </w:tabs>
        <w:spacing w:line="360" w:lineRule="auto"/>
        <w:ind w:firstLine="960" w:firstLineChars="400"/>
        <w:rPr>
          <w:rFonts w:ascii="仿宋" w:hAnsi="仿宋" w:eastAsia="仿宋" w:cs="仿宋_GB2312"/>
          <w:sz w:val="24"/>
          <w:szCs w:val="24"/>
        </w:rPr>
      </w:pPr>
      <w:r>
        <w:rPr>
          <w:rFonts w:ascii="仿宋" w:hAnsi="仿宋" w:eastAsia="仿宋" w:cs="仿宋_GB2312"/>
          <w:sz w:val="24"/>
        </w:rPr>
        <w:t>5.1.6</w:t>
      </w:r>
      <w:r>
        <w:rPr>
          <w:rFonts w:hint="eastAsia" w:ascii="仿宋" w:hAnsi="仿宋" w:eastAsia="仿宋" w:cs="仿宋_GB2312"/>
          <w:sz w:val="24"/>
          <w:szCs w:val="24"/>
        </w:rPr>
        <w:t>应提交的有关格式范例。</w:t>
      </w:r>
    </w:p>
    <w:p>
      <w:pPr>
        <w:spacing w:line="360" w:lineRule="auto"/>
        <w:ind w:firstLine="480" w:firstLineChars="200"/>
        <w:rPr>
          <w:rFonts w:ascii="仿宋" w:hAnsi="仿宋" w:eastAsia="仿宋" w:cs="仿宋_GB2312"/>
          <w:sz w:val="24"/>
        </w:rPr>
      </w:pPr>
      <w:r>
        <w:rPr>
          <w:rFonts w:ascii="仿宋" w:hAnsi="仿宋" w:eastAsia="仿宋"/>
          <w:sz w:val="24"/>
        </w:rPr>
        <w:t>5.2与本项目有关的</w:t>
      </w:r>
      <w:r>
        <w:rPr>
          <w:rFonts w:hint="eastAsia" w:ascii="仿宋" w:hAnsi="仿宋" w:eastAsia="仿宋"/>
          <w:bCs/>
          <w:sz w:val="24"/>
        </w:rPr>
        <w:t>澄清或者修改的内容为采购文件的组成部分</w:t>
      </w:r>
      <w:r>
        <w:rPr>
          <w:rFonts w:hint="eastAsia" w:ascii="仿宋" w:hAnsi="仿宋" w:eastAsia="仿宋" w:cs="仿宋_GB2312"/>
          <w:sz w:val="24"/>
        </w:rPr>
        <w:t>。</w:t>
      </w:r>
    </w:p>
    <w:p>
      <w:pPr>
        <w:pStyle w:val="32"/>
        <w:spacing w:line="360" w:lineRule="auto"/>
        <w:rPr>
          <w:rFonts w:ascii="仿宋" w:hAnsi="仿宋" w:eastAsia="仿宋" w:cs="仿宋_GB2312"/>
          <w:b/>
          <w:sz w:val="24"/>
          <w:szCs w:val="24"/>
        </w:rPr>
      </w:pPr>
      <w:r>
        <w:rPr>
          <w:rFonts w:ascii="仿宋" w:hAnsi="仿宋" w:eastAsia="仿宋" w:cs="仿宋_GB2312"/>
          <w:b/>
          <w:sz w:val="24"/>
          <w:szCs w:val="24"/>
        </w:rPr>
        <w:t xml:space="preserve">6. </w:t>
      </w:r>
      <w:r>
        <w:rPr>
          <w:rFonts w:hint="eastAsia" w:ascii="仿宋" w:hAnsi="仿宋" w:eastAsia="仿宋" w:cs="仿宋_GB2312"/>
          <w:b/>
          <w:sz w:val="24"/>
          <w:szCs w:val="24"/>
        </w:rPr>
        <w:t>采购文件的澄清、修改</w:t>
      </w:r>
    </w:p>
    <w:p>
      <w:pPr>
        <w:pStyle w:val="133"/>
        <w:snapToGrid w:val="0"/>
        <w:spacing w:before="0"/>
        <w:ind w:firstLine="480"/>
        <w:rPr>
          <w:rFonts w:ascii="仿宋" w:hAnsi="仿宋" w:eastAsia="仿宋" w:cs="仿宋_GB2312"/>
        </w:rPr>
      </w:pPr>
      <w:r>
        <w:rPr>
          <w:rFonts w:ascii="仿宋" w:hAnsi="仿宋" w:eastAsia="仿宋" w:cs="仿宋_GB2312"/>
        </w:rPr>
        <w:t>6.1已获取</w:t>
      </w:r>
      <w:r>
        <w:rPr>
          <w:rFonts w:hint="eastAsia" w:ascii="仿宋" w:hAnsi="仿宋" w:eastAsia="仿宋" w:cs="仿宋_GB2312"/>
        </w:rPr>
        <w:t>采购文件</w:t>
      </w:r>
      <w:r>
        <w:rPr>
          <w:rFonts w:ascii="仿宋" w:hAnsi="仿宋" w:eastAsia="仿宋" w:cs="仿宋_GB2312"/>
        </w:rPr>
        <w:t>的潜在</w:t>
      </w:r>
      <w:r>
        <w:rPr>
          <w:rFonts w:hint="eastAsia" w:ascii="仿宋" w:hAnsi="仿宋" w:eastAsia="仿宋" w:cs="仿宋_GB2312"/>
        </w:rPr>
        <w:t>供应商</w:t>
      </w:r>
      <w:r>
        <w:rPr>
          <w:rFonts w:ascii="仿宋" w:hAnsi="仿宋" w:eastAsia="仿宋" w:cs="仿宋_GB2312"/>
        </w:rPr>
        <w:t>，若有问题需要澄清，应于</w:t>
      </w:r>
      <w:r>
        <w:rPr>
          <w:rFonts w:hint="eastAsia" w:ascii="仿宋" w:hAnsi="仿宋" w:eastAsia="仿宋" w:cs="仿宋_GB2312"/>
        </w:rPr>
        <w:t>须知前附表规定的</w:t>
      </w:r>
      <w:r>
        <w:rPr>
          <w:rFonts w:ascii="仿宋" w:hAnsi="仿宋" w:eastAsia="仿宋" w:cs="仿宋_GB2312"/>
        </w:rPr>
        <w:t>截止时间前，以</w:t>
      </w:r>
      <w:r>
        <w:rPr>
          <w:rFonts w:hint="eastAsia" w:ascii="仿宋" w:hAnsi="仿宋" w:eastAsia="仿宋" w:cs="仿宋_GB2312"/>
        </w:rPr>
        <w:t>规定的</w:t>
      </w:r>
      <w:r>
        <w:rPr>
          <w:rFonts w:ascii="仿宋" w:hAnsi="仿宋" w:eastAsia="仿宋" w:cs="仿宋_GB2312"/>
        </w:rPr>
        <w:t>形式向</w:t>
      </w:r>
      <w:r>
        <w:rPr>
          <w:rFonts w:hint="eastAsia" w:ascii="仿宋" w:hAnsi="仿宋" w:eastAsia="仿宋" w:cs="仿宋_GB2312"/>
        </w:rPr>
        <w:t>采购代理机构</w:t>
      </w:r>
      <w:r>
        <w:rPr>
          <w:rFonts w:ascii="仿宋" w:hAnsi="仿宋" w:eastAsia="仿宋" w:cs="仿宋_GB2312"/>
        </w:rPr>
        <w:t>提出。</w:t>
      </w:r>
    </w:p>
    <w:p>
      <w:pPr>
        <w:pStyle w:val="133"/>
        <w:snapToGrid w:val="0"/>
        <w:spacing w:before="0"/>
        <w:ind w:firstLine="480"/>
        <w:rPr>
          <w:rFonts w:ascii="仿宋" w:hAnsi="仿宋" w:eastAsia="仿宋"/>
        </w:rPr>
      </w:pPr>
      <w:r>
        <w:rPr>
          <w:rFonts w:ascii="仿宋" w:hAnsi="仿宋" w:eastAsia="仿宋"/>
        </w:rPr>
        <w:t xml:space="preserve">6.2 </w:t>
      </w:r>
      <w:r>
        <w:rPr>
          <w:rFonts w:hint="eastAsia" w:ascii="仿宋" w:hAnsi="仿宋" w:eastAsia="仿宋"/>
        </w:rPr>
        <w:t>采购代理机构对采购文件进行澄清或修改的，将同时向已获取采购文件的潜在供应商以电子邮件形式发送书面扫描件。该澄清或者修改的内容为采购文件的组成部分。</w:t>
      </w:r>
    </w:p>
    <w:p>
      <w:pPr>
        <w:adjustRightInd/>
        <w:spacing w:line="360" w:lineRule="auto"/>
        <w:jc w:val="center"/>
        <w:outlineLvl w:val="1"/>
        <w:rPr>
          <w:rFonts w:ascii="仿宋" w:hAnsi="仿宋" w:eastAsia="仿宋" w:cs="仿宋_GB2312"/>
          <w:b/>
          <w:sz w:val="30"/>
          <w:szCs w:val="20"/>
        </w:rPr>
      </w:pPr>
      <w:bookmarkStart w:id="15" w:name="_Toc98147526"/>
      <w:bookmarkStart w:id="16" w:name="_Toc29358"/>
      <w:bookmarkStart w:id="17" w:name="_Toc30804"/>
      <w:r>
        <w:rPr>
          <w:rFonts w:hint="eastAsia" w:ascii="仿宋" w:hAnsi="仿宋" w:eastAsia="仿宋" w:cs="仿宋_GB2312"/>
          <w:b/>
          <w:sz w:val="30"/>
          <w:szCs w:val="20"/>
        </w:rPr>
        <w:t>三、响应</w:t>
      </w:r>
      <w:bookmarkEnd w:id="15"/>
      <w:bookmarkEnd w:id="16"/>
      <w:bookmarkEnd w:id="17"/>
    </w:p>
    <w:p>
      <w:pPr>
        <w:pStyle w:val="32"/>
        <w:spacing w:line="360" w:lineRule="auto"/>
        <w:rPr>
          <w:rFonts w:ascii="仿宋" w:hAnsi="仿宋" w:eastAsia="仿宋" w:cs="仿宋_GB2312"/>
          <w:b/>
          <w:sz w:val="24"/>
          <w:szCs w:val="24"/>
        </w:rPr>
      </w:pPr>
      <w:r>
        <w:rPr>
          <w:rFonts w:ascii="仿宋" w:hAnsi="仿宋" w:eastAsia="仿宋" w:cs="仿宋_GB2312"/>
          <w:b/>
          <w:sz w:val="24"/>
          <w:szCs w:val="24"/>
        </w:rPr>
        <w:t xml:space="preserve">7. </w:t>
      </w:r>
      <w:r>
        <w:rPr>
          <w:rFonts w:hint="eastAsia" w:ascii="仿宋" w:hAnsi="仿宋" w:eastAsia="仿宋" w:cs="仿宋_GB2312"/>
          <w:b/>
          <w:sz w:val="24"/>
          <w:szCs w:val="24"/>
        </w:rPr>
        <w:t>采购文件的获取</w:t>
      </w:r>
    </w:p>
    <w:p>
      <w:pPr>
        <w:spacing w:line="360" w:lineRule="auto"/>
        <w:ind w:firstLine="480" w:firstLineChars="200"/>
        <w:rPr>
          <w:rFonts w:ascii="仿宋" w:hAnsi="仿宋" w:eastAsia="仿宋" w:cs="仿宋_GB2312"/>
          <w:snapToGrid w:val="0"/>
          <w:kern w:val="28"/>
          <w:sz w:val="24"/>
        </w:rPr>
      </w:pPr>
      <w:r>
        <w:rPr>
          <w:rFonts w:hint="eastAsia" w:ascii="仿宋" w:hAnsi="仿宋" w:eastAsia="仿宋" w:cs="仿宋_GB2312"/>
          <w:snapToGrid w:val="0"/>
          <w:kern w:val="28"/>
          <w:sz w:val="24"/>
        </w:rPr>
        <w:t>详见采购公告中获取采购文件的时间期限、地点、方式及采购文件售价。</w:t>
      </w:r>
    </w:p>
    <w:p>
      <w:pPr>
        <w:pStyle w:val="32"/>
        <w:spacing w:line="360" w:lineRule="auto"/>
        <w:rPr>
          <w:rFonts w:ascii="仿宋" w:hAnsi="仿宋" w:eastAsia="仿宋" w:cs="仿宋_GB2312"/>
          <w:b/>
          <w:sz w:val="24"/>
          <w:szCs w:val="24"/>
        </w:rPr>
      </w:pPr>
      <w:r>
        <w:rPr>
          <w:rFonts w:ascii="仿宋" w:hAnsi="仿宋" w:eastAsia="仿宋" w:cs="仿宋_GB2312"/>
          <w:b/>
          <w:sz w:val="24"/>
          <w:szCs w:val="24"/>
        </w:rPr>
        <w:t>8.</w:t>
      </w:r>
      <w:r>
        <w:rPr>
          <w:rFonts w:hint="eastAsia" w:ascii="仿宋" w:hAnsi="仿宋" w:eastAsia="仿宋" w:cs="仿宋_GB2312"/>
          <w:b/>
          <w:sz w:val="24"/>
          <w:szCs w:val="24"/>
        </w:rPr>
        <w:t>磋商</w:t>
      </w:r>
      <w:r>
        <w:rPr>
          <w:rFonts w:ascii="仿宋" w:hAnsi="仿宋" w:eastAsia="仿宋" w:cs="仿宋_GB2312"/>
          <w:b/>
          <w:sz w:val="24"/>
          <w:szCs w:val="24"/>
        </w:rPr>
        <w:t>前答疑会或现场考察</w:t>
      </w:r>
    </w:p>
    <w:p>
      <w:pPr>
        <w:pStyle w:val="32"/>
        <w:spacing w:line="360" w:lineRule="auto"/>
        <w:ind w:firstLine="480" w:firstLineChars="200"/>
        <w:rPr>
          <w:rFonts w:ascii="仿宋" w:hAnsi="仿宋" w:eastAsia="仿宋"/>
          <w:sz w:val="24"/>
          <w:szCs w:val="24"/>
        </w:rPr>
      </w:pPr>
      <w:r>
        <w:rPr>
          <w:rFonts w:hint="eastAsia" w:ascii="仿宋" w:hAnsi="仿宋" w:eastAsia="仿宋"/>
          <w:sz w:val="24"/>
          <w:szCs w:val="24"/>
        </w:rPr>
        <w:t>采购人组织潜在供应商现场考察或者召开磋商前答疑会的，潜在供应商按第二部分供应商须知前附表的规定参加现场考察或者磋商前答疑会。</w:t>
      </w:r>
      <w:r>
        <w:rPr>
          <w:rFonts w:hint="eastAsia" w:ascii="仿宋" w:hAnsi="仿宋" w:eastAsia="仿宋"/>
          <w:b/>
          <w:bCs/>
          <w:sz w:val="24"/>
          <w:szCs w:val="24"/>
        </w:rPr>
        <w:t>（本项目不适用）</w:t>
      </w:r>
    </w:p>
    <w:p>
      <w:pPr>
        <w:pStyle w:val="32"/>
        <w:spacing w:line="360" w:lineRule="auto"/>
        <w:rPr>
          <w:rFonts w:ascii="仿宋" w:hAnsi="仿宋" w:eastAsia="仿宋" w:cs="仿宋_GB2312"/>
          <w:b/>
          <w:szCs w:val="24"/>
        </w:rPr>
      </w:pPr>
      <w:r>
        <w:rPr>
          <w:rFonts w:ascii="仿宋" w:hAnsi="仿宋" w:eastAsia="仿宋"/>
          <w:b/>
          <w:kern w:val="28"/>
          <w:sz w:val="24"/>
          <w:szCs w:val="24"/>
        </w:rPr>
        <w:t>9.</w:t>
      </w:r>
      <w:r>
        <w:rPr>
          <w:rFonts w:hint="eastAsia" w:ascii="仿宋" w:hAnsi="仿宋" w:eastAsia="仿宋"/>
          <w:b/>
          <w:kern w:val="28"/>
          <w:sz w:val="24"/>
          <w:szCs w:val="24"/>
        </w:rPr>
        <w:t>磋商保证金</w:t>
      </w:r>
    </w:p>
    <w:p>
      <w:pPr>
        <w:pStyle w:val="32"/>
        <w:spacing w:line="360" w:lineRule="auto"/>
        <w:ind w:firstLine="480" w:firstLineChars="200"/>
        <w:rPr>
          <w:rFonts w:ascii="仿宋" w:hAnsi="仿宋" w:eastAsia="仿宋"/>
          <w:sz w:val="24"/>
          <w:szCs w:val="24"/>
        </w:rPr>
      </w:pPr>
      <w:r>
        <w:rPr>
          <w:rFonts w:hint="eastAsia" w:ascii="仿宋" w:hAnsi="仿宋" w:eastAsia="仿宋" w:cs="仿宋_GB2312"/>
          <w:snapToGrid/>
          <w:sz w:val="24"/>
          <w:szCs w:val="24"/>
        </w:rPr>
        <w:t>本项目不需缴纳磋商保证金。</w:t>
      </w:r>
    </w:p>
    <w:p>
      <w:pPr>
        <w:pStyle w:val="32"/>
        <w:spacing w:line="360" w:lineRule="auto"/>
        <w:rPr>
          <w:rFonts w:ascii="仿宋" w:hAnsi="仿宋" w:eastAsia="仿宋" w:cs="仿宋_GB2312"/>
          <w:b/>
          <w:sz w:val="24"/>
          <w:szCs w:val="24"/>
        </w:rPr>
      </w:pPr>
      <w:r>
        <w:rPr>
          <w:rFonts w:ascii="仿宋" w:hAnsi="仿宋" w:eastAsia="仿宋" w:cs="仿宋_GB2312"/>
          <w:b/>
          <w:sz w:val="24"/>
          <w:szCs w:val="24"/>
        </w:rPr>
        <w:t xml:space="preserve">10. </w:t>
      </w:r>
      <w:r>
        <w:rPr>
          <w:rFonts w:hint="eastAsia" w:ascii="仿宋" w:hAnsi="仿宋" w:eastAsia="仿宋" w:cs="仿宋_GB2312"/>
          <w:b/>
          <w:sz w:val="24"/>
          <w:szCs w:val="24"/>
        </w:rPr>
        <w:t>响应文件的语言</w:t>
      </w:r>
    </w:p>
    <w:p>
      <w:pPr>
        <w:autoSpaceDE w:val="0"/>
        <w:autoSpaceDN w:val="0"/>
        <w:spacing w:line="360" w:lineRule="auto"/>
        <w:ind w:firstLine="480" w:firstLineChars="200"/>
        <w:rPr>
          <w:rFonts w:ascii="仿宋" w:hAnsi="仿宋" w:eastAsia="仿宋" w:cs="仿宋_GB2312"/>
          <w:sz w:val="24"/>
          <w:lang w:val="zh-CN"/>
        </w:rPr>
      </w:pPr>
      <w:r>
        <w:rPr>
          <w:rFonts w:hint="eastAsia" w:ascii="仿宋" w:hAnsi="仿宋" w:eastAsia="仿宋" w:cs="仿宋_GB2312"/>
          <w:sz w:val="24"/>
        </w:rPr>
        <w:t>响应文件及供应商与采购有关的来往通知、函件和文件均应使用中文。</w:t>
      </w:r>
    </w:p>
    <w:p>
      <w:pPr>
        <w:pStyle w:val="32"/>
        <w:spacing w:line="360" w:lineRule="auto"/>
        <w:rPr>
          <w:rFonts w:ascii="仿宋" w:hAnsi="仿宋" w:eastAsia="仿宋" w:cs="仿宋_GB2312"/>
          <w:b/>
          <w:sz w:val="24"/>
          <w:szCs w:val="24"/>
        </w:rPr>
      </w:pPr>
      <w:r>
        <w:rPr>
          <w:rFonts w:ascii="仿宋" w:hAnsi="仿宋" w:eastAsia="仿宋" w:cs="仿宋_GB2312"/>
          <w:b/>
          <w:sz w:val="24"/>
          <w:szCs w:val="24"/>
        </w:rPr>
        <w:t xml:space="preserve">11. </w:t>
      </w:r>
      <w:r>
        <w:rPr>
          <w:rFonts w:hint="eastAsia" w:ascii="仿宋" w:hAnsi="仿宋" w:eastAsia="仿宋" w:cs="仿宋_GB2312"/>
          <w:b/>
          <w:sz w:val="24"/>
          <w:szCs w:val="24"/>
        </w:rPr>
        <w:t>响应文件的组成</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11.1.1符合参加</w:t>
      </w:r>
      <w:r>
        <w:rPr>
          <w:rFonts w:hint="eastAsia" w:ascii="仿宋" w:hAnsi="仿宋" w:eastAsia="仿宋" w:cs="仿宋_GB2312"/>
          <w:sz w:val="24"/>
        </w:rPr>
        <w:t>采购</w:t>
      </w:r>
      <w:r>
        <w:rPr>
          <w:rFonts w:ascii="仿宋" w:hAnsi="仿宋" w:eastAsia="仿宋" w:cs="仿宋_GB2312"/>
          <w:sz w:val="24"/>
        </w:rPr>
        <w:t>活动应当具备的一般条件的承诺函；</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11.1.2满足采购政策的资格要求证明材料；</w:t>
      </w:r>
    </w:p>
    <w:p>
      <w:pPr>
        <w:snapToGrid w:val="0"/>
        <w:spacing w:line="360" w:lineRule="auto"/>
        <w:ind w:firstLine="960" w:firstLineChars="400"/>
        <w:rPr>
          <w:rFonts w:ascii="仿宋" w:hAnsi="仿宋" w:eastAsia="仿宋" w:cs="仿宋_GB2312"/>
          <w:sz w:val="24"/>
        </w:rPr>
      </w:pPr>
      <w:r>
        <w:rPr>
          <w:rFonts w:hint="eastAsia" w:ascii="仿宋" w:hAnsi="仿宋" w:eastAsia="仿宋" w:cs="仿宋_GB2312"/>
          <w:sz w:val="24"/>
        </w:rPr>
        <w:t>11.1.3满足本项目特定资格要求的证明材料。</w:t>
      </w:r>
    </w:p>
    <w:p>
      <w:pPr>
        <w:snapToGrid w:val="0"/>
        <w:spacing w:line="360" w:lineRule="auto"/>
        <w:ind w:firstLine="482" w:firstLineChars="200"/>
        <w:rPr>
          <w:rFonts w:ascii="仿宋" w:hAnsi="仿宋" w:eastAsia="仿宋" w:cs="仿宋_GB2312"/>
          <w:b/>
          <w:bCs/>
          <w:sz w:val="24"/>
          <w:lang w:val="zh-CN"/>
        </w:rPr>
      </w:pPr>
      <w:r>
        <w:rPr>
          <w:rFonts w:ascii="仿宋" w:hAnsi="仿宋" w:eastAsia="仿宋" w:cs="仿宋_GB2312"/>
          <w:b/>
          <w:bCs/>
          <w:sz w:val="24"/>
          <w:lang w:val="zh-CN"/>
        </w:rPr>
        <w:t>11.</w:t>
      </w:r>
      <w:r>
        <w:rPr>
          <w:rFonts w:ascii="仿宋" w:hAnsi="仿宋" w:eastAsia="仿宋" w:cs="仿宋_GB2312"/>
          <w:b/>
          <w:bCs/>
          <w:sz w:val="24"/>
        </w:rPr>
        <w:t>2</w:t>
      </w:r>
      <w:r>
        <w:rPr>
          <w:rFonts w:hint="eastAsia" w:ascii="仿宋" w:hAnsi="仿宋" w:eastAsia="仿宋" w:cs="仿宋_GB2312"/>
          <w:b/>
          <w:bCs/>
          <w:sz w:val="24"/>
        </w:rPr>
        <w:t>商务技术</w:t>
      </w:r>
      <w:r>
        <w:rPr>
          <w:rFonts w:hint="eastAsia" w:ascii="仿宋" w:hAnsi="仿宋" w:eastAsia="仿宋" w:cs="仿宋_GB2312"/>
          <w:b/>
          <w:bCs/>
          <w:sz w:val="24"/>
          <w:lang w:val="zh-CN"/>
        </w:rPr>
        <w:t>文件：</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11.2.1</w:t>
      </w:r>
      <w:r>
        <w:rPr>
          <w:rFonts w:hint="eastAsia" w:ascii="仿宋" w:hAnsi="仿宋" w:eastAsia="仿宋" w:cs="仿宋_GB2312"/>
          <w:sz w:val="24"/>
        </w:rPr>
        <w:t>响应</w:t>
      </w:r>
      <w:r>
        <w:rPr>
          <w:rFonts w:ascii="仿宋" w:hAnsi="仿宋" w:eastAsia="仿宋" w:cs="仿宋_GB2312"/>
          <w:sz w:val="24"/>
        </w:rPr>
        <w:t>函；</w:t>
      </w:r>
    </w:p>
    <w:p>
      <w:pPr>
        <w:snapToGrid w:val="0"/>
        <w:spacing w:line="360" w:lineRule="auto"/>
        <w:ind w:firstLine="960" w:firstLineChars="400"/>
        <w:rPr>
          <w:rFonts w:ascii="仿宋" w:hAnsi="仿宋" w:eastAsia="仿宋" w:cs="仿宋_GB2312"/>
          <w:sz w:val="24"/>
        </w:rPr>
      </w:pPr>
      <w:r>
        <w:rPr>
          <w:rFonts w:ascii="仿宋" w:hAnsi="仿宋" w:eastAsia="仿宋" w:cs="仿宋_GB2312"/>
          <w:sz w:val="24"/>
        </w:rPr>
        <w:t>11.2.2授权委托书或法定代表人（单位负责人、自然人本人）身份证明；</w:t>
      </w:r>
    </w:p>
    <w:p>
      <w:pPr>
        <w:adjustRightInd/>
        <w:snapToGrid w:val="0"/>
        <w:spacing w:line="360" w:lineRule="auto"/>
        <w:ind w:firstLine="960" w:firstLineChars="400"/>
        <w:jc w:val="left"/>
        <w:rPr>
          <w:rFonts w:ascii="仿宋" w:hAnsi="仿宋" w:eastAsia="仿宋" w:cs="仿宋_GB2312"/>
          <w:sz w:val="24"/>
        </w:rPr>
      </w:pPr>
      <w:r>
        <w:rPr>
          <w:rFonts w:hint="eastAsia" w:ascii="仿宋" w:hAnsi="仿宋" w:eastAsia="仿宋" w:cs="仿宋_GB2312"/>
          <w:sz w:val="24"/>
        </w:rPr>
        <w:t>11.2.3符合性审查资料；</w:t>
      </w:r>
    </w:p>
    <w:p>
      <w:pPr>
        <w:adjustRightInd/>
        <w:snapToGrid w:val="0"/>
        <w:spacing w:line="360" w:lineRule="auto"/>
        <w:ind w:firstLine="960" w:firstLineChars="400"/>
        <w:jc w:val="left"/>
        <w:rPr>
          <w:rFonts w:ascii="仿宋" w:hAnsi="仿宋" w:eastAsia="仿宋" w:cs="仿宋_GB2312"/>
          <w:sz w:val="24"/>
        </w:rPr>
      </w:pPr>
      <w:r>
        <w:rPr>
          <w:rFonts w:hint="eastAsia" w:ascii="仿宋" w:hAnsi="仿宋" w:eastAsia="仿宋" w:cs="仿宋_GB2312"/>
          <w:sz w:val="24"/>
        </w:rPr>
        <w:t>11.2.4评审标准相应的商务技术资料；</w:t>
      </w:r>
    </w:p>
    <w:p>
      <w:pPr>
        <w:adjustRightInd/>
        <w:snapToGrid w:val="0"/>
        <w:spacing w:line="360" w:lineRule="auto"/>
        <w:ind w:firstLine="960" w:firstLineChars="400"/>
        <w:jc w:val="left"/>
        <w:rPr>
          <w:rFonts w:ascii="仿宋" w:hAnsi="仿宋" w:eastAsia="仿宋" w:cs="仿宋_GB2312"/>
          <w:sz w:val="24"/>
        </w:rPr>
      </w:pPr>
      <w:r>
        <w:rPr>
          <w:rFonts w:hint="eastAsia" w:ascii="仿宋" w:hAnsi="仿宋" w:eastAsia="仿宋" w:cs="仿宋_GB2312"/>
          <w:sz w:val="24"/>
        </w:rPr>
        <w:t>11.2.5商务技术偏离表；</w:t>
      </w:r>
    </w:p>
    <w:p>
      <w:pPr>
        <w:snapToGrid w:val="0"/>
        <w:spacing w:line="360" w:lineRule="auto"/>
        <w:ind w:firstLine="960" w:firstLineChars="400"/>
      </w:pPr>
      <w:r>
        <w:rPr>
          <w:rFonts w:hint="eastAsia" w:ascii="仿宋" w:hAnsi="仿宋" w:eastAsia="仿宋" w:cs="仿宋_GB2312"/>
          <w:sz w:val="24"/>
        </w:rPr>
        <w:t>11.2.6政府采购供应商廉洁自律承诺书；</w:t>
      </w:r>
    </w:p>
    <w:p>
      <w:pPr>
        <w:snapToGrid w:val="0"/>
        <w:spacing w:line="360" w:lineRule="auto"/>
        <w:ind w:firstLine="964" w:firstLineChars="400"/>
        <w:rPr>
          <w:rFonts w:ascii="仿宋" w:hAnsi="仿宋" w:eastAsia="仿宋" w:cs="仿宋_GB2312"/>
          <w:b/>
          <w:bCs/>
          <w:sz w:val="24"/>
          <w:u w:val="single"/>
          <w:lang w:val="zh-CN"/>
        </w:rPr>
      </w:pPr>
      <w:r>
        <w:rPr>
          <w:rFonts w:ascii="仿宋" w:hAnsi="仿宋" w:eastAsia="仿宋" w:cs="仿宋_GB2312"/>
          <w:b/>
          <w:bCs/>
          <w:kern w:val="0"/>
          <w:sz w:val="24"/>
          <w:lang w:val="zh-CN"/>
        </w:rPr>
        <w:t>11.</w:t>
      </w:r>
      <w:r>
        <w:rPr>
          <w:rFonts w:ascii="仿宋" w:hAnsi="仿宋" w:eastAsia="仿宋" w:cs="仿宋_GB2312"/>
          <w:b/>
          <w:bCs/>
          <w:kern w:val="0"/>
          <w:sz w:val="24"/>
        </w:rPr>
        <w:t>3</w:t>
      </w:r>
      <w:r>
        <w:rPr>
          <w:rFonts w:hint="eastAsia" w:ascii="仿宋" w:hAnsi="仿宋" w:eastAsia="仿宋" w:cs="仿宋_GB2312"/>
          <w:b/>
          <w:bCs/>
          <w:sz w:val="24"/>
        </w:rPr>
        <w:t>报价文件：</w:t>
      </w:r>
    </w:p>
    <w:p>
      <w:pPr>
        <w:adjustRightInd/>
        <w:snapToGrid w:val="0"/>
        <w:spacing w:line="360" w:lineRule="auto"/>
        <w:ind w:firstLine="960" w:firstLineChars="400"/>
        <w:jc w:val="left"/>
        <w:rPr>
          <w:rFonts w:ascii="仿宋" w:hAnsi="仿宋" w:eastAsia="仿宋" w:cs="仿宋_GB2312"/>
          <w:sz w:val="24"/>
        </w:rPr>
      </w:pPr>
      <w:r>
        <w:rPr>
          <w:rFonts w:hint="eastAsia" w:ascii="仿宋" w:hAnsi="仿宋" w:eastAsia="仿宋" w:cs="仿宋_GB2312"/>
          <w:sz w:val="24"/>
        </w:rPr>
        <w:t>11.3.1</w:t>
      </w:r>
      <w:r>
        <w:rPr>
          <w:rFonts w:ascii="仿宋" w:hAnsi="仿宋" w:eastAsia="仿宋" w:cs="仿宋_GB2312"/>
          <w:sz w:val="24"/>
        </w:rPr>
        <w:t>初次报价一览表；</w:t>
      </w:r>
    </w:p>
    <w:p>
      <w:pPr>
        <w:adjustRightInd/>
        <w:snapToGrid w:val="0"/>
        <w:spacing w:line="360" w:lineRule="auto"/>
        <w:ind w:firstLine="960" w:firstLineChars="400"/>
        <w:jc w:val="left"/>
        <w:rPr>
          <w:rFonts w:ascii="仿宋" w:hAnsi="仿宋" w:eastAsia="仿宋" w:cs="仿宋_GB2312"/>
          <w:sz w:val="24"/>
        </w:rPr>
      </w:pPr>
      <w:r>
        <w:rPr>
          <w:rFonts w:hint="eastAsia" w:ascii="仿宋" w:hAnsi="仿宋" w:eastAsia="仿宋" w:cs="仿宋_GB2312"/>
          <w:sz w:val="24"/>
        </w:rPr>
        <w:t>11.3.2</w:t>
      </w:r>
      <w:r>
        <w:rPr>
          <w:rFonts w:ascii="仿宋" w:hAnsi="仿宋" w:eastAsia="仿宋" w:cs="仿宋_GB2312"/>
          <w:sz w:val="24"/>
        </w:rPr>
        <w:t>供应商针对报价需要说明的其他文件和说明（格式自拟）</w:t>
      </w:r>
      <w:r>
        <w:rPr>
          <w:rFonts w:hint="eastAsia" w:ascii="仿宋" w:hAnsi="仿宋" w:eastAsia="仿宋" w:cs="仿宋_GB2312"/>
          <w:sz w:val="24"/>
        </w:rPr>
        <w:t>；</w:t>
      </w:r>
    </w:p>
    <w:p>
      <w:pPr>
        <w:snapToGrid w:val="0"/>
        <w:spacing w:line="360" w:lineRule="auto"/>
        <w:ind w:firstLine="960" w:firstLineChars="400"/>
        <w:rPr>
          <w:rFonts w:ascii="仿宋" w:hAnsi="仿宋" w:eastAsia="仿宋" w:cs="仿宋_GB2312"/>
          <w:color w:val="0000FF"/>
          <w:sz w:val="24"/>
        </w:rPr>
      </w:pPr>
      <w:r>
        <w:rPr>
          <w:rFonts w:ascii="仿宋" w:hAnsi="仿宋" w:eastAsia="仿宋" w:cs="仿宋_GB2312"/>
          <w:color w:val="0000FF"/>
          <w:sz w:val="24"/>
        </w:rPr>
        <w:sym w:font="Wingdings" w:char="00A8"/>
      </w:r>
      <w:r>
        <w:rPr>
          <w:rFonts w:ascii="仿宋" w:hAnsi="仿宋" w:eastAsia="仿宋" w:cs="仿宋_GB2312"/>
          <w:color w:val="0000FF"/>
          <w:sz w:val="24"/>
        </w:rPr>
        <w:t>11.3.</w:t>
      </w:r>
      <w:r>
        <w:rPr>
          <w:rFonts w:hint="eastAsia" w:ascii="仿宋" w:hAnsi="仿宋" w:eastAsia="仿宋" w:cs="仿宋_GB2312"/>
          <w:color w:val="0000FF"/>
          <w:sz w:val="24"/>
        </w:rPr>
        <w:t>3</w:t>
      </w:r>
      <w:r>
        <w:rPr>
          <w:rFonts w:ascii="仿宋" w:hAnsi="仿宋" w:eastAsia="仿宋" w:cs="仿宋_GB2312"/>
          <w:color w:val="0000FF"/>
          <w:sz w:val="24"/>
        </w:rPr>
        <w:t>中小企业声明函。</w:t>
      </w:r>
    </w:p>
    <w:p>
      <w:pPr>
        <w:spacing w:line="360" w:lineRule="auto"/>
        <w:ind w:firstLine="482" w:firstLineChars="200"/>
        <w:rPr>
          <w:rFonts w:ascii="仿宋" w:hAnsi="仿宋" w:eastAsia="仿宋"/>
          <w:b/>
          <w:sz w:val="24"/>
        </w:rPr>
      </w:pPr>
      <w:r>
        <w:rPr>
          <w:rFonts w:hint="eastAsia" w:ascii="仿宋" w:hAnsi="仿宋" w:eastAsia="仿宋"/>
          <w:b/>
          <w:sz w:val="24"/>
        </w:rPr>
        <w:t>响应文件含有采购人不能接受的附加条件的，响应无效；</w:t>
      </w:r>
    </w:p>
    <w:p>
      <w:pPr>
        <w:spacing w:line="360" w:lineRule="auto"/>
        <w:ind w:firstLine="482" w:firstLineChars="200"/>
        <w:rPr>
          <w:rFonts w:ascii="仿宋" w:hAnsi="仿宋" w:eastAsia="仿宋" w:cs="仿宋_GB2312"/>
          <w:b/>
          <w:sz w:val="24"/>
          <w:szCs w:val="21"/>
        </w:rPr>
      </w:pPr>
      <w:r>
        <w:rPr>
          <w:rFonts w:hint="eastAsia" w:ascii="仿宋" w:hAnsi="仿宋" w:eastAsia="仿宋"/>
          <w:b/>
          <w:sz w:val="24"/>
        </w:rPr>
        <w:t>供应商提供虚假材料响应的，响应无效。</w:t>
      </w:r>
    </w:p>
    <w:p>
      <w:pPr>
        <w:pStyle w:val="133"/>
        <w:snapToGrid w:val="0"/>
        <w:spacing w:before="0"/>
        <w:ind w:firstLine="0" w:firstLineChars="0"/>
        <w:outlineLvl w:val="1"/>
        <w:rPr>
          <w:rFonts w:ascii="仿宋" w:hAnsi="仿宋" w:eastAsia="仿宋" w:cs="仿宋_GB2312"/>
          <w:b/>
          <w:szCs w:val="24"/>
        </w:rPr>
      </w:pPr>
      <w:bookmarkStart w:id="18" w:name="_Toc98147527"/>
      <w:bookmarkStart w:id="19" w:name="_Toc21728"/>
      <w:bookmarkStart w:id="20" w:name="_Toc30927"/>
      <w:r>
        <w:rPr>
          <w:rFonts w:ascii="仿宋" w:hAnsi="仿宋" w:eastAsia="仿宋" w:cs="仿宋_GB2312"/>
          <w:b/>
          <w:szCs w:val="24"/>
        </w:rPr>
        <w:t>12</w:t>
      </w:r>
      <w:r>
        <w:rPr>
          <w:rFonts w:ascii="仿宋" w:hAnsi="仿宋" w:eastAsia="仿宋" w:cs="仿宋_GB2312"/>
          <w:b/>
          <w:kern w:val="0"/>
          <w:szCs w:val="24"/>
          <w:lang w:val="zh-CN"/>
        </w:rPr>
        <w:t xml:space="preserve">. </w:t>
      </w:r>
      <w:r>
        <w:rPr>
          <w:rFonts w:hint="eastAsia" w:ascii="仿宋" w:hAnsi="仿宋" w:eastAsia="仿宋" w:cs="仿宋_GB2312"/>
          <w:b/>
          <w:szCs w:val="24"/>
        </w:rPr>
        <w:t>响应文件的编制</w:t>
      </w:r>
      <w:bookmarkEnd w:id="18"/>
      <w:bookmarkEnd w:id="19"/>
      <w:bookmarkEnd w:id="20"/>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rPr>
        <w:t>12.1</w:t>
      </w:r>
      <w:r>
        <w:rPr>
          <w:rFonts w:hint="eastAsia" w:ascii="仿宋" w:hAnsi="仿宋" w:eastAsia="仿宋" w:cs="仿宋_GB2312"/>
          <w:kern w:val="0"/>
          <w:sz w:val="24"/>
          <w:lang w:val="zh-CN"/>
        </w:rPr>
        <w:t>响应文件</w:t>
      </w:r>
      <w:r>
        <w:rPr>
          <w:rFonts w:ascii="仿宋" w:hAnsi="仿宋" w:eastAsia="仿宋" w:cs="仿宋_GB2312"/>
          <w:kern w:val="0"/>
          <w:sz w:val="24"/>
          <w:lang w:val="zh-CN"/>
        </w:rPr>
        <w:t>分为资格文件、商务技术文件、报价文件三部分。各</w:t>
      </w:r>
      <w:r>
        <w:rPr>
          <w:rFonts w:hint="eastAsia" w:ascii="仿宋" w:hAnsi="仿宋" w:eastAsia="仿宋" w:cs="仿宋_GB2312"/>
          <w:kern w:val="0"/>
          <w:sz w:val="24"/>
          <w:lang w:val="zh-CN"/>
        </w:rPr>
        <w:t>供应商</w:t>
      </w:r>
      <w:r>
        <w:rPr>
          <w:rFonts w:ascii="仿宋" w:hAnsi="仿宋" w:eastAsia="仿宋" w:cs="仿宋_GB2312"/>
          <w:kern w:val="0"/>
          <w:sz w:val="24"/>
          <w:lang w:val="zh-CN"/>
        </w:rPr>
        <w:t>在编制</w:t>
      </w:r>
      <w:r>
        <w:rPr>
          <w:rFonts w:hint="eastAsia" w:ascii="仿宋" w:hAnsi="仿宋" w:eastAsia="仿宋" w:cs="仿宋_GB2312"/>
          <w:kern w:val="0"/>
          <w:sz w:val="24"/>
          <w:lang w:val="zh-CN"/>
        </w:rPr>
        <w:t>响应文件</w:t>
      </w:r>
      <w:r>
        <w:rPr>
          <w:rFonts w:ascii="仿宋" w:hAnsi="仿宋" w:eastAsia="仿宋" w:cs="仿宋_GB2312"/>
          <w:kern w:val="0"/>
          <w:sz w:val="24"/>
          <w:lang w:val="zh-CN"/>
        </w:rPr>
        <w:t>时请按照</w:t>
      </w:r>
      <w:r>
        <w:rPr>
          <w:rFonts w:hint="eastAsia" w:ascii="仿宋" w:hAnsi="仿宋" w:eastAsia="仿宋" w:cs="仿宋_GB2312"/>
          <w:kern w:val="0"/>
          <w:sz w:val="24"/>
          <w:lang w:val="zh-CN"/>
        </w:rPr>
        <w:t>采购文件</w:t>
      </w:r>
      <w:r>
        <w:rPr>
          <w:rFonts w:ascii="仿宋" w:hAnsi="仿宋" w:eastAsia="仿宋" w:cs="仿宋_GB2312"/>
          <w:kern w:val="0"/>
          <w:sz w:val="24"/>
          <w:lang w:val="zh-CN"/>
        </w:rPr>
        <w:t>第六部</w:t>
      </w:r>
      <w:r>
        <w:rPr>
          <w:rFonts w:hint="eastAsia" w:ascii="仿宋" w:hAnsi="仿宋" w:eastAsia="仿宋" w:cs="仿宋_GB2312"/>
          <w:kern w:val="0"/>
          <w:sz w:val="24"/>
          <w:lang w:val="zh-CN"/>
        </w:rPr>
        <w:t>分规定的格式进行，混乱的编排导致响应文件被误读或磋商小组查找不到有效文件是供应商的风险。</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12.2</w:t>
      </w:r>
      <w:r>
        <w:rPr>
          <w:rFonts w:hint="eastAsia" w:ascii="仿宋" w:hAnsi="仿宋" w:eastAsia="仿宋" w:cs="仿宋_GB2312"/>
          <w:kern w:val="0"/>
          <w:sz w:val="24"/>
        </w:rPr>
        <w:t>供应商</w:t>
      </w:r>
      <w:r>
        <w:rPr>
          <w:rFonts w:hint="eastAsia" w:ascii="仿宋" w:hAnsi="仿宋" w:eastAsia="仿宋" w:cs="仿宋_GB2312"/>
          <w:kern w:val="0"/>
          <w:sz w:val="24"/>
          <w:lang w:val="zh-CN"/>
        </w:rPr>
        <w:t>进行电子投标应安装客户端软件—“政采云电子交易客户端”，并按照</w:t>
      </w:r>
      <w:r>
        <w:rPr>
          <w:rFonts w:hint="eastAsia" w:ascii="仿宋" w:hAnsi="仿宋" w:eastAsia="仿宋" w:cs="仿宋_GB2312"/>
          <w:kern w:val="0"/>
          <w:sz w:val="24"/>
        </w:rPr>
        <w:t>采购</w:t>
      </w:r>
      <w:r>
        <w:rPr>
          <w:rFonts w:hint="eastAsia" w:ascii="仿宋" w:hAnsi="仿宋" w:eastAsia="仿宋" w:cs="仿宋_GB2312"/>
          <w:kern w:val="0"/>
          <w:sz w:val="24"/>
          <w:lang w:val="zh-CN"/>
        </w:rPr>
        <w:t>文件和电子交易平台的要求编制并加密投标（响应）文件。</w:t>
      </w:r>
      <w:r>
        <w:rPr>
          <w:rFonts w:hint="eastAsia" w:ascii="仿宋" w:hAnsi="仿宋" w:eastAsia="仿宋" w:cs="仿宋_GB2312"/>
          <w:kern w:val="0"/>
          <w:sz w:val="24"/>
        </w:rPr>
        <w:t>供应商</w:t>
      </w:r>
      <w:r>
        <w:rPr>
          <w:rFonts w:hint="eastAsia" w:ascii="仿宋" w:hAnsi="仿宋" w:eastAsia="仿宋" w:cs="仿宋_GB2312"/>
          <w:kern w:val="0"/>
          <w:sz w:val="24"/>
          <w:lang w:val="zh-CN"/>
        </w:rPr>
        <w:t>未按规定加密的</w:t>
      </w:r>
      <w:r>
        <w:rPr>
          <w:rFonts w:hint="eastAsia" w:ascii="仿宋" w:hAnsi="仿宋" w:eastAsia="仿宋" w:cs="仿宋_GB2312"/>
          <w:kern w:val="0"/>
          <w:sz w:val="24"/>
        </w:rPr>
        <w:t>响应</w:t>
      </w:r>
      <w:r>
        <w:rPr>
          <w:rFonts w:hint="eastAsia" w:ascii="仿宋" w:hAnsi="仿宋" w:eastAsia="仿宋" w:cs="仿宋_GB2312"/>
          <w:kern w:val="0"/>
          <w:sz w:val="24"/>
          <w:lang w:val="zh-CN"/>
        </w:rPr>
        <w:t>文件，电子交易平台将拒收并提示。</w:t>
      </w:r>
    </w:p>
    <w:p>
      <w:pPr>
        <w:spacing w:line="360" w:lineRule="auto"/>
        <w:ind w:firstLine="480" w:firstLineChars="200"/>
        <w:rPr>
          <w:rFonts w:ascii="仿宋" w:hAnsi="仿宋" w:eastAsia="仿宋" w:cs="仿宋_GB2312"/>
          <w:b/>
          <w:sz w:val="24"/>
        </w:rPr>
      </w:pPr>
      <w:r>
        <w:rPr>
          <w:rFonts w:hint="eastAsia" w:ascii="仿宋" w:hAnsi="仿宋" w:eastAsia="仿宋" w:cs="仿宋_GB2312"/>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b/>
          <w:sz w:val="24"/>
        </w:rPr>
      </w:pPr>
      <w:r>
        <w:rPr>
          <w:rFonts w:ascii="仿宋" w:hAnsi="仿宋" w:eastAsia="仿宋"/>
          <w:b/>
          <w:sz w:val="24"/>
        </w:rPr>
        <w:t>13.</w:t>
      </w:r>
      <w:r>
        <w:rPr>
          <w:rFonts w:hint="eastAsia" w:ascii="仿宋" w:hAnsi="仿宋" w:eastAsia="仿宋"/>
          <w:b/>
          <w:sz w:val="24"/>
        </w:rPr>
        <w:t>响应文件</w:t>
      </w:r>
      <w:r>
        <w:rPr>
          <w:rFonts w:ascii="仿宋" w:hAnsi="仿宋" w:eastAsia="仿宋"/>
          <w:b/>
          <w:sz w:val="24"/>
        </w:rPr>
        <w:t>的签署、盖章</w:t>
      </w:r>
    </w:p>
    <w:p>
      <w:pPr>
        <w:pStyle w:val="133"/>
        <w:snapToGrid w:val="0"/>
        <w:spacing w:before="0"/>
        <w:ind w:firstLine="480"/>
        <w:rPr>
          <w:rFonts w:ascii="仿宋" w:hAnsi="仿宋" w:eastAsia="仿宋" w:cs="仿宋_GB2312"/>
          <w:szCs w:val="24"/>
        </w:rPr>
      </w:pPr>
      <w:r>
        <w:rPr>
          <w:rFonts w:hint="eastAsia" w:ascii="仿宋" w:hAnsi="仿宋" w:eastAsia="仿宋" w:cs="仿宋_GB2312"/>
          <w:szCs w:val="24"/>
        </w:rPr>
        <w:t>13.1响应文件</w:t>
      </w:r>
      <w:r>
        <w:rPr>
          <w:rFonts w:ascii="仿宋" w:hAnsi="仿宋" w:eastAsia="仿宋" w:cs="仿宋_GB2312"/>
          <w:szCs w:val="24"/>
        </w:rPr>
        <w:t>按照</w:t>
      </w:r>
      <w:r>
        <w:rPr>
          <w:rFonts w:hint="eastAsia" w:ascii="仿宋" w:hAnsi="仿宋" w:eastAsia="仿宋" w:cs="仿宋_GB2312"/>
          <w:szCs w:val="24"/>
        </w:rPr>
        <w:t>采购文件</w:t>
      </w:r>
      <w:r>
        <w:rPr>
          <w:rFonts w:ascii="仿宋" w:hAnsi="仿宋" w:eastAsia="仿宋" w:cs="仿宋_GB2312"/>
          <w:szCs w:val="24"/>
        </w:rPr>
        <w:t>第六部分格式要</w:t>
      </w:r>
      <w:r>
        <w:rPr>
          <w:rFonts w:hint="eastAsia" w:ascii="仿宋" w:hAnsi="仿宋" w:eastAsia="仿宋" w:cs="仿宋_GB2312"/>
        </w:rPr>
        <w:t>求进行签署、盖章。</w:t>
      </w:r>
      <w:r>
        <w:rPr>
          <w:rFonts w:hint="eastAsia" w:ascii="仿宋" w:hAnsi="仿宋" w:eastAsia="仿宋"/>
          <w:b/>
        </w:rPr>
        <w:t>▲</w:t>
      </w:r>
      <w:r>
        <w:rPr>
          <w:rFonts w:hint="eastAsia" w:ascii="仿宋" w:hAnsi="仿宋" w:eastAsia="仿宋" w:cs="仿宋_GB2312"/>
          <w:b/>
        </w:rPr>
        <w:t>供应商的响应文件未按照采购文件要求签署、盖章的，其响应无效</w:t>
      </w:r>
      <w:r>
        <w:rPr>
          <w:rFonts w:hint="eastAsia" w:ascii="仿宋" w:hAnsi="仿宋" w:eastAsia="仿宋" w:cs="仿宋_GB2312"/>
          <w:szCs w:val="24"/>
        </w:rPr>
        <w:t>。</w:t>
      </w:r>
    </w:p>
    <w:p>
      <w:pPr>
        <w:pStyle w:val="133"/>
        <w:snapToGrid w:val="0"/>
        <w:spacing w:before="0"/>
        <w:ind w:firstLine="480"/>
        <w:rPr>
          <w:rFonts w:ascii="仿宋" w:hAnsi="仿宋" w:eastAsia="仿宋" w:cs="仿宋_GB2312"/>
          <w:szCs w:val="24"/>
        </w:rPr>
      </w:pPr>
      <w:r>
        <w:rPr>
          <w:rFonts w:hint="eastAsia" w:ascii="仿宋" w:hAnsi="仿宋" w:eastAsia="仿宋" w:cs="仿宋_GB2312"/>
          <w:szCs w:val="24"/>
        </w:rPr>
        <w:t>13.2为确保网上操作合法、有效和安全，供应商应当在投标（响应）截止时间前完成在“政府采购云平台”的身份认证，确保在电子投标过程中能够对相关数据电文进行加密和使用电子签名。</w:t>
      </w:r>
    </w:p>
    <w:p>
      <w:pPr>
        <w:pStyle w:val="133"/>
        <w:snapToGrid w:val="0"/>
        <w:spacing w:before="0"/>
        <w:ind w:firstLine="480"/>
        <w:rPr>
          <w:rFonts w:ascii="仿宋" w:hAnsi="仿宋" w:eastAsia="仿宋" w:cs="仿宋_GB2312"/>
          <w:b/>
        </w:rPr>
      </w:pPr>
      <w:r>
        <w:rPr>
          <w:rFonts w:hint="eastAsia" w:ascii="仿宋" w:hAnsi="仿宋" w:eastAsia="仿宋" w:cs="仿宋_GB2312"/>
          <w:szCs w:val="24"/>
        </w:rPr>
        <w:t>13.3采购文件对响应文件签署、盖章的要求适用于电子签名。</w:t>
      </w:r>
    </w:p>
    <w:p>
      <w:pPr>
        <w:pStyle w:val="133"/>
        <w:spacing w:before="0"/>
        <w:ind w:firstLine="0" w:firstLineChars="0"/>
        <w:rPr>
          <w:rFonts w:ascii="仿宋" w:hAnsi="仿宋" w:eastAsia="仿宋" w:cs="仿宋_GB2312"/>
          <w:b/>
          <w:szCs w:val="24"/>
        </w:rPr>
      </w:pPr>
      <w:r>
        <w:rPr>
          <w:rFonts w:ascii="仿宋" w:hAnsi="仿宋" w:eastAsia="仿宋" w:cs="仿宋_GB2312"/>
          <w:b/>
          <w:szCs w:val="24"/>
        </w:rPr>
        <w:t xml:space="preserve">14. </w:t>
      </w:r>
      <w:r>
        <w:rPr>
          <w:rFonts w:hint="eastAsia" w:ascii="仿宋" w:hAnsi="仿宋" w:eastAsia="仿宋" w:cs="仿宋_GB2312"/>
          <w:b/>
          <w:szCs w:val="24"/>
        </w:rPr>
        <w:t>响应文件的提交、补充、修改、撤回</w:t>
      </w:r>
    </w:p>
    <w:p>
      <w:pPr>
        <w:pStyle w:val="133"/>
        <w:ind w:firstLine="480"/>
        <w:rPr>
          <w:rFonts w:ascii="仿宋" w:hAnsi="仿宋" w:eastAsia="仿宋" w:cs="仿宋_GB2312"/>
          <w:szCs w:val="24"/>
        </w:rPr>
      </w:pPr>
      <w:r>
        <w:rPr>
          <w:rFonts w:hint="eastAsia" w:ascii="仿宋" w:hAnsi="仿宋" w:eastAsia="仿宋" w:cs="仿宋_GB2312"/>
          <w:szCs w:val="24"/>
        </w:rPr>
        <w:t>14.1 供应商应当在响应截止时间前完成响应文件的传输递交，并可以补充、修改或者撤回响应文件。补充或者修改响应文件的，应当先行撤回原文件，补充、修改后重新传输递交。投标（响应）截止时间前未完成传输的，视为撤回响应文件。响应截止时间后递交的响应文件，电子交易平台将拒收。</w:t>
      </w:r>
    </w:p>
    <w:p>
      <w:pPr>
        <w:pStyle w:val="133"/>
        <w:ind w:firstLine="480"/>
        <w:rPr>
          <w:rFonts w:ascii="仿宋" w:hAnsi="仿宋" w:eastAsia="仿宋" w:cs="仿宋_GB2312"/>
          <w:szCs w:val="24"/>
        </w:rPr>
      </w:pPr>
      <w:r>
        <w:rPr>
          <w:rFonts w:hint="eastAsia" w:ascii="仿宋" w:hAnsi="仿宋" w:eastAsia="仿宋" w:cs="仿宋_GB2312"/>
          <w:szCs w:val="24"/>
        </w:rPr>
        <w:t>14.2电子交易平台收到响应文件，将妥善保存并即时向供应商发出确认回执通知。响应截止时间前，除供应商补充、修改或者撤回响应文件外，任何单位和个人不得解密或提取响应文件。</w:t>
      </w:r>
    </w:p>
    <w:p>
      <w:pPr>
        <w:pStyle w:val="133"/>
        <w:spacing w:before="0"/>
        <w:ind w:firstLine="480"/>
        <w:rPr>
          <w:rFonts w:ascii="仿宋" w:hAnsi="仿宋" w:eastAsia="仿宋" w:cs="仿宋_GB2312"/>
          <w:szCs w:val="24"/>
        </w:rPr>
      </w:pPr>
      <w:r>
        <w:rPr>
          <w:rFonts w:hint="eastAsia" w:ascii="仿宋" w:hAnsi="仿宋" w:eastAsia="仿宋" w:cs="仿宋_GB2312"/>
          <w:szCs w:val="24"/>
        </w:rPr>
        <w:t>14.3采购人、采购代理机构可以视情况延长响应文件提交的截止时间。在上述情况下，采购代理机构与供应商以前在响应截止期方面的全部权利、责任和义务，将适用于延长至新的投标（响应）截止期。</w:t>
      </w:r>
    </w:p>
    <w:p>
      <w:pPr>
        <w:pStyle w:val="32"/>
        <w:spacing w:line="360" w:lineRule="auto"/>
        <w:ind w:firstLine="361" w:firstLineChars="150"/>
        <w:rPr>
          <w:rFonts w:ascii="仿宋" w:hAnsi="仿宋" w:eastAsia="仿宋" w:cs="仿宋_GB2312"/>
          <w:b/>
          <w:sz w:val="24"/>
          <w:szCs w:val="24"/>
        </w:rPr>
      </w:pPr>
      <w:r>
        <w:rPr>
          <w:rFonts w:ascii="仿宋" w:hAnsi="仿宋" w:eastAsia="仿宋" w:cs="仿宋_GB2312"/>
          <w:b/>
          <w:sz w:val="24"/>
          <w:szCs w:val="24"/>
        </w:rPr>
        <w:t>15.备份</w:t>
      </w:r>
      <w:r>
        <w:rPr>
          <w:rFonts w:hint="eastAsia" w:ascii="仿宋" w:hAnsi="仿宋" w:eastAsia="仿宋" w:cs="仿宋_GB2312"/>
          <w:b/>
          <w:sz w:val="24"/>
          <w:szCs w:val="24"/>
        </w:rPr>
        <w:t>响应文件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15.1</w:t>
      </w:r>
      <w:r>
        <w:rPr>
          <w:rFonts w:hint="eastAsia" w:ascii="仿宋_GB2312" w:hAnsi="仿宋" w:eastAsia="仿宋_GB2312" w:cs="仿宋_GB2312"/>
          <w:sz w:val="24"/>
          <w:szCs w:val="24"/>
        </w:rPr>
        <w:t>供应商</w:t>
      </w:r>
      <w:r>
        <w:rPr>
          <w:rFonts w:ascii="仿宋_GB2312" w:hAnsi="仿宋" w:eastAsia="仿宋_GB2312" w:cs="仿宋_GB2312"/>
          <w:sz w:val="24"/>
          <w:szCs w:val="24"/>
        </w:rPr>
        <w:t>在电子交易平台传输递交</w:t>
      </w:r>
      <w:r>
        <w:rPr>
          <w:rFonts w:hint="eastAsia" w:ascii="仿宋_GB2312" w:hAnsi="仿宋" w:eastAsia="仿宋_GB2312" w:cs="仿宋_GB2312"/>
          <w:sz w:val="24"/>
          <w:szCs w:val="24"/>
        </w:rPr>
        <w:t>响应文件</w:t>
      </w:r>
      <w:r>
        <w:rPr>
          <w:rFonts w:ascii="仿宋_GB2312" w:hAnsi="仿宋" w:eastAsia="仿宋_GB2312" w:cs="仿宋_GB2312"/>
          <w:sz w:val="24"/>
          <w:szCs w:val="24"/>
        </w:rPr>
        <w:t>后，可以在</w:t>
      </w:r>
      <w:r>
        <w:rPr>
          <w:rFonts w:hint="eastAsia" w:ascii="仿宋_GB2312" w:hAnsi="仿宋" w:eastAsia="仿宋_GB2312" w:cs="仿宋_GB2312"/>
          <w:sz w:val="24"/>
          <w:szCs w:val="24"/>
        </w:rPr>
        <w:t>响应</w:t>
      </w:r>
      <w:r>
        <w:rPr>
          <w:rFonts w:ascii="仿宋_GB2312" w:hAnsi="仿宋" w:eastAsia="仿宋_GB2312" w:cs="仿宋_GB2312"/>
          <w:sz w:val="24"/>
          <w:szCs w:val="24"/>
        </w:rPr>
        <w:t>截止时间前直接提交或者以邮政快递方式递交备份</w:t>
      </w:r>
      <w:r>
        <w:rPr>
          <w:rFonts w:hint="eastAsia" w:ascii="仿宋_GB2312" w:hAnsi="仿宋" w:eastAsia="仿宋_GB2312" w:cs="仿宋_GB2312"/>
          <w:sz w:val="24"/>
          <w:szCs w:val="24"/>
        </w:rPr>
        <w:t>响应文件</w:t>
      </w:r>
      <w:r>
        <w:rPr>
          <w:rFonts w:ascii="仿宋_GB2312" w:hAnsi="仿宋" w:eastAsia="仿宋_GB2312" w:cs="仿宋_GB2312"/>
          <w:sz w:val="24"/>
          <w:szCs w:val="24"/>
        </w:rPr>
        <w:t>1份</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非强制要求，供应商自行考虑，快递到付或包裹破损拒绝接受）。</w:t>
      </w:r>
    </w:p>
    <w:p>
      <w:pPr>
        <w:spacing w:line="360" w:lineRule="auto"/>
        <w:ind w:firstLine="480" w:firstLineChars="200"/>
        <w:rPr>
          <w:rFonts w:ascii="仿宋_GB2312" w:hAnsi="仿宋" w:eastAsia="仿宋_GB2312" w:cs="仿宋_GB2312"/>
          <w:b/>
          <w:snapToGrid w:val="0"/>
          <w:sz w:val="24"/>
        </w:rPr>
      </w:pPr>
      <w:r>
        <w:rPr>
          <w:rFonts w:ascii="仿宋_GB2312" w:hAnsi="仿宋" w:eastAsia="仿宋_GB2312" w:cs="仿宋_GB2312"/>
          <w:snapToGrid w:val="0"/>
          <w:sz w:val="24"/>
        </w:rPr>
        <w:t>15.2备份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须在“政</w:t>
      </w:r>
      <w:r>
        <w:rPr>
          <w:rFonts w:hint="eastAsia" w:ascii="仿宋_GB2312" w:hAnsi="仿宋" w:eastAsia="仿宋_GB2312" w:cs="仿宋_GB2312"/>
          <w:snapToGrid w:val="0"/>
          <w:sz w:val="24"/>
        </w:rPr>
        <w:t>采云投标客户端”制作生成，并储存在</w:t>
      </w:r>
      <w:r>
        <w:rPr>
          <w:rFonts w:ascii="仿宋_GB2312" w:hAnsi="仿宋" w:eastAsia="仿宋_GB2312" w:cs="Arial"/>
          <w:snapToGrid w:val="0"/>
          <w:sz w:val="24"/>
          <w:szCs w:val="21"/>
        </w:rPr>
        <w:t>DVD光盘</w:t>
      </w:r>
      <w:r>
        <w:rPr>
          <w:rFonts w:hint="eastAsia" w:ascii="仿宋_GB2312" w:hAnsi="仿宋" w:eastAsia="仿宋_GB2312" w:cs="Arial"/>
          <w:snapToGrid w:val="0"/>
          <w:sz w:val="24"/>
          <w:szCs w:val="21"/>
        </w:rPr>
        <w:t>或U盘</w:t>
      </w:r>
      <w:r>
        <w:rPr>
          <w:rFonts w:hint="eastAsia" w:ascii="仿宋_GB2312" w:hAnsi="仿宋" w:eastAsia="仿宋_GB2312" w:cs="仿宋_GB2312"/>
          <w:snapToGrid w:val="0"/>
          <w:sz w:val="24"/>
        </w:rPr>
        <w:t>中。备份响应文件应当密封包装并在包装上加盖公章并注明项目名称，供应商名称</w:t>
      </w:r>
      <w:r>
        <w:rPr>
          <w:rFonts w:ascii="仿宋_GB2312" w:hAnsi="仿宋" w:eastAsia="仿宋_GB2312" w:cs="仿宋_GB2312"/>
          <w:snapToGrid w:val="0"/>
          <w:sz w:val="24"/>
        </w:rPr>
        <w:t>(联合体</w:t>
      </w:r>
      <w:r>
        <w:rPr>
          <w:rFonts w:hint="eastAsia" w:ascii="仿宋_GB2312" w:hAnsi="仿宋" w:eastAsia="仿宋_GB2312" w:cs="仿宋_GB2312"/>
          <w:snapToGrid w:val="0"/>
          <w:sz w:val="24"/>
        </w:rPr>
        <w:t>参加</w:t>
      </w:r>
      <w:r>
        <w:rPr>
          <w:rFonts w:ascii="仿宋_GB2312" w:hAnsi="仿宋" w:eastAsia="仿宋_GB2312" w:cs="仿宋_GB2312"/>
          <w:snapToGrid w:val="0"/>
          <w:sz w:val="24"/>
        </w:rPr>
        <w:t>的，包装物封面需注明联合体</w:t>
      </w:r>
      <w:r>
        <w:rPr>
          <w:rFonts w:hint="eastAsia" w:ascii="仿宋_GB2312" w:hAnsi="仿宋" w:eastAsia="仿宋_GB2312" w:cs="仿宋_GB2312"/>
          <w:snapToGrid w:val="0"/>
          <w:sz w:val="24"/>
        </w:rPr>
        <w:t>参加</w:t>
      </w:r>
      <w:r>
        <w:rPr>
          <w:rFonts w:ascii="仿宋_GB2312" w:hAnsi="仿宋" w:eastAsia="仿宋_GB2312" w:cs="仿宋_GB2312"/>
          <w:snapToGrid w:val="0"/>
          <w:sz w:val="24"/>
        </w:rPr>
        <w:t>，并注明联合体成员各方的名称和联合协议中约定的牵头人的名称)。</w:t>
      </w:r>
      <w:r>
        <w:rPr>
          <w:rFonts w:hint="eastAsia" w:ascii="仿宋_GB2312" w:hAnsi="仿宋" w:eastAsia="仿宋_GB2312" w:cs="Arial"/>
          <w:b/>
          <w:snapToGrid w:val="0"/>
          <w:sz w:val="24"/>
          <w:szCs w:val="21"/>
        </w:rPr>
        <w:t>不符合上述制作、</w:t>
      </w:r>
      <w:r>
        <w:rPr>
          <w:rFonts w:hint="eastAsia" w:ascii="仿宋_GB2312" w:hAnsi="仿宋" w:eastAsia="仿宋_GB2312" w:cs="仿宋_GB2312"/>
          <w:b/>
          <w:snapToGrid w:val="0"/>
          <w:sz w:val="24"/>
        </w:rPr>
        <w:t>存储、密封规定的备份响应文件将被视为无效或者被拒绝接收。</w:t>
      </w:r>
    </w:p>
    <w:p>
      <w:pPr>
        <w:spacing w:line="360" w:lineRule="auto"/>
        <w:ind w:firstLine="480" w:firstLineChars="200"/>
        <w:rPr>
          <w:rFonts w:ascii="仿宋_GB2312" w:hAnsi="仿宋" w:eastAsia="仿宋_GB2312" w:cs="仿宋_GB2312"/>
          <w:snapToGrid w:val="0"/>
          <w:sz w:val="24"/>
        </w:rPr>
      </w:pPr>
      <w:r>
        <w:rPr>
          <w:rFonts w:ascii="仿宋_GB2312" w:hAnsi="仿宋" w:eastAsia="仿宋_GB2312" w:cs="仿宋_GB2312"/>
          <w:snapToGrid w:val="0"/>
          <w:sz w:val="24"/>
        </w:rPr>
        <w:t>15.3直接提交备份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的，</w:t>
      </w:r>
      <w:r>
        <w:rPr>
          <w:rFonts w:hint="eastAsia" w:ascii="仿宋_GB2312" w:hAnsi="仿宋" w:eastAsia="仿宋_GB2312" w:cs="仿宋_GB2312"/>
          <w:snapToGrid w:val="0"/>
          <w:sz w:val="24"/>
        </w:rPr>
        <w:t>供应商</w:t>
      </w:r>
      <w:r>
        <w:rPr>
          <w:rFonts w:ascii="仿宋_GB2312" w:hAnsi="仿宋" w:eastAsia="仿宋_GB2312" w:cs="仿宋_GB2312"/>
          <w:snapToGrid w:val="0"/>
          <w:sz w:val="24"/>
        </w:rPr>
        <w:t>应于</w:t>
      </w:r>
      <w:r>
        <w:rPr>
          <w:rFonts w:hint="eastAsia" w:ascii="仿宋_GB2312" w:hAnsi="仿宋" w:eastAsia="仿宋_GB2312" w:cs="仿宋_GB2312"/>
          <w:snapToGrid w:val="0"/>
          <w:sz w:val="24"/>
        </w:rPr>
        <w:t>响应</w:t>
      </w:r>
      <w:r>
        <w:rPr>
          <w:rFonts w:ascii="仿宋_GB2312" w:hAnsi="仿宋" w:eastAsia="仿宋_GB2312" w:cs="仿宋_GB2312"/>
          <w:snapToGrid w:val="0"/>
          <w:sz w:val="24"/>
        </w:rPr>
        <w:t>截止时间前在</w:t>
      </w:r>
      <w:r>
        <w:rPr>
          <w:rFonts w:hint="eastAsia" w:ascii="仿宋_GB2312" w:hAnsi="仿宋" w:eastAsia="仿宋_GB2312" w:cs="仿宋_GB2312"/>
          <w:snapToGrid w:val="0"/>
          <w:sz w:val="24"/>
        </w:rPr>
        <w:t>采购</w:t>
      </w:r>
      <w:r>
        <w:rPr>
          <w:rFonts w:ascii="仿宋_GB2312" w:hAnsi="仿宋" w:eastAsia="仿宋_GB2312" w:cs="仿宋_GB2312"/>
          <w:snapToGrid w:val="0"/>
          <w:sz w:val="24"/>
        </w:rPr>
        <w:t>公告中载明的开标地点将备份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提交给</w:t>
      </w:r>
      <w:r>
        <w:rPr>
          <w:rFonts w:hint="eastAsia" w:ascii="仿宋_GB2312" w:hAnsi="仿宋" w:eastAsia="仿宋_GB2312" w:cs="仿宋_GB2312"/>
          <w:snapToGrid w:val="0"/>
          <w:sz w:val="24"/>
        </w:rPr>
        <w:t>采购代理机构</w:t>
      </w:r>
      <w:r>
        <w:rPr>
          <w:rFonts w:ascii="仿宋_GB2312" w:hAnsi="仿宋" w:eastAsia="仿宋_GB2312" w:cs="仿宋_GB2312"/>
          <w:snapToGrid w:val="0"/>
          <w:sz w:val="24"/>
        </w:rPr>
        <w:t>，</w:t>
      </w:r>
      <w:r>
        <w:rPr>
          <w:rFonts w:hint="eastAsia" w:ascii="仿宋_GB2312" w:hAnsi="仿宋" w:eastAsia="仿宋_GB2312" w:cs="仿宋_GB2312"/>
          <w:snapToGrid w:val="0"/>
          <w:sz w:val="24"/>
        </w:rPr>
        <w:t>采购代理机构</w:t>
      </w:r>
      <w:r>
        <w:rPr>
          <w:rFonts w:ascii="仿宋_GB2312" w:hAnsi="仿宋" w:eastAsia="仿宋_GB2312" w:cs="仿宋_GB2312"/>
          <w:snapToGrid w:val="0"/>
          <w:sz w:val="24"/>
        </w:rPr>
        <w:t>将拒绝接受逾期送达的备份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w:t>
      </w:r>
    </w:p>
    <w:p>
      <w:pPr>
        <w:spacing w:line="360" w:lineRule="auto"/>
        <w:ind w:firstLine="480" w:firstLineChars="200"/>
        <w:rPr>
          <w:rFonts w:ascii="仿宋_GB2312" w:hAnsi="仿宋" w:eastAsia="仿宋_GB2312" w:cs="仿宋_GB2312"/>
          <w:snapToGrid w:val="0"/>
          <w:sz w:val="24"/>
        </w:rPr>
      </w:pPr>
      <w:r>
        <w:rPr>
          <w:rFonts w:ascii="仿宋_GB2312" w:hAnsi="仿宋" w:eastAsia="仿宋_GB2312" w:cs="仿宋_GB2312"/>
          <w:snapToGrid w:val="0"/>
          <w:sz w:val="24"/>
        </w:rPr>
        <w:t>15.4以邮政快递方式递交备份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的，</w:t>
      </w:r>
      <w:r>
        <w:rPr>
          <w:rFonts w:hint="eastAsia" w:ascii="仿宋_GB2312" w:hAnsi="仿宋" w:eastAsia="仿宋_GB2312" w:cs="仿宋_GB2312"/>
          <w:snapToGrid w:val="0"/>
          <w:sz w:val="24"/>
        </w:rPr>
        <w:t>供应商</w:t>
      </w:r>
      <w:r>
        <w:rPr>
          <w:rFonts w:ascii="仿宋_GB2312" w:hAnsi="仿宋" w:eastAsia="仿宋_GB2312" w:cs="仿宋_GB2312"/>
          <w:snapToGrid w:val="0"/>
          <w:sz w:val="24"/>
        </w:rPr>
        <w:t>应先将备份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按要求密封和标记，再进行邮政快递包装后邮寄。备份</w:t>
      </w:r>
      <w:r>
        <w:rPr>
          <w:rFonts w:hint="eastAsia" w:ascii="仿宋_GB2312" w:hAnsi="仿宋" w:eastAsia="仿宋_GB2312" w:cs="仿宋_GB2312"/>
          <w:snapToGrid w:val="0"/>
          <w:sz w:val="24"/>
        </w:rPr>
        <w:t>响应文件</w:t>
      </w:r>
      <w:r>
        <w:rPr>
          <w:rFonts w:ascii="仿宋_GB2312" w:hAnsi="仿宋" w:eastAsia="仿宋_GB2312" w:cs="仿宋_GB2312"/>
          <w:snapToGrid w:val="0"/>
          <w:sz w:val="24"/>
        </w:rPr>
        <w:t>须在</w:t>
      </w:r>
      <w:r>
        <w:rPr>
          <w:rFonts w:hint="eastAsia" w:ascii="仿宋_GB2312" w:hAnsi="仿宋" w:eastAsia="仿宋_GB2312" w:cs="仿宋_GB2312"/>
          <w:snapToGrid w:val="0"/>
          <w:sz w:val="24"/>
        </w:rPr>
        <w:t>响应</w:t>
      </w:r>
      <w:r>
        <w:rPr>
          <w:rFonts w:ascii="仿宋_GB2312" w:hAnsi="仿宋" w:eastAsia="仿宋_GB2312" w:cs="仿宋_GB2312"/>
          <w:snapToGrid w:val="0"/>
          <w:sz w:val="24"/>
        </w:rPr>
        <w:t>截止时间之前送达</w:t>
      </w:r>
      <w:r>
        <w:rPr>
          <w:rFonts w:hint="eastAsia" w:ascii="仿宋_GB2312" w:hAnsi="仿宋" w:eastAsia="仿宋_GB2312" w:cs="仿宋_GB2312"/>
          <w:sz w:val="24"/>
        </w:rPr>
        <w:t>采购文件第二部分供应商须知前附表规定的备份响应文件送达地点；</w:t>
      </w:r>
      <w:r>
        <w:rPr>
          <w:rFonts w:hint="eastAsia" w:ascii="仿宋_GB2312" w:hAnsi="仿宋" w:eastAsia="仿宋_GB2312" w:cs="仿宋_GB2312"/>
          <w:snapToGrid w:val="0"/>
          <w:sz w:val="24"/>
        </w:rPr>
        <w:t>送达时间以签收人签收时间为准。采购代理机构将拒绝接受逾期送达的备份响应文件。邮寄过程中，电子备份响应文件发生泄露、遗失、损坏或延期送达等情况的，由供应商自行负责。</w:t>
      </w:r>
    </w:p>
    <w:p>
      <w:pPr>
        <w:spacing w:line="360" w:lineRule="auto"/>
        <w:ind w:firstLine="479" w:firstLineChars="199"/>
        <w:rPr>
          <w:rFonts w:ascii="仿宋" w:hAnsi="仿宋" w:eastAsia="仿宋" w:cs="仿宋_GB2312"/>
          <w:b/>
          <w:sz w:val="24"/>
        </w:rPr>
      </w:pPr>
      <w:r>
        <w:rPr>
          <w:rFonts w:ascii="仿宋_GB2312" w:hAnsi="仿宋" w:eastAsia="仿宋_GB2312" w:cs="仿宋_GB2312"/>
          <w:b/>
          <w:snapToGrid w:val="0"/>
          <w:sz w:val="24"/>
        </w:rPr>
        <w:t>15.5</w:t>
      </w:r>
      <w:r>
        <w:rPr>
          <w:rFonts w:hint="eastAsia" w:ascii="仿宋_GB2312" w:hAnsi="仿宋" w:eastAsia="仿宋_GB2312" w:cs="仿宋_GB2312"/>
          <w:b/>
          <w:snapToGrid w:val="0"/>
          <w:sz w:val="24"/>
        </w:rPr>
        <w:t>供应商</w:t>
      </w:r>
      <w:r>
        <w:rPr>
          <w:rFonts w:ascii="仿宋_GB2312" w:hAnsi="仿宋" w:eastAsia="仿宋_GB2312" w:cs="仿宋_GB2312"/>
          <w:b/>
          <w:snapToGrid w:val="0"/>
          <w:sz w:val="24"/>
        </w:rPr>
        <w:t>仅提交备份</w:t>
      </w:r>
      <w:r>
        <w:rPr>
          <w:rFonts w:hint="eastAsia" w:ascii="仿宋_GB2312" w:hAnsi="仿宋" w:eastAsia="仿宋_GB2312" w:cs="仿宋_GB2312"/>
          <w:b/>
          <w:snapToGrid w:val="0"/>
          <w:sz w:val="24"/>
        </w:rPr>
        <w:t>响应文件</w:t>
      </w:r>
      <w:r>
        <w:rPr>
          <w:rFonts w:ascii="仿宋_GB2312" w:hAnsi="仿宋" w:eastAsia="仿宋_GB2312" w:cs="仿宋_GB2312"/>
          <w:b/>
          <w:snapToGrid w:val="0"/>
          <w:sz w:val="24"/>
        </w:rPr>
        <w:t>，</w:t>
      </w:r>
      <w:r>
        <w:rPr>
          <w:rFonts w:hint="eastAsia" w:ascii="仿宋_GB2312" w:hAnsi="仿宋" w:eastAsia="仿宋_GB2312" w:cs="仿宋_GB2312"/>
          <w:b/>
          <w:snapToGrid w:val="0"/>
          <w:sz w:val="24"/>
        </w:rPr>
        <w:t>未</w:t>
      </w:r>
      <w:r>
        <w:rPr>
          <w:rFonts w:ascii="仿宋_GB2312" w:hAnsi="仿宋" w:eastAsia="仿宋_GB2312" w:cs="仿宋_GB2312"/>
          <w:b/>
          <w:snapToGrid w:val="0"/>
          <w:sz w:val="24"/>
        </w:rPr>
        <w:t>在电子交易平台传输递交</w:t>
      </w:r>
      <w:r>
        <w:rPr>
          <w:rFonts w:hint="eastAsia" w:ascii="仿宋_GB2312" w:hAnsi="仿宋" w:eastAsia="仿宋_GB2312" w:cs="仿宋_GB2312"/>
          <w:b/>
          <w:snapToGrid w:val="0"/>
          <w:sz w:val="24"/>
        </w:rPr>
        <w:t>响应文件</w:t>
      </w:r>
      <w:r>
        <w:rPr>
          <w:rFonts w:ascii="仿宋_GB2312" w:hAnsi="仿宋" w:eastAsia="仿宋_GB2312" w:cs="仿宋_GB2312"/>
          <w:b/>
          <w:snapToGrid w:val="0"/>
          <w:sz w:val="24"/>
        </w:rPr>
        <w:t>的，投标</w:t>
      </w:r>
      <w:r>
        <w:rPr>
          <w:rFonts w:hint="eastAsia" w:ascii="仿宋_GB2312" w:hAnsi="仿宋" w:eastAsia="仿宋_GB2312" w:cs="仿宋_GB2312"/>
          <w:b/>
          <w:snapToGrid w:val="0"/>
          <w:sz w:val="24"/>
        </w:rPr>
        <w:t>（响应）</w:t>
      </w:r>
      <w:r>
        <w:rPr>
          <w:rFonts w:ascii="仿宋_GB2312" w:hAnsi="仿宋" w:eastAsia="仿宋_GB2312" w:cs="仿宋_GB2312"/>
          <w:b/>
          <w:snapToGrid w:val="0"/>
          <w:sz w:val="24"/>
        </w:rPr>
        <w:t>无效。</w:t>
      </w:r>
    </w:p>
    <w:p>
      <w:pPr>
        <w:pStyle w:val="133"/>
        <w:spacing w:before="0"/>
        <w:ind w:firstLine="0" w:firstLineChars="0"/>
        <w:rPr>
          <w:rFonts w:ascii="仿宋" w:hAnsi="仿宋" w:eastAsia="仿宋" w:cs="仿宋_GB2312"/>
          <w:b/>
          <w:szCs w:val="24"/>
        </w:rPr>
      </w:pPr>
      <w:r>
        <w:rPr>
          <w:rFonts w:ascii="仿宋" w:hAnsi="仿宋" w:eastAsia="仿宋" w:cs="仿宋_GB2312"/>
          <w:b/>
          <w:szCs w:val="24"/>
        </w:rPr>
        <w:t>16.</w:t>
      </w:r>
      <w:r>
        <w:rPr>
          <w:rFonts w:hint="eastAsia" w:ascii="仿宋" w:hAnsi="仿宋" w:eastAsia="仿宋" w:cs="仿宋_GB2312"/>
          <w:b/>
          <w:szCs w:val="24"/>
        </w:rPr>
        <w:t>响应文件</w:t>
      </w:r>
      <w:r>
        <w:rPr>
          <w:rFonts w:ascii="仿宋" w:hAnsi="仿宋" w:eastAsia="仿宋" w:cs="仿宋_GB2312"/>
          <w:b/>
          <w:szCs w:val="24"/>
        </w:rPr>
        <w:t>的无效处理</w:t>
      </w:r>
    </w:p>
    <w:p>
      <w:pPr>
        <w:pStyle w:val="24"/>
        <w:spacing w:line="360" w:lineRule="auto"/>
        <w:ind w:firstLine="360" w:firstLineChars="150"/>
        <w:rPr>
          <w:rFonts w:ascii="仿宋" w:hAnsi="仿宋" w:eastAsia="仿宋" w:cs="仿宋_GB2312"/>
          <w:szCs w:val="21"/>
        </w:rPr>
      </w:pPr>
      <w:r>
        <w:rPr>
          <w:rFonts w:hint="eastAsia" w:ascii="仿宋" w:hAnsi="仿宋" w:eastAsia="仿宋" w:cs="仿宋_GB2312"/>
          <w:szCs w:val="21"/>
        </w:rPr>
        <w:t>见采购文件第四部分。</w:t>
      </w:r>
    </w:p>
    <w:p>
      <w:pPr>
        <w:pStyle w:val="133"/>
        <w:spacing w:before="0"/>
        <w:ind w:firstLine="0" w:firstLineChars="0"/>
        <w:rPr>
          <w:rFonts w:ascii="仿宋" w:hAnsi="仿宋" w:eastAsia="仿宋" w:cs="仿宋_GB2312"/>
          <w:b/>
          <w:szCs w:val="24"/>
        </w:rPr>
      </w:pPr>
      <w:r>
        <w:rPr>
          <w:rFonts w:ascii="仿宋" w:hAnsi="仿宋" w:eastAsia="仿宋" w:cs="仿宋_GB2312"/>
          <w:b/>
          <w:szCs w:val="24"/>
        </w:rPr>
        <w:t>17.</w:t>
      </w:r>
      <w:r>
        <w:rPr>
          <w:rFonts w:hint="eastAsia" w:ascii="仿宋" w:hAnsi="仿宋" w:eastAsia="仿宋" w:cs="仿宋_GB2312"/>
          <w:b/>
          <w:szCs w:val="24"/>
        </w:rPr>
        <w:t>响应</w:t>
      </w:r>
      <w:r>
        <w:rPr>
          <w:rFonts w:ascii="仿宋" w:hAnsi="仿宋" w:eastAsia="仿宋" w:cs="仿宋_GB2312"/>
          <w:b/>
          <w:szCs w:val="24"/>
        </w:rPr>
        <w:t>有效期</w:t>
      </w:r>
    </w:p>
    <w:p>
      <w:pPr>
        <w:spacing w:line="360" w:lineRule="auto"/>
        <w:ind w:firstLine="480" w:firstLineChars="200"/>
        <w:rPr>
          <w:rFonts w:ascii="仿宋" w:hAnsi="仿宋" w:eastAsia="仿宋" w:cs="仿宋_GB2312"/>
          <w:b/>
          <w:sz w:val="24"/>
          <w:szCs w:val="21"/>
        </w:rPr>
      </w:pPr>
      <w:r>
        <w:rPr>
          <w:rFonts w:ascii="仿宋" w:hAnsi="仿宋" w:eastAsia="仿宋" w:cs="仿宋_GB2312"/>
          <w:sz w:val="24"/>
          <w:szCs w:val="20"/>
        </w:rPr>
        <w:t>17.1</w:t>
      </w:r>
      <w:r>
        <w:rPr>
          <w:rFonts w:hint="eastAsia" w:ascii="仿宋" w:hAnsi="仿宋" w:eastAsia="仿宋" w:cs="仿宋_GB2312"/>
          <w:sz w:val="24"/>
          <w:szCs w:val="20"/>
        </w:rPr>
        <w:t>响应</w:t>
      </w:r>
      <w:r>
        <w:rPr>
          <w:rFonts w:ascii="仿宋" w:hAnsi="仿宋" w:eastAsia="仿宋" w:cs="仿宋_GB2312"/>
          <w:sz w:val="24"/>
          <w:szCs w:val="20"/>
        </w:rPr>
        <w:t>有效期为从提交</w:t>
      </w:r>
      <w:r>
        <w:rPr>
          <w:rFonts w:hint="eastAsia" w:ascii="仿宋" w:hAnsi="仿宋" w:eastAsia="仿宋" w:cs="仿宋_GB2312"/>
          <w:sz w:val="24"/>
          <w:szCs w:val="20"/>
        </w:rPr>
        <w:t>响应文件</w:t>
      </w:r>
      <w:r>
        <w:rPr>
          <w:rFonts w:ascii="仿宋" w:hAnsi="仿宋" w:eastAsia="仿宋" w:cs="仿宋_GB2312"/>
          <w:sz w:val="24"/>
          <w:szCs w:val="20"/>
        </w:rPr>
        <w:t>的截止之日起90天。▲</w:t>
      </w:r>
      <w:r>
        <w:rPr>
          <w:rFonts w:hint="eastAsia" w:ascii="仿宋" w:hAnsi="仿宋" w:eastAsia="仿宋" w:cs="仿宋_GB2312"/>
          <w:b/>
          <w:sz w:val="24"/>
          <w:szCs w:val="20"/>
        </w:rPr>
        <w:t>供应商的响应文件中承</w:t>
      </w:r>
      <w:r>
        <w:rPr>
          <w:rFonts w:hint="eastAsia" w:ascii="仿宋" w:hAnsi="仿宋" w:eastAsia="仿宋" w:cs="仿宋_GB2312"/>
          <w:b/>
          <w:sz w:val="24"/>
          <w:szCs w:val="21"/>
        </w:rPr>
        <w:t>诺的响应有效期少于采购文件中载明的响应有效期的，响应无效。</w:t>
      </w:r>
    </w:p>
    <w:p>
      <w:pPr>
        <w:pStyle w:val="133"/>
        <w:spacing w:before="0"/>
        <w:ind w:firstLine="480"/>
        <w:rPr>
          <w:rFonts w:ascii="仿宋" w:hAnsi="仿宋" w:eastAsia="仿宋" w:cs="仿宋_GB2312"/>
        </w:rPr>
      </w:pPr>
      <w:r>
        <w:rPr>
          <w:rFonts w:ascii="仿宋" w:hAnsi="仿宋" w:eastAsia="仿宋" w:cs="仿宋_GB2312"/>
        </w:rPr>
        <w:t>17.2</w:t>
      </w:r>
      <w:r>
        <w:rPr>
          <w:rFonts w:hint="eastAsia" w:ascii="仿宋" w:hAnsi="仿宋" w:eastAsia="仿宋" w:cs="仿宋_GB2312"/>
        </w:rPr>
        <w:t>响应文件有效</w:t>
      </w:r>
      <w:r>
        <w:rPr>
          <w:rFonts w:ascii="仿宋" w:hAnsi="仿宋" w:eastAsia="仿宋" w:cs="仿宋_GB2312"/>
        </w:rPr>
        <w:t>投递后，自</w:t>
      </w:r>
      <w:r>
        <w:rPr>
          <w:rFonts w:hint="eastAsia" w:ascii="仿宋" w:hAnsi="仿宋" w:eastAsia="仿宋" w:cs="仿宋_GB2312"/>
        </w:rPr>
        <w:t>响应</w:t>
      </w:r>
      <w:r>
        <w:rPr>
          <w:rFonts w:ascii="仿宋" w:hAnsi="仿宋" w:eastAsia="仿宋" w:cs="仿宋_GB2312"/>
        </w:rPr>
        <w:t>截止日期起，在</w:t>
      </w:r>
      <w:r>
        <w:rPr>
          <w:rFonts w:hint="eastAsia" w:ascii="仿宋" w:hAnsi="仿宋" w:eastAsia="仿宋" w:cs="仿宋_GB2312"/>
        </w:rPr>
        <w:t>响应</w:t>
      </w:r>
      <w:r>
        <w:rPr>
          <w:rFonts w:ascii="仿宋" w:hAnsi="仿宋" w:eastAsia="仿宋" w:cs="仿宋_GB2312"/>
        </w:rPr>
        <w:t>有效期内有效。</w:t>
      </w:r>
    </w:p>
    <w:p>
      <w:pPr>
        <w:pStyle w:val="133"/>
        <w:spacing w:before="0"/>
        <w:ind w:firstLine="480"/>
        <w:rPr>
          <w:rFonts w:ascii="仿宋" w:hAnsi="仿宋" w:eastAsia="仿宋" w:cs="仿宋_GB2312"/>
        </w:rPr>
      </w:pPr>
      <w:r>
        <w:rPr>
          <w:rFonts w:ascii="仿宋" w:hAnsi="仿宋" w:eastAsia="仿宋" w:cs="仿宋_GB2312"/>
        </w:rPr>
        <w:t>17.3在原定</w:t>
      </w:r>
      <w:r>
        <w:rPr>
          <w:rFonts w:hint="eastAsia" w:ascii="仿宋" w:hAnsi="仿宋" w:eastAsia="仿宋" w:cs="仿宋_GB2312"/>
        </w:rPr>
        <w:t>响应</w:t>
      </w:r>
      <w:r>
        <w:rPr>
          <w:rFonts w:ascii="仿宋" w:hAnsi="仿宋" w:eastAsia="仿宋" w:cs="仿宋_GB2312"/>
        </w:rPr>
        <w:t>有效期满之前，如果出现特殊情况，</w:t>
      </w:r>
      <w:r>
        <w:rPr>
          <w:rFonts w:hint="eastAsia" w:ascii="仿宋" w:hAnsi="仿宋" w:eastAsia="仿宋" w:cs="仿宋_GB2312"/>
        </w:rPr>
        <w:t>采购代理机构</w:t>
      </w:r>
      <w:r>
        <w:rPr>
          <w:rFonts w:ascii="仿宋" w:hAnsi="仿宋" w:eastAsia="仿宋" w:cs="仿宋_GB2312"/>
        </w:rPr>
        <w:t>可以以书面形式通知</w:t>
      </w:r>
      <w:r>
        <w:rPr>
          <w:rFonts w:hint="eastAsia" w:ascii="仿宋" w:hAnsi="仿宋" w:eastAsia="仿宋" w:cs="仿宋_GB2312"/>
        </w:rPr>
        <w:t>供应商</w:t>
      </w:r>
      <w:r>
        <w:rPr>
          <w:rFonts w:ascii="仿宋" w:hAnsi="仿宋" w:eastAsia="仿宋" w:cs="仿宋_GB2312"/>
        </w:rPr>
        <w:t>延长</w:t>
      </w:r>
      <w:r>
        <w:rPr>
          <w:rFonts w:hint="eastAsia" w:ascii="仿宋" w:hAnsi="仿宋" w:eastAsia="仿宋" w:cs="仿宋_GB2312"/>
        </w:rPr>
        <w:t>响应</w:t>
      </w:r>
      <w:r>
        <w:rPr>
          <w:rFonts w:ascii="仿宋" w:hAnsi="仿宋" w:eastAsia="仿宋" w:cs="仿宋_GB2312"/>
        </w:rPr>
        <w:t>有效期。</w:t>
      </w:r>
      <w:r>
        <w:rPr>
          <w:rFonts w:hint="eastAsia" w:ascii="仿宋" w:hAnsi="仿宋" w:eastAsia="仿宋" w:cs="仿宋_GB2312"/>
        </w:rPr>
        <w:t>供应商</w:t>
      </w:r>
      <w:r>
        <w:rPr>
          <w:rFonts w:ascii="仿宋" w:hAnsi="仿宋" w:eastAsia="仿宋" w:cs="仿宋_GB2312"/>
        </w:rPr>
        <w:t>同意延长的，不得要求或被允许修改其</w:t>
      </w:r>
      <w:r>
        <w:rPr>
          <w:rFonts w:hint="eastAsia" w:ascii="仿宋" w:hAnsi="仿宋" w:eastAsia="仿宋" w:cs="仿宋_GB2312"/>
        </w:rPr>
        <w:t>响应文件</w:t>
      </w:r>
      <w:r>
        <w:rPr>
          <w:rFonts w:ascii="仿宋" w:hAnsi="仿宋" w:eastAsia="仿宋" w:cs="仿宋_GB2312"/>
        </w:rPr>
        <w:t>，</w:t>
      </w:r>
      <w:r>
        <w:rPr>
          <w:rFonts w:hint="eastAsia" w:ascii="仿宋" w:hAnsi="仿宋" w:eastAsia="仿宋" w:cs="仿宋_GB2312"/>
        </w:rPr>
        <w:t>供应商</w:t>
      </w:r>
      <w:r>
        <w:rPr>
          <w:rFonts w:ascii="仿宋" w:hAnsi="仿宋" w:eastAsia="仿宋" w:cs="仿宋_GB2312"/>
        </w:rPr>
        <w:t>拒绝延长的，其</w:t>
      </w:r>
      <w:r>
        <w:rPr>
          <w:rFonts w:hint="eastAsia" w:ascii="仿宋" w:hAnsi="仿宋" w:eastAsia="仿宋" w:cs="仿宋_GB2312"/>
        </w:rPr>
        <w:t>响应</w:t>
      </w:r>
      <w:r>
        <w:rPr>
          <w:rFonts w:ascii="仿宋" w:hAnsi="仿宋" w:eastAsia="仿宋" w:cs="仿宋_GB2312"/>
        </w:rPr>
        <w:t>无效。</w:t>
      </w:r>
    </w:p>
    <w:p>
      <w:pPr>
        <w:pStyle w:val="133"/>
        <w:spacing w:before="0"/>
        <w:ind w:firstLine="1928" w:firstLineChars="600"/>
        <w:rPr>
          <w:rFonts w:ascii="仿宋" w:hAnsi="仿宋" w:eastAsia="仿宋" w:cs="仿宋_GB2312"/>
          <w:b/>
          <w:sz w:val="32"/>
        </w:rPr>
      </w:pPr>
      <w:r>
        <w:rPr>
          <w:rFonts w:hint="eastAsia" w:ascii="仿宋" w:hAnsi="仿宋" w:eastAsia="仿宋" w:cs="仿宋_GB2312"/>
          <w:b/>
          <w:sz w:val="32"/>
        </w:rPr>
        <w:t>四、响应文件开启、资格审查与信用信息查询</w:t>
      </w:r>
    </w:p>
    <w:p>
      <w:pPr>
        <w:pStyle w:val="556"/>
        <w:spacing w:before="0" w:line="360" w:lineRule="auto"/>
        <w:ind w:left="0" w:firstLine="0"/>
        <w:contextualSpacing/>
        <w:rPr>
          <w:rFonts w:ascii="仿宋" w:hAnsi="仿宋" w:eastAsia="仿宋"/>
          <w:sz w:val="24"/>
        </w:rPr>
      </w:pPr>
      <w:r>
        <w:rPr>
          <w:rFonts w:ascii="仿宋" w:hAnsi="仿宋" w:eastAsia="仿宋" w:cs="仿宋_GB2312"/>
          <w:b/>
          <w:sz w:val="24"/>
          <w:szCs w:val="24"/>
        </w:rPr>
        <w:t>18.</w:t>
      </w:r>
      <w:r>
        <w:rPr>
          <w:rFonts w:hint="eastAsia" w:ascii="仿宋" w:hAnsi="仿宋" w:eastAsia="仿宋" w:cs="仿宋_GB2312"/>
          <w:b/>
          <w:sz w:val="24"/>
          <w:szCs w:val="24"/>
        </w:rPr>
        <w:t>响应文件开启</w:t>
      </w:r>
    </w:p>
    <w:p>
      <w:pPr>
        <w:pStyle w:val="556"/>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w:t>
      </w:r>
      <w:r>
        <w:rPr>
          <w:rFonts w:hint="eastAsia" w:ascii="仿宋_GB2312" w:hAnsi="仿宋" w:eastAsia="仿宋_GB2312" w:cs="仿宋_GB2312"/>
          <w:sz w:val="24"/>
        </w:rPr>
        <w:t>采购代理机构</w:t>
      </w:r>
      <w:r>
        <w:rPr>
          <w:rFonts w:ascii="仿宋_GB2312" w:hAnsi="仿宋" w:eastAsia="仿宋_GB2312" w:cs="仿宋_GB2312"/>
          <w:sz w:val="24"/>
        </w:rPr>
        <w:t>按照</w:t>
      </w:r>
      <w:r>
        <w:rPr>
          <w:rFonts w:hint="eastAsia" w:ascii="仿宋_GB2312" w:hAnsi="仿宋" w:eastAsia="仿宋_GB2312" w:cs="仿宋_GB2312"/>
          <w:sz w:val="24"/>
        </w:rPr>
        <w:t>采购</w:t>
      </w:r>
      <w:r>
        <w:rPr>
          <w:rFonts w:ascii="仿宋_GB2312" w:hAnsi="仿宋" w:eastAsia="仿宋_GB2312" w:cs="仿宋_GB2312"/>
          <w:sz w:val="24"/>
        </w:rPr>
        <w:t>文件规定的时间通过电子交易平台组织开</w:t>
      </w:r>
      <w:r>
        <w:rPr>
          <w:rFonts w:hint="eastAsia" w:ascii="仿宋_GB2312" w:hAnsi="仿宋" w:eastAsia="仿宋_GB2312" w:cs="仿宋_GB2312"/>
          <w:sz w:val="24"/>
        </w:rPr>
        <w:t>启响应文件</w:t>
      </w:r>
      <w:r>
        <w:rPr>
          <w:rFonts w:ascii="仿宋_GB2312" w:hAnsi="仿宋" w:eastAsia="仿宋_GB2312" w:cs="仿宋_GB2312"/>
          <w:sz w:val="24"/>
        </w:rPr>
        <w:t>，所有</w:t>
      </w:r>
      <w:r>
        <w:rPr>
          <w:rFonts w:hint="eastAsia" w:ascii="仿宋_GB2312" w:hAnsi="仿宋" w:eastAsia="仿宋_GB2312" w:cs="仿宋_GB2312"/>
          <w:sz w:val="24"/>
        </w:rPr>
        <w:t>供应商</w:t>
      </w:r>
      <w:r>
        <w:rPr>
          <w:rFonts w:ascii="仿宋_GB2312" w:hAnsi="仿宋" w:eastAsia="仿宋_GB2312" w:cs="仿宋_GB2312"/>
          <w:sz w:val="24"/>
        </w:rPr>
        <w:t>均应当准时在线参加。</w:t>
      </w:r>
      <w:r>
        <w:rPr>
          <w:rFonts w:hint="eastAsia" w:ascii="仿宋_GB2312" w:hAnsi="仿宋" w:eastAsia="仿宋_GB2312" w:cs="仿宋_GB2312"/>
          <w:sz w:val="24"/>
        </w:rPr>
        <w:t>供应商</w:t>
      </w:r>
      <w:r>
        <w:rPr>
          <w:rFonts w:ascii="仿宋_GB2312" w:hAnsi="仿宋" w:eastAsia="仿宋_GB2312" w:cs="仿宋_GB2312"/>
          <w:sz w:val="24"/>
        </w:rPr>
        <w:t>不足3家的，不得开</w:t>
      </w:r>
      <w:r>
        <w:rPr>
          <w:rFonts w:hint="eastAsia" w:ascii="仿宋_GB2312" w:hAnsi="仿宋" w:eastAsia="仿宋_GB2312" w:cs="仿宋_GB2312"/>
          <w:sz w:val="24"/>
        </w:rPr>
        <w:t>启</w:t>
      </w:r>
      <w:r>
        <w:rPr>
          <w:rFonts w:ascii="仿宋_GB2312" w:hAnsi="仿宋" w:eastAsia="仿宋_GB2312" w:cs="仿宋_GB2312"/>
          <w:sz w:val="24"/>
        </w:rPr>
        <w:t>。</w:t>
      </w:r>
    </w:p>
    <w:p>
      <w:pPr>
        <w:pStyle w:val="556"/>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w:t>
      </w:r>
      <w:r>
        <w:rPr>
          <w:rFonts w:hint="eastAsia" w:ascii="仿宋_GB2312" w:hAnsi="仿宋" w:eastAsia="仿宋_GB2312" w:cs="仿宋_GB2312"/>
          <w:sz w:val="24"/>
        </w:rPr>
        <w:t>启</w:t>
      </w:r>
      <w:r>
        <w:rPr>
          <w:rFonts w:ascii="仿宋_GB2312" w:hAnsi="仿宋" w:eastAsia="仿宋_GB2312" w:cs="仿宋_GB2312"/>
          <w:sz w:val="24"/>
        </w:rPr>
        <w:t>时，电子交易平台按开</w:t>
      </w:r>
      <w:r>
        <w:rPr>
          <w:rFonts w:hint="eastAsia" w:ascii="仿宋_GB2312" w:hAnsi="仿宋" w:eastAsia="仿宋_GB2312" w:cs="仿宋_GB2312"/>
          <w:sz w:val="24"/>
        </w:rPr>
        <w:t>启</w:t>
      </w:r>
      <w:r>
        <w:rPr>
          <w:rFonts w:ascii="仿宋_GB2312" w:hAnsi="仿宋" w:eastAsia="仿宋_GB2312" w:cs="仿宋_GB2312"/>
          <w:sz w:val="24"/>
        </w:rPr>
        <w:t>时间自动提取所有</w:t>
      </w:r>
      <w:r>
        <w:rPr>
          <w:rFonts w:hint="eastAsia" w:ascii="仿宋_GB2312" w:hAnsi="仿宋" w:eastAsia="仿宋_GB2312" w:cs="仿宋_GB2312"/>
          <w:sz w:val="24"/>
        </w:rPr>
        <w:t>响应</w:t>
      </w:r>
      <w:r>
        <w:rPr>
          <w:rFonts w:ascii="仿宋_GB2312" w:hAnsi="仿宋" w:eastAsia="仿宋_GB2312" w:cs="仿宋_GB2312"/>
          <w:sz w:val="24"/>
        </w:rPr>
        <w:t>文件。</w:t>
      </w:r>
      <w:r>
        <w:rPr>
          <w:rFonts w:hint="eastAsia" w:ascii="仿宋_GB2312" w:hAnsi="仿宋" w:eastAsia="仿宋_GB2312" w:cs="仿宋_GB2312"/>
          <w:sz w:val="24"/>
        </w:rPr>
        <w:t>采购代理机构</w:t>
      </w:r>
      <w:r>
        <w:rPr>
          <w:rFonts w:ascii="仿宋_GB2312" w:hAnsi="仿宋" w:eastAsia="仿宋_GB2312" w:cs="仿宋_GB2312"/>
          <w:sz w:val="24"/>
        </w:rPr>
        <w:t>依托电子交易平台发起开始解密指令，</w:t>
      </w:r>
      <w:r>
        <w:rPr>
          <w:rFonts w:hint="eastAsia" w:ascii="仿宋_GB2312" w:hAnsi="仿宋" w:eastAsia="仿宋_GB2312" w:cs="仿宋_GB2312"/>
          <w:sz w:val="24"/>
        </w:rPr>
        <w:t>供应商</w:t>
      </w:r>
      <w:r>
        <w:rPr>
          <w:rFonts w:ascii="仿宋_GB2312" w:hAnsi="仿宋" w:eastAsia="仿宋_GB2312" w:cs="仿宋_GB2312"/>
          <w:sz w:val="24"/>
        </w:rPr>
        <w:t>按照平台提示和</w:t>
      </w:r>
      <w:r>
        <w:rPr>
          <w:rFonts w:hint="eastAsia" w:ascii="仿宋_GB2312" w:hAnsi="仿宋" w:eastAsia="仿宋_GB2312" w:cs="仿宋_GB2312"/>
          <w:sz w:val="24"/>
        </w:rPr>
        <w:t>采购</w:t>
      </w:r>
      <w:r>
        <w:rPr>
          <w:rFonts w:ascii="仿宋_GB2312" w:hAnsi="仿宋" w:eastAsia="仿宋_GB2312" w:cs="仿宋_GB2312"/>
          <w:sz w:val="24"/>
        </w:rPr>
        <w:t>文件的规定在半小时内完成在线解密。</w:t>
      </w:r>
    </w:p>
    <w:p>
      <w:pPr>
        <w:pStyle w:val="556"/>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xml:space="preserve">  </w:t>
      </w:r>
      <w:r>
        <w:rPr>
          <w:rFonts w:ascii="仿宋_GB2312" w:hAnsi="仿宋" w:eastAsia="仿宋_GB2312" w:cs="仿宋_GB2312"/>
          <w:sz w:val="24"/>
        </w:rPr>
        <w:t>18.3</w:t>
      </w:r>
      <w:r>
        <w:rPr>
          <w:rFonts w:hint="eastAsia" w:ascii="仿宋_GB2312" w:hAnsi="仿宋" w:eastAsia="仿宋_GB2312" w:cs="仿宋_GB2312"/>
          <w:sz w:val="24"/>
        </w:rPr>
        <w:t>响应</w:t>
      </w:r>
      <w:r>
        <w:rPr>
          <w:rFonts w:hint="eastAsia" w:ascii="仿宋_GB2312" w:hAnsi="仿宋" w:eastAsia="仿宋_GB2312" w:cs="仿宋_GB2312"/>
          <w:b/>
          <w:sz w:val="24"/>
        </w:rPr>
        <w:t>文件未按时解密，供应商提供了备份响应文件的，以备份响应文件作为依据，否则视为响应文件撤回。响应文件已按时解密的，备份响应文件自动失效。</w:t>
      </w:r>
    </w:p>
    <w:p>
      <w:pPr>
        <w:pStyle w:val="556"/>
        <w:spacing w:before="0" w:line="360" w:lineRule="auto"/>
        <w:ind w:left="0" w:firstLine="480" w:firstLineChars="200"/>
        <w:contextualSpacing/>
        <w:rPr>
          <w:rFonts w:ascii="仿宋" w:hAnsi="仿宋" w:eastAsia="仿宋" w:cs="仿宋_GB2312"/>
          <w:b/>
          <w:sz w:val="24"/>
        </w:rPr>
      </w:pPr>
      <w:r>
        <w:rPr>
          <w:rFonts w:hint="eastAsia" w:ascii="仿宋_GB2312" w:hAnsi="仿宋" w:eastAsia="仿宋_GB2312" w:cs="仿宋_GB2312"/>
          <w:sz w:val="24"/>
          <w:u w:val="single"/>
        </w:rPr>
        <w:t>18.4本项目开启顺序：</w:t>
      </w:r>
      <w:r>
        <w:rPr>
          <w:rFonts w:hint="eastAsia" w:ascii="仿宋_GB2312" w:hAnsi="仿宋" w:eastAsia="仿宋_GB2312" w:cs="仿宋_GB2312"/>
          <w:sz w:val="24"/>
          <w:u w:val="single"/>
        </w:rPr>
        <w:sym w:font="Wingdings" w:char="00A8"/>
      </w:r>
      <w:r>
        <w:rPr>
          <w:rFonts w:hint="eastAsia" w:ascii="仿宋_GB2312" w:hAnsi="仿宋" w:eastAsia="仿宋_GB2312" w:cs="仿宋_GB2312"/>
          <w:sz w:val="24"/>
          <w:u w:val="single"/>
        </w:rPr>
        <w:t>先技术商务后报价，</w:t>
      </w:r>
      <w:r>
        <w:rPr>
          <w:rFonts w:hint="eastAsia" w:ascii="仿宋_GB2312" w:hAnsi="仿宋" w:eastAsia="仿宋_GB2312" w:cs="仿宋_GB2312"/>
          <w:sz w:val="24"/>
          <w:u w:val="single"/>
        </w:rPr>
        <w:sym w:font="Wingdings" w:char="00FE"/>
      </w:r>
      <w:r>
        <w:rPr>
          <w:rFonts w:hint="eastAsia" w:ascii="仿宋_GB2312" w:hAnsi="仿宋" w:eastAsia="仿宋_GB2312" w:cs="仿宋_GB2312"/>
          <w:sz w:val="24"/>
          <w:u w:val="single"/>
        </w:rPr>
        <w:t>报价技术商务同时开启。</w:t>
      </w:r>
    </w:p>
    <w:p>
      <w:pPr>
        <w:widowControl/>
        <w:spacing w:line="360" w:lineRule="auto"/>
        <w:jc w:val="left"/>
        <w:rPr>
          <w:rFonts w:ascii="仿宋" w:hAnsi="仿宋" w:eastAsia="仿宋" w:cs="仿宋_GB2312"/>
          <w:b/>
          <w:sz w:val="24"/>
          <w:szCs w:val="20"/>
        </w:rPr>
      </w:pPr>
      <w:r>
        <w:rPr>
          <w:rFonts w:ascii="仿宋" w:hAnsi="仿宋" w:eastAsia="仿宋" w:cs="仿宋_GB2312"/>
          <w:b/>
          <w:sz w:val="24"/>
          <w:szCs w:val="20"/>
        </w:rPr>
        <w:t>19</w:t>
      </w:r>
      <w:r>
        <w:rPr>
          <w:rFonts w:hint="eastAsia" w:ascii="仿宋" w:hAnsi="仿宋" w:eastAsia="仿宋" w:cs="仿宋_GB2312"/>
          <w:b/>
          <w:sz w:val="24"/>
          <w:szCs w:val="20"/>
        </w:rPr>
        <w:t>.</w:t>
      </w:r>
      <w:r>
        <w:rPr>
          <w:rFonts w:ascii="仿宋" w:hAnsi="仿宋" w:eastAsia="仿宋" w:cs="仿宋_GB2312"/>
          <w:b/>
          <w:sz w:val="24"/>
          <w:szCs w:val="20"/>
        </w:rPr>
        <w:t>资格审查</w:t>
      </w:r>
    </w:p>
    <w:p>
      <w:pPr>
        <w:pStyle w:val="133"/>
        <w:spacing w:before="0"/>
        <w:ind w:firstLine="480"/>
        <w:rPr>
          <w:rFonts w:ascii="仿宋" w:hAnsi="仿宋" w:eastAsia="仿宋" w:cs="Arial"/>
          <w:kern w:val="0"/>
          <w:szCs w:val="24"/>
        </w:rPr>
      </w:pPr>
      <w:r>
        <w:rPr>
          <w:rFonts w:ascii="仿宋" w:hAnsi="仿宋" w:eastAsia="仿宋" w:cs="Arial"/>
          <w:kern w:val="0"/>
          <w:szCs w:val="24"/>
        </w:rPr>
        <w:t>19.1</w:t>
      </w:r>
      <w:r>
        <w:rPr>
          <w:rFonts w:hint="eastAsia" w:ascii="仿宋" w:hAnsi="仿宋" w:eastAsia="仿宋" w:cs="Arial"/>
          <w:kern w:val="0"/>
          <w:szCs w:val="24"/>
        </w:rPr>
        <w:t>开启</w:t>
      </w:r>
      <w:r>
        <w:rPr>
          <w:rFonts w:ascii="仿宋" w:hAnsi="仿宋" w:eastAsia="仿宋" w:cs="Arial"/>
          <w:kern w:val="0"/>
          <w:szCs w:val="24"/>
        </w:rPr>
        <w:t>后，采购人或采购代理机构将依法对</w:t>
      </w:r>
      <w:r>
        <w:rPr>
          <w:rFonts w:hint="eastAsia" w:ascii="仿宋" w:hAnsi="仿宋" w:eastAsia="仿宋" w:cs="Arial"/>
          <w:kern w:val="0"/>
          <w:szCs w:val="24"/>
        </w:rPr>
        <w:t>供应商</w:t>
      </w:r>
      <w:r>
        <w:rPr>
          <w:rFonts w:ascii="仿宋" w:hAnsi="仿宋" w:eastAsia="仿宋" w:cs="Arial"/>
          <w:kern w:val="0"/>
          <w:szCs w:val="24"/>
        </w:rPr>
        <w:t>的资格进行审查。</w:t>
      </w:r>
    </w:p>
    <w:p>
      <w:pPr>
        <w:snapToGrid w:val="0"/>
        <w:spacing w:line="360" w:lineRule="auto"/>
        <w:ind w:firstLine="480" w:firstLineChars="200"/>
        <w:rPr>
          <w:rFonts w:ascii="仿宋" w:hAnsi="仿宋" w:eastAsia="仿宋" w:cs="仿宋_GB2312"/>
          <w:sz w:val="24"/>
        </w:rPr>
      </w:pPr>
      <w:r>
        <w:rPr>
          <w:rFonts w:ascii="仿宋" w:hAnsi="仿宋" w:eastAsia="仿宋" w:cs="Arial"/>
          <w:kern w:val="0"/>
          <w:sz w:val="24"/>
        </w:rPr>
        <w:t>19.2</w:t>
      </w:r>
      <w:r>
        <w:rPr>
          <w:rFonts w:hint="eastAsia" w:ascii="仿宋" w:hAnsi="仿宋" w:eastAsia="仿宋" w:cs="仿宋_GB2312"/>
          <w:sz w:val="24"/>
        </w:rPr>
        <w:t>采购人或采购代理机构依据法律法规和采购文件的规定，对供应商的基本资格条件、特定资格条件进行审查。</w:t>
      </w:r>
    </w:p>
    <w:p>
      <w:pPr>
        <w:pStyle w:val="133"/>
        <w:spacing w:before="0"/>
        <w:ind w:firstLine="480"/>
        <w:rPr>
          <w:rFonts w:ascii="仿宋" w:hAnsi="仿宋" w:eastAsia="仿宋" w:cs="仿宋_GB2312"/>
        </w:rPr>
      </w:pPr>
      <w:r>
        <w:rPr>
          <w:rFonts w:ascii="仿宋" w:hAnsi="仿宋" w:eastAsia="仿宋" w:cs="Arial"/>
          <w:kern w:val="0"/>
          <w:szCs w:val="24"/>
        </w:rPr>
        <w:t>19.3</w:t>
      </w:r>
      <w:r>
        <w:rPr>
          <w:rFonts w:hint="eastAsia" w:ascii="仿宋" w:hAnsi="仿宋" w:eastAsia="仿宋" w:cs="Arial"/>
          <w:kern w:val="0"/>
          <w:szCs w:val="24"/>
        </w:rPr>
        <w:t>供应商</w:t>
      </w:r>
      <w:r>
        <w:rPr>
          <w:rFonts w:ascii="仿宋" w:hAnsi="仿宋" w:eastAsia="仿宋" w:cs="Arial"/>
          <w:kern w:val="0"/>
          <w:szCs w:val="24"/>
        </w:rPr>
        <w:t>未按照</w:t>
      </w:r>
      <w:r>
        <w:rPr>
          <w:rFonts w:hint="eastAsia" w:ascii="仿宋" w:hAnsi="仿宋" w:eastAsia="仿宋" w:cs="Arial"/>
          <w:kern w:val="0"/>
          <w:szCs w:val="24"/>
        </w:rPr>
        <w:t>采购文件</w:t>
      </w:r>
      <w:r>
        <w:rPr>
          <w:rFonts w:ascii="仿宋" w:hAnsi="仿宋" w:eastAsia="仿宋" w:cs="Arial"/>
          <w:kern w:val="0"/>
          <w:szCs w:val="24"/>
        </w:rPr>
        <w:t>要求提供与</w:t>
      </w:r>
      <w:r>
        <w:rPr>
          <w:rFonts w:hint="eastAsia" w:ascii="仿宋" w:hAnsi="仿宋" w:eastAsia="仿宋" w:cs="仿宋_GB2312"/>
        </w:rPr>
        <w:t>基本资格条件、特定资格条件相应的</w:t>
      </w:r>
      <w:r>
        <w:rPr>
          <w:rFonts w:hint="eastAsia" w:ascii="仿宋" w:hAnsi="仿宋" w:eastAsia="仿宋" w:cs="Arial"/>
          <w:kern w:val="0"/>
          <w:szCs w:val="24"/>
        </w:rPr>
        <w:t>有效资格证明材料的，视为</w:t>
      </w:r>
      <w:r>
        <w:rPr>
          <w:rFonts w:hint="eastAsia" w:ascii="仿宋" w:hAnsi="仿宋" w:eastAsia="仿宋" w:cs="仿宋_GB2312"/>
        </w:rPr>
        <w:t>供应商不具备采购文件中规定的资格要求，其响应无效。</w:t>
      </w:r>
    </w:p>
    <w:p>
      <w:pPr>
        <w:pStyle w:val="133"/>
        <w:spacing w:before="0"/>
        <w:ind w:firstLine="480"/>
        <w:rPr>
          <w:rFonts w:ascii="仿宋" w:hAnsi="仿宋" w:eastAsia="仿宋" w:cs="仿宋_GB2312"/>
        </w:rPr>
      </w:pPr>
      <w:r>
        <w:rPr>
          <w:rFonts w:ascii="仿宋" w:hAnsi="仿宋" w:eastAsia="仿宋" w:cs="Arial"/>
          <w:kern w:val="0"/>
          <w:szCs w:val="24"/>
        </w:rPr>
        <w:t>19.</w:t>
      </w:r>
      <w:r>
        <w:rPr>
          <w:rFonts w:ascii="仿宋" w:hAnsi="仿宋" w:eastAsia="仿宋" w:cs="仿宋_GB2312"/>
        </w:rPr>
        <w:t>4对未通过资格审查的</w:t>
      </w:r>
      <w:r>
        <w:rPr>
          <w:rFonts w:hint="eastAsia" w:ascii="仿宋" w:hAnsi="仿宋" w:eastAsia="仿宋" w:cs="仿宋_GB2312"/>
        </w:rPr>
        <w:t>供应商</w:t>
      </w:r>
      <w:r>
        <w:rPr>
          <w:rFonts w:ascii="仿宋" w:hAnsi="仿宋" w:eastAsia="仿宋" w:cs="仿宋_GB2312"/>
        </w:rPr>
        <w:t>，采购人或</w:t>
      </w:r>
      <w:r>
        <w:rPr>
          <w:rFonts w:hint="eastAsia" w:ascii="仿宋" w:hAnsi="仿宋" w:eastAsia="仿宋" w:cs="仿宋_GB2312"/>
        </w:rPr>
        <w:t>采购代理机构</w:t>
      </w:r>
      <w:r>
        <w:rPr>
          <w:rFonts w:ascii="仿宋" w:hAnsi="仿宋" w:eastAsia="仿宋" w:cs="仿宋_GB2312"/>
        </w:rPr>
        <w:t>告知其未通过的原因。</w:t>
      </w:r>
    </w:p>
    <w:p>
      <w:pPr>
        <w:pStyle w:val="133"/>
        <w:spacing w:before="0"/>
        <w:ind w:firstLine="480"/>
        <w:rPr>
          <w:rFonts w:ascii="仿宋" w:hAnsi="仿宋" w:eastAsia="仿宋" w:cs="仿宋_GB2312"/>
        </w:rPr>
      </w:pPr>
      <w:r>
        <w:rPr>
          <w:rFonts w:hint="eastAsia" w:ascii="仿宋" w:hAnsi="仿宋" w:eastAsia="仿宋" w:cs="仿宋_GB2312"/>
        </w:rPr>
        <w:t>19.5满足资格条件的合格供应商不足3家的，不再继续评审。</w:t>
      </w:r>
    </w:p>
    <w:p>
      <w:pPr>
        <w:pStyle w:val="133"/>
        <w:spacing w:before="0"/>
        <w:ind w:firstLine="0" w:firstLineChars="0"/>
        <w:rPr>
          <w:rFonts w:ascii="仿宋" w:hAnsi="仿宋" w:eastAsia="仿宋" w:cs="仿宋_GB2312"/>
          <w:b/>
          <w:szCs w:val="24"/>
        </w:rPr>
      </w:pPr>
      <w:r>
        <w:rPr>
          <w:rFonts w:ascii="仿宋" w:hAnsi="仿宋" w:eastAsia="仿宋" w:cs="仿宋_GB2312"/>
          <w:b/>
          <w:szCs w:val="24"/>
        </w:rPr>
        <w:t>20</w:t>
      </w:r>
      <w:r>
        <w:rPr>
          <w:rFonts w:hint="eastAsia" w:ascii="仿宋" w:hAnsi="仿宋" w:eastAsia="仿宋" w:cs="仿宋_GB2312"/>
          <w:b/>
          <w:szCs w:val="24"/>
        </w:rPr>
        <w:t>.</w:t>
      </w:r>
      <w:r>
        <w:rPr>
          <w:rFonts w:ascii="仿宋" w:hAnsi="仿宋" w:eastAsia="仿宋" w:cs="仿宋_GB2312"/>
          <w:b/>
          <w:szCs w:val="24"/>
        </w:rPr>
        <w:t>信用信息查询</w:t>
      </w:r>
    </w:p>
    <w:p>
      <w:pPr>
        <w:pStyle w:val="133"/>
        <w:spacing w:before="0"/>
        <w:ind w:firstLine="495" w:firstLineChars="0"/>
        <w:rPr>
          <w:rFonts w:ascii="仿宋" w:hAnsi="仿宋" w:eastAsia="仿宋" w:cs="Arial"/>
          <w:kern w:val="0"/>
          <w:szCs w:val="24"/>
        </w:rPr>
      </w:pPr>
      <w:r>
        <w:rPr>
          <w:rFonts w:ascii="仿宋" w:hAnsi="仿宋" w:eastAsia="仿宋" w:cs="Arial"/>
          <w:kern w:val="0"/>
          <w:szCs w:val="24"/>
        </w:rPr>
        <w:t>20.1信用信息查询渠道及截止时间：</w:t>
      </w:r>
      <w:r>
        <w:rPr>
          <w:rFonts w:hint="eastAsia" w:ascii="仿宋" w:hAnsi="仿宋" w:eastAsia="仿宋" w:cs="Arial"/>
          <w:kern w:val="0"/>
          <w:szCs w:val="24"/>
        </w:rPr>
        <w:t>采购代理机构</w:t>
      </w:r>
      <w:r>
        <w:rPr>
          <w:rFonts w:ascii="仿宋" w:hAnsi="仿宋" w:eastAsia="仿宋" w:cs="Arial"/>
          <w:kern w:val="0"/>
          <w:szCs w:val="24"/>
        </w:rPr>
        <w:t>将通过“信用中国”网站(www.creditchina.gov.cn)、中国政府采购网(www.ccgp.gov.cn)渠道查询</w:t>
      </w:r>
      <w:r>
        <w:rPr>
          <w:rFonts w:hint="eastAsia" w:ascii="仿宋" w:hAnsi="仿宋" w:eastAsia="仿宋" w:cs="Arial"/>
          <w:kern w:val="0"/>
          <w:szCs w:val="24"/>
        </w:rPr>
        <w:t>供应商响应</w:t>
      </w:r>
      <w:r>
        <w:rPr>
          <w:rFonts w:ascii="仿宋" w:hAnsi="仿宋" w:eastAsia="仿宋" w:cs="Arial"/>
          <w:kern w:val="0"/>
          <w:szCs w:val="24"/>
        </w:rPr>
        <w:t>截止时间当天的信用记录。</w:t>
      </w:r>
    </w:p>
    <w:p>
      <w:pPr>
        <w:pStyle w:val="133"/>
        <w:spacing w:before="0"/>
        <w:ind w:firstLine="495" w:firstLineChars="0"/>
        <w:rPr>
          <w:rFonts w:ascii="仿宋" w:hAnsi="仿宋" w:eastAsia="仿宋" w:cs="Arial"/>
          <w:kern w:val="0"/>
          <w:szCs w:val="24"/>
        </w:rPr>
      </w:pPr>
      <w:r>
        <w:rPr>
          <w:rFonts w:ascii="仿宋" w:hAnsi="仿宋" w:eastAsia="仿宋" w:cs="Arial"/>
          <w:kern w:val="0"/>
          <w:szCs w:val="24"/>
        </w:rPr>
        <w:t>20.2信用信息查询记录和证据留存的具体方式：现场查询的</w:t>
      </w:r>
      <w:r>
        <w:rPr>
          <w:rFonts w:hint="eastAsia" w:ascii="仿宋" w:hAnsi="仿宋" w:eastAsia="仿宋" w:cs="Arial"/>
          <w:kern w:val="0"/>
          <w:szCs w:val="24"/>
        </w:rPr>
        <w:t>供应商</w:t>
      </w:r>
      <w:r>
        <w:rPr>
          <w:rFonts w:ascii="仿宋" w:hAnsi="仿宋" w:eastAsia="仿宋" w:cs="Arial"/>
          <w:kern w:val="0"/>
          <w:szCs w:val="24"/>
        </w:rPr>
        <w:t>的信用记录、查询结果经确认后将与采购文件一起存档。</w:t>
      </w:r>
    </w:p>
    <w:p>
      <w:pPr>
        <w:pStyle w:val="133"/>
        <w:spacing w:before="0"/>
        <w:ind w:firstLine="495" w:firstLineChars="0"/>
        <w:rPr>
          <w:rFonts w:ascii="仿宋" w:hAnsi="仿宋" w:eastAsia="仿宋" w:cs="Arial"/>
          <w:kern w:val="0"/>
          <w:szCs w:val="24"/>
        </w:rPr>
      </w:pPr>
      <w:r>
        <w:rPr>
          <w:rFonts w:ascii="仿宋" w:hAnsi="仿宋" w:eastAsia="仿宋" w:cs="Arial"/>
          <w:kern w:val="0"/>
          <w:szCs w:val="24"/>
        </w:rPr>
        <w:t>20.3信用信息的使用规则：经查询列入失信被执行人名单、重大税收违法案件当事人名单、政府采购严重违法失信行为记录名单的</w:t>
      </w:r>
      <w:r>
        <w:rPr>
          <w:rFonts w:hint="eastAsia" w:ascii="仿宋" w:hAnsi="仿宋" w:eastAsia="仿宋" w:cs="Arial"/>
          <w:kern w:val="0"/>
          <w:szCs w:val="24"/>
        </w:rPr>
        <w:t>供应商</w:t>
      </w:r>
      <w:r>
        <w:rPr>
          <w:rFonts w:ascii="仿宋" w:hAnsi="仿宋" w:eastAsia="仿宋" w:cs="Arial"/>
          <w:kern w:val="0"/>
          <w:szCs w:val="24"/>
        </w:rPr>
        <w:t>将被拒绝参与</w:t>
      </w:r>
      <w:r>
        <w:rPr>
          <w:rFonts w:hint="eastAsia" w:ascii="仿宋" w:hAnsi="仿宋" w:eastAsia="仿宋" w:cs="Arial"/>
          <w:kern w:val="0"/>
          <w:szCs w:val="24"/>
        </w:rPr>
        <w:t>采购</w:t>
      </w:r>
      <w:r>
        <w:rPr>
          <w:rFonts w:ascii="仿宋" w:hAnsi="仿宋" w:eastAsia="仿宋" w:cs="Arial"/>
          <w:kern w:val="0"/>
          <w:szCs w:val="24"/>
        </w:rPr>
        <w:t>活动。</w:t>
      </w:r>
    </w:p>
    <w:p>
      <w:pPr>
        <w:pStyle w:val="133"/>
        <w:spacing w:before="0"/>
        <w:ind w:firstLine="480"/>
        <w:rPr>
          <w:rFonts w:ascii="仿宋" w:hAnsi="仿宋" w:eastAsia="仿宋" w:cs="仿宋_GB2312"/>
        </w:rPr>
      </w:pPr>
      <w:r>
        <w:rPr>
          <w:rFonts w:ascii="仿宋" w:hAnsi="仿宋" w:eastAsia="仿宋" w:cs="Arial"/>
          <w:kern w:val="0"/>
          <w:szCs w:val="24"/>
        </w:rPr>
        <w:t>20.4联合体信用信息查询：两个以上的自然人、法人或者其他组织组成一个联合体，以一个供应商的身份共同参加</w:t>
      </w:r>
      <w:r>
        <w:rPr>
          <w:rFonts w:hint="eastAsia" w:ascii="仿宋" w:hAnsi="仿宋" w:eastAsia="仿宋" w:cs="Arial"/>
          <w:kern w:val="0"/>
          <w:szCs w:val="24"/>
        </w:rPr>
        <w:t>采购</w:t>
      </w:r>
      <w:r>
        <w:rPr>
          <w:rFonts w:ascii="仿宋" w:hAnsi="仿宋" w:eastAsia="仿宋" w:cs="Arial"/>
          <w:kern w:val="0"/>
          <w:szCs w:val="24"/>
        </w:rPr>
        <w:t>活动的，应当对所有联合体成员进行信用记录查询，联合体成员存在不良信用记录的，视同联合体存在不良信用记录</w:t>
      </w:r>
      <w:r>
        <w:rPr>
          <w:rFonts w:hint="eastAsia" w:ascii="仿宋" w:hAnsi="仿宋" w:eastAsia="仿宋" w:cs="仿宋_GB2312"/>
        </w:rPr>
        <w:t>。</w:t>
      </w:r>
    </w:p>
    <w:p>
      <w:pPr>
        <w:snapToGrid w:val="0"/>
        <w:spacing w:line="360" w:lineRule="auto"/>
        <w:jc w:val="center"/>
        <w:outlineLvl w:val="1"/>
        <w:rPr>
          <w:rFonts w:ascii="仿宋" w:hAnsi="仿宋" w:eastAsia="仿宋" w:cs="仿宋_GB2312"/>
          <w:b/>
          <w:sz w:val="36"/>
          <w:szCs w:val="36"/>
        </w:rPr>
      </w:pPr>
      <w:bookmarkStart w:id="21" w:name="_Toc25446"/>
      <w:bookmarkStart w:id="22" w:name="_Toc98147528"/>
      <w:bookmarkStart w:id="23" w:name="_Toc20715"/>
      <w:r>
        <w:rPr>
          <w:rFonts w:hint="eastAsia" w:ascii="仿宋" w:hAnsi="仿宋" w:eastAsia="仿宋" w:cs="仿宋_GB2312"/>
          <w:b/>
          <w:sz w:val="36"/>
          <w:szCs w:val="36"/>
        </w:rPr>
        <w:t>五、磋商评审</w:t>
      </w:r>
      <w:bookmarkEnd w:id="21"/>
      <w:bookmarkEnd w:id="22"/>
      <w:bookmarkEnd w:id="23"/>
    </w:p>
    <w:p>
      <w:pPr>
        <w:spacing w:line="360" w:lineRule="auto"/>
        <w:rPr>
          <w:rFonts w:ascii="仿宋" w:hAnsi="仿宋" w:eastAsia="仿宋" w:cs="仿宋_GB2312"/>
          <w:b/>
          <w:sz w:val="24"/>
        </w:rPr>
      </w:pPr>
      <w:bookmarkStart w:id="24" w:name="_Toc91899903"/>
      <w:r>
        <w:rPr>
          <w:rFonts w:ascii="仿宋" w:hAnsi="仿宋" w:eastAsia="仿宋" w:cs="仿宋_GB2312"/>
          <w:b/>
          <w:sz w:val="24"/>
        </w:rPr>
        <w:t>21.</w:t>
      </w:r>
      <w:r>
        <w:rPr>
          <w:rFonts w:hint="eastAsia" w:ascii="仿宋" w:hAnsi="仿宋" w:eastAsia="仿宋" w:cs="仿宋_GB2312"/>
          <w:sz w:val="24"/>
        </w:rPr>
        <w:t>磋商小组将根据采购文件和有关规定，履行磋商评审工作职责，并按照磋商评审方法及评分标准，全面衡量各供应商对采购文件的响应情况。对实质上响应采购文件的供应商，按照评审因素的量化指标排出推荐成交的供应商的先后顺序，并按顺序提出授标建议。</w:t>
      </w:r>
      <w:r>
        <w:rPr>
          <w:rFonts w:hint="eastAsia" w:ascii="仿宋" w:hAnsi="仿宋" w:eastAsia="仿宋" w:cs="仿宋_GB2312"/>
          <w:b/>
          <w:sz w:val="24"/>
        </w:rPr>
        <w:t>详见采购文件第四部分磋商评审办法。</w:t>
      </w:r>
    </w:p>
    <w:p>
      <w:pPr>
        <w:snapToGrid w:val="0"/>
        <w:spacing w:line="360" w:lineRule="auto"/>
        <w:jc w:val="center"/>
        <w:outlineLvl w:val="1"/>
        <w:rPr>
          <w:rFonts w:ascii="仿宋" w:hAnsi="仿宋" w:eastAsia="仿宋" w:cs="仿宋_GB2312"/>
          <w:b/>
          <w:sz w:val="36"/>
          <w:szCs w:val="36"/>
        </w:rPr>
      </w:pPr>
      <w:bookmarkStart w:id="25" w:name="_Toc14586"/>
      <w:bookmarkStart w:id="26" w:name="_Toc98147529"/>
      <w:bookmarkStart w:id="27" w:name="_Toc534"/>
      <w:r>
        <w:rPr>
          <w:rFonts w:hint="eastAsia" w:ascii="仿宋" w:hAnsi="仿宋" w:eastAsia="仿宋" w:cs="仿宋_GB2312"/>
          <w:b/>
          <w:sz w:val="36"/>
          <w:szCs w:val="36"/>
        </w:rPr>
        <w:t>六、</w:t>
      </w:r>
      <w:bookmarkEnd w:id="25"/>
      <w:bookmarkEnd w:id="26"/>
      <w:bookmarkEnd w:id="27"/>
      <w:r>
        <w:rPr>
          <w:rFonts w:hint="eastAsia" w:ascii="仿宋" w:hAnsi="仿宋" w:eastAsia="仿宋" w:cs="仿宋_GB2312"/>
          <w:b/>
          <w:sz w:val="36"/>
          <w:szCs w:val="36"/>
        </w:rPr>
        <w:t>确定供应商</w:t>
      </w:r>
    </w:p>
    <w:p>
      <w:pPr>
        <w:pStyle w:val="24"/>
        <w:spacing w:line="360" w:lineRule="auto"/>
        <w:ind w:left="479" w:hanging="479" w:hangingChars="199"/>
        <w:rPr>
          <w:rFonts w:ascii="仿宋" w:hAnsi="仿宋" w:eastAsia="仿宋" w:cs="仿宋_GB2312"/>
          <w:b/>
        </w:rPr>
      </w:pPr>
      <w:r>
        <w:rPr>
          <w:rFonts w:ascii="仿宋" w:hAnsi="仿宋" w:eastAsia="仿宋" w:cs="仿宋_GB2312"/>
          <w:b/>
        </w:rPr>
        <w:t xml:space="preserve">22. </w:t>
      </w:r>
      <w:r>
        <w:rPr>
          <w:rFonts w:hint="eastAsia" w:ascii="仿宋" w:hAnsi="仿宋" w:eastAsia="仿宋" w:cs="仿宋_GB2312"/>
          <w:b/>
        </w:rPr>
        <w:t>确定成交供应商</w:t>
      </w:r>
    </w:p>
    <w:p>
      <w:pPr>
        <w:pStyle w:val="133"/>
        <w:snapToGrid w:val="0"/>
        <w:spacing w:before="0"/>
        <w:ind w:firstLine="480"/>
        <w:rPr>
          <w:rFonts w:ascii="仿宋" w:hAnsi="仿宋" w:eastAsia="仿宋" w:cs="仿宋_GB2312"/>
          <w:b/>
          <w:szCs w:val="24"/>
        </w:rPr>
      </w:pPr>
      <w:r>
        <w:rPr>
          <w:rFonts w:hint="eastAsia" w:ascii="仿宋_GB2312" w:hAnsi="仿宋" w:eastAsia="仿宋_GB2312" w:cs="仿宋_GB2312"/>
          <w:szCs w:val="24"/>
          <w:u w:val="singl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成交供应商。成交通知书和中标、成交结果公告应当在规定时间内同时发出。</w:t>
      </w:r>
    </w:p>
    <w:p>
      <w:pPr>
        <w:pStyle w:val="133"/>
        <w:snapToGrid w:val="0"/>
        <w:spacing w:before="0"/>
        <w:ind w:firstLine="0" w:firstLineChars="0"/>
        <w:rPr>
          <w:rFonts w:ascii="仿宋" w:hAnsi="仿宋" w:eastAsia="仿宋" w:cs="仿宋_GB2312"/>
          <w:b/>
          <w:szCs w:val="24"/>
        </w:rPr>
      </w:pPr>
      <w:r>
        <w:rPr>
          <w:rFonts w:ascii="仿宋" w:hAnsi="仿宋" w:eastAsia="仿宋" w:cs="仿宋_GB2312"/>
          <w:b/>
          <w:szCs w:val="24"/>
        </w:rPr>
        <w:t xml:space="preserve">23. </w:t>
      </w:r>
      <w:r>
        <w:rPr>
          <w:rFonts w:hint="eastAsia" w:ascii="仿宋" w:hAnsi="仿宋" w:eastAsia="仿宋" w:cs="仿宋_GB2312"/>
          <w:b/>
          <w:szCs w:val="24"/>
        </w:rPr>
        <w:t>成交通知与成交结果公告</w:t>
      </w:r>
    </w:p>
    <w:p>
      <w:pPr>
        <w:widowControl/>
        <w:shd w:val="clear" w:color="auto" w:fill="FFFFFF"/>
        <w:spacing w:line="360" w:lineRule="auto"/>
        <w:ind w:firstLine="480"/>
        <w:jc w:val="left"/>
        <w:rPr>
          <w:rFonts w:ascii="仿宋" w:hAnsi="仿宋" w:eastAsia="仿宋" w:cs="仿宋_GB2312"/>
          <w:sz w:val="24"/>
        </w:rPr>
      </w:pPr>
      <w:r>
        <w:rPr>
          <w:rFonts w:ascii="仿宋" w:hAnsi="仿宋" w:eastAsia="仿宋" w:cs="仿宋_GB2312"/>
          <w:sz w:val="24"/>
        </w:rPr>
        <w:t>23.1自</w:t>
      </w:r>
      <w:r>
        <w:rPr>
          <w:rFonts w:hint="eastAsia" w:ascii="仿宋" w:hAnsi="仿宋" w:eastAsia="仿宋" w:cs="仿宋_GB2312"/>
          <w:sz w:val="24"/>
        </w:rPr>
        <w:t>成交供应商</w:t>
      </w:r>
      <w:r>
        <w:rPr>
          <w:rFonts w:ascii="仿宋" w:hAnsi="仿宋" w:eastAsia="仿宋" w:cs="仿宋_GB2312"/>
          <w:sz w:val="24"/>
        </w:rPr>
        <w:t>确定之日起2个工作日内，</w:t>
      </w:r>
      <w:r>
        <w:rPr>
          <w:rFonts w:hint="eastAsia" w:ascii="仿宋" w:hAnsi="仿宋" w:eastAsia="仿宋" w:cs="仿宋_GB2312"/>
          <w:sz w:val="24"/>
        </w:rPr>
        <w:t>采购代理机构</w:t>
      </w:r>
      <w:r>
        <w:rPr>
          <w:rFonts w:ascii="仿宋" w:hAnsi="仿宋" w:eastAsia="仿宋" w:cs="仿宋_GB2312"/>
          <w:sz w:val="24"/>
        </w:rPr>
        <w:t>向</w:t>
      </w:r>
      <w:r>
        <w:rPr>
          <w:rFonts w:hint="eastAsia" w:ascii="仿宋" w:hAnsi="仿宋" w:eastAsia="仿宋" w:cs="仿宋_GB2312"/>
          <w:sz w:val="24"/>
        </w:rPr>
        <w:t>成交供应商</w:t>
      </w:r>
      <w:r>
        <w:rPr>
          <w:rFonts w:ascii="仿宋" w:hAnsi="仿宋" w:eastAsia="仿宋" w:cs="仿宋_GB2312"/>
          <w:sz w:val="24"/>
        </w:rPr>
        <w:t>发出</w:t>
      </w:r>
      <w:r>
        <w:rPr>
          <w:rFonts w:hint="eastAsia" w:ascii="仿宋" w:hAnsi="仿宋" w:eastAsia="仿宋" w:cs="仿宋_GB2312"/>
          <w:sz w:val="24"/>
        </w:rPr>
        <w:t>成交</w:t>
      </w:r>
      <w:r>
        <w:rPr>
          <w:rFonts w:ascii="仿宋" w:hAnsi="仿宋" w:eastAsia="仿宋" w:cs="仿宋_GB2312"/>
          <w:sz w:val="24"/>
        </w:rPr>
        <w:t>通知书，</w:t>
      </w:r>
      <w:r>
        <w:rPr>
          <w:rFonts w:hint="eastAsia" w:ascii="仿宋" w:hAnsi="仿宋" w:eastAsia="仿宋" w:cs="仿宋_GB2312"/>
          <w:sz w:val="24"/>
        </w:rPr>
        <w:t>同时编制发布采购结果公告。采购代理机构也可以以纸质形式进行成交通知。</w:t>
      </w:r>
    </w:p>
    <w:p>
      <w:pPr>
        <w:widowControl/>
        <w:shd w:val="clear" w:color="auto" w:fill="FFFFFF"/>
        <w:spacing w:line="360" w:lineRule="auto"/>
        <w:ind w:firstLine="480"/>
        <w:jc w:val="left"/>
        <w:rPr>
          <w:rFonts w:ascii="仿宋" w:hAnsi="仿宋" w:eastAsia="仿宋" w:cs="仿宋_GB2312"/>
          <w:sz w:val="24"/>
        </w:rPr>
      </w:pPr>
      <w:r>
        <w:rPr>
          <w:rFonts w:ascii="仿宋" w:hAnsi="仿宋" w:eastAsia="仿宋" w:cs="仿宋_GB2312"/>
          <w:sz w:val="24"/>
        </w:rPr>
        <w:t>23.2</w:t>
      </w:r>
      <w:r>
        <w:rPr>
          <w:rFonts w:hint="eastAsia" w:ascii="仿宋" w:hAnsi="仿宋" w:eastAsia="仿宋" w:cs="仿宋_GB2312"/>
          <w:sz w:val="24"/>
        </w:rPr>
        <w:t>成交</w:t>
      </w:r>
      <w:r>
        <w:rPr>
          <w:rFonts w:ascii="仿宋" w:hAnsi="仿宋" w:eastAsia="仿宋" w:cs="仿宋_GB2312"/>
          <w:sz w:val="24"/>
        </w:rPr>
        <w:t>结果公告内容包括采购人及其委托的</w:t>
      </w:r>
      <w:r>
        <w:rPr>
          <w:rFonts w:hint="eastAsia" w:ascii="仿宋" w:hAnsi="仿宋" w:eastAsia="仿宋" w:cs="仿宋_GB2312"/>
          <w:sz w:val="24"/>
        </w:rPr>
        <w:t>采购代理机构</w:t>
      </w:r>
      <w:r>
        <w:rPr>
          <w:rFonts w:ascii="仿宋" w:hAnsi="仿宋" w:eastAsia="仿宋" w:cs="仿宋_GB2312"/>
          <w:sz w:val="24"/>
        </w:rPr>
        <w:t>的名称、地址、联系方式，项目名称和项目编号，</w:t>
      </w:r>
      <w:r>
        <w:rPr>
          <w:rFonts w:hint="eastAsia" w:ascii="仿宋" w:hAnsi="仿宋" w:eastAsia="仿宋" w:cs="仿宋_GB2312"/>
          <w:sz w:val="24"/>
        </w:rPr>
        <w:t>成交供应商</w:t>
      </w:r>
      <w:r>
        <w:rPr>
          <w:rFonts w:ascii="仿宋" w:hAnsi="仿宋" w:eastAsia="仿宋" w:cs="仿宋_GB2312"/>
          <w:sz w:val="24"/>
        </w:rPr>
        <w:t>名称、地址和</w:t>
      </w:r>
      <w:r>
        <w:rPr>
          <w:rFonts w:hint="eastAsia" w:ascii="仿宋" w:hAnsi="仿宋" w:eastAsia="仿宋" w:cs="仿宋_GB2312"/>
          <w:sz w:val="24"/>
        </w:rPr>
        <w:t>成交</w:t>
      </w:r>
      <w:r>
        <w:rPr>
          <w:rFonts w:ascii="仿宋" w:hAnsi="仿宋" w:eastAsia="仿宋" w:cs="仿宋_GB2312"/>
          <w:sz w:val="24"/>
        </w:rPr>
        <w:t>金额，主要</w:t>
      </w:r>
      <w:r>
        <w:rPr>
          <w:rFonts w:hint="eastAsia" w:ascii="仿宋" w:hAnsi="仿宋" w:eastAsia="仿宋" w:cs="仿宋_GB2312"/>
          <w:sz w:val="24"/>
        </w:rPr>
        <w:t>成交</w:t>
      </w:r>
      <w:r>
        <w:rPr>
          <w:rFonts w:ascii="仿宋" w:hAnsi="仿宋" w:eastAsia="仿宋" w:cs="仿宋_GB2312"/>
          <w:sz w:val="24"/>
        </w:rPr>
        <w:t>标的</w:t>
      </w:r>
      <w:r>
        <w:rPr>
          <w:rFonts w:hint="eastAsia" w:ascii="仿宋" w:hAnsi="仿宋" w:eastAsia="仿宋" w:cs="仿宋_GB2312"/>
          <w:sz w:val="24"/>
        </w:rPr>
        <w:t>的名称、数量、单价、服务要求，成交公告期限以及评审专家名单。</w:t>
      </w:r>
    </w:p>
    <w:p>
      <w:pPr>
        <w:widowControl/>
        <w:shd w:val="clear" w:color="auto" w:fill="FFFFFF"/>
        <w:spacing w:line="360" w:lineRule="auto"/>
        <w:ind w:firstLine="480"/>
        <w:jc w:val="left"/>
        <w:rPr>
          <w:rFonts w:ascii="仿宋" w:hAnsi="仿宋" w:eastAsia="仿宋" w:cs="仿宋_GB2312"/>
          <w:sz w:val="24"/>
        </w:rPr>
      </w:pPr>
      <w:r>
        <w:rPr>
          <w:rFonts w:ascii="仿宋" w:hAnsi="仿宋" w:eastAsia="仿宋" w:cs="仿宋_GB2312"/>
          <w:sz w:val="24"/>
        </w:rPr>
        <w:t>23.3公告期限为1个工作日。</w:t>
      </w:r>
    </w:p>
    <w:p>
      <w:pPr>
        <w:snapToGrid w:val="0"/>
        <w:spacing w:line="360" w:lineRule="auto"/>
        <w:ind w:left="120" w:leftChars="57" w:firstLine="482" w:firstLineChars="150"/>
        <w:jc w:val="center"/>
        <w:outlineLvl w:val="1"/>
        <w:rPr>
          <w:rFonts w:ascii="仿宋" w:hAnsi="仿宋" w:eastAsia="仿宋" w:cs="仿宋_GB2312"/>
          <w:b/>
          <w:sz w:val="32"/>
        </w:rPr>
      </w:pPr>
      <w:r>
        <w:rPr>
          <w:rFonts w:hint="eastAsia" w:ascii="仿宋" w:hAnsi="仿宋" w:eastAsia="仿宋" w:cs="仿宋_GB2312"/>
          <w:b/>
          <w:sz w:val="32"/>
        </w:rPr>
        <w:t>七、合同授予</w:t>
      </w:r>
    </w:p>
    <w:p>
      <w:pPr>
        <w:pStyle w:val="24"/>
        <w:spacing w:line="360" w:lineRule="auto"/>
        <w:ind w:left="479" w:hanging="479" w:hangingChars="199"/>
        <w:rPr>
          <w:rFonts w:ascii="仿宋" w:hAnsi="仿宋" w:eastAsia="仿宋" w:cs="仿宋_GB2312"/>
          <w:b/>
        </w:rPr>
      </w:pPr>
      <w:r>
        <w:rPr>
          <w:rFonts w:ascii="仿宋" w:hAnsi="仿宋" w:eastAsia="仿宋" w:cs="仿宋_GB2312"/>
          <w:b/>
        </w:rPr>
        <w:t xml:space="preserve">24. </w:t>
      </w:r>
      <w:r>
        <w:rPr>
          <w:rFonts w:hint="eastAsia" w:ascii="仿宋" w:hAnsi="仿宋" w:eastAsia="仿宋" w:cs="仿宋_GB2312"/>
        </w:rPr>
        <w:t>合同主要条款详见第五部分拟签订的合同文本。</w:t>
      </w:r>
    </w:p>
    <w:p>
      <w:pPr>
        <w:pStyle w:val="24"/>
        <w:spacing w:line="360" w:lineRule="auto"/>
        <w:ind w:left="479" w:hanging="479" w:hangingChars="199"/>
        <w:rPr>
          <w:rFonts w:ascii="仿宋" w:hAnsi="仿宋" w:eastAsia="仿宋" w:cs="仿宋_GB2312"/>
          <w:b/>
        </w:rPr>
      </w:pPr>
      <w:r>
        <w:rPr>
          <w:rFonts w:ascii="仿宋" w:hAnsi="仿宋" w:eastAsia="仿宋" w:cs="仿宋_GB2312"/>
          <w:b/>
        </w:rPr>
        <w:t xml:space="preserve">25. </w:t>
      </w:r>
      <w:r>
        <w:rPr>
          <w:rFonts w:hint="eastAsia" w:ascii="仿宋" w:hAnsi="仿宋" w:eastAsia="仿宋" w:cs="仿宋_GB2312"/>
          <w:b/>
        </w:rPr>
        <w:t>合同的签订</w:t>
      </w:r>
    </w:p>
    <w:p>
      <w:pPr>
        <w:widowControl/>
        <w:shd w:val="clear" w:color="auto" w:fill="FFFFFF"/>
        <w:spacing w:line="360" w:lineRule="auto"/>
        <w:ind w:firstLine="480"/>
        <w:jc w:val="left"/>
        <w:rPr>
          <w:rFonts w:ascii="仿宋" w:hAnsi="仿宋" w:eastAsia="仿宋" w:cs="Arial"/>
          <w:kern w:val="0"/>
          <w:sz w:val="24"/>
        </w:rPr>
      </w:pPr>
      <w:r>
        <w:rPr>
          <w:rFonts w:ascii="仿宋" w:hAnsi="仿宋" w:eastAsia="仿宋" w:cs="仿宋_GB2312"/>
          <w:sz w:val="24"/>
        </w:rPr>
        <w:t>25.1</w:t>
      </w:r>
      <w:r>
        <w:rPr>
          <w:rFonts w:ascii="仿宋" w:hAnsi="仿宋" w:eastAsia="仿宋" w:cs="Arial"/>
          <w:kern w:val="0"/>
          <w:sz w:val="24"/>
        </w:rPr>
        <w:t xml:space="preserve"> </w:t>
      </w:r>
      <w:r>
        <w:rPr>
          <w:rFonts w:hint="eastAsia" w:ascii="仿宋" w:hAnsi="仿宋" w:eastAsia="仿宋" w:cs="Arial"/>
          <w:kern w:val="0"/>
          <w:sz w:val="24"/>
        </w:rPr>
        <w:t>采购人与成交人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3"/>
        <w:snapToGrid w:val="0"/>
        <w:spacing w:before="0"/>
        <w:ind w:firstLine="480"/>
        <w:rPr>
          <w:rFonts w:ascii="仿宋" w:hAnsi="仿宋" w:eastAsia="仿宋"/>
          <w:kern w:val="0"/>
        </w:rPr>
      </w:pPr>
      <w:r>
        <w:rPr>
          <w:rFonts w:ascii="仿宋" w:hAnsi="仿宋" w:eastAsia="仿宋" w:cs="仿宋_GB2312"/>
          <w:kern w:val="0"/>
          <w:lang w:val="zh-CN"/>
        </w:rPr>
        <w:t>25.2</w:t>
      </w:r>
      <w:r>
        <w:rPr>
          <w:rFonts w:hint="eastAsia" w:ascii="仿宋" w:hAnsi="仿宋" w:eastAsia="仿宋"/>
          <w:kern w:val="0"/>
          <w:lang w:val="zh-CN"/>
        </w:rPr>
        <w:t>成交供应商按规定的日期、时间、地点，由法定代表人或其授权代表与采购人代表签订合同。如成交供应商为联合体的，由联合体成员各方法定代表人或其授权代表与采购人代表签订合同。</w:t>
      </w:r>
    </w:p>
    <w:p>
      <w:pPr>
        <w:pStyle w:val="133"/>
        <w:snapToGrid w:val="0"/>
        <w:spacing w:before="0"/>
        <w:ind w:firstLine="480"/>
        <w:rPr>
          <w:rFonts w:ascii="仿宋" w:hAnsi="仿宋" w:eastAsia="仿宋" w:cs="仿宋_GB2312"/>
        </w:rPr>
      </w:pPr>
      <w:r>
        <w:rPr>
          <w:rFonts w:ascii="仿宋" w:hAnsi="仿宋" w:eastAsia="仿宋" w:cs="仿宋_GB2312"/>
        </w:rPr>
        <w:t>25.3如签订合同并生效后，供应商无故拒绝或延期，除按照合同条款处理外，列入不良行为记录一次，并给予通报。</w:t>
      </w:r>
    </w:p>
    <w:p>
      <w:pPr>
        <w:pStyle w:val="133"/>
        <w:snapToGrid w:val="0"/>
        <w:spacing w:before="0"/>
        <w:ind w:firstLine="480"/>
        <w:rPr>
          <w:rFonts w:ascii="仿宋" w:hAnsi="仿宋" w:eastAsia="仿宋" w:cs="仿宋_GB2312"/>
        </w:rPr>
      </w:pPr>
      <w:r>
        <w:rPr>
          <w:rFonts w:ascii="仿宋" w:hAnsi="仿宋" w:eastAsia="仿宋" w:cs="仿宋_GB2312"/>
        </w:rPr>
        <w:t>25.4</w:t>
      </w:r>
      <w:r>
        <w:rPr>
          <w:rFonts w:hint="eastAsia" w:ascii="仿宋" w:hAnsi="仿宋" w:eastAsia="仿宋" w:cs="仿宋_GB2312"/>
        </w:rPr>
        <w:t>成交供应商拒绝与采购人签订合同的，采购人可以按照评审报告推荐的成交或者成交候选人名单排序，确定下一候选人为成交供应商，也可以重新开展采购活动。</w:t>
      </w:r>
    </w:p>
    <w:p>
      <w:pPr>
        <w:pStyle w:val="133"/>
        <w:snapToGrid w:val="0"/>
        <w:spacing w:before="0"/>
        <w:ind w:firstLine="480"/>
        <w:rPr>
          <w:rFonts w:ascii="仿宋" w:hAnsi="仿宋" w:eastAsia="仿宋" w:cs="仿宋_GB2312"/>
        </w:rPr>
      </w:pPr>
      <w:r>
        <w:rPr>
          <w:rFonts w:hint="eastAsia" w:ascii="仿宋" w:hAnsi="仿宋" w:eastAsia="仿宋" w:cs="仿宋_GB2312"/>
        </w:rPr>
        <w:t>25.5采购合同由采购人与成交供应商根据采购文件、响应文件等内容通过政府采购电子交易平台在线签订，自动备案。</w:t>
      </w:r>
    </w:p>
    <w:p>
      <w:pPr>
        <w:pStyle w:val="24"/>
        <w:spacing w:line="360" w:lineRule="auto"/>
        <w:ind w:left="479" w:hanging="479" w:hangingChars="199"/>
        <w:rPr>
          <w:rFonts w:ascii="仿宋" w:hAnsi="仿宋" w:eastAsia="仿宋" w:cs="仿宋_GB2312"/>
          <w:b/>
        </w:rPr>
      </w:pPr>
      <w:r>
        <w:rPr>
          <w:rFonts w:ascii="仿宋" w:hAnsi="仿宋" w:eastAsia="仿宋" w:cs="仿宋_GB2312"/>
          <w:b/>
        </w:rPr>
        <w:t xml:space="preserve">26. </w:t>
      </w:r>
      <w:r>
        <w:rPr>
          <w:rFonts w:hint="eastAsia" w:ascii="仿宋" w:hAnsi="仿宋" w:eastAsia="仿宋" w:cs="仿宋_GB2312"/>
          <w:b/>
        </w:rPr>
        <w:t>履约保证金</w:t>
      </w:r>
    </w:p>
    <w:p>
      <w:pPr>
        <w:tabs>
          <w:tab w:val="left" w:pos="0"/>
        </w:tabs>
        <w:spacing w:line="360" w:lineRule="auto"/>
        <w:ind w:firstLine="482"/>
        <w:rPr>
          <w:rFonts w:ascii="仿宋" w:hAnsi="仿宋" w:eastAsia="仿宋"/>
          <w:b/>
          <w:sz w:val="24"/>
        </w:rPr>
      </w:pPr>
      <w:r>
        <w:rPr>
          <w:rFonts w:hint="eastAsia" w:ascii="仿宋" w:hAnsi="仿宋" w:eastAsia="仿宋" w:cs="Helvetica"/>
          <w:kern w:val="0"/>
          <w:sz w:val="24"/>
        </w:rPr>
        <w:t>拟签订的合同文本要求成交供应商提交履约保证金的，供应商应当以支票、汇票、本票或者金融机构、担保机构出具的保函等非现金形式提交</w:t>
      </w:r>
      <w:r>
        <w:rPr>
          <w:rFonts w:hint="eastAsia" w:ascii="仿宋" w:hAnsi="仿宋" w:eastAsia="仿宋"/>
          <w:sz w:val="24"/>
        </w:rPr>
        <w:t>。履约保证金的数额不得超过合同价金额的1</w:t>
      </w:r>
      <w:r>
        <w:rPr>
          <w:rFonts w:ascii="仿宋" w:hAnsi="仿宋" w:eastAsia="仿宋"/>
          <w:sz w:val="24"/>
        </w:rPr>
        <w:t>%。</w:t>
      </w:r>
      <w:r>
        <w:rPr>
          <w:rFonts w:hint="eastAsia" w:ascii="仿宋" w:hAnsi="仿宋" w:eastAsia="仿宋"/>
          <w:sz w:val="24"/>
        </w:rPr>
        <w:t>鼓励和支持供应商以银行、保险公司出具的保函形式提供履约保证金。</w:t>
      </w:r>
      <w:r>
        <w:rPr>
          <w:rFonts w:hint="eastAsia" w:ascii="仿宋" w:hAnsi="仿宋" w:eastAsia="仿宋"/>
          <w:b/>
          <w:sz w:val="24"/>
        </w:rPr>
        <w:t>采购人不得拒收履约保函。</w:t>
      </w:r>
    </w:p>
    <w:p>
      <w:pPr>
        <w:tabs>
          <w:tab w:val="left" w:pos="0"/>
        </w:tabs>
        <w:spacing w:line="360" w:lineRule="auto"/>
        <w:ind w:firstLine="482"/>
        <w:rPr>
          <w:rFonts w:ascii="仿宋_GB2312" w:hAnsi="仿宋" w:eastAsia="仿宋_GB2312" w:cs="仿宋_GB2312"/>
          <w:sz w:val="24"/>
          <w:szCs w:val="20"/>
          <w:highlight w:val="yellow"/>
        </w:rPr>
      </w:pPr>
      <w:r>
        <w:rPr>
          <w:rFonts w:hint="eastAsia" w:ascii="仿宋_GB2312" w:hAnsi="仿宋" w:eastAsia="仿宋_GB2312" w:cs="仿宋_GB2312"/>
          <w:sz w:val="24"/>
          <w:szCs w:val="20"/>
          <w:highlight w:val="yellow"/>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w:t>
      </w:r>
      <w:r>
        <w:rPr>
          <w:rFonts w:ascii="仿宋_GB2312" w:hAnsi="仿宋" w:eastAsia="仿宋_GB2312" w:cs="仿宋_GB2312"/>
          <w:sz w:val="24"/>
          <w:szCs w:val="20"/>
          <w:highlight w:val="yellow"/>
        </w:rPr>
        <w:t>90</w:t>
      </w:r>
      <w:r>
        <w:rPr>
          <w:rFonts w:hint="eastAsia" w:ascii="仿宋_GB2312" w:hAnsi="仿宋" w:eastAsia="仿宋_GB2312" w:cs="仿宋_GB2312"/>
          <w:sz w:val="24"/>
          <w:szCs w:val="20"/>
          <w:highlight w:val="yellow"/>
        </w:rPr>
        <w:t>分以下或者暂无评分的，收取履约保证金不得高于合同金额1%。</w:t>
      </w:r>
    </w:p>
    <w:p>
      <w:pPr>
        <w:tabs>
          <w:tab w:val="left" w:pos="0"/>
        </w:tabs>
        <w:spacing w:line="360" w:lineRule="auto"/>
        <w:ind w:firstLine="482"/>
        <w:rPr>
          <w:rFonts w:ascii="仿宋" w:hAnsi="仿宋" w:eastAsia="仿宋"/>
          <w:b/>
          <w:sz w:val="24"/>
        </w:rPr>
      </w:pPr>
      <w:r>
        <w:rPr>
          <w:rFonts w:hint="eastAsia" w:ascii="仿宋_GB2312" w:hAnsi="仿宋" w:eastAsia="仿宋_GB2312" w:cs="Helvetica"/>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outlineLvl w:val="1"/>
        <w:rPr>
          <w:rFonts w:ascii="仿宋_GB2312" w:hAnsi="仿宋" w:eastAsia="仿宋_GB2312"/>
          <w:b/>
          <w:sz w:val="24"/>
        </w:rPr>
      </w:pPr>
      <w:r>
        <w:rPr>
          <w:rFonts w:hint="eastAsia" w:ascii="仿宋_GB2312" w:hAnsi="仿宋" w:eastAsia="仿宋_GB2312" w:cs="仿宋_GB2312"/>
          <w:b/>
          <w:sz w:val="32"/>
        </w:rPr>
        <w:t>八、电子交易活动的中止</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3"/>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3"/>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jc w:val="center"/>
        <w:rPr>
          <w:rFonts w:ascii="仿宋" w:hAnsi="仿宋" w:eastAsia="仿宋" w:cs="仿宋_GB2312"/>
          <w:b/>
          <w:sz w:val="32"/>
        </w:rPr>
      </w:pPr>
    </w:p>
    <w:p>
      <w:pPr>
        <w:snapToGrid w:val="0"/>
        <w:spacing w:line="360" w:lineRule="auto"/>
        <w:ind w:left="120" w:leftChars="57" w:firstLine="482" w:firstLineChars="150"/>
        <w:jc w:val="center"/>
        <w:rPr>
          <w:rFonts w:ascii="仿宋" w:hAnsi="仿宋" w:eastAsia="仿宋" w:cs="仿宋_GB2312"/>
          <w:b/>
          <w:sz w:val="32"/>
        </w:rPr>
      </w:pPr>
      <w:r>
        <w:rPr>
          <w:rFonts w:hint="eastAsia" w:ascii="仿宋" w:hAnsi="仿宋" w:eastAsia="仿宋" w:cs="仿宋_GB2312"/>
          <w:b/>
          <w:sz w:val="32"/>
        </w:rPr>
        <w:t>九、验收</w:t>
      </w:r>
    </w:p>
    <w:p>
      <w:pPr>
        <w:pStyle w:val="24"/>
        <w:spacing w:line="360" w:lineRule="auto"/>
        <w:ind w:firstLine="0" w:firstLineChars="0"/>
        <w:rPr>
          <w:rFonts w:ascii="仿宋" w:hAnsi="仿宋" w:eastAsia="仿宋" w:cs="仿宋_GB2312"/>
          <w:b/>
        </w:rPr>
      </w:pPr>
      <w:r>
        <w:rPr>
          <w:rFonts w:ascii="仿宋" w:hAnsi="仿宋" w:eastAsia="仿宋" w:cs="仿宋_GB2312"/>
          <w:b/>
        </w:rPr>
        <w:t>2</w:t>
      </w:r>
      <w:r>
        <w:rPr>
          <w:rFonts w:hint="eastAsia" w:ascii="仿宋" w:hAnsi="仿宋" w:eastAsia="仿宋" w:cs="仿宋_GB2312"/>
          <w:b/>
        </w:rPr>
        <w:t>9</w:t>
      </w:r>
      <w:r>
        <w:rPr>
          <w:rFonts w:ascii="仿宋" w:hAnsi="仿宋" w:eastAsia="仿宋" w:cs="仿宋_GB2312"/>
          <w:b/>
        </w:rPr>
        <w:t>.验收</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w:t>
      </w:r>
      <w:r>
        <w:rPr>
          <w:rFonts w:hint="eastAsia" w:ascii="仿宋" w:hAnsi="仿宋" w:eastAsia="仿宋" w:cs="Helvetica"/>
          <w:kern w:val="0"/>
          <w:sz w:val="24"/>
        </w:rPr>
        <w:t>9</w:t>
      </w:r>
      <w:r>
        <w:rPr>
          <w:rFonts w:ascii="仿宋" w:hAnsi="仿宋" w:eastAsia="仿宋" w:cs="Helvetica"/>
          <w:kern w:val="0"/>
          <w:sz w:val="24"/>
        </w:rPr>
        <w:t>.1采购人组织对供应商履约的验收。验收方成员应当在验收书上签字，并承担相应的法律责任。如果发现与合同中要求不符，供应商须承担由此发生的一切损失和费用，并接受相应的处理。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w:t>
      </w:r>
      <w:r>
        <w:rPr>
          <w:rFonts w:hint="eastAsia" w:ascii="仿宋" w:hAnsi="仿宋" w:eastAsia="仿宋" w:cs="Helvetica"/>
          <w:kern w:val="0"/>
          <w:sz w:val="24"/>
        </w:rPr>
        <w:t>9</w:t>
      </w:r>
      <w:r>
        <w:rPr>
          <w:rFonts w:ascii="仿宋" w:hAnsi="仿宋" w:eastAsia="仿宋" w:cs="Helvetica"/>
          <w:kern w:val="0"/>
          <w:sz w:val="24"/>
        </w:rPr>
        <w:t>.2采购人可以邀请参加本项目的其他</w:t>
      </w:r>
      <w:r>
        <w:rPr>
          <w:rFonts w:hint="eastAsia" w:ascii="仿宋" w:hAnsi="仿宋" w:eastAsia="仿宋" w:cs="Helvetica"/>
          <w:kern w:val="0"/>
          <w:sz w:val="24"/>
        </w:rPr>
        <w:t>供应商</w:t>
      </w:r>
      <w:r>
        <w:rPr>
          <w:rFonts w:ascii="仿宋" w:hAnsi="仿宋" w:eastAsia="仿宋" w:cs="Helvetica"/>
          <w:kern w:val="0"/>
          <w:sz w:val="24"/>
        </w:rPr>
        <w:t>或者第三方机构参与验收。参与验收的</w:t>
      </w:r>
      <w:r>
        <w:rPr>
          <w:rFonts w:hint="eastAsia" w:ascii="仿宋" w:hAnsi="仿宋" w:eastAsia="仿宋" w:cs="Helvetica"/>
          <w:kern w:val="0"/>
          <w:sz w:val="24"/>
        </w:rPr>
        <w:t>供应商</w:t>
      </w:r>
      <w:r>
        <w:rPr>
          <w:rFonts w:ascii="仿宋" w:hAnsi="仿宋" w:eastAsia="仿宋" w:cs="Helvetica"/>
          <w:kern w:val="0"/>
          <w:sz w:val="24"/>
        </w:rPr>
        <w:t>或者第三方机构的意见作为</w:t>
      </w:r>
      <w:r>
        <w:rPr>
          <w:rFonts w:hint="eastAsia" w:ascii="仿宋" w:hAnsi="仿宋" w:eastAsia="仿宋" w:cs="Helvetica"/>
          <w:kern w:val="0"/>
          <w:sz w:val="24"/>
        </w:rPr>
        <w:t>验收书的参考资料一并存档。</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w:t>
      </w:r>
      <w:r>
        <w:rPr>
          <w:rFonts w:hint="eastAsia" w:ascii="仿宋" w:hAnsi="仿宋" w:eastAsia="仿宋" w:cs="Helvetica"/>
          <w:kern w:val="0"/>
          <w:sz w:val="24"/>
        </w:rPr>
        <w:t>9</w:t>
      </w:r>
      <w:r>
        <w:rPr>
          <w:rFonts w:ascii="仿宋" w:hAnsi="仿宋" w:eastAsia="仿宋" w:cs="Helvetica"/>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Helvetica"/>
          <w:kern w:val="0"/>
          <w:sz w:val="24"/>
        </w:rPr>
      </w:pPr>
      <w:r>
        <w:rPr>
          <w:rFonts w:ascii="仿宋" w:hAnsi="仿宋" w:eastAsia="仿宋" w:cs="Helvetica"/>
          <w:kern w:val="0"/>
          <w:sz w:val="24"/>
        </w:rPr>
        <w:t>2</w:t>
      </w:r>
      <w:r>
        <w:rPr>
          <w:rFonts w:hint="eastAsia" w:ascii="仿宋" w:hAnsi="仿宋" w:eastAsia="仿宋" w:cs="Helvetica"/>
          <w:kern w:val="0"/>
          <w:sz w:val="24"/>
        </w:rPr>
        <w:t>9</w:t>
      </w:r>
      <w:r>
        <w:rPr>
          <w:rFonts w:ascii="仿宋" w:hAnsi="仿宋" w:eastAsia="仿宋" w:cs="Helvetica"/>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法律法规规定的违法违规情形的，采购人应当及时报告行政主管部门。</w:t>
      </w:r>
    </w:p>
    <w:bookmarkEnd w:id="24"/>
    <w:p>
      <w:pPr>
        <w:tabs>
          <w:tab w:val="left" w:pos="0"/>
        </w:tabs>
        <w:spacing w:line="360" w:lineRule="auto"/>
        <w:ind w:firstLine="480"/>
        <w:rPr>
          <w:rFonts w:ascii="仿宋" w:hAnsi="仿宋" w:eastAsia="仿宋" w:cs="Helvetica"/>
          <w:kern w:val="0"/>
          <w:sz w:val="24"/>
        </w:rPr>
        <w:sectPr>
          <w:footerReference r:id="rId10" w:type="default"/>
          <w:pgSz w:w="11905" w:h="16838"/>
          <w:pgMar w:top="1134" w:right="1417" w:bottom="1134" w:left="1417" w:header="454" w:footer="425" w:gutter="0"/>
          <w:pgNumType w:start="1"/>
          <w:cols w:space="0" w:num="1"/>
          <w:docGrid w:linePitch="312" w:charSpace="0"/>
        </w:sectPr>
      </w:pPr>
      <w:bookmarkStart w:id="28" w:name="_Hlt68057669"/>
      <w:bookmarkEnd w:id="28"/>
      <w:bookmarkStart w:id="29" w:name="_Hlt75236101"/>
      <w:bookmarkEnd w:id="29"/>
      <w:bookmarkStart w:id="30" w:name="_Hlt68403820"/>
      <w:bookmarkEnd w:id="30"/>
      <w:bookmarkStart w:id="31" w:name="_Hlt68072990"/>
      <w:bookmarkEnd w:id="31"/>
      <w:bookmarkStart w:id="32" w:name="_Hlt68072998"/>
      <w:bookmarkEnd w:id="32"/>
      <w:bookmarkStart w:id="33" w:name="_Hlt74730295"/>
      <w:bookmarkEnd w:id="33"/>
      <w:bookmarkStart w:id="34" w:name="_Hlt75236290"/>
      <w:bookmarkEnd w:id="34"/>
      <w:bookmarkStart w:id="35" w:name="_Hlt74714665"/>
      <w:bookmarkEnd w:id="35"/>
      <w:bookmarkStart w:id="36" w:name="_Hlt74707468"/>
      <w:bookmarkEnd w:id="36"/>
      <w:bookmarkStart w:id="37" w:name="_Hlt74729768"/>
      <w:bookmarkEnd w:id="37"/>
      <w:bookmarkStart w:id="38" w:name="_Hlt75236011"/>
      <w:bookmarkEnd w:id="38"/>
      <w:bookmarkStart w:id="39" w:name="_Hlt68073093"/>
      <w:bookmarkEnd w:id="39"/>
    </w:p>
    <w:bookmarkEnd w:id="5"/>
    <w:bookmarkEnd w:id="6"/>
    <w:p>
      <w:pPr>
        <w:spacing w:line="360" w:lineRule="auto"/>
        <w:jc w:val="center"/>
        <w:outlineLvl w:val="0"/>
        <w:rPr>
          <w:rFonts w:ascii="仿宋" w:hAnsi="仿宋" w:eastAsia="仿宋" w:cs="仿宋_GB2312"/>
          <w:b/>
          <w:sz w:val="36"/>
          <w:szCs w:val="36"/>
        </w:rPr>
      </w:pPr>
      <w:bookmarkStart w:id="40" w:name="_Toc98147530"/>
      <w:bookmarkStart w:id="41" w:name="第四部分"/>
      <w:r>
        <w:rPr>
          <w:rFonts w:hint="eastAsia" w:ascii="仿宋" w:hAnsi="仿宋" w:eastAsia="仿宋" w:cs="仿宋_GB2312"/>
          <w:b/>
          <w:sz w:val="36"/>
          <w:szCs w:val="20"/>
        </w:rPr>
        <w:t>第三部分   采购内容及需求</w:t>
      </w:r>
      <w:bookmarkEnd w:id="40"/>
    </w:p>
    <w:p>
      <w:pPr>
        <w:spacing w:line="360" w:lineRule="auto"/>
        <w:ind w:firstLine="472" w:firstLineChars="196"/>
        <w:outlineLvl w:val="1"/>
        <w:rPr>
          <w:rFonts w:ascii="仿宋" w:hAnsi="仿宋" w:eastAsia="仿宋" w:cs="仿宋"/>
          <w:b/>
          <w:sz w:val="24"/>
        </w:rPr>
      </w:pPr>
      <w:r>
        <w:rPr>
          <w:rFonts w:hint="eastAsia" w:ascii="仿宋" w:hAnsi="仿宋" w:eastAsia="仿宋" w:cs="仿宋"/>
          <w:b/>
          <w:sz w:val="24"/>
          <w:lang w:bidi="ar"/>
        </w:rPr>
        <w:t>一、项目名称</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2022-2024进化镇古建筑及河上镇东山村白蚁综合治理</w:t>
      </w:r>
    </w:p>
    <w:p>
      <w:pPr>
        <w:pStyle w:val="60"/>
        <w:widowControl/>
        <w:spacing w:line="360" w:lineRule="auto"/>
        <w:ind w:firstLine="482" w:firstLineChars="200"/>
        <w:outlineLvl w:val="1"/>
        <w:rPr>
          <w:rFonts w:ascii="仿宋" w:hAnsi="仿宋" w:eastAsia="仿宋" w:cs="仿宋"/>
          <w:b/>
          <w:szCs w:val="24"/>
        </w:rPr>
      </w:pPr>
      <w:r>
        <w:rPr>
          <w:rFonts w:hint="eastAsia" w:ascii="仿宋" w:hAnsi="仿宋" w:eastAsia="仿宋" w:cs="仿宋"/>
          <w:b/>
          <w:szCs w:val="24"/>
        </w:rPr>
        <w:t>二、采购内容</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本项目采购内容为2022-2024进化镇古建筑及河上镇东山村白蚁综合治理，主要工作任务为完成甲方指定的进化镇古建筑和河上镇东山村的蚁害勘察、方案制作和综合治理工作。</w:t>
      </w:r>
    </w:p>
    <w:p>
      <w:pPr>
        <w:pStyle w:val="60"/>
        <w:widowControl/>
        <w:spacing w:line="360" w:lineRule="auto"/>
        <w:ind w:firstLine="482" w:firstLineChars="200"/>
        <w:outlineLvl w:val="1"/>
        <w:rPr>
          <w:rFonts w:ascii="仿宋" w:hAnsi="仿宋" w:eastAsia="仿宋" w:cs="仿宋"/>
          <w:szCs w:val="24"/>
        </w:rPr>
      </w:pPr>
      <w:r>
        <w:rPr>
          <w:rFonts w:hint="eastAsia" w:ascii="仿宋" w:hAnsi="仿宋" w:eastAsia="仿宋" w:cs="仿宋"/>
          <w:b/>
          <w:szCs w:val="24"/>
        </w:rPr>
        <w:t>三、服务期及工作安排要求</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本项目白蚁综合治理期限为合同签订次日起至2024年11月10日。其中：</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 xml:space="preserve">(1)合同签订次日起至2022年10月31日前,完成本项目首年白蚁治理、监测装置安装工作并通过中间验收； </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(2)项目通过中间验收之日起至2024年11月10日，对安装的监测装置进行检查、维护和处理以及清除治理区域内残留蚁患；通过为期三年治理，将防治对象的白蚁危害彻底消除，外围白蚁活动纳入监控。</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 xml:space="preserve">备注：作为白蚁监测控制技术治理古建筑白蚁的补充，为进一步确保治理效果，在本合同期限内，对甲方指定的需修缮的建筑，乙方应配合修缮进度进行液剂预防白蚁处理，同时乙方不向甲方收取任何费用； </w:t>
      </w:r>
    </w:p>
    <w:p>
      <w:pPr>
        <w:widowControl/>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四、工作内容</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（1）采购清单</w:t>
      </w:r>
    </w:p>
    <w:tbl>
      <w:tblPr>
        <w:tblStyle w:val="62"/>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4223"/>
        <w:gridCol w:w="650"/>
        <w:gridCol w:w="100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3" w:type="dxa"/>
            <w:tcBorders>
              <w:top w:val="single" w:color="auto" w:sz="8" w:space="0"/>
              <w:left w:val="single" w:color="auto" w:sz="8" w:space="0"/>
              <w:bottom w:val="single" w:color="auto" w:sz="6" w:space="0"/>
              <w:right w:val="single" w:color="auto" w:sz="6" w:space="0"/>
            </w:tcBorders>
            <w:shd w:val="clear" w:color="auto" w:fill="auto"/>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lang w:bidi="ar"/>
              </w:rPr>
              <w:t>序号</w:t>
            </w:r>
          </w:p>
        </w:tc>
        <w:tc>
          <w:tcPr>
            <w:tcW w:w="4223" w:type="dxa"/>
            <w:tcBorders>
              <w:top w:val="single" w:color="auto" w:sz="8" w:space="0"/>
              <w:left w:val="nil"/>
              <w:bottom w:val="single" w:color="auto" w:sz="6" w:space="0"/>
              <w:right w:val="single" w:color="auto" w:sz="6" w:space="0"/>
            </w:tcBorders>
            <w:shd w:val="clear" w:color="auto" w:fill="auto"/>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lang w:bidi="ar"/>
              </w:rPr>
              <w:t>采购内容</w:t>
            </w:r>
          </w:p>
        </w:tc>
        <w:tc>
          <w:tcPr>
            <w:tcW w:w="650" w:type="dxa"/>
            <w:tcBorders>
              <w:top w:val="single" w:color="auto" w:sz="8" w:space="0"/>
              <w:left w:val="nil"/>
              <w:bottom w:val="single" w:color="auto" w:sz="6" w:space="0"/>
              <w:right w:val="single" w:color="auto" w:sz="4" w:space="0"/>
            </w:tcBorders>
            <w:shd w:val="clear" w:color="auto" w:fill="auto"/>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lang w:bidi="ar"/>
              </w:rPr>
              <w:t>单位</w:t>
            </w:r>
          </w:p>
        </w:tc>
        <w:tc>
          <w:tcPr>
            <w:tcW w:w="1000" w:type="dxa"/>
            <w:tcBorders>
              <w:top w:val="single" w:color="auto" w:sz="8" w:space="0"/>
              <w:left w:val="single" w:color="auto" w:sz="6" w:space="0"/>
              <w:bottom w:val="single" w:color="auto" w:sz="6" w:space="0"/>
              <w:right w:val="single" w:color="auto" w:sz="4" w:space="0"/>
            </w:tcBorders>
            <w:shd w:val="clear" w:color="auto" w:fill="auto"/>
            <w:vAlign w:val="center"/>
          </w:tcPr>
          <w:p>
            <w:pPr>
              <w:spacing w:line="360" w:lineRule="auto"/>
              <w:jc w:val="center"/>
              <w:rPr>
                <w:rFonts w:ascii="仿宋" w:hAnsi="仿宋" w:eastAsia="仿宋" w:cs="仿宋"/>
                <w:szCs w:val="21"/>
                <w:highlight w:val="none"/>
                <w:lang w:bidi="ar"/>
              </w:rPr>
            </w:pPr>
            <w:r>
              <w:rPr>
                <w:rFonts w:hint="eastAsia" w:ascii="仿宋" w:hAnsi="仿宋" w:eastAsia="仿宋" w:cs="仿宋"/>
                <w:szCs w:val="21"/>
                <w:highlight w:val="none"/>
                <w:lang w:bidi="ar"/>
              </w:rPr>
              <w:t>数量</w:t>
            </w:r>
          </w:p>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lang w:bidi="ar"/>
              </w:rPr>
              <w:t>（暂定）</w:t>
            </w:r>
          </w:p>
        </w:tc>
        <w:tc>
          <w:tcPr>
            <w:tcW w:w="2052" w:type="dxa"/>
            <w:tcBorders>
              <w:top w:val="single" w:color="auto" w:sz="8" w:space="0"/>
              <w:left w:val="single" w:color="auto" w:sz="6" w:space="0"/>
              <w:bottom w:val="single" w:color="auto" w:sz="6" w:space="0"/>
              <w:right w:val="single" w:color="auto" w:sz="4"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rPr>
            </w:pPr>
            <w:r>
              <w:rPr>
                <w:rFonts w:hint="eastAsia" w:ascii="仿宋" w:hAnsi="仿宋" w:eastAsia="仿宋" w:cs="仿宋"/>
                <w:sz w:val="21"/>
                <w:szCs w:val="21"/>
                <w:highlight w:val="none"/>
              </w:rPr>
              <w:t>综合单价</w:t>
            </w:r>
            <w:r>
              <w:rPr>
                <w:rFonts w:hint="eastAsia" w:ascii="仿宋" w:hAnsi="仿宋" w:eastAsia="仿宋" w:cs="仿宋"/>
                <w:sz w:val="21"/>
                <w:szCs w:val="21"/>
                <w:highlight w:val="none"/>
                <w:lang w:val="en-US"/>
              </w:rPr>
              <w:t>响应报价最高限价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573" w:type="dxa"/>
            <w:tcBorders>
              <w:top w:val="single" w:color="auto" w:sz="6" w:space="0"/>
              <w:left w:val="single" w:color="auto" w:sz="8" w:space="0"/>
              <w:right w:val="single" w:color="auto" w:sz="6" w:space="0"/>
            </w:tcBorders>
            <w:shd w:val="clear" w:color="auto" w:fill="auto"/>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lang w:bidi="ar"/>
              </w:rPr>
              <w:t>1</w:t>
            </w:r>
          </w:p>
        </w:tc>
        <w:tc>
          <w:tcPr>
            <w:tcW w:w="4223" w:type="dxa"/>
            <w:tcBorders>
              <w:top w:val="single" w:color="auto" w:sz="6" w:space="0"/>
              <w:left w:val="nil"/>
              <w:right w:val="single" w:color="auto" w:sz="6"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rPr>
            </w:pPr>
            <w:r>
              <w:rPr>
                <w:rFonts w:hint="eastAsia" w:ascii="仿宋" w:hAnsi="仿宋" w:eastAsia="仿宋" w:cs="仿宋"/>
                <w:sz w:val="21"/>
                <w:szCs w:val="21"/>
                <w:highlight w:val="none"/>
                <w:lang w:bidi="ar"/>
              </w:rPr>
              <w:t>古建筑及村落白蚁监测控制技术治理地下型监测装置安装及检查维护和灭治</w:t>
            </w:r>
          </w:p>
        </w:tc>
        <w:tc>
          <w:tcPr>
            <w:tcW w:w="650" w:type="dxa"/>
            <w:tcBorders>
              <w:top w:val="single" w:color="auto" w:sz="6" w:space="0"/>
              <w:left w:val="nil"/>
              <w:right w:val="single" w:color="auto" w:sz="4"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lang w:bidi="ar"/>
              </w:rPr>
            </w:pPr>
            <w:r>
              <w:rPr>
                <w:rFonts w:hint="eastAsia" w:ascii="仿宋" w:hAnsi="仿宋" w:eastAsia="仿宋" w:cs="仿宋"/>
                <w:sz w:val="21"/>
                <w:szCs w:val="21"/>
                <w:highlight w:val="none"/>
                <w:lang w:val="en-US"/>
              </w:rPr>
              <w:t>点位</w:t>
            </w:r>
          </w:p>
        </w:tc>
        <w:tc>
          <w:tcPr>
            <w:tcW w:w="1000" w:type="dxa"/>
            <w:tcBorders>
              <w:top w:val="single" w:color="auto" w:sz="6" w:space="0"/>
              <w:left w:val="single" w:color="auto" w:sz="6" w:space="0"/>
              <w:right w:val="single" w:color="auto" w:sz="4"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lang w:bidi="ar"/>
              </w:rPr>
            </w:pPr>
            <w:r>
              <w:rPr>
                <w:rFonts w:hint="eastAsia" w:ascii="仿宋" w:hAnsi="仿宋" w:eastAsia="仿宋" w:cs="仿宋"/>
                <w:sz w:val="21"/>
                <w:szCs w:val="21"/>
                <w:highlight w:val="none"/>
              </w:rPr>
              <w:t>600</w:t>
            </w:r>
          </w:p>
        </w:tc>
        <w:tc>
          <w:tcPr>
            <w:tcW w:w="2052"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ascii="仿宋" w:hAnsi="仿宋" w:eastAsia="仿宋" w:cs="仿宋"/>
                <w:sz w:val="21"/>
                <w:szCs w:val="21"/>
                <w:highlight w:val="none"/>
                <w:lang w:val="en-US"/>
              </w:rPr>
            </w:pPr>
            <w:r>
              <w:rPr>
                <w:rFonts w:hint="eastAsia" w:ascii="仿宋" w:hAnsi="仿宋" w:eastAsia="仿宋" w:cs="仿宋"/>
                <w:i w:val="0"/>
                <w:iCs w:val="0"/>
                <w:color w:val="000000"/>
                <w:kern w:val="0"/>
                <w:sz w:val="21"/>
                <w:szCs w:val="21"/>
                <w:u w:val="none"/>
                <w:lang w:val="en-US" w:eastAsia="zh-CN" w:bidi="ar"/>
              </w:rPr>
              <w:t>175.53元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73" w:type="dxa"/>
            <w:tcBorders>
              <w:top w:val="single" w:color="auto" w:sz="6" w:space="0"/>
              <w:left w:val="single" w:color="auto" w:sz="8" w:space="0"/>
              <w:right w:val="single" w:color="auto" w:sz="6" w:space="0"/>
            </w:tcBorders>
            <w:shd w:val="clear" w:color="auto" w:fill="auto"/>
            <w:vAlign w:val="center"/>
          </w:tcPr>
          <w:p>
            <w:pPr>
              <w:spacing w:line="360" w:lineRule="auto"/>
              <w:jc w:val="center"/>
              <w:rPr>
                <w:rFonts w:ascii="仿宋" w:hAnsi="仿宋" w:eastAsia="仿宋" w:cs="仿宋"/>
                <w:szCs w:val="21"/>
                <w:highlight w:val="none"/>
              </w:rPr>
            </w:pPr>
            <w:r>
              <w:rPr>
                <w:rFonts w:hint="eastAsia" w:ascii="仿宋" w:hAnsi="仿宋" w:eastAsia="仿宋" w:cs="仿宋"/>
                <w:szCs w:val="21"/>
                <w:highlight w:val="none"/>
                <w:lang w:bidi="ar"/>
              </w:rPr>
              <w:t>2</w:t>
            </w:r>
          </w:p>
        </w:tc>
        <w:tc>
          <w:tcPr>
            <w:tcW w:w="4223" w:type="dxa"/>
            <w:tcBorders>
              <w:top w:val="single" w:color="auto" w:sz="6" w:space="0"/>
              <w:left w:val="nil"/>
              <w:right w:val="single" w:color="auto" w:sz="6"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rPr>
            </w:pPr>
            <w:r>
              <w:rPr>
                <w:rFonts w:hint="eastAsia" w:ascii="仿宋" w:hAnsi="仿宋" w:eastAsia="仿宋" w:cs="仿宋"/>
                <w:sz w:val="21"/>
                <w:szCs w:val="21"/>
                <w:highlight w:val="none"/>
                <w:lang w:bidi="ar"/>
              </w:rPr>
              <w:t>古建筑及村落白蚁监测控制技术治理地上型监测装置安装和检查维护灭治</w:t>
            </w:r>
          </w:p>
        </w:tc>
        <w:tc>
          <w:tcPr>
            <w:tcW w:w="650" w:type="dxa"/>
            <w:tcBorders>
              <w:top w:val="single" w:color="auto" w:sz="6" w:space="0"/>
              <w:left w:val="nil"/>
              <w:right w:val="single" w:color="auto" w:sz="4"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lang w:bidi="ar"/>
              </w:rPr>
            </w:pPr>
            <w:r>
              <w:rPr>
                <w:rFonts w:hint="eastAsia" w:ascii="仿宋" w:hAnsi="仿宋" w:eastAsia="仿宋" w:cs="仿宋"/>
                <w:sz w:val="21"/>
                <w:szCs w:val="21"/>
                <w:highlight w:val="none"/>
                <w:lang w:val="en-US"/>
              </w:rPr>
              <w:t>点位</w:t>
            </w:r>
          </w:p>
        </w:tc>
        <w:tc>
          <w:tcPr>
            <w:tcW w:w="1000" w:type="dxa"/>
            <w:tcBorders>
              <w:top w:val="single" w:color="auto" w:sz="6" w:space="0"/>
              <w:left w:val="single" w:color="auto" w:sz="6" w:space="0"/>
              <w:right w:val="single" w:color="auto" w:sz="4"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lang w:bidi="ar"/>
              </w:rPr>
            </w:pPr>
            <w:r>
              <w:rPr>
                <w:rFonts w:hint="eastAsia" w:ascii="仿宋" w:hAnsi="仿宋" w:eastAsia="仿宋" w:cs="仿宋"/>
                <w:sz w:val="21"/>
                <w:szCs w:val="21"/>
                <w:highlight w:val="none"/>
              </w:rPr>
              <w:t>470</w:t>
            </w:r>
          </w:p>
        </w:tc>
        <w:tc>
          <w:tcPr>
            <w:tcW w:w="2052"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ascii="仿宋" w:hAnsi="仿宋" w:eastAsia="仿宋" w:cs="仿宋"/>
                <w:sz w:val="21"/>
                <w:szCs w:val="21"/>
                <w:highlight w:val="none"/>
                <w:lang w:val="en-US"/>
              </w:rPr>
            </w:pPr>
            <w:r>
              <w:rPr>
                <w:rFonts w:hint="eastAsia" w:ascii="仿宋" w:hAnsi="仿宋" w:eastAsia="仿宋" w:cs="仿宋"/>
                <w:i w:val="0"/>
                <w:iCs w:val="0"/>
                <w:color w:val="000000"/>
                <w:kern w:val="0"/>
                <w:sz w:val="21"/>
                <w:szCs w:val="21"/>
                <w:u w:val="none"/>
                <w:lang w:val="en-US" w:eastAsia="zh-CN" w:bidi="ar"/>
              </w:rPr>
              <w:t>1194.855元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73" w:type="dxa"/>
            <w:tcBorders>
              <w:left w:val="single" w:color="auto" w:sz="8" w:space="0"/>
              <w:right w:val="single" w:color="auto" w:sz="6" w:space="0"/>
            </w:tcBorders>
            <w:shd w:val="clear" w:color="auto" w:fill="auto"/>
            <w:vAlign w:val="center"/>
          </w:tcPr>
          <w:p>
            <w:pPr>
              <w:spacing w:line="360" w:lineRule="auto"/>
              <w:jc w:val="center"/>
              <w:rPr>
                <w:rFonts w:ascii="仿宋" w:hAnsi="仿宋" w:eastAsia="仿宋" w:cs="仿宋"/>
                <w:szCs w:val="21"/>
                <w:highlight w:val="none"/>
                <w:lang w:bidi="ar"/>
              </w:rPr>
            </w:pPr>
            <w:r>
              <w:rPr>
                <w:rFonts w:hint="eastAsia" w:ascii="仿宋" w:hAnsi="仿宋" w:eastAsia="仿宋" w:cs="仿宋"/>
                <w:szCs w:val="21"/>
                <w:highlight w:val="none"/>
                <w:lang w:bidi="ar"/>
              </w:rPr>
              <w:t>3</w:t>
            </w:r>
          </w:p>
        </w:tc>
        <w:tc>
          <w:tcPr>
            <w:tcW w:w="4223" w:type="dxa"/>
            <w:tcBorders>
              <w:left w:val="nil"/>
              <w:right w:val="single" w:color="auto" w:sz="6"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lang w:bidi="ar"/>
              </w:rPr>
            </w:pPr>
            <w:r>
              <w:rPr>
                <w:rFonts w:hint="eastAsia" w:ascii="仿宋" w:hAnsi="仿宋" w:eastAsia="仿宋" w:cs="仿宋"/>
                <w:sz w:val="21"/>
                <w:szCs w:val="21"/>
                <w:highlight w:val="none"/>
                <w:lang w:bidi="ar"/>
              </w:rPr>
              <w:t>村落砖混、钢混结构房屋白蚁治理</w:t>
            </w:r>
          </w:p>
        </w:tc>
        <w:tc>
          <w:tcPr>
            <w:tcW w:w="650" w:type="dxa"/>
            <w:tcBorders>
              <w:top w:val="single" w:color="auto" w:sz="4" w:space="0"/>
              <w:left w:val="nil"/>
              <w:bottom w:val="single" w:color="auto" w:sz="4" w:space="0"/>
              <w:right w:val="single" w:color="auto" w:sz="4" w:space="0"/>
            </w:tcBorders>
            <w:shd w:val="clear" w:color="auto" w:fill="auto"/>
            <w:vAlign w:val="center"/>
          </w:tcPr>
          <w:p>
            <w:pPr>
              <w:pStyle w:val="60"/>
              <w:widowControl/>
              <w:spacing w:line="360" w:lineRule="auto"/>
              <w:ind w:firstLine="0"/>
              <w:jc w:val="center"/>
              <w:rPr>
                <w:rFonts w:hint="eastAsia" w:ascii="仿宋" w:hAnsi="仿宋" w:eastAsia="仿宋" w:cs="仿宋"/>
                <w:sz w:val="21"/>
                <w:szCs w:val="21"/>
                <w:highlight w:val="none"/>
                <w:lang w:eastAsia="zh-CN" w:bidi="ar"/>
              </w:rPr>
            </w:pPr>
            <w:r>
              <w:rPr>
                <w:rFonts w:hint="eastAsia" w:ascii="仿宋" w:hAnsi="仿宋" w:eastAsia="仿宋" w:cs="仿宋"/>
                <w:sz w:val="21"/>
                <w:szCs w:val="21"/>
                <w:highlight w:val="none"/>
                <w:lang w:val="en-US" w:eastAsia="zh-CN"/>
              </w:rPr>
              <w:t>户</w:t>
            </w:r>
          </w:p>
        </w:tc>
        <w:tc>
          <w:tcPr>
            <w:tcW w:w="1000" w:type="dxa"/>
            <w:tcBorders>
              <w:top w:val="single" w:color="auto" w:sz="4" w:space="0"/>
              <w:left w:val="single" w:color="auto" w:sz="6" w:space="0"/>
              <w:bottom w:val="single" w:color="auto" w:sz="4" w:space="0"/>
              <w:right w:val="single" w:color="auto" w:sz="4" w:space="0"/>
            </w:tcBorders>
            <w:shd w:val="clear" w:color="auto" w:fill="auto"/>
            <w:vAlign w:val="center"/>
          </w:tcPr>
          <w:p>
            <w:pPr>
              <w:pStyle w:val="60"/>
              <w:widowControl/>
              <w:spacing w:line="360" w:lineRule="auto"/>
              <w:ind w:firstLine="0"/>
              <w:jc w:val="center"/>
              <w:rPr>
                <w:rFonts w:ascii="仿宋" w:hAnsi="仿宋" w:eastAsia="仿宋" w:cs="仿宋"/>
                <w:sz w:val="21"/>
                <w:szCs w:val="21"/>
                <w:highlight w:val="none"/>
                <w:lang w:bidi="ar"/>
              </w:rPr>
            </w:pPr>
            <w:r>
              <w:rPr>
                <w:rFonts w:hint="eastAsia" w:ascii="仿宋" w:hAnsi="仿宋" w:eastAsia="仿宋" w:cs="仿宋"/>
                <w:sz w:val="21"/>
                <w:szCs w:val="21"/>
                <w:highlight w:val="none"/>
              </w:rPr>
              <w:t>40</w:t>
            </w:r>
          </w:p>
        </w:tc>
        <w:tc>
          <w:tcPr>
            <w:tcW w:w="2052" w:type="dxa"/>
            <w:tcBorders>
              <w:top w:val="single" w:color="auto" w:sz="4" w:space="0"/>
              <w:left w:val="single" w:color="auto" w:sz="6"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ascii="仿宋" w:hAnsi="仿宋" w:eastAsia="仿宋" w:cs="仿宋"/>
                <w:sz w:val="21"/>
                <w:szCs w:val="21"/>
                <w:highlight w:val="none"/>
                <w:lang w:val="en-US" w:bidi="ar"/>
              </w:rPr>
            </w:pPr>
            <w:r>
              <w:rPr>
                <w:rFonts w:hint="eastAsia" w:ascii="仿宋" w:hAnsi="仿宋" w:eastAsia="仿宋" w:cs="仿宋"/>
                <w:i w:val="0"/>
                <w:iCs w:val="0"/>
                <w:color w:val="000000"/>
                <w:kern w:val="0"/>
                <w:sz w:val="21"/>
                <w:szCs w:val="21"/>
                <w:u w:val="none"/>
                <w:lang w:val="en-US" w:eastAsia="zh-CN" w:bidi="ar"/>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446" w:type="dxa"/>
            <w:gridSpan w:val="4"/>
            <w:tcBorders>
              <w:left w:val="single" w:color="auto" w:sz="8" w:space="0"/>
              <w:bottom w:val="single" w:color="auto" w:sz="6" w:space="0"/>
              <w:right w:val="single" w:color="auto" w:sz="4" w:space="0"/>
            </w:tcBorders>
            <w:shd w:val="clear" w:color="auto" w:fill="auto"/>
            <w:vAlign w:val="center"/>
          </w:tcPr>
          <w:p>
            <w:pPr>
              <w:pStyle w:val="60"/>
              <w:widowControl/>
              <w:spacing w:line="360" w:lineRule="auto"/>
              <w:ind w:firstLine="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最高限价（合计）</w:t>
            </w:r>
          </w:p>
        </w:tc>
        <w:tc>
          <w:tcPr>
            <w:tcW w:w="2052" w:type="dxa"/>
            <w:tcBorders>
              <w:top w:val="single" w:color="auto" w:sz="4" w:space="0"/>
              <w:left w:val="single" w:color="auto" w:sz="6" w:space="0"/>
              <w:bottom w:val="single" w:color="auto" w:sz="6" w:space="0"/>
              <w:right w:val="single" w:color="auto" w:sz="4" w:space="0"/>
            </w:tcBorders>
            <w:shd w:val="clear" w:color="auto" w:fill="auto"/>
            <w:vAlign w:val="center"/>
          </w:tcPr>
          <w:p>
            <w:pPr>
              <w:pStyle w:val="60"/>
              <w:widowControl/>
              <w:spacing w:line="360" w:lineRule="auto"/>
              <w:ind w:firstLine="0"/>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678900</w:t>
            </w:r>
            <w:r>
              <w:rPr>
                <w:rFonts w:hint="eastAsia" w:ascii="仿宋" w:hAnsi="仿宋" w:eastAsia="仿宋" w:cs="仿宋"/>
                <w:sz w:val="21"/>
                <w:szCs w:val="21"/>
                <w:highlight w:val="none"/>
                <w:lang w:val="en-US" w:eastAsia="zh-CN"/>
              </w:rPr>
              <w:t>元</w:t>
            </w:r>
          </w:p>
        </w:tc>
      </w:tr>
    </w:tbl>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highlight w:val="none"/>
        </w:rPr>
        <w:t>注：1.采购清单中的数量仅供参考，具体以成交后甲方提出实际施工项目需</w:t>
      </w:r>
      <w:r>
        <w:rPr>
          <w:rFonts w:hint="eastAsia" w:ascii="仿宋" w:hAnsi="仿宋" w:eastAsia="仿宋" w:cs="仿宋"/>
          <w:b/>
          <w:szCs w:val="24"/>
        </w:rPr>
        <w:t>求为准。</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 xml:space="preserve">  </w:t>
      </w:r>
      <w:r>
        <w:rPr>
          <w:rFonts w:hint="eastAsia" w:ascii="仿宋" w:hAnsi="仿宋" w:eastAsia="仿宋" w:cs="仿宋"/>
          <w:b/>
          <w:szCs w:val="24"/>
          <w:lang w:val="en-US"/>
        </w:rPr>
        <w:t xml:space="preserve"> 2</w:t>
      </w:r>
      <w:r>
        <w:rPr>
          <w:rFonts w:hint="eastAsia" w:ascii="仿宋" w:hAnsi="仿宋" w:eastAsia="仿宋" w:cs="仿宋"/>
          <w:b/>
          <w:szCs w:val="24"/>
        </w:rPr>
        <w:t>.上表项目如因现场情况导致白蚁防治无法实施，采购人不向成交单位承担任何责任。</w:t>
      </w:r>
    </w:p>
    <w:p>
      <w:pPr>
        <w:pStyle w:val="60"/>
        <w:widowControl/>
        <w:spacing w:line="360" w:lineRule="auto"/>
        <w:ind w:firstLine="482" w:firstLineChars="200"/>
        <w:outlineLvl w:val="1"/>
        <w:rPr>
          <w:rFonts w:ascii="仿宋" w:hAnsi="仿宋" w:eastAsia="仿宋" w:cs="仿宋"/>
          <w:b/>
          <w:szCs w:val="24"/>
        </w:rPr>
      </w:pPr>
      <w:r>
        <w:rPr>
          <w:rFonts w:hint="eastAsia" w:ascii="仿宋" w:hAnsi="仿宋" w:eastAsia="仿宋" w:cs="仿宋"/>
          <w:b/>
          <w:szCs w:val="24"/>
        </w:rPr>
        <w:t>五、技术要求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为降低药剂对人体健康和环境安全的风险，减少人居环境白蚁防治药剂的使用,本项目应采用白蚁监测控制技术进行蚁害治理和白蚁活动监控，使用的灭治药剂应以饵剂为主。为确保治理效果，根据现场实际可局部使用粉剂或液剂处理为辅（例如在建筑修缮时对更换的木构件进行液剂处理等）。</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本项目实施的技术标准应符合《浙江省传统村落和历史文化名城名镇名村白蚁防治技术导则》，《DB33/T1108-2018房屋白蚁监测控制系统应用技术规程》，《DB33/T1017-2018药物屏障预防房屋白蚁技术规程》。</w:t>
      </w:r>
    </w:p>
    <w:p>
      <w:pPr>
        <w:pStyle w:val="60"/>
        <w:widowControl/>
        <w:spacing w:line="360" w:lineRule="auto"/>
        <w:ind w:firstLine="482" w:firstLineChars="200"/>
        <w:outlineLvl w:val="2"/>
        <w:rPr>
          <w:rFonts w:ascii="仿宋" w:hAnsi="仿宋" w:eastAsia="仿宋" w:cs="仿宋"/>
          <w:b/>
          <w:szCs w:val="24"/>
        </w:rPr>
      </w:pPr>
      <w:r>
        <w:rPr>
          <w:rFonts w:hint="eastAsia" w:ascii="仿宋" w:hAnsi="仿宋" w:eastAsia="仿宋" w:cs="仿宋"/>
          <w:b/>
          <w:szCs w:val="24"/>
        </w:rPr>
        <w:t>（一）白蚁监测控制技术</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1.产品要求（白蚁监测装置和饵剂）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本项目使用的白蚁监测装置应具有注册商标、说明书、合格证。本项目使用的白蚁监测装置应具有地上型、地下型两种装置。监测装置配套饵剂中的杀虫有效成分应为几丁质合成抑制剂。</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（1）地下型监测装置要求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 xml:space="preserve">地下型监测装置用于安装在建筑室外的土壤中。尺寸要求装置外观高度不小于180mm，埋入地下部分直径不小于80mm，内部结构适用于饵剂投放；外壳材质应为对白蚁无趋避作用，无毒无味的塑料；外壳安装后应耐老化，可重复使用。  </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（2）地上型监测装置要求</w:t>
      </w:r>
    </w:p>
    <w:p>
      <w:pPr>
        <w:spacing w:line="360" w:lineRule="auto"/>
        <w:ind w:firstLine="480" w:firstLineChars="200"/>
        <w:jc w:val="left"/>
        <w:rPr>
          <w:rFonts w:ascii="仿宋" w:hAnsi="仿宋" w:eastAsia="仿宋" w:cs="仿宋"/>
          <w:sz w:val="24"/>
          <w:lang w:bidi="ar"/>
        </w:rPr>
      </w:pPr>
      <w:r>
        <w:rPr>
          <w:rFonts w:hint="eastAsia" w:ascii="仿宋" w:hAnsi="仿宋" w:eastAsia="仿宋" w:cs="仿宋"/>
          <w:sz w:val="24"/>
          <w:lang w:bidi="ar"/>
        </w:rPr>
        <w:t>地上型监测装置用于安装在白蚁活动的部位，引诱白蚁进入取食饵剂。应在各类形状表面具有良好的安装性能。体积规格：长：140mm—150mm;宽：85 mm—95 mm；高：45mm-55mm，外壳为硬塑料材质;内部可装填饵剂。</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w:t>
      </w:r>
      <w:r>
        <w:rPr>
          <w:rFonts w:hint="eastAsia" w:ascii="仿宋" w:hAnsi="仿宋" w:eastAsia="仿宋" w:cs="仿宋"/>
          <w:b/>
          <w:szCs w:val="24"/>
          <w:lang w:val="en-US"/>
        </w:rPr>
        <w:t>3</w:t>
      </w:r>
      <w:r>
        <w:rPr>
          <w:rFonts w:hint="eastAsia" w:ascii="仿宋" w:hAnsi="仿宋" w:eastAsia="仿宋" w:cs="仿宋"/>
          <w:b/>
          <w:szCs w:val="24"/>
        </w:rPr>
        <w:t>）饵剂要求</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应对白蚁具有良好的引诱性、适口性和杀灭效果，且有效成分为几丁质合成抑制剂（氟啶脲、除虫脲、氟螨脲、氟虫脲、氟铃脲、氟苯脲、杀铃脲、灭幼脲、噻嗪酮、灭蝇胺）中的一种或几种混合物。</w:t>
      </w:r>
    </w:p>
    <w:p>
      <w:pPr>
        <w:pStyle w:val="60"/>
        <w:widowControl/>
        <w:spacing w:line="360" w:lineRule="auto"/>
        <w:ind w:firstLine="482" w:firstLineChars="200"/>
        <w:outlineLvl w:val="2"/>
        <w:rPr>
          <w:rFonts w:ascii="仿宋" w:hAnsi="仿宋" w:eastAsia="仿宋" w:cs="仿宋"/>
          <w:b/>
          <w:szCs w:val="24"/>
        </w:rPr>
      </w:pPr>
      <w:r>
        <w:rPr>
          <w:rFonts w:hint="eastAsia" w:ascii="仿宋" w:hAnsi="仿宋" w:eastAsia="仿宋" w:cs="仿宋"/>
          <w:b/>
          <w:szCs w:val="24"/>
        </w:rPr>
        <w:t>▲根据政府采购项目要求，不接受进口产品。</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2.白蚁监测装置安装基本要求</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（1）建筑物地上部位有白蚁活动应安装地上型装置。</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（2）室内监测装置宜埋设在墙角、门后、楼梯等较隐蔽的位置，也可隐藏在地面砖下；</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（3）在房屋外围环境安装监测装置时，应贴近房屋外墙；</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 xml:space="preserve">（4）地下型监测装置应触及土壤层，装置外壳周边应填实土壤； </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（5）应对安装好的监测装置编号或作记号，并在施工图上标记安装位置。</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3.白蚁监测装置检查、维护和处理的基本要求</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（1）在项目治理期内应定期对治理区域的白蚁活动情况进行检查。</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（2）白蚁监测装置的检查、维护和处理宜在白蚁活动期进行，每月不少于两次。</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3）白蚁监测装置检查维护内容应包括：1）更换装置内发霉、腐烂的饵料；2）清除装置四周的灌木、杂草，清除装置内的泥土、树根、草根等；3）驱赶进入装置内的其他生物；4）根据安装环境的变化，调整松动、积水和遭破坏的装置的安装位置，重新安装，或增减装置的数量。通过中间验收后，服务期内监测装置损坏更新、或因未达到防治目标而增减装置数量的，结算价不予调整。</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 xml:space="preserve">（4）当检查发现监测装置有白蚁个体时，应投放饵剂，在其后每周（乳白蚁、土白蚁或大白蚁）或每2周（散白蚁）检查1次，直至白蚁群体被灭杀； </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（5）应定期检查房屋内部的白蚁活动情况，如发现白蚁的活动迹象应及时进行白蚁治理。</w:t>
      </w:r>
    </w:p>
    <w:p>
      <w:pPr>
        <w:pStyle w:val="60"/>
        <w:widowControl/>
        <w:spacing w:line="360" w:lineRule="auto"/>
        <w:ind w:firstLine="482" w:firstLineChars="200"/>
        <w:outlineLvl w:val="2"/>
        <w:rPr>
          <w:rFonts w:ascii="仿宋" w:hAnsi="仿宋" w:eastAsia="仿宋" w:cs="仿宋"/>
          <w:b/>
          <w:szCs w:val="24"/>
        </w:rPr>
      </w:pPr>
      <w:r>
        <w:rPr>
          <w:rFonts w:hint="eastAsia" w:ascii="仿宋" w:hAnsi="仿宋" w:eastAsia="仿宋" w:cs="仿宋"/>
          <w:b/>
          <w:szCs w:val="24"/>
        </w:rPr>
        <w:t>（二）木构件防白蚁液剂处理</w:t>
      </w:r>
    </w:p>
    <w:p>
      <w:pPr>
        <w:spacing w:line="360" w:lineRule="auto"/>
        <w:ind w:firstLine="480"/>
        <w:rPr>
          <w:rFonts w:ascii="仿宋" w:hAnsi="仿宋" w:eastAsia="仿宋" w:cs="仿宋"/>
          <w:sz w:val="24"/>
          <w:lang w:bidi="ar"/>
        </w:rPr>
      </w:pPr>
      <w:r>
        <w:rPr>
          <w:rFonts w:hint="eastAsia" w:ascii="仿宋" w:hAnsi="仿宋" w:eastAsia="仿宋" w:cs="仿宋"/>
          <w:sz w:val="24"/>
          <w:lang w:bidi="ar"/>
        </w:rPr>
        <w:t>建筑修缮和维护时对更换的木构件进行液剂预防处理。</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1.液剂要求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液剂应拥有农药登记证、生产许可证和产品质量技术标准，登记证上的防治对象应为白蚁，施用方法应为木材和土壤处理。液剂应具有在木材和土壤上附着力强，不易流失，难挥发和对环境和人员友好的特点。</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2.液剂处理部位和要求</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（1）建筑屋面处理符合下列规定：</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1）在望板（砖）铺设完毕后，进行药物屏障处理；</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2）在防滑木条铺钉完毕，铺屋面瓦件前进行药物屏障处理。</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（2）建筑木构件处理符合下列规定：</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1）完整保留的木构件，重点处理虫孔、虫蛀部位；</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2）剔朽修补的木构件，重点处理剔除截朽部位及修补的拼缝；</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3）槽朽替换的木构件，重点处理木构件与其他构件连接的部位；</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4）复制补配的木构件，重点处理木构件与其他构件连接的部位；</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 xml:space="preserve">5）木质柱应重点处理与柱础或地面接触的截面和着地端 1000mm 高度，墙包柱或贴墙柱应整体处理； </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 xml:space="preserve">6）木质梁应重点处理与柱或其他构件榫接部位，触墙或入墙的应重点处理触墙或入墙端500mm 长度； </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7）木质门框、窗框、墙板应重点处理着地周边和贴墙周边。</w:t>
      </w:r>
    </w:p>
    <w:p>
      <w:pPr>
        <w:pStyle w:val="60"/>
        <w:widowControl/>
        <w:spacing w:line="360" w:lineRule="auto"/>
        <w:ind w:firstLine="482" w:firstLineChars="200"/>
        <w:rPr>
          <w:rFonts w:ascii="仿宋" w:hAnsi="仿宋" w:eastAsia="仿宋" w:cs="仿宋"/>
          <w:b/>
          <w:bCs/>
          <w:szCs w:val="24"/>
        </w:rPr>
      </w:pPr>
      <w:r>
        <w:rPr>
          <w:rFonts w:hint="eastAsia" w:ascii="仿宋" w:hAnsi="仿宋" w:eastAsia="仿宋" w:cs="仿宋"/>
          <w:b/>
          <w:bCs/>
          <w:szCs w:val="24"/>
        </w:rPr>
        <w:t>（3）木构件处理在木构件落架修复完毕或制作完成后，或安装到位并嵌补腻子前，或木椽及遮椽板加工完成后，配合维修工程进行。</w:t>
      </w:r>
    </w:p>
    <w:p>
      <w:pPr>
        <w:pStyle w:val="60"/>
        <w:widowControl/>
        <w:spacing w:line="360" w:lineRule="auto"/>
        <w:ind w:firstLine="482" w:firstLineChars="200"/>
        <w:rPr>
          <w:rFonts w:ascii="仿宋" w:hAnsi="仿宋" w:eastAsia="仿宋" w:cs="仿宋"/>
          <w:b/>
          <w:bCs/>
          <w:szCs w:val="24"/>
        </w:rPr>
      </w:pPr>
      <w:r>
        <w:rPr>
          <w:rFonts w:hint="eastAsia" w:ascii="仿宋" w:hAnsi="仿宋" w:eastAsia="仿宋" w:cs="仿宋"/>
          <w:b/>
          <w:bCs/>
          <w:szCs w:val="24"/>
        </w:rPr>
        <w:t>（4）木构件处理可采用涂刷法、浸渍法或低压喷洒法，并符合下列规定：</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1）木构件表层及修补部位有一定的渗透深度，外露虫孔部位应有充足的药剂渗入，必要时作二次重复处理；</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2）触墙、着地、木构件交接等部位进行重点处理；</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3）药物处理过的木构件及时覆盖遮阴，避免长时间阳光暴晒而影响药效。</w:t>
      </w:r>
    </w:p>
    <w:p>
      <w:pPr>
        <w:pStyle w:val="60"/>
        <w:widowControl/>
        <w:spacing w:line="360" w:lineRule="auto"/>
        <w:ind w:firstLine="482" w:firstLineChars="200"/>
        <w:rPr>
          <w:rFonts w:ascii="仿宋" w:hAnsi="仿宋" w:eastAsia="仿宋" w:cs="仿宋"/>
          <w:b/>
          <w:bCs/>
          <w:szCs w:val="24"/>
        </w:rPr>
      </w:pPr>
      <w:r>
        <w:rPr>
          <w:rFonts w:hint="eastAsia" w:ascii="仿宋" w:hAnsi="仿宋" w:eastAsia="仿宋" w:cs="仿宋"/>
          <w:b/>
          <w:bCs/>
          <w:szCs w:val="24"/>
        </w:rPr>
        <w:t>（5）若清理原有地面及垫层，重铺室内地面的，进行白蚁防治药物屏障处理，并应符合下列规定：</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1）药物屏障处理宜在清理原有地面及垫层后，原土夯实前（最迟至铺墁地面砖前）进行；</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2）在进行地面药物屏障处理的同时，对内墙地面以上500mm墙体喷晒适量白蚁防治药剂。</w:t>
      </w:r>
    </w:p>
    <w:p>
      <w:pPr>
        <w:pStyle w:val="60"/>
        <w:widowControl/>
        <w:spacing w:line="360" w:lineRule="auto"/>
        <w:ind w:firstLine="482" w:firstLineChars="200"/>
        <w:outlineLvl w:val="2"/>
        <w:rPr>
          <w:rFonts w:ascii="仿宋" w:hAnsi="仿宋" w:eastAsia="仿宋" w:cs="仿宋"/>
          <w:b/>
          <w:szCs w:val="24"/>
        </w:rPr>
      </w:pPr>
      <w:r>
        <w:rPr>
          <w:rFonts w:hint="eastAsia" w:ascii="仿宋" w:hAnsi="仿宋" w:eastAsia="仿宋" w:cs="仿宋"/>
          <w:b/>
          <w:szCs w:val="24"/>
        </w:rPr>
        <w:t>（三）施工方案制作、审核和变更</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每个治理区域内的白蚁综合治理在施工前应制作施工方案，施工方案的内容应包括现场勘察情况、技术方法、施工组织、施工安全、施工图纸等内容。施工方案还应符合文物保护的要求。施工方案应经甲方审核通过后方可施工。</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如因现场情况变化，需要变更施工方案，应书面上报原因，得到甲方审核后方可施工。</w:t>
      </w:r>
    </w:p>
    <w:p>
      <w:pPr>
        <w:pStyle w:val="60"/>
        <w:widowControl/>
        <w:spacing w:line="360" w:lineRule="auto"/>
        <w:ind w:firstLine="482" w:firstLineChars="200"/>
        <w:outlineLvl w:val="2"/>
        <w:rPr>
          <w:rFonts w:ascii="仿宋" w:hAnsi="仿宋" w:eastAsia="仿宋" w:cs="仿宋"/>
          <w:b/>
          <w:szCs w:val="24"/>
        </w:rPr>
      </w:pPr>
      <w:r>
        <w:rPr>
          <w:rFonts w:hint="eastAsia" w:ascii="仿宋" w:hAnsi="仿宋" w:eastAsia="仿宋" w:cs="仿宋"/>
          <w:b/>
          <w:szCs w:val="24"/>
        </w:rPr>
        <w:t>（四）施工内容</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在房屋周围安装地下型监测装置。在建筑地面以上白蚁活动部位安装地上型监测装置。对安装的监测装置进行检查、维护和处理。为确保效果，必要时局部使用粉剂或液剂处理（例如在建筑修缮时对更换的木构件进行液剂处理等）。</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施工时应严格按施工方案和操作规程实施，不得损坏文保古建，不得损害环境安全和人体健康。</w:t>
      </w:r>
    </w:p>
    <w:p>
      <w:pPr>
        <w:pStyle w:val="60"/>
        <w:widowControl/>
        <w:spacing w:line="360" w:lineRule="auto"/>
        <w:ind w:firstLine="482" w:firstLineChars="200"/>
        <w:outlineLvl w:val="2"/>
        <w:rPr>
          <w:rFonts w:ascii="仿宋" w:hAnsi="仿宋" w:eastAsia="仿宋" w:cs="仿宋"/>
          <w:b/>
          <w:szCs w:val="24"/>
        </w:rPr>
      </w:pPr>
      <w:r>
        <w:rPr>
          <w:rFonts w:hint="eastAsia" w:ascii="仿宋" w:hAnsi="仿宋" w:eastAsia="仿宋" w:cs="仿宋"/>
          <w:b/>
          <w:szCs w:val="24"/>
        </w:rPr>
        <w:t>（五）验收</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1.中间验收</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白蚁综合治理项目在首年监测装置安装完成后或修缮项目在液剂处理完毕后进行中间验收，中间验收的内容为：</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1）蚁害检查情况。</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2）监测装置的种类、数量和安装位置是否符合技术标准和方案要求。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3）饵剂和投放质量是否符合技术标准和方案要求。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4）如使用液剂处理木构件的，液剂种类和质量、处理部位和使用剂量是否符合技术标准和方案要求。</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2.竣工验收</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竣工验收在项目实施期（第三年）结束前进行，竣工验收合格的标准为:</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1）房屋建筑用采用任何检查方法，检查不到任何白蚁活动迹象，包括建筑主体、装饰装修和内部物品无白蚁存在，无有翅成虫分飞迹象。</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2）建筑主体和外围安装的监测装置内无白蚁活动。建筑外围的监测装置完好无缺，其种类和数量、安装部位符合方案要求。</w:t>
      </w:r>
    </w:p>
    <w:p>
      <w:pPr>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3）项目过程中产生的勘察、方案、施工、验收等资料完整。</w:t>
      </w:r>
    </w:p>
    <w:p>
      <w:pPr>
        <w:pStyle w:val="60"/>
        <w:widowControl/>
        <w:spacing w:line="360" w:lineRule="auto"/>
        <w:ind w:firstLine="482" w:firstLineChars="200"/>
        <w:outlineLvl w:val="1"/>
        <w:rPr>
          <w:rFonts w:ascii="仿宋" w:hAnsi="仿宋" w:eastAsia="仿宋" w:cs="仿宋"/>
          <w:b/>
          <w:szCs w:val="24"/>
        </w:rPr>
      </w:pPr>
      <w:r>
        <w:rPr>
          <w:rFonts w:hint="eastAsia" w:ascii="仿宋" w:hAnsi="仿宋" w:eastAsia="仿宋" w:cs="仿宋"/>
          <w:b/>
          <w:szCs w:val="24"/>
        </w:rPr>
        <w:t>六、项目组人员配备要求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1.项目负责人1人。拟派遣项目负责人应从事白蚁行业相关工作5年（含）以上经验，持有白蚁行业相关专业技能职业资格证书。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2.施工技术人员5人（含）以上，白蚁活动高峰期应随时增配施工技术人员。拟派施工技术人员应持有白蚁行业相关专业技能职业资格证书或技能培训与考核鉴定合格证书。</w:t>
      </w:r>
    </w:p>
    <w:p>
      <w:pPr>
        <w:pStyle w:val="60"/>
        <w:widowControl/>
        <w:spacing w:line="360" w:lineRule="auto"/>
        <w:ind w:firstLine="482" w:firstLineChars="200"/>
        <w:outlineLvl w:val="1"/>
        <w:rPr>
          <w:rFonts w:ascii="仿宋" w:hAnsi="仿宋" w:eastAsia="仿宋" w:cs="仿宋"/>
          <w:b/>
          <w:szCs w:val="24"/>
        </w:rPr>
      </w:pPr>
      <w:r>
        <w:rPr>
          <w:rFonts w:hint="eastAsia" w:ascii="仿宋" w:hAnsi="仿宋" w:eastAsia="仿宋" w:cs="仿宋"/>
          <w:b/>
          <w:szCs w:val="24"/>
        </w:rPr>
        <w:t>七、项目软硬件设施要求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1.场地及仓库要求：在萧山区行政区域内（不含大江东）设有固定场所（证明材料提供房产证或租赁合同）或</w:t>
      </w:r>
      <w:r>
        <w:rPr>
          <w:rFonts w:hint="eastAsia" w:ascii="仿宋" w:hAnsi="仿宋" w:eastAsia="仿宋" w:cs="仿宋"/>
          <w:color w:val="0000FF"/>
          <w:sz w:val="24"/>
          <w:lang w:bidi="ar"/>
        </w:rPr>
        <w:t>承诺成交通知书领取后7天内设置（未按规定设固定场所的视为主动放弃签订合同）</w:t>
      </w:r>
      <w:r>
        <w:rPr>
          <w:rFonts w:hint="eastAsia" w:ascii="仿宋" w:hAnsi="仿宋" w:eastAsia="仿宋" w:cs="仿宋"/>
          <w:sz w:val="24"/>
          <w:lang w:bidi="ar"/>
        </w:rPr>
        <w:t>。仓库配置不小于20㎡的药物专储仓库和监控装置专储仓库各一个。所使用的预防、灭治药物须存放在专用仓库内，仓库不得设置于普通居民楼内，须由专人严格管理。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2.设备配备要求：拟投入本项目的施工车辆不少于2辆（证明材料提供发票或购买合同或租赁合同），用于药物、喷洒的设备(容量不小 1000L)不少于1套（证明材料提供发票或购买合同或租赁合同）。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3.管理制度要求：具有健全的管理责任制度、施工安全管理制度、工程质量管理制度、药物管理制度以及档案管理制度。</w:t>
      </w:r>
    </w:p>
    <w:p>
      <w:pPr>
        <w:pStyle w:val="60"/>
        <w:widowControl/>
        <w:spacing w:line="360" w:lineRule="auto"/>
        <w:ind w:firstLine="482" w:firstLineChars="200"/>
        <w:outlineLvl w:val="1"/>
        <w:rPr>
          <w:rFonts w:ascii="仿宋" w:hAnsi="仿宋" w:eastAsia="仿宋" w:cs="仿宋"/>
          <w:b/>
          <w:szCs w:val="24"/>
        </w:rPr>
      </w:pPr>
      <w:r>
        <w:rPr>
          <w:rFonts w:hint="eastAsia" w:ascii="仿宋" w:hAnsi="仿宋" w:eastAsia="仿宋" w:cs="仿宋"/>
          <w:b/>
          <w:szCs w:val="24"/>
        </w:rPr>
        <w:t>八、工作质量检查考核</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1.乙方应设立项目组，配足相应的项目人员和施工设备，明确工作和职责分工，确保项目顺利实施。</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2.项目负责人应从事白蚁防治行业相关工作5年（含）以上经验，持有白蚁行业相关专业技能职业资格证书。施工技术人员应持有白蚁行业相关专业技能职业资格证书或技能培训与考核鉴定合格证书。</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3.在实施蚁害调查、白蚁综合治理施工时，项目负责人必须到岗。</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4.甲方指派专人负责质量监督，其主要工作职责如下：</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（1）检查施工是否符合相关标准和方案；</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（2）检查工作量是否达到合同要求；</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（3）检查治理效果是否符合方案要求；</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（4）每阶段施工结束后在相关技术资料上签字确认。</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5.白蚁综合治理过程中所采购使用的药物、监测装置由甲方专人查验，使用数量应记录备案。</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6.乙方严格按照方案组织实施，施工时间、施工区域、施工标准、用药数量、工作量等必须符合合同和综合治理方案要求。</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7.乙方按照流程和过程管理的要求，在施工的各个环节，认真、完整做好技术资料记录。</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8.白蚁综合治理施工资料的收集与管理由乙方负责。资料收集应及时、准确、完整和可靠，项目完工后归档管理。</w:t>
      </w:r>
    </w:p>
    <w:p>
      <w:pPr>
        <w:snapToGrid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9.白蚁综合治理每阶段结束后乙方应填写白蚁综合治理施工记录表。</w:t>
      </w:r>
    </w:p>
    <w:p>
      <w:pPr>
        <w:pStyle w:val="60"/>
        <w:widowControl/>
        <w:spacing w:line="360" w:lineRule="auto"/>
        <w:ind w:firstLine="480" w:firstLineChars="200"/>
        <w:jc w:val="center"/>
        <w:rPr>
          <w:rFonts w:ascii="仿宋" w:hAnsi="仿宋" w:eastAsia="仿宋" w:cs="仿宋"/>
          <w:szCs w:val="24"/>
        </w:rPr>
      </w:pPr>
      <w:r>
        <w:rPr>
          <w:rFonts w:hint="eastAsia" w:ascii="仿宋" w:hAnsi="仿宋" w:eastAsia="仿宋" w:cs="仿宋"/>
          <w:szCs w:val="24"/>
        </w:rPr>
        <w:t>考核细则</w:t>
      </w:r>
    </w:p>
    <w:tbl>
      <w:tblPr>
        <w:tblStyle w:val="62"/>
        <w:tblW w:w="9828" w:type="dxa"/>
        <w:tblInd w:w="0" w:type="dxa"/>
        <w:tblLayout w:type="fixed"/>
        <w:tblCellMar>
          <w:top w:w="0" w:type="dxa"/>
          <w:left w:w="108" w:type="dxa"/>
          <w:bottom w:w="0" w:type="dxa"/>
          <w:right w:w="108" w:type="dxa"/>
        </w:tblCellMar>
      </w:tblPr>
      <w:tblGrid>
        <w:gridCol w:w="828"/>
        <w:gridCol w:w="5862"/>
        <w:gridCol w:w="3138"/>
      </w:tblGrid>
      <w:tr>
        <w:tblPrEx>
          <w:tblCellMar>
            <w:top w:w="0" w:type="dxa"/>
            <w:left w:w="108" w:type="dxa"/>
            <w:bottom w:w="0" w:type="dxa"/>
            <w:right w:w="108" w:type="dxa"/>
          </w:tblCellMar>
        </w:tblPrEx>
        <w:trPr>
          <w:trHeight w:val="23" w:hRule="atLeast"/>
        </w:trPr>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项目</w:t>
            </w: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lang w:bidi="ar"/>
              </w:rPr>
              <w:t>考核内容</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lang w:bidi="ar"/>
              </w:rPr>
              <w:t>评分标准</w:t>
            </w:r>
          </w:p>
        </w:tc>
      </w:tr>
      <w:tr>
        <w:tblPrEx>
          <w:tblCellMar>
            <w:top w:w="0" w:type="dxa"/>
            <w:left w:w="108" w:type="dxa"/>
            <w:bottom w:w="0" w:type="dxa"/>
            <w:right w:w="108" w:type="dxa"/>
          </w:tblCellMar>
        </w:tblPrEx>
        <w:trPr>
          <w:trHeight w:val="23" w:hRule="atLeast"/>
        </w:trPr>
        <w:tc>
          <w:tcPr>
            <w:tcW w:w="828" w:type="dxa"/>
            <w:vMerge w:val="restart"/>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lang w:bidi="ar"/>
              </w:rPr>
              <w:t>项目管理（10分）</w:t>
            </w:r>
          </w:p>
        </w:tc>
        <w:tc>
          <w:tcPr>
            <w:tcW w:w="5862" w:type="dxa"/>
            <w:tcBorders>
              <w:top w:val="single" w:color="auto" w:sz="4" w:space="0"/>
              <w:left w:val="nil"/>
              <w:bottom w:val="nil"/>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 xml:space="preserve">1.收到甲方指令2个工作日内完成现场勘查和施工方案制作、并送达甲方审核。 </w:t>
            </w:r>
          </w:p>
        </w:tc>
        <w:tc>
          <w:tcPr>
            <w:tcW w:w="3138" w:type="dxa"/>
            <w:tcBorders>
              <w:top w:val="single" w:color="auto" w:sz="4" w:space="0"/>
              <w:left w:val="nil"/>
              <w:bottom w:val="nil"/>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未及时将施工方案送达甲方扣1分，方案有明显差错发现一处扣1分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2.组织白蚁防治施工应提前一天上报甲方。</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不上报一次扣1分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3.做到施工安全无事故，乙方项目负责人应及时向甲方说明安全事项，施工人员应严格执行安全操作规定</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不穿戴工作服安全帽的每人次扣0.5分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4.整理收集质量验收资料齐全，乙方应收集提供如下资料：(1)调查记录；(2)施工方案；(3)施工记录；(4)施工过程照片；</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缺一份资料扣1分，各项记录填写不详实扣0.5分，随意涂改一处扣0.5分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5.乙方按照流程和过程管理的要求，在施工的各个环节，认真、完整做好技术资料记录，纸质档案资料与数据应及时填写记录清楚。</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不及时填写和输入资料的扣0.5分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6.白蚁防治施工资料的收集与管理由乙方负责。资料收集应及时、准确、完整和可靠，项目完工后归档管理。</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资料收集不及时、不准确、不完整或不可靠得扣0.5分</w:t>
            </w:r>
          </w:p>
        </w:tc>
      </w:tr>
      <w:tr>
        <w:tblPrEx>
          <w:tblCellMar>
            <w:top w:w="0" w:type="dxa"/>
            <w:left w:w="108" w:type="dxa"/>
            <w:bottom w:w="0" w:type="dxa"/>
            <w:right w:w="108" w:type="dxa"/>
          </w:tblCellMar>
        </w:tblPrEx>
        <w:trPr>
          <w:trHeight w:val="23" w:hRule="atLeast"/>
        </w:trPr>
        <w:tc>
          <w:tcPr>
            <w:tcW w:w="828" w:type="dxa"/>
            <w:vMerge w:val="restart"/>
            <w:tcBorders>
              <w:top w:val="nil"/>
              <w:left w:val="single" w:color="auto" w:sz="4" w:space="0"/>
              <w:bottom w:val="nil"/>
              <w:right w:val="single" w:color="auto" w:sz="4" w:space="0"/>
            </w:tcBorders>
            <w:shd w:val="clear" w:color="auto" w:fill="auto"/>
            <w:vAlign w:val="center"/>
          </w:tcPr>
          <w:p>
            <w:pPr>
              <w:spacing w:line="360" w:lineRule="auto"/>
              <w:jc w:val="center"/>
              <w:rPr>
                <w:rFonts w:ascii="仿宋" w:hAnsi="仿宋" w:eastAsia="仿宋" w:cs="仿宋"/>
                <w:szCs w:val="21"/>
              </w:rPr>
            </w:pPr>
            <w:r>
              <w:rPr>
                <w:rFonts w:hint="eastAsia" w:ascii="仿宋" w:hAnsi="仿宋" w:eastAsia="仿宋" w:cs="仿宋"/>
                <w:szCs w:val="21"/>
                <w:lang w:bidi="ar"/>
              </w:rPr>
              <w:t>施工质量（40分）</w:t>
            </w: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1.建筑修复性保护、除危性保护、一般性维护白蚁预防结合白蚁治理过程进行，对传统建筑中易孳生白蚁的部位和触墙着地木构件进行药物屏障处理。</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未对建筑中易孳生白蚁的部位和触墙着地木构件进行药物屏障处理的扣1分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2.建筑屋面处理符合下列规定：</w:t>
            </w:r>
          </w:p>
          <w:p>
            <w:pPr>
              <w:widowControl/>
              <w:wordWrap w:val="0"/>
              <w:overflowPunct w:val="0"/>
              <w:spacing w:line="360" w:lineRule="auto"/>
              <w:jc w:val="left"/>
              <w:rPr>
                <w:rFonts w:ascii="仿宋" w:hAnsi="仿宋" w:eastAsia="仿宋" w:cs="仿宋"/>
                <w:szCs w:val="21"/>
              </w:rPr>
            </w:pPr>
            <w:r>
              <w:rPr>
                <w:rFonts w:hint="eastAsia" w:ascii="仿宋" w:hAnsi="仿宋" w:eastAsia="仿宋" w:cs="仿宋"/>
                <w:szCs w:val="21"/>
                <w:lang w:bidi="ar"/>
              </w:rPr>
              <w:t>（1）在望板（砖）铺设完毕后，进行药物屏障处理；</w:t>
            </w:r>
          </w:p>
          <w:p>
            <w:pPr>
              <w:widowControl/>
              <w:wordWrap w:val="0"/>
              <w:overflowPunct w:val="0"/>
              <w:spacing w:line="360" w:lineRule="auto"/>
              <w:jc w:val="left"/>
              <w:rPr>
                <w:rFonts w:ascii="仿宋" w:hAnsi="仿宋" w:eastAsia="仿宋" w:cs="仿宋"/>
                <w:szCs w:val="21"/>
              </w:rPr>
            </w:pPr>
            <w:r>
              <w:rPr>
                <w:rFonts w:hint="eastAsia" w:ascii="仿宋" w:hAnsi="仿宋" w:eastAsia="仿宋" w:cs="仿宋"/>
                <w:szCs w:val="21"/>
                <w:lang w:bidi="ar"/>
              </w:rPr>
              <w:t>（2）在防滑木条铺钉完毕，铺屋面瓦件前进行药物屏障处理。</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未按要求处理的，每一项内容扣1分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3.建筑木构件处理符合下列规定：</w:t>
            </w:r>
          </w:p>
          <w:p>
            <w:pPr>
              <w:spacing w:line="360" w:lineRule="auto"/>
              <w:rPr>
                <w:rFonts w:ascii="仿宋" w:hAnsi="仿宋" w:eastAsia="仿宋" w:cs="仿宋"/>
                <w:szCs w:val="21"/>
              </w:rPr>
            </w:pPr>
            <w:r>
              <w:rPr>
                <w:rFonts w:hint="eastAsia" w:ascii="仿宋" w:hAnsi="仿宋" w:eastAsia="仿宋" w:cs="仿宋"/>
                <w:szCs w:val="21"/>
                <w:lang w:bidi="ar"/>
              </w:rPr>
              <w:t>（1）完整保留的木构件，重点处理虫孔、虫蛀部位；</w:t>
            </w:r>
          </w:p>
          <w:p>
            <w:pPr>
              <w:spacing w:line="360" w:lineRule="auto"/>
              <w:rPr>
                <w:rFonts w:ascii="仿宋" w:hAnsi="仿宋" w:eastAsia="仿宋" w:cs="仿宋"/>
                <w:szCs w:val="21"/>
              </w:rPr>
            </w:pPr>
            <w:r>
              <w:rPr>
                <w:rFonts w:hint="eastAsia" w:ascii="仿宋" w:hAnsi="仿宋" w:eastAsia="仿宋" w:cs="仿宋"/>
                <w:szCs w:val="21"/>
                <w:lang w:bidi="ar"/>
              </w:rPr>
              <w:t>（2）剔朽修补的木构件，重点处理剔除截朽部位及修补的拼缝；</w:t>
            </w:r>
          </w:p>
          <w:p>
            <w:pPr>
              <w:spacing w:line="360" w:lineRule="auto"/>
              <w:rPr>
                <w:rFonts w:ascii="仿宋" w:hAnsi="仿宋" w:eastAsia="仿宋" w:cs="仿宋"/>
                <w:szCs w:val="21"/>
              </w:rPr>
            </w:pPr>
            <w:r>
              <w:rPr>
                <w:rFonts w:hint="eastAsia" w:ascii="仿宋" w:hAnsi="仿宋" w:eastAsia="仿宋" w:cs="仿宋"/>
                <w:szCs w:val="21"/>
                <w:lang w:bidi="ar"/>
              </w:rPr>
              <w:t>（3）槽朽替换的木构件，重点处理木构件与其他构件连接的部位；</w:t>
            </w:r>
          </w:p>
          <w:p>
            <w:pPr>
              <w:spacing w:line="360" w:lineRule="auto"/>
              <w:rPr>
                <w:rFonts w:ascii="仿宋" w:hAnsi="仿宋" w:eastAsia="仿宋" w:cs="仿宋"/>
                <w:szCs w:val="21"/>
              </w:rPr>
            </w:pPr>
            <w:r>
              <w:rPr>
                <w:rFonts w:hint="eastAsia" w:ascii="仿宋" w:hAnsi="仿宋" w:eastAsia="仿宋" w:cs="仿宋"/>
                <w:szCs w:val="21"/>
                <w:lang w:bidi="ar"/>
              </w:rPr>
              <w:t>（4）复制补配的木构件，重点处理木构件与其他构件连接的部位；</w:t>
            </w:r>
          </w:p>
          <w:p>
            <w:pPr>
              <w:spacing w:line="360" w:lineRule="auto"/>
              <w:rPr>
                <w:rFonts w:ascii="仿宋" w:hAnsi="仿宋" w:eastAsia="仿宋" w:cs="仿宋"/>
                <w:szCs w:val="21"/>
              </w:rPr>
            </w:pPr>
            <w:r>
              <w:rPr>
                <w:rFonts w:hint="eastAsia" w:ascii="仿宋" w:hAnsi="仿宋" w:eastAsia="仿宋" w:cs="仿宋"/>
                <w:szCs w:val="21"/>
                <w:lang w:bidi="ar"/>
              </w:rPr>
              <w:t xml:space="preserve">（5）木质柱应重点处理与柱础或地面接触的截面和着地端 1000mm 高度，墙包柱或贴墙柱应整体处理； </w:t>
            </w:r>
          </w:p>
          <w:p>
            <w:pPr>
              <w:spacing w:line="360" w:lineRule="auto"/>
              <w:rPr>
                <w:rFonts w:ascii="仿宋" w:hAnsi="仿宋" w:eastAsia="仿宋" w:cs="仿宋"/>
                <w:szCs w:val="21"/>
              </w:rPr>
            </w:pPr>
            <w:r>
              <w:rPr>
                <w:rFonts w:hint="eastAsia" w:ascii="仿宋" w:hAnsi="仿宋" w:eastAsia="仿宋" w:cs="仿宋"/>
                <w:szCs w:val="21"/>
                <w:lang w:bidi="ar"/>
              </w:rPr>
              <w:t xml:space="preserve">（6）木质梁应重点处理与柱或其他构件榫接部位，触墙或入墙的应重点处理触墙或入墙端500mm 长度； </w:t>
            </w:r>
          </w:p>
          <w:p>
            <w:pPr>
              <w:spacing w:line="360" w:lineRule="auto"/>
              <w:rPr>
                <w:rFonts w:ascii="仿宋" w:hAnsi="仿宋" w:eastAsia="仿宋" w:cs="仿宋"/>
                <w:szCs w:val="21"/>
              </w:rPr>
            </w:pPr>
            <w:r>
              <w:rPr>
                <w:rFonts w:hint="eastAsia" w:ascii="仿宋" w:hAnsi="仿宋" w:eastAsia="仿宋" w:cs="仿宋"/>
                <w:szCs w:val="21"/>
                <w:lang w:bidi="ar"/>
              </w:rPr>
              <w:t>（7）木质门框、窗框、墙板应重点处理着地周边和贴墙周边。</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未按建筑木构件相关规定处理的，每一项内容扣1分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4.传统建筑木构件处理在木构件落架修复完毕或制作完成后，或安装到位并嵌补腻子前，或木椽及遮椽板加工完成后，配合维修工程进行。</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未配合传统建筑木构件维修工程的扣1分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5.建筑木构件处理可采用涂刷法、浸渍法或低压喷洒法，并符合下列规定：</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（1）木构件表层及修补部位有一定的渗透深度，外露虫孔部位应有充足的药剂渗入，必要时作二次重复处理；</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（2）触墙、着地、木构件交接等部位进行重点处理；</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（3）药物处理过的木构件及时覆盖遮阴，避免长时间阳光暴晒而影响药效。</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传筑木构件未用涂刷法、浸渍法或低压喷洒法处理的扣1分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wordWrap w:val="0"/>
              <w:spacing w:line="360" w:lineRule="auto"/>
              <w:jc w:val="left"/>
              <w:rPr>
                <w:rFonts w:ascii="仿宋" w:hAnsi="仿宋" w:eastAsia="仿宋" w:cs="仿宋"/>
                <w:szCs w:val="21"/>
              </w:rPr>
            </w:pPr>
            <w:r>
              <w:rPr>
                <w:rFonts w:hint="eastAsia" w:ascii="仿宋" w:hAnsi="仿宋" w:eastAsia="仿宋" w:cs="仿宋"/>
                <w:szCs w:val="21"/>
                <w:lang w:bidi="ar"/>
              </w:rPr>
              <w:t>6.建筑若清理原有地面及垫层，重铺室内地面的，进行白蚁预防药物屏障处理，并应符合下列规定：</w:t>
            </w:r>
          </w:p>
          <w:p>
            <w:pPr>
              <w:widowControl/>
              <w:wordWrap w:val="0"/>
              <w:spacing w:line="360" w:lineRule="auto"/>
              <w:jc w:val="left"/>
              <w:rPr>
                <w:rFonts w:ascii="仿宋" w:hAnsi="仿宋" w:eastAsia="仿宋" w:cs="仿宋"/>
                <w:szCs w:val="21"/>
              </w:rPr>
            </w:pPr>
            <w:r>
              <w:rPr>
                <w:rFonts w:hint="eastAsia" w:ascii="仿宋" w:hAnsi="仿宋" w:eastAsia="仿宋" w:cs="仿宋"/>
                <w:szCs w:val="21"/>
                <w:lang w:bidi="ar"/>
              </w:rPr>
              <w:t>（1）药物屏障处理宜在清理原有地面及垫层后，原土夯实前（最迟至铺墁地面砖前）进行；</w:t>
            </w:r>
          </w:p>
          <w:p>
            <w:pPr>
              <w:widowControl/>
              <w:wordWrap w:val="0"/>
              <w:spacing w:line="360" w:lineRule="auto"/>
              <w:jc w:val="left"/>
              <w:rPr>
                <w:rFonts w:ascii="仿宋" w:hAnsi="仿宋" w:eastAsia="仿宋" w:cs="仿宋"/>
                <w:szCs w:val="21"/>
              </w:rPr>
            </w:pPr>
            <w:r>
              <w:rPr>
                <w:rFonts w:hint="eastAsia" w:ascii="仿宋" w:hAnsi="仿宋" w:eastAsia="仿宋" w:cs="仿宋"/>
                <w:szCs w:val="21"/>
                <w:lang w:bidi="ar"/>
              </w:rPr>
              <w:t>（2）在进行地面药物屏障处理的同时，对内墙地面以上500mm墙体喷晒适量白蚁预防药剂。</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建筑若清理原有地面及垫层，重铺室内地面的，未进行白蚁预防药物屏障处理扣1分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7.建筑监测控制白蚁防治符合下列规定：</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（1）建筑物地上有白蚁活动的部位安装地上型装置。地面安装地下型监测装置。</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（2）室内监测装置宜埋设在墙角、门后、楼梯等较隐蔽的位置，也可隐藏在地面砖下；</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（3）在房屋外围环境安装监测装置时，应贴近房屋外墙；</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 xml:space="preserve">（4）地下型监测装置应触及土壤层，装置外壳周边应填实土壤； </w:t>
            </w:r>
          </w:p>
          <w:p>
            <w:pPr>
              <w:widowControl/>
              <w:wordWrap w:val="0"/>
              <w:topLinePunct/>
              <w:spacing w:line="360" w:lineRule="auto"/>
              <w:jc w:val="left"/>
              <w:rPr>
                <w:rFonts w:ascii="仿宋" w:hAnsi="仿宋" w:eastAsia="仿宋" w:cs="仿宋"/>
                <w:szCs w:val="21"/>
              </w:rPr>
            </w:pPr>
            <w:r>
              <w:rPr>
                <w:rFonts w:hint="eastAsia" w:ascii="仿宋" w:hAnsi="仿宋" w:eastAsia="仿宋" w:cs="仿宋"/>
                <w:szCs w:val="21"/>
                <w:lang w:bidi="ar"/>
              </w:rPr>
              <w:t>（5）应对安装好的监测装置编号或作记号，并在施工图上标记安装位置。</w:t>
            </w:r>
          </w:p>
          <w:p>
            <w:pPr>
              <w:widowControl/>
              <w:wordWrap w:val="0"/>
              <w:topLinePunct/>
              <w:spacing w:line="360" w:lineRule="auto"/>
              <w:jc w:val="left"/>
              <w:rPr>
                <w:rFonts w:ascii="仿宋" w:hAnsi="仿宋" w:eastAsia="仿宋" w:cs="仿宋"/>
                <w:szCs w:val="21"/>
              </w:rPr>
            </w:pP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传统建筑未按要求安装监测装置的扣1分，监测装置未定期进行检查和维护的扣1分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8.乙方应设立白蚁综合治理项目组，配足相应的项目人员和施工设备，明确工作和职责分工，确保项目顺利实施。</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未按要求配足相应的项目人员和施工设备的扣1分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9.白蚁综合治理项目负责人（技术负责人）应从事白蚁行业相关工作5年（含）以上经验，持有白蚁行业相关专业技能职业资格证书。</w:t>
            </w:r>
          </w:p>
          <w:p>
            <w:pPr>
              <w:spacing w:line="360" w:lineRule="auto"/>
              <w:rPr>
                <w:rFonts w:ascii="仿宋" w:hAnsi="仿宋" w:eastAsia="仿宋" w:cs="仿宋"/>
                <w:szCs w:val="21"/>
              </w:rPr>
            </w:pPr>
            <w:r>
              <w:rPr>
                <w:rFonts w:hint="eastAsia" w:ascii="仿宋" w:hAnsi="仿宋" w:eastAsia="仿宋" w:cs="仿宋"/>
                <w:szCs w:val="21"/>
                <w:lang w:bidi="ar"/>
              </w:rPr>
              <w:t>在实施调查、白蚁综合治理施工时，项目负责人必须到岗。</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未按要求配项目负责人，及项目负责人未到岗的扣1分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10.白蚁综合治理过程中所采购使用的药物、监测装置等经过委托方质量监督人员的查验，使用数量应记录备案。</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使用的药物、监测装置等未经委托方质量监督人员的查验的扣1分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11.乙方严格按照方案组织实施，施工时间、施工区域、施工标准、用药数量、工作量等必须符合合同和综合治理方案要求。</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未按照方案组织施工的扣2分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nil"/>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12.安全管理</w:t>
            </w:r>
          </w:p>
          <w:p>
            <w:pPr>
              <w:spacing w:line="360" w:lineRule="auto"/>
              <w:rPr>
                <w:rFonts w:ascii="仿宋" w:hAnsi="仿宋" w:eastAsia="仿宋" w:cs="仿宋"/>
                <w:szCs w:val="21"/>
              </w:rPr>
            </w:pPr>
            <w:r>
              <w:rPr>
                <w:rFonts w:hint="eastAsia" w:ascii="仿宋" w:hAnsi="仿宋" w:eastAsia="仿宋" w:cs="仿宋"/>
                <w:szCs w:val="21"/>
                <w:lang w:bidi="ar"/>
              </w:rPr>
              <w:t>（1）白蚁防治单位在项目施工前进行安全教育，施工过程中采取适当的施工安全措施和个人防护，保障白蚁防治施工人员和公众的安全。</w:t>
            </w:r>
          </w:p>
          <w:p>
            <w:pPr>
              <w:spacing w:line="360" w:lineRule="auto"/>
              <w:rPr>
                <w:rFonts w:ascii="仿宋" w:hAnsi="仿宋" w:eastAsia="仿宋" w:cs="仿宋"/>
                <w:szCs w:val="21"/>
              </w:rPr>
            </w:pPr>
            <w:r>
              <w:rPr>
                <w:rFonts w:hint="eastAsia" w:ascii="仿宋" w:hAnsi="仿宋" w:eastAsia="仿宋" w:cs="仿宋"/>
                <w:szCs w:val="21"/>
                <w:lang w:bidi="ar"/>
              </w:rPr>
              <w:t>（2）白蚁防治单位加强环境安全管理，选用对环境友好的白蚁防治药物，严格控制药物的使用浓度和剂量，减少化学药物对自然环境的污染。</w:t>
            </w:r>
          </w:p>
          <w:p>
            <w:pPr>
              <w:spacing w:line="360" w:lineRule="auto"/>
              <w:rPr>
                <w:rFonts w:ascii="仿宋" w:hAnsi="仿宋" w:eastAsia="仿宋" w:cs="仿宋"/>
                <w:szCs w:val="21"/>
              </w:rPr>
            </w:pPr>
            <w:r>
              <w:rPr>
                <w:rFonts w:hint="eastAsia" w:ascii="仿宋" w:hAnsi="仿宋" w:eastAsia="仿宋" w:cs="仿宋"/>
                <w:szCs w:val="21"/>
                <w:lang w:bidi="ar"/>
              </w:rPr>
              <w:t>（3）防治过程中的安全生产事故责任由成交单位全部自负。</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未按要求安全管理的扣1分</w:t>
            </w:r>
          </w:p>
        </w:tc>
      </w:tr>
      <w:tr>
        <w:tblPrEx>
          <w:tblCellMar>
            <w:top w:w="0" w:type="dxa"/>
            <w:left w:w="108" w:type="dxa"/>
            <w:bottom w:w="0" w:type="dxa"/>
            <w:right w:w="108" w:type="dxa"/>
          </w:tblCellMar>
        </w:tblPrEx>
        <w:trPr>
          <w:trHeight w:val="23" w:hRule="atLeast"/>
        </w:trPr>
        <w:tc>
          <w:tcPr>
            <w:tcW w:w="82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药物管理（10分）</w:t>
            </w: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1.白蚁防治药物的使用符合《中华人民共和国农药管理条例》和国家现行有关产品标准的规定并应具有农药登记证，农药生产许可证或农药生产批准文件。药物应有专人管理和专用仓储</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不按国家标准使用药物扣1分，药物无专人管理和专用仓储扣1分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2.作好药物登记</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不作好药物登记一次扣1分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3.药物不能滞留车上和其它场所过夜，不能随意处置它人</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不按规定处置一次扣1分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4.药物容器集中处理，不得任意丢弃或作他用。剩余药物不得倒入池塘、河流、喷向花草等</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不按规定处置一次扣1分</w:t>
            </w:r>
          </w:p>
        </w:tc>
      </w:tr>
      <w:tr>
        <w:tblPrEx>
          <w:tblCellMar>
            <w:top w:w="0" w:type="dxa"/>
            <w:left w:w="108" w:type="dxa"/>
            <w:bottom w:w="0" w:type="dxa"/>
            <w:right w:w="108" w:type="dxa"/>
          </w:tblCellMar>
        </w:tblPrEx>
        <w:trPr>
          <w:trHeight w:val="23" w:hRule="atLeast"/>
        </w:trPr>
        <w:tc>
          <w:tcPr>
            <w:tcW w:w="82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企业质量保证体系（40分）</w:t>
            </w: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1.基础建设：有固定的办公地点及场所，有醒目的门牌号和公司名称，有明显的岗位标识</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门牌号很难叙说清楚，导致群众上门咨询困难的扣3分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2.成立一年以上的企业（公司）应有白蚁防治咨询平台和电话咨询热线，应设立工作前台（有公司乘坐、宣传图片、白蚁标本窗柜、白蚁防治动漫图解宣传墙等）</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缺一项扣1分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3.施工设施：</w:t>
            </w:r>
            <w:r>
              <w:rPr>
                <w:rFonts w:hint="eastAsia" w:ascii="仿宋" w:hAnsi="仿宋" w:eastAsia="仿宋" w:cs="仿宋"/>
                <w:kern w:val="0"/>
                <w:szCs w:val="21"/>
                <w:lang w:bidi="ar"/>
              </w:rPr>
              <w:t>专门的施工车辆两</w:t>
            </w:r>
            <w:r>
              <w:rPr>
                <w:rFonts w:hint="eastAsia" w:ascii="仿宋" w:hAnsi="仿宋" w:eastAsia="仿宋" w:cs="仿宋"/>
                <w:szCs w:val="21"/>
                <w:lang w:bidi="ar"/>
              </w:rPr>
              <w:t>辆</w:t>
            </w:r>
            <w:r>
              <w:rPr>
                <w:rFonts w:hint="eastAsia" w:ascii="仿宋" w:hAnsi="仿宋" w:eastAsia="仿宋" w:cs="仿宋"/>
                <w:kern w:val="0"/>
                <w:szCs w:val="21"/>
                <w:lang w:bidi="ar"/>
              </w:rPr>
              <w:t>，应配备低压力、大流量的喷洒设备及药物配置工具，应根据任务需要及时加配施工车辆，</w:t>
            </w:r>
            <w:r>
              <w:rPr>
                <w:rFonts w:hint="eastAsia" w:ascii="仿宋" w:hAnsi="仿宋" w:eastAsia="仿宋" w:cs="仿宋"/>
                <w:szCs w:val="21"/>
                <w:lang w:bidi="ar"/>
              </w:rPr>
              <w:t>确保任务完成</w:t>
            </w:r>
            <w:r>
              <w:rPr>
                <w:rFonts w:hint="eastAsia" w:ascii="仿宋" w:hAnsi="仿宋" w:eastAsia="仿宋" w:cs="仿宋"/>
                <w:kern w:val="0"/>
                <w:szCs w:val="21"/>
                <w:lang w:bidi="ar"/>
              </w:rPr>
              <w:t>，</w:t>
            </w:r>
            <w:r>
              <w:rPr>
                <w:rFonts w:hint="eastAsia" w:ascii="仿宋" w:hAnsi="仿宋" w:eastAsia="仿宋" w:cs="仿宋"/>
                <w:szCs w:val="21"/>
                <w:lang w:bidi="ar"/>
              </w:rPr>
              <w:t>照相机1部</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施工设施达不到标准配置的扣3分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b/>
                <w:szCs w:val="21"/>
              </w:rPr>
            </w:pPr>
            <w:r>
              <w:rPr>
                <w:rFonts w:hint="eastAsia" w:ascii="仿宋" w:hAnsi="仿宋" w:eastAsia="仿宋" w:cs="仿宋"/>
                <w:szCs w:val="21"/>
                <w:lang w:bidi="ar"/>
              </w:rPr>
              <w:t>4.技能培训，公司每季度开展一次理论和实际操作能力培训，同时公司员工应积极参加白蚁防治主管部门组织的理论和实际操作能力培训，不合格的应劝退或辞职，做到持证上岗，无证作业应责令其整改，并停止从事白蚁防治活动等事项</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缺一次扣1分，不参加上级主管部门技能培训的一人次扣1分，不合格的、不劝退的扣2分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5.规程规章：应有公司章程、公司理念，人员岗位职责  考勤管理制度，安全生产制度和</w:t>
            </w:r>
            <w:r>
              <w:rPr>
                <w:rFonts w:hint="eastAsia" w:ascii="仿宋" w:hAnsi="仿宋" w:eastAsia="仿宋" w:cs="仿宋"/>
                <w:kern w:val="0"/>
                <w:szCs w:val="21"/>
                <w:lang w:bidi="ar"/>
              </w:rPr>
              <w:t>措施，</w:t>
            </w:r>
            <w:r>
              <w:rPr>
                <w:rFonts w:hint="eastAsia" w:ascii="仿宋" w:hAnsi="仿宋" w:eastAsia="仿宋" w:cs="仿宋"/>
                <w:szCs w:val="21"/>
                <w:lang w:bidi="ar"/>
              </w:rPr>
              <w:t>白蚁防治项目台账，药物使用台帐、项目进度阅览表，服务质量承诺书等</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缺一项扣1分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6.企业（公司）每月工作情况和工作计划，应在25日前上报甲方，应及时上报年度工作总结，努力完成甲方交办的各项任务</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不及时上报的扣2分，不能按时完成交办的任务每项扣2分</w:t>
            </w:r>
          </w:p>
        </w:tc>
      </w:tr>
      <w:tr>
        <w:tblPrEx>
          <w:tblCellMar>
            <w:top w:w="0" w:type="dxa"/>
            <w:left w:w="108" w:type="dxa"/>
            <w:bottom w:w="0" w:type="dxa"/>
            <w:right w:w="108" w:type="dxa"/>
          </w:tblCellMar>
        </w:tblPrEx>
        <w:trPr>
          <w:trHeight w:val="23" w:hRule="atLeast"/>
        </w:trPr>
        <w:tc>
          <w:tcPr>
            <w:tcW w:w="828" w:type="dxa"/>
            <w:vMerge w:val="continue"/>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p>
        </w:tc>
        <w:tc>
          <w:tcPr>
            <w:tcW w:w="5862" w:type="dxa"/>
            <w:tcBorders>
              <w:top w:val="single" w:color="auto" w:sz="4" w:space="0"/>
              <w:left w:val="nil"/>
              <w:bottom w:val="single" w:color="auto" w:sz="4" w:space="0"/>
              <w:right w:val="single" w:color="auto" w:sz="4" w:space="0"/>
            </w:tcBorders>
            <w:shd w:val="clear" w:color="auto" w:fill="auto"/>
            <w:vAlign w:val="center"/>
          </w:tcPr>
          <w:p>
            <w:pPr>
              <w:spacing w:line="360" w:lineRule="auto"/>
              <w:ind w:left="2"/>
              <w:rPr>
                <w:rFonts w:ascii="仿宋" w:hAnsi="仿宋" w:eastAsia="仿宋" w:cs="仿宋"/>
                <w:szCs w:val="21"/>
              </w:rPr>
            </w:pPr>
            <w:r>
              <w:rPr>
                <w:rFonts w:hint="eastAsia" w:ascii="仿宋" w:hAnsi="仿宋" w:eastAsia="仿宋" w:cs="仿宋"/>
                <w:szCs w:val="21"/>
                <w:lang w:bidi="ar"/>
              </w:rPr>
              <w:t>7.企业（公司）应注重社会效益和企业效益并举。做到遵纪守法，诚实守信，公平竞争，合法经营</w:t>
            </w:r>
          </w:p>
        </w:tc>
        <w:tc>
          <w:tcPr>
            <w:tcW w:w="3138"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产生严重负面影响的扣10分</w:t>
            </w:r>
          </w:p>
        </w:tc>
      </w:tr>
      <w:tr>
        <w:tblPrEx>
          <w:tblCellMar>
            <w:top w:w="0" w:type="dxa"/>
            <w:left w:w="108" w:type="dxa"/>
            <w:bottom w:w="0" w:type="dxa"/>
            <w:right w:w="108" w:type="dxa"/>
          </w:tblCellMar>
        </w:tblPrEx>
        <w:trPr>
          <w:trHeight w:val="23" w:hRule="atLeast"/>
        </w:trPr>
        <w:tc>
          <w:tcPr>
            <w:tcW w:w="98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szCs w:val="21"/>
              </w:rPr>
            </w:pPr>
            <w:r>
              <w:rPr>
                <w:rFonts w:hint="eastAsia" w:ascii="仿宋" w:hAnsi="仿宋" w:eastAsia="仿宋" w:cs="仿宋"/>
                <w:szCs w:val="21"/>
                <w:lang w:bidi="ar"/>
              </w:rPr>
              <w:t>考核分满分100分，95分以上为合格；</w:t>
            </w:r>
            <w:r>
              <w:rPr>
                <w:rFonts w:hint="eastAsia" w:ascii="仿宋" w:hAnsi="仿宋" w:eastAsia="仿宋" w:cs="仿宋"/>
                <w:kern w:val="0"/>
                <w:szCs w:val="21"/>
                <w:lang w:bidi="ar"/>
              </w:rPr>
              <w:t xml:space="preserve"> 80分以下为不合格，扣除当年所有实际白蚁防治工作量的服务款，甲方有权终止合同</w:t>
            </w:r>
            <w:r>
              <w:rPr>
                <w:rFonts w:hint="eastAsia" w:ascii="仿宋" w:hAnsi="仿宋" w:eastAsia="仿宋" w:cs="仿宋"/>
                <w:szCs w:val="21"/>
                <w:lang w:bidi="ar"/>
              </w:rPr>
              <w:t>。当年度考核得分为95分（不含95分）至80分（不含60分）时，在当年应付服务款中扣除20%的服务款。</w:t>
            </w:r>
          </w:p>
        </w:tc>
      </w:tr>
    </w:tbl>
    <w:p>
      <w:pPr>
        <w:pStyle w:val="60"/>
        <w:widowControl/>
        <w:spacing w:line="360" w:lineRule="auto"/>
        <w:ind w:firstLine="482" w:firstLineChars="200"/>
        <w:outlineLvl w:val="1"/>
        <w:rPr>
          <w:rFonts w:ascii="仿宋" w:hAnsi="仿宋" w:eastAsia="仿宋" w:cs="仿宋"/>
          <w:b/>
          <w:szCs w:val="24"/>
        </w:rPr>
      </w:pPr>
      <w:r>
        <w:rPr>
          <w:rFonts w:hint="eastAsia" w:ascii="仿宋" w:hAnsi="仿宋" w:eastAsia="仿宋" w:cs="仿宋"/>
          <w:b/>
          <w:szCs w:val="24"/>
        </w:rPr>
        <w:t>九、处罚规定</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1.如按规定要求未完成业务的，每个项目罚款5000元。</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2.由于成交单位工作失误，造成客户不满意或投诉的，每次罚款500-2000元。</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3.乙方违反本合同规定，拒绝返工或未能达到双方约定的防治质量标准，甲方有权提前解除合同，并按合同签约价的20%处罚。</w:t>
      </w:r>
    </w:p>
    <w:p>
      <w:pPr>
        <w:snapToGrid w:val="0"/>
        <w:spacing w:line="360" w:lineRule="auto"/>
        <w:ind w:firstLine="480" w:firstLineChars="200"/>
        <w:rPr>
          <w:rFonts w:ascii="仿宋" w:hAnsi="仿宋" w:eastAsia="仿宋" w:cs="仿宋"/>
          <w:sz w:val="24"/>
        </w:rPr>
      </w:pPr>
      <w:r>
        <w:rPr>
          <w:rFonts w:hint="eastAsia" w:ascii="仿宋" w:hAnsi="仿宋" w:eastAsia="仿宋" w:cs="仿宋"/>
          <w:bCs/>
          <w:sz w:val="24"/>
          <w:lang w:bidi="ar"/>
        </w:rPr>
        <w:t>4.</w:t>
      </w:r>
      <w:r>
        <w:rPr>
          <w:rFonts w:hint="eastAsia" w:ascii="仿宋" w:hAnsi="仿宋" w:eastAsia="仿宋" w:cs="仿宋"/>
          <w:sz w:val="24"/>
          <w:lang w:bidi="ar"/>
        </w:rPr>
        <w:t xml:space="preserve">甲方组织人员进行施工现场验收。若服务期内若超过3次验收审核不通过重新施工的，按不通过项目费用合计的20%处罚，同时甲方有权提前解除合同。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5.由于成交单位工作失误，造成客户投诉或发生较大责任事故，导致采购人受上级部门问责或处分的，扣罚5000元，并中止合同，取消下一轮采购成交资格。</w:t>
      </w:r>
    </w:p>
    <w:p>
      <w:pPr>
        <w:pStyle w:val="60"/>
        <w:widowControl/>
        <w:spacing w:line="360" w:lineRule="auto"/>
        <w:ind w:firstLine="480" w:firstLineChars="200"/>
        <w:outlineLvl w:val="1"/>
        <w:rPr>
          <w:rFonts w:ascii="仿宋" w:hAnsi="仿宋" w:eastAsia="仿宋" w:cs="仿宋"/>
          <w:b/>
          <w:szCs w:val="24"/>
        </w:rPr>
      </w:pPr>
      <w:r>
        <w:rPr>
          <w:rFonts w:hint="eastAsia" w:ascii="仿宋" w:hAnsi="仿宋" w:eastAsia="仿宋" w:cs="仿宋"/>
          <w:szCs w:val="24"/>
        </w:rPr>
        <w:t>▲</w:t>
      </w:r>
      <w:r>
        <w:rPr>
          <w:rFonts w:hint="eastAsia" w:ascii="仿宋" w:hAnsi="仿宋" w:eastAsia="仿宋" w:cs="仿宋"/>
          <w:b/>
          <w:szCs w:val="24"/>
        </w:rPr>
        <w:t>十、费用支付方式</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1.服务费用按由施工方案确定的白蚁监测装置布点点位数（应和施工记录保持一致）按实结算（单价乘以数量）费用；村落砖混、钢混结构房屋建筑按灭治处理户数结算费用。</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2.支付方式</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2.1</w:t>
      </w:r>
      <w:r>
        <w:rPr>
          <w:rFonts w:hint="eastAsia" w:ascii="仿宋" w:hAnsi="仿宋" w:eastAsia="仿宋" w:cs="仿宋"/>
          <w:sz w:val="24"/>
          <w:highlight w:val="yellow"/>
          <w:lang w:bidi="ar"/>
        </w:rPr>
        <w:t>合同签订次日起15天内支付合同签约价的40%作为预付款</w:t>
      </w:r>
      <w:r>
        <w:rPr>
          <w:rFonts w:hint="eastAsia" w:ascii="仿宋" w:hAnsi="仿宋" w:eastAsia="仿宋" w:cs="仿宋"/>
          <w:sz w:val="24"/>
          <w:lang w:bidi="ar"/>
        </w:rPr>
        <w:t>；</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2.2 2022年10月前支付已通过中间验收项目服务费的60%（同时扣除预付款）；</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2.3 2023年11月底支付至结算价的85%；</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2.4 竣工验收通过后15天内支付剩余款项。</w:t>
      </w:r>
    </w:p>
    <w:p>
      <w:pPr>
        <w:pStyle w:val="60"/>
        <w:widowControl/>
        <w:spacing w:line="360" w:lineRule="auto"/>
        <w:ind w:firstLine="480" w:firstLineChars="200"/>
        <w:outlineLvl w:val="1"/>
        <w:rPr>
          <w:rFonts w:ascii="仿宋" w:hAnsi="仿宋" w:eastAsia="仿宋" w:cs="仿宋"/>
          <w:szCs w:val="24"/>
        </w:rPr>
      </w:pPr>
      <w:r>
        <w:rPr>
          <w:rFonts w:hint="eastAsia" w:ascii="仿宋" w:hAnsi="仿宋" w:eastAsia="仿宋" w:cs="仿宋"/>
          <w:szCs w:val="24"/>
        </w:rPr>
        <w:t>3.除监测控制技术外，如为确保白蚁治理效果实施必要的其他技术（如对局部应用液剂处理、喷粉处理等，修缮项目的液剂预防处理），不再支付涉及该技术的一切费用。通过中间验收后，服务期内监测装置损坏更新、或因未达到防治目标而增减装置数量的，结算价不予调整。</w:t>
      </w:r>
    </w:p>
    <w:p>
      <w:pPr>
        <w:pStyle w:val="60"/>
        <w:widowControl/>
        <w:spacing w:line="360" w:lineRule="auto"/>
        <w:ind w:firstLine="480" w:firstLineChars="200"/>
        <w:outlineLvl w:val="1"/>
        <w:rPr>
          <w:rFonts w:ascii="仿宋" w:hAnsi="仿宋" w:eastAsia="仿宋" w:cs="仿宋"/>
          <w:b/>
          <w:szCs w:val="24"/>
        </w:rPr>
      </w:pPr>
      <w:r>
        <w:rPr>
          <w:rFonts w:hint="eastAsia" w:ascii="仿宋" w:hAnsi="仿宋" w:eastAsia="仿宋" w:cs="仿宋"/>
          <w:szCs w:val="24"/>
        </w:rPr>
        <w:t>▲</w:t>
      </w:r>
      <w:r>
        <w:rPr>
          <w:rFonts w:hint="eastAsia" w:ascii="仿宋" w:hAnsi="仿宋" w:eastAsia="仿宋" w:cs="仿宋"/>
          <w:b/>
          <w:szCs w:val="24"/>
          <w:lang w:val="en-US" w:bidi="ar"/>
        </w:rPr>
        <w:t>十一、</w:t>
      </w:r>
      <w:r>
        <w:rPr>
          <w:rFonts w:hint="eastAsia" w:ascii="仿宋" w:hAnsi="仿宋" w:eastAsia="仿宋" w:cs="仿宋"/>
          <w:b/>
          <w:szCs w:val="24"/>
          <w:lang w:bidi="ar"/>
        </w:rPr>
        <w:t>履约担保</w:t>
      </w:r>
    </w:p>
    <w:p>
      <w:pPr>
        <w:pStyle w:val="32"/>
        <w:adjustRightInd/>
        <w:spacing w:line="360" w:lineRule="auto"/>
        <w:ind w:firstLine="480" w:firstLineChars="200"/>
        <w:rPr>
          <w:rFonts w:ascii="仿宋" w:hAnsi="仿宋" w:eastAsia="仿宋" w:cs="仿宋"/>
          <w:color w:val="000000"/>
          <w:kern w:val="0"/>
          <w:sz w:val="24"/>
          <w:szCs w:val="24"/>
          <w:highlight w:val="yellow"/>
          <w:lang w:bidi="ar"/>
        </w:rPr>
      </w:pPr>
      <w:r>
        <w:rPr>
          <w:rFonts w:hint="eastAsia" w:ascii="仿宋" w:hAnsi="仿宋" w:eastAsia="仿宋" w:cs="仿宋"/>
          <w:color w:val="000000"/>
          <w:kern w:val="0"/>
          <w:sz w:val="24"/>
          <w:szCs w:val="24"/>
          <w:lang w:bidi="ar"/>
        </w:rPr>
        <w:t>合同签约价的1%。甲方根据杭州市政府采购网公布的供应商履约评价情况减免履约担保金的情形。乙方履约验收评价总分为100分及以上的，甲方免收履约担保金；评价总分在90分及以上不足100分的，甲方收取履约担保金为合同总价0.5%；评价总分在不满90分或者暂无评分的，收取履约担保金为合同总价1%。</w:t>
      </w:r>
    </w:p>
    <w:p>
      <w:pPr>
        <w:spacing w:line="360" w:lineRule="auto"/>
        <w:ind w:firstLine="480" w:firstLineChars="200"/>
        <w:rPr>
          <w:rFonts w:ascii="仿宋" w:hAnsi="仿宋" w:eastAsia="仿宋" w:cs="仿宋"/>
          <w:sz w:val="24"/>
        </w:rPr>
      </w:pPr>
      <w:r>
        <w:rPr>
          <w:rFonts w:hint="eastAsia" w:ascii="仿宋" w:hAnsi="仿宋" w:eastAsia="仿宋" w:cs="仿宋"/>
          <w:sz w:val="24"/>
        </w:rPr>
        <w:t>1.形式：</w:t>
      </w:r>
    </w:p>
    <w:p>
      <w:pPr>
        <w:spacing w:line="360" w:lineRule="auto"/>
        <w:ind w:firstLine="480" w:firstLineChars="200"/>
        <w:rPr>
          <w:rFonts w:ascii="仿宋" w:hAnsi="仿宋" w:eastAsia="仿宋" w:cs="仿宋"/>
          <w:sz w:val="24"/>
        </w:rPr>
      </w:pPr>
      <w:r>
        <w:rPr>
          <w:rFonts w:hint="eastAsia" w:ascii="仿宋" w:hAnsi="仿宋" w:eastAsia="仿宋" w:cs="仿宋"/>
          <w:sz w:val="24"/>
        </w:rPr>
        <w:t>1.1保函：杭州地区注册的银行（含总行、分行、支行）、保险公司出具的保函。保函的格式和内容须经甲方确认；</w:t>
      </w:r>
    </w:p>
    <w:p>
      <w:pPr>
        <w:spacing w:line="360" w:lineRule="auto"/>
        <w:ind w:firstLine="480" w:firstLineChars="200"/>
        <w:rPr>
          <w:rFonts w:ascii="仿宋" w:hAnsi="仿宋" w:eastAsia="仿宋" w:cs="仿宋"/>
          <w:sz w:val="24"/>
        </w:rPr>
      </w:pPr>
      <w:r>
        <w:rPr>
          <w:rFonts w:hint="eastAsia" w:ascii="仿宋" w:hAnsi="仿宋" w:eastAsia="仿宋" w:cs="仿宋"/>
          <w:sz w:val="24"/>
        </w:rPr>
        <w:t>1.2现金：必须通过乙方的基本账户以银行转账方式或支票、银行汇票的形式交缴纳。</w:t>
      </w:r>
    </w:p>
    <w:p>
      <w:pPr>
        <w:spacing w:line="360" w:lineRule="auto"/>
        <w:ind w:firstLine="480" w:firstLineChars="200"/>
        <w:rPr>
          <w:rFonts w:ascii="仿宋" w:hAnsi="仿宋" w:eastAsia="仿宋" w:cs="仿宋"/>
          <w:sz w:val="24"/>
        </w:rPr>
      </w:pPr>
      <w:r>
        <w:rPr>
          <w:rFonts w:hint="eastAsia" w:ascii="仿宋" w:hAnsi="仿宋" w:eastAsia="仿宋" w:cs="仿宋"/>
          <w:sz w:val="24"/>
        </w:rPr>
        <w:t>2.提交时间：合同签订后10个工作日内提交履约担保。</w:t>
      </w:r>
    </w:p>
    <w:p>
      <w:pPr>
        <w:spacing w:line="360" w:lineRule="auto"/>
        <w:ind w:firstLine="480" w:firstLineChars="200"/>
        <w:rPr>
          <w:rFonts w:ascii="仿宋" w:hAnsi="仿宋" w:eastAsia="仿宋" w:cs="仿宋"/>
          <w:sz w:val="24"/>
        </w:rPr>
      </w:pPr>
      <w:r>
        <w:rPr>
          <w:rFonts w:hint="eastAsia" w:ascii="仿宋" w:hAnsi="仿宋" w:eastAsia="仿宋" w:cs="仿宋"/>
          <w:sz w:val="24"/>
        </w:rPr>
        <w:t>3.退还时间：履约担保在合同期满（履约验收完毕）无违约的情况下，5个工作日内无息退还。</w:t>
      </w:r>
    </w:p>
    <w:p>
      <w:pPr>
        <w:tabs>
          <w:tab w:val="left" w:pos="0"/>
        </w:tabs>
        <w:spacing w:line="360" w:lineRule="auto"/>
        <w:ind w:firstLine="480"/>
        <w:rPr>
          <w:rFonts w:ascii="仿宋" w:hAnsi="仿宋" w:eastAsia="仿宋" w:cs="Helvetica"/>
          <w:kern w:val="0"/>
          <w:sz w:val="24"/>
        </w:rPr>
      </w:pPr>
    </w:p>
    <w:p>
      <w:pPr>
        <w:adjustRightInd/>
        <w:jc w:val="left"/>
        <w:rPr>
          <w:rFonts w:ascii="仿宋" w:hAnsi="仿宋" w:eastAsia="仿宋" w:cs="仿宋_GB2312"/>
          <w:b/>
          <w:sz w:val="36"/>
          <w:szCs w:val="20"/>
        </w:rPr>
      </w:pPr>
      <w:r>
        <w:rPr>
          <w:rFonts w:hint="eastAsia" w:ascii="仿宋" w:hAnsi="仿宋" w:eastAsia="仿宋" w:cs="仿宋_GB2312"/>
          <w:b/>
          <w:sz w:val="36"/>
          <w:szCs w:val="20"/>
        </w:rPr>
        <w:br w:type="page"/>
      </w:r>
    </w:p>
    <w:p>
      <w:pPr>
        <w:adjustRightInd/>
        <w:spacing w:line="360" w:lineRule="auto"/>
        <w:jc w:val="center"/>
        <w:outlineLvl w:val="0"/>
        <w:rPr>
          <w:rFonts w:ascii="仿宋" w:hAnsi="仿宋" w:eastAsia="仿宋" w:cs="仿宋_GB2312"/>
          <w:b/>
          <w:sz w:val="36"/>
          <w:szCs w:val="20"/>
        </w:rPr>
      </w:pPr>
      <w:bookmarkStart w:id="42" w:name="_Toc98147531"/>
      <w:r>
        <w:rPr>
          <w:rFonts w:hint="eastAsia" w:ascii="仿宋" w:hAnsi="仿宋" w:eastAsia="仿宋" w:cs="仿宋_GB2312"/>
          <w:b/>
          <w:sz w:val="36"/>
          <w:szCs w:val="20"/>
        </w:rPr>
        <w:t xml:space="preserve">第四部分   </w:t>
      </w:r>
      <w:bookmarkStart w:id="43" w:name="_Toc184308095"/>
      <w:bookmarkEnd w:id="43"/>
      <w:bookmarkStart w:id="44" w:name="_Toc184314418"/>
      <w:bookmarkEnd w:id="44"/>
      <w:bookmarkStart w:id="45" w:name="_Toc184312068"/>
      <w:bookmarkEnd w:id="45"/>
      <w:bookmarkStart w:id="46" w:name="_Toc184313300"/>
      <w:bookmarkEnd w:id="46"/>
      <w:bookmarkStart w:id="47" w:name="_Toc184313243"/>
      <w:bookmarkEnd w:id="47"/>
      <w:bookmarkStart w:id="48" w:name="_Toc184310279"/>
      <w:bookmarkEnd w:id="48"/>
      <w:bookmarkStart w:id="49" w:name="_Toc184310327"/>
      <w:bookmarkEnd w:id="49"/>
      <w:bookmarkStart w:id="50" w:name="_Toc184310330"/>
      <w:bookmarkEnd w:id="50"/>
      <w:bookmarkStart w:id="51" w:name="_Toc184313301"/>
      <w:bookmarkEnd w:id="51"/>
      <w:bookmarkStart w:id="52" w:name="_Toc184308090"/>
      <w:bookmarkEnd w:id="52"/>
      <w:bookmarkStart w:id="53" w:name="_Toc184310340"/>
      <w:bookmarkEnd w:id="53"/>
      <w:bookmarkStart w:id="54" w:name="_Toc184314443"/>
      <w:bookmarkEnd w:id="54"/>
      <w:bookmarkStart w:id="55" w:name="_Toc184312105"/>
      <w:bookmarkEnd w:id="55"/>
      <w:bookmarkStart w:id="56" w:name="_Toc184308048"/>
      <w:bookmarkEnd w:id="56"/>
      <w:bookmarkStart w:id="57" w:name="_Toc184314458"/>
      <w:bookmarkEnd w:id="57"/>
      <w:bookmarkStart w:id="58" w:name="_Toc184308086"/>
      <w:bookmarkEnd w:id="58"/>
      <w:bookmarkStart w:id="59" w:name="_Toc184308040"/>
      <w:bookmarkEnd w:id="59"/>
      <w:bookmarkStart w:id="60" w:name="_Toc184308066"/>
      <w:bookmarkEnd w:id="60"/>
      <w:bookmarkStart w:id="61" w:name="_Toc184313257"/>
      <w:bookmarkEnd w:id="61"/>
      <w:bookmarkStart w:id="62" w:name="_Toc184312122"/>
      <w:bookmarkEnd w:id="62"/>
      <w:bookmarkStart w:id="63" w:name="_Toc184314440"/>
      <w:bookmarkEnd w:id="63"/>
      <w:bookmarkStart w:id="64" w:name="_Toc184310299"/>
      <w:bookmarkEnd w:id="64"/>
      <w:bookmarkStart w:id="65" w:name="_Toc184314416"/>
      <w:bookmarkEnd w:id="65"/>
      <w:bookmarkStart w:id="66" w:name="_Toc184310311"/>
      <w:bookmarkEnd w:id="66"/>
      <w:bookmarkStart w:id="67" w:name="_Toc184313266"/>
      <w:bookmarkEnd w:id="67"/>
      <w:bookmarkStart w:id="68" w:name="_Toc184312134"/>
      <w:bookmarkEnd w:id="68"/>
      <w:bookmarkStart w:id="69" w:name="_Toc184308070"/>
      <w:bookmarkEnd w:id="69"/>
      <w:bookmarkStart w:id="70" w:name="_Toc184313309"/>
      <w:bookmarkEnd w:id="70"/>
      <w:bookmarkStart w:id="71" w:name="_Toc184308038"/>
      <w:bookmarkEnd w:id="71"/>
      <w:bookmarkStart w:id="72" w:name="_Toc184313272"/>
      <w:bookmarkEnd w:id="72"/>
      <w:bookmarkStart w:id="73" w:name="_Toc184310273"/>
      <w:bookmarkEnd w:id="73"/>
      <w:bookmarkStart w:id="74" w:name="_Toc184310316"/>
      <w:bookmarkEnd w:id="74"/>
      <w:bookmarkStart w:id="75" w:name="_Toc184308057"/>
      <w:bookmarkEnd w:id="75"/>
      <w:bookmarkStart w:id="76" w:name="_Toc184312115"/>
      <w:bookmarkEnd w:id="76"/>
      <w:bookmarkStart w:id="77" w:name="_Toc184313274"/>
      <w:bookmarkEnd w:id="77"/>
      <w:bookmarkStart w:id="78" w:name="_Toc184308046"/>
      <w:bookmarkEnd w:id="78"/>
      <w:bookmarkStart w:id="79" w:name="_Toc184313267"/>
      <w:bookmarkEnd w:id="79"/>
      <w:bookmarkStart w:id="80" w:name="_Toc184312126"/>
      <w:bookmarkEnd w:id="80"/>
      <w:bookmarkStart w:id="81" w:name="_Toc184308064"/>
      <w:bookmarkEnd w:id="81"/>
      <w:bookmarkStart w:id="82" w:name="_Toc184312116"/>
      <w:bookmarkEnd w:id="82"/>
      <w:bookmarkStart w:id="83" w:name="_Toc184314448"/>
      <w:bookmarkEnd w:id="83"/>
      <w:bookmarkStart w:id="84" w:name="_Toc184314447"/>
      <w:bookmarkEnd w:id="84"/>
      <w:bookmarkStart w:id="85" w:name="_Toc184313242"/>
      <w:bookmarkEnd w:id="85"/>
      <w:bookmarkStart w:id="86" w:name="_Toc184313286"/>
      <w:bookmarkEnd w:id="86"/>
      <w:bookmarkStart w:id="87" w:name="_Toc184310293"/>
      <w:bookmarkEnd w:id="87"/>
      <w:bookmarkStart w:id="88" w:name="_Toc184308107"/>
      <w:bookmarkEnd w:id="88"/>
      <w:bookmarkStart w:id="89" w:name="_Toc184308049"/>
      <w:bookmarkEnd w:id="89"/>
      <w:bookmarkStart w:id="90" w:name="_Toc184313253"/>
      <w:bookmarkEnd w:id="90"/>
      <w:bookmarkStart w:id="91" w:name="_Toc184308075"/>
      <w:bookmarkEnd w:id="91"/>
      <w:bookmarkStart w:id="92" w:name="_Toc184308093"/>
      <w:bookmarkEnd w:id="92"/>
      <w:bookmarkStart w:id="93" w:name="_Toc184314474"/>
      <w:bookmarkEnd w:id="93"/>
      <w:bookmarkStart w:id="94" w:name="_Toc184310306"/>
      <w:bookmarkEnd w:id="94"/>
      <w:bookmarkStart w:id="95" w:name="_Toc184313298"/>
      <w:bookmarkEnd w:id="95"/>
      <w:bookmarkStart w:id="96" w:name="_Toc184308078"/>
      <w:bookmarkEnd w:id="96"/>
      <w:bookmarkStart w:id="97" w:name="_Toc184310335"/>
      <w:bookmarkEnd w:id="97"/>
      <w:bookmarkStart w:id="98" w:name="_Toc184312082"/>
      <w:bookmarkEnd w:id="98"/>
      <w:bookmarkStart w:id="99" w:name="_Toc184313245"/>
      <w:bookmarkEnd w:id="99"/>
      <w:bookmarkStart w:id="100" w:name="_Toc184310308"/>
      <w:bookmarkEnd w:id="100"/>
      <w:bookmarkStart w:id="101" w:name="_Toc184313255"/>
      <w:bookmarkEnd w:id="101"/>
      <w:bookmarkStart w:id="102" w:name="_Toc184310272"/>
      <w:bookmarkEnd w:id="102"/>
      <w:bookmarkStart w:id="103" w:name="_Toc184313263"/>
      <w:bookmarkEnd w:id="103"/>
      <w:bookmarkStart w:id="104" w:name="_Toc184312072"/>
      <w:bookmarkEnd w:id="104"/>
      <w:bookmarkStart w:id="105" w:name="_Toc184314423"/>
      <w:bookmarkEnd w:id="105"/>
      <w:bookmarkStart w:id="106" w:name="_Toc184313280"/>
      <w:bookmarkEnd w:id="106"/>
      <w:bookmarkStart w:id="107" w:name="_Toc184313291"/>
      <w:bookmarkEnd w:id="107"/>
      <w:bookmarkStart w:id="108" w:name="_Toc184314415"/>
      <w:bookmarkEnd w:id="108"/>
      <w:bookmarkStart w:id="109" w:name="_Toc184313293"/>
      <w:bookmarkEnd w:id="109"/>
      <w:bookmarkStart w:id="110" w:name="_Toc184308073"/>
      <w:bookmarkEnd w:id="110"/>
      <w:bookmarkStart w:id="111" w:name="_Toc184314420"/>
      <w:bookmarkEnd w:id="111"/>
      <w:bookmarkStart w:id="112" w:name="_Toc184308105"/>
      <w:bookmarkEnd w:id="112"/>
      <w:bookmarkStart w:id="113" w:name="_Toc184308036"/>
      <w:bookmarkEnd w:id="113"/>
      <w:bookmarkStart w:id="114" w:name="_Toc184310342"/>
      <w:bookmarkEnd w:id="114"/>
      <w:bookmarkStart w:id="115" w:name="_Toc184314463"/>
      <w:bookmarkEnd w:id="115"/>
      <w:bookmarkStart w:id="116" w:name="_Toc184310292"/>
      <w:bookmarkEnd w:id="116"/>
      <w:bookmarkStart w:id="117" w:name="_Toc184314452"/>
      <w:bookmarkEnd w:id="117"/>
      <w:bookmarkStart w:id="118" w:name="_Toc184310280"/>
      <w:bookmarkEnd w:id="118"/>
      <w:bookmarkStart w:id="119" w:name="_Toc184313296"/>
      <w:bookmarkEnd w:id="119"/>
      <w:bookmarkStart w:id="120" w:name="_Toc184308104"/>
      <w:bookmarkEnd w:id="120"/>
      <w:bookmarkStart w:id="121" w:name="_Toc184313302"/>
      <w:bookmarkEnd w:id="121"/>
      <w:bookmarkStart w:id="122" w:name="_Toc184310285"/>
      <w:bookmarkEnd w:id="122"/>
      <w:bookmarkStart w:id="123" w:name="_Toc184312098"/>
      <w:bookmarkEnd w:id="123"/>
      <w:bookmarkStart w:id="124" w:name="_Toc184313281"/>
      <w:bookmarkEnd w:id="124"/>
      <w:bookmarkStart w:id="125" w:name="_Toc184308082"/>
      <w:bookmarkEnd w:id="125"/>
      <w:bookmarkStart w:id="126" w:name="_Toc184310322"/>
      <w:bookmarkEnd w:id="126"/>
      <w:bookmarkStart w:id="127" w:name="_Toc184310294"/>
      <w:bookmarkEnd w:id="127"/>
      <w:bookmarkStart w:id="128" w:name="_Toc184313275"/>
      <w:bookmarkEnd w:id="128"/>
      <w:bookmarkStart w:id="129" w:name="_Toc184312079"/>
      <w:bookmarkEnd w:id="129"/>
      <w:bookmarkStart w:id="130" w:name="_Toc184312095"/>
      <w:bookmarkEnd w:id="130"/>
      <w:bookmarkStart w:id="131" w:name="_Toc184313308"/>
      <w:bookmarkEnd w:id="131"/>
      <w:bookmarkStart w:id="132" w:name="_Toc184312097"/>
      <w:bookmarkEnd w:id="132"/>
      <w:bookmarkStart w:id="133" w:name="_Toc184312078"/>
      <w:bookmarkEnd w:id="133"/>
      <w:bookmarkStart w:id="134" w:name="_Toc184314442"/>
      <w:bookmarkEnd w:id="134"/>
      <w:bookmarkStart w:id="135" w:name="_Toc184310307"/>
      <w:bookmarkEnd w:id="135"/>
      <w:bookmarkStart w:id="136" w:name="_Toc184314427"/>
      <w:bookmarkEnd w:id="136"/>
      <w:bookmarkStart w:id="137" w:name="_Toc184314444"/>
      <w:bookmarkEnd w:id="137"/>
      <w:bookmarkStart w:id="138" w:name="_Toc184308097"/>
      <w:bookmarkEnd w:id="138"/>
      <w:bookmarkStart w:id="139" w:name="_Toc184310309"/>
      <w:bookmarkEnd w:id="139"/>
      <w:bookmarkStart w:id="140" w:name="_Toc184314479"/>
      <w:bookmarkEnd w:id="140"/>
      <w:bookmarkStart w:id="141" w:name="_Toc184314435"/>
      <w:bookmarkEnd w:id="141"/>
      <w:bookmarkStart w:id="142" w:name="_Toc184310333"/>
      <w:bookmarkEnd w:id="142"/>
      <w:bookmarkStart w:id="143" w:name="_Toc184312091"/>
      <w:bookmarkEnd w:id="143"/>
      <w:bookmarkStart w:id="144" w:name="_Toc184310286"/>
      <w:bookmarkEnd w:id="144"/>
      <w:bookmarkStart w:id="145" w:name="_Toc184313249"/>
      <w:bookmarkEnd w:id="145"/>
      <w:bookmarkStart w:id="146" w:name="_Toc184314428"/>
      <w:bookmarkEnd w:id="146"/>
      <w:bookmarkStart w:id="147" w:name="_Toc184308050"/>
      <w:bookmarkEnd w:id="147"/>
      <w:bookmarkStart w:id="148" w:name="_Toc184312106"/>
      <w:bookmarkEnd w:id="148"/>
      <w:bookmarkStart w:id="149" w:name="_Toc184312077"/>
      <w:bookmarkEnd w:id="149"/>
      <w:bookmarkStart w:id="150" w:name="_Toc184308058"/>
      <w:bookmarkEnd w:id="150"/>
      <w:bookmarkStart w:id="151" w:name="_Toc184313285"/>
      <w:bookmarkEnd w:id="151"/>
      <w:bookmarkStart w:id="152" w:name="_Toc184308041"/>
      <w:bookmarkEnd w:id="152"/>
      <w:bookmarkStart w:id="153" w:name="_Toc184312124"/>
      <w:bookmarkEnd w:id="153"/>
      <w:bookmarkStart w:id="154" w:name="_Toc184314429"/>
      <w:bookmarkEnd w:id="154"/>
      <w:bookmarkStart w:id="155" w:name="_Toc184312090"/>
      <w:bookmarkEnd w:id="155"/>
      <w:bookmarkStart w:id="156" w:name="_Toc184314482"/>
      <w:bookmarkEnd w:id="156"/>
      <w:bookmarkStart w:id="157" w:name="_Toc184310317"/>
      <w:bookmarkEnd w:id="157"/>
      <w:bookmarkStart w:id="158" w:name="_Toc184312100"/>
      <w:bookmarkEnd w:id="158"/>
      <w:bookmarkStart w:id="159" w:name="_Toc184314466"/>
      <w:bookmarkEnd w:id="159"/>
      <w:bookmarkStart w:id="160" w:name="_Toc184308042"/>
      <w:bookmarkEnd w:id="160"/>
      <w:bookmarkStart w:id="161" w:name="_Toc184312089"/>
      <w:bookmarkEnd w:id="161"/>
      <w:bookmarkStart w:id="162" w:name="_Toc184314455"/>
      <w:bookmarkEnd w:id="162"/>
      <w:bookmarkStart w:id="163" w:name="_Toc184313307"/>
      <w:bookmarkEnd w:id="163"/>
      <w:bookmarkStart w:id="164" w:name="_Toc184310295"/>
      <w:bookmarkEnd w:id="164"/>
      <w:bookmarkStart w:id="165" w:name="_Toc184310301"/>
      <w:bookmarkEnd w:id="165"/>
      <w:bookmarkStart w:id="166" w:name="_Toc184314451"/>
      <w:bookmarkEnd w:id="166"/>
      <w:bookmarkStart w:id="167" w:name="_Toc184314413"/>
      <w:bookmarkEnd w:id="167"/>
      <w:bookmarkStart w:id="168" w:name="_Toc184314421"/>
      <w:bookmarkEnd w:id="168"/>
      <w:bookmarkStart w:id="169" w:name="_Toc184314422"/>
      <w:bookmarkEnd w:id="169"/>
      <w:bookmarkStart w:id="170" w:name="_Toc184308074"/>
      <w:bookmarkEnd w:id="170"/>
      <w:bookmarkStart w:id="171" w:name="_Toc184314476"/>
      <w:bookmarkEnd w:id="171"/>
      <w:bookmarkStart w:id="172" w:name="_Toc184310275"/>
      <w:bookmarkEnd w:id="172"/>
      <w:bookmarkStart w:id="173" w:name="_Toc184312118"/>
      <w:bookmarkEnd w:id="173"/>
      <w:bookmarkStart w:id="174" w:name="_Toc184314457"/>
      <w:bookmarkEnd w:id="174"/>
      <w:bookmarkStart w:id="175" w:name="_Toc184310296"/>
      <w:bookmarkEnd w:id="175"/>
      <w:bookmarkStart w:id="176" w:name="_Toc184314412"/>
      <w:bookmarkEnd w:id="176"/>
      <w:bookmarkStart w:id="177" w:name="_Toc184310282"/>
      <w:bookmarkEnd w:id="177"/>
      <w:bookmarkStart w:id="178" w:name="_Toc184314465"/>
      <w:bookmarkEnd w:id="178"/>
      <w:bookmarkStart w:id="179" w:name="_Toc184308047"/>
      <w:bookmarkEnd w:id="179"/>
      <w:bookmarkStart w:id="180" w:name="_Toc184308084"/>
      <w:bookmarkEnd w:id="180"/>
      <w:bookmarkStart w:id="181" w:name="_Toc184313271"/>
      <w:bookmarkEnd w:id="181"/>
      <w:bookmarkStart w:id="182" w:name="_Toc184310312"/>
      <w:bookmarkEnd w:id="182"/>
      <w:bookmarkStart w:id="183" w:name="_Toc184313292"/>
      <w:bookmarkEnd w:id="183"/>
      <w:bookmarkStart w:id="184" w:name="_Toc184314410"/>
      <w:bookmarkEnd w:id="184"/>
      <w:bookmarkStart w:id="185" w:name="_Toc184314468"/>
      <w:bookmarkEnd w:id="185"/>
      <w:bookmarkStart w:id="186" w:name="_Toc184310283"/>
      <w:bookmarkEnd w:id="186"/>
      <w:bookmarkStart w:id="187" w:name="_Toc184313241"/>
      <w:bookmarkEnd w:id="187"/>
      <w:bookmarkStart w:id="188" w:name="_Toc184308051"/>
      <w:bookmarkEnd w:id="188"/>
      <w:bookmarkStart w:id="189" w:name="_Toc184312084"/>
      <w:bookmarkEnd w:id="189"/>
      <w:bookmarkStart w:id="190" w:name="_Toc184310324"/>
      <w:bookmarkEnd w:id="190"/>
      <w:bookmarkStart w:id="191" w:name="_Toc184310329"/>
      <w:bookmarkEnd w:id="191"/>
      <w:bookmarkStart w:id="192" w:name="_Toc184312075"/>
      <w:bookmarkEnd w:id="192"/>
      <w:bookmarkStart w:id="193" w:name="_Toc184312085"/>
      <w:bookmarkEnd w:id="193"/>
      <w:bookmarkStart w:id="194" w:name="_Toc184314454"/>
      <w:bookmarkEnd w:id="194"/>
      <w:bookmarkStart w:id="195" w:name="_Toc184313261"/>
      <w:bookmarkEnd w:id="195"/>
      <w:bookmarkStart w:id="196" w:name="_Toc184312112"/>
      <w:bookmarkEnd w:id="196"/>
      <w:bookmarkStart w:id="197" w:name="_Toc184314462"/>
      <w:bookmarkEnd w:id="197"/>
      <w:bookmarkStart w:id="198" w:name="_Toc184312131"/>
      <w:bookmarkEnd w:id="198"/>
      <w:bookmarkStart w:id="199" w:name="_Toc184314432"/>
      <w:bookmarkEnd w:id="199"/>
      <w:bookmarkStart w:id="200" w:name="_Toc184308072"/>
      <w:bookmarkEnd w:id="200"/>
      <w:bookmarkStart w:id="201" w:name="_Toc184310328"/>
      <w:bookmarkEnd w:id="201"/>
      <w:bookmarkStart w:id="202" w:name="_Toc184308108"/>
      <w:bookmarkEnd w:id="202"/>
      <w:bookmarkStart w:id="203" w:name="_Toc184313283"/>
      <w:bookmarkEnd w:id="203"/>
      <w:bookmarkStart w:id="204" w:name="_Toc184312080"/>
      <w:bookmarkEnd w:id="204"/>
      <w:bookmarkStart w:id="205" w:name="_Toc184312133"/>
      <w:bookmarkEnd w:id="205"/>
      <w:bookmarkStart w:id="206" w:name="_Toc184310288"/>
      <w:bookmarkEnd w:id="206"/>
      <w:bookmarkStart w:id="207" w:name="_Toc184310334"/>
      <w:bookmarkEnd w:id="207"/>
      <w:bookmarkStart w:id="208" w:name="_Toc184313287"/>
      <w:bookmarkEnd w:id="208"/>
      <w:bookmarkStart w:id="209" w:name="_Toc184313252"/>
      <w:bookmarkEnd w:id="209"/>
      <w:bookmarkStart w:id="210" w:name="_Toc184313310"/>
      <w:bookmarkEnd w:id="210"/>
      <w:bookmarkStart w:id="211" w:name="_Toc184308080"/>
      <w:bookmarkEnd w:id="211"/>
      <w:bookmarkStart w:id="212" w:name="_Toc184313250"/>
      <w:bookmarkEnd w:id="212"/>
      <w:bookmarkStart w:id="213" w:name="_Toc184310287"/>
      <w:bookmarkEnd w:id="213"/>
      <w:bookmarkStart w:id="214" w:name="_Toc184308088"/>
      <w:bookmarkEnd w:id="214"/>
      <w:bookmarkStart w:id="215" w:name="_Toc184310302"/>
      <w:bookmarkEnd w:id="215"/>
      <w:bookmarkStart w:id="216" w:name="_Toc184310291"/>
      <w:bookmarkEnd w:id="216"/>
      <w:bookmarkStart w:id="217" w:name="_Toc184312132"/>
      <w:bookmarkEnd w:id="217"/>
      <w:bookmarkStart w:id="218" w:name="_Toc184308085"/>
      <w:bookmarkEnd w:id="218"/>
      <w:bookmarkStart w:id="219" w:name="_Toc184312073"/>
      <w:bookmarkEnd w:id="219"/>
      <w:bookmarkStart w:id="220" w:name="_Toc184310318"/>
      <w:bookmarkEnd w:id="220"/>
      <w:bookmarkStart w:id="221" w:name="_Toc184313264"/>
      <w:bookmarkEnd w:id="221"/>
      <w:bookmarkStart w:id="222" w:name="_Toc184308102"/>
      <w:bookmarkEnd w:id="222"/>
      <w:bookmarkStart w:id="223" w:name="_Toc184310332"/>
      <w:bookmarkEnd w:id="223"/>
      <w:bookmarkStart w:id="224" w:name="_Toc184312137"/>
      <w:bookmarkEnd w:id="224"/>
      <w:bookmarkStart w:id="225" w:name="_Toc184308083"/>
      <w:bookmarkEnd w:id="225"/>
      <w:bookmarkStart w:id="226" w:name="_Toc184313278"/>
      <w:bookmarkEnd w:id="226"/>
      <w:bookmarkStart w:id="227" w:name="_Toc184313246"/>
      <w:bookmarkEnd w:id="227"/>
      <w:bookmarkStart w:id="228" w:name="_Toc184308079"/>
      <w:bookmarkEnd w:id="228"/>
      <w:bookmarkStart w:id="229" w:name="_Toc184310290"/>
      <w:bookmarkEnd w:id="229"/>
      <w:bookmarkStart w:id="230" w:name="_Toc184313268"/>
      <w:bookmarkEnd w:id="230"/>
      <w:bookmarkStart w:id="231" w:name="_Toc184314434"/>
      <w:bookmarkEnd w:id="231"/>
      <w:bookmarkStart w:id="232" w:name="_Toc184313288"/>
      <w:bookmarkEnd w:id="232"/>
      <w:bookmarkStart w:id="233" w:name="_Toc184312135"/>
      <w:bookmarkEnd w:id="233"/>
      <w:bookmarkStart w:id="234" w:name="_Toc184314433"/>
      <w:bookmarkEnd w:id="234"/>
      <w:bookmarkStart w:id="235" w:name="_Toc184314470"/>
      <w:bookmarkEnd w:id="235"/>
      <w:bookmarkStart w:id="236" w:name="_Toc184314411"/>
      <w:bookmarkEnd w:id="236"/>
      <w:bookmarkStart w:id="237" w:name="_Toc184312096"/>
      <w:bookmarkEnd w:id="237"/>
      <w:bookmarkStart w:id="238" w:name="_Toc184308059"/>
      <w:bookmarkEnd w:id="238"/>
      <w:bookmarkStart w:id="239" w:name="_Toc184308053"/>
      <w:bookmarkEnd w:id="239"/>
      <w:bookmarkStart w:id="240" w:name="_Toc184312125"/>
      <w:bookmarkEnd w:id="240"/>
      <w:bookmarkStart w:id="241" w:name="_Toc184313279"/>
      <w:bookmarkEnd w:id="241"/>
      <w:bookmarkStart w:id="242" w:name="_Toc184312130"/>
      <w:bookmarkEnd w:id="242"/>
      <w:bookmarkStart w:id="243" w:name="_Toc184314441"/>
      <w:bookmarkEnd w:id="243"/>
      <w:bookmarkStart w:id="244" w:name="_Toc184310320"/>
      <w:bookmarkEnd w:id="244"/>
      <w:bookmarkStart w:id="245" w:name="_Toc184313284"/>
      <w:bookmarkEnd w:id="245"/>
      <w:bookmarkStart w:id="246" w:name="_Toc184312120"/>
      <w:bookmarkEnd w:id="246"/>
      <w:bookmarkStart w:id="247" w:name="_Toc184310331"/>
      <w:bookmarkEnd w:id="247"/>
      <w:bookmarkStart w:id="248" w:name="_Toc184312136"/>
      <w:bookmarkEnd w:id="248"/>
      <w:bookmarkStart w:id="249" w:name="_Toc184314424"/>
      <w:bookmarkEnd w:id="249"/>
      <w:bookmarkStart w:id="250" w:name="_Toc184312094"/>
      <w:bookmarkEnd w:id="250"/>
      <w:bookmarkStart w:id="251" w:name="_Toc184310336"/>
      <w:bookmarkEnd w:id="251"/>
      <w:bookmarkStart w:id="252" w:name="_Toc184313265"/>
      <w:bookmarkEnd w:id="252"/>
      <w:bookmarkStart w:id="253" w:name="_Toc184314417"/>
      <w:bookmarkEnd w:id="253"/>
      <w:bookmarkStart w:id="254" w:name="_Toc184308052"/>
      <w:bookmarkEnd w:id="254"/>
      <w:bookmarkStart w:id="255" w:name="_Toc184310304"/>
      <w:bookmarkEnd w:id="255"/>
      <w:bookmarkStart w:id="256" w:name="_Toc184310297"/>
      <w:bookmarkEnd w:id="256"/>
      <w:bookmarkStart w:id="257" w:name="_Toc184313295"/>
      <w:bookmarkEnd w:id="257"/>
      <w:bookmarkStart w:id="258" w:name="_Toc184310314"/>
      <w:bookmarkEnd w:id="258"/>
      <w:bookmarkStart w:id="259" w:name="_Toc184314453"/>
      <w:bookmarkEnd w:id="259"/>
      <w:bookmarkStart w:id="260" w:name="_Toc184312081"/>
      <w:bookmarkEnd w:id="260"/>
      <w:bookmarkStart w:id="261" w:name="_Toc184308061"/>
      <w:bookmarkEnd w:id="261"/>
      <w:bookmarkStart w:id="262" w:name="_Toc184314478"/>
      <w:bookmarkEnd w:id="262"/>
      <w:bookmarkStart w:id="263" w:name="_Toc184310305"/>
      <w:bookmarkEnd w:id="263"/>
      <w:bookmarkStart w:id="264" w:name="_Toc184312069"/>
      <w:bookmarkEnd w:id="264"/>
      <w:bookmarkStart w:id="265" w:name="_Toc184312113"/>
      <w:bookmarkEnd w:id="265"/>
      <w:bookmarkStart w:id="266" w:name="_Toc184308096"/>
      <w:bookmarkEnd w:id="266"/>
      <w:bookmarkStart w:id="267" w:name="_Toc184310276"/>
      <w:bookmarkEnd w:id="267"/>
      <w:bookmarkStart w:id="268" w:name="_Toc184312127"/>
      <w:bookmarkEnd w:id="268"/>
      <w:bookmarkStart w:id="269" w:name="_Toc184310315"/>
      <w:bookmarkEnd w:id="269"/>
      <w:bookmarkStart w:id="270" w:name="_Toc184314430"/>
      <w:bookmarkEnd w:id="270"/>
      <w:bookmarkStart w:id="271" w:name="_Toc184312128"/>
      <w:bookmarkEnd w:id="271"/>
      <w:bookmarkStart w:id="272" w:name="_Toc184308077"/>
      <w:bookmarkEnd w:id="272"/>
      <w:bookmarkStart w:id="273" w:name="_Toc184314471"/>
      <w:bookmarkEnd w:id="273"/>
      <w:bookmarkStart w:id="274" w:name="_Toc184312071"/>
      <w:bookmarkEnd w:id="274"/>
      <w:bookmarkStart w:id="275" w:name="_Toc184313282"/>
      <w:bookmarkEnd w:id="275"/>
      <w:bookmarkStart w:id="276" w:name="_Toc184313270"/>
      <w:bookmarkEnd w:id="276"/>
      <w:bookmarkStart w:id="277" w:name="_Toc184308101"/>
      <w:bookmarkEnd w:id="277"/>
      <w:bookmarkStart w:id="278" w:name="_Toc184308091"/>
      <w:bookmarkEnd w:id="278"/>
      <w:bookmarkStart w:id="279" w:name="_Toc184308098"/>
      <w:bookmarkEnd w:id="279"/>
      <w:bookmarkStart w:id="280" w:name="_Toc184313290"/>
      <w:bookmarkEnd w:id="280"/>
      <w:bookmarkStart w:id="281" w:name="_Toc184312119"/>
      <w:bookmarkEnd w:id="281"/>
      <w:bookmarkStart w:id="282" w:name="_Toc184310337"/>
      <w:bookmarkEnd w:id="282"/>
      <w:bookmarkStart w:id="283" w:name="_Toc184310277"/>
      <w:bookmarkEnd w:id="283"/>
      <w:bookmarkStart w:id="284" w:name="_Toc184314469"/>
      <w:bookmarkEnd w:id="284"/>
      <w:bookmarkStart w:id="285" w:name="_Toc184308037"/>
      <w:bookmarkEnd w:id="285"/>
      <w:bookmarkStart w:id="286" w:name="_Toc184313256"/>
      <w:bookmarkEnd w:id="286"/>
      <w:bookmarkStart w:id="287" w:name="_Toc184310281"/>
      <w:bookmarkEnd w:id="287"/>
      <w:bookmarkStart w:id="288" w:name="_Toc184308039"/>
      <w:bookmarkEnd w:id="288"/>
      <w:bookmarkStart w:id="289" w:name="_Toc184308087"/>
      <w:bookmarkEnd w:id="289"/>
      <w:bookmarkStart w:id="290" w:name="_Toc184314446"/>
      <w:bookmarkEnd w:id="290"/>
      <w:bookmarkStart w:id="291" w:name="_Toc184313247"/>
      <w:bookmarkEnd w:id="291"/>
      <w:bookmarkStart w:id="292" w:name="_Toc184312111"/>
      <w:bookmarkEnd w:id="292"/>
      <w:bookmarkStart w:id="293" w:name="_Toc184312076"/>
      <w:bookmarkEnd w:id="293"/>
      <w:bookmarkStart w:id="294" w:name="_Toc184314445"/>
      <w:bookmarkEnd w:id="294"/>
      <w:bookmarkStart w:id="295" w:name="_Toc184310310"/>
      <w:bookmarkEnd w:id="295"/>
      <w:bookmarkStart w:id="296" w:name="_Toc184312121"/>
      <w:bookmarkEnd w:id="296"/>
      <w:bookmarkStart w:id="297" w:name="_Toc184313240"/>
      <w:bookmarkEnd w:id="297"/>
      <w:bookmarkStart w:id="298" w:name="_Toc184313297"/>
      <w:bookmarkEnd w:id="298"/>
      <w:bookmarkStart w:id="299" w:name="_Toc184312083"/>
      <w:bookmarkEnd w:id="299"/>
      <w:bookmarkStart w:id="300" w:name="_Toc184313254"/>
      <w:bookmarkEnd w:id="300"/>
      <w:bookmarkStart w:id="301" w:name="_Toc184312087"/>
      <w:bookmarkEnd w:id="301"/>
      <w:bookmarkStart w:id="302" w:name="_Toc184312070"/>
      <w:bookmarkEnd w:id="302"/>
      <w:bookmarkStart w:id="303" w:name="_Toc184313239"/>
      <w:bookmarkEnd w:id="303"/>
      <w:bookmarkStart w:id="304" w:name="_Toc184313289"/>
      <w:bookmarkEnd w:id="304"/>
      <w:bookmarkStart w:id="305" w:name="_Toc184312074"/>
      <w:bookmarkEnd w:id="305"/>
      <w:bookmarkStart w:id="306" w:name="_Toc184312129"/>
      <w:bookmarkEnd w:id="306"/>
      <w:bookmarkStart w:id="307" w:name="_Toc184312093"/>
      <w:bookmarkEnd w:id="307"/>
      <w:bookmarkStart w:id="308" w:name="_Toc184313262"/>
      <w:bookmarkEnd w:id="308"/>
      <w:bookmarkStart w:id="309" w:name="_Toc184312107"/>
      <w:bookmarkEnd w:id="309"/>
      <w:bookmarkStart w:id="310" w:name="_Toc184313269"/>
      <w:bookmarkEnd w:id="310"/>
      <w:bookmarkStart w:id="311" w:name="_Toc184310341"/>
      <w:bookmarkEnd w:id="311"/>
      <w:bookmarkStart w:id="312" w:name="_Toc184310298"/>
      <w:bookmarkEnd w:id="312"/>
      <w:bookmarkStart w:id="313" w:name="_Toc184310284"/>
      <w:bookmarkEnd w:id="313"/>
      <w:bookmarkStart w:id="314" w:name="_Toc184314425"/>
      <w:bookmarkEnd w:id="314"/>
      <w:bookmarkStart w:id="315" w:name="_Toc184313303"/>
      <w:bookmarkEnd w:id="315"/>
      <w:bookmarkStart w:id="316" w:name="_Toc184310339"/>
      <w:bookmarkEnd w:id="316"/>
      <w:bookmarkStart w:id="317" w:name="_Toc184310326"/>
      <w:bookmarkEnd w:id="317"/>
      <w:bookmarkStart w:id="318" w:name="_Toc184314438"/>
      <w:bookmarkEnd w:id="318"/>
      <w:bookmarkStart w:id="319" w:name="_Toc184314426"/>
      <w:bookmarkEnd w:id="319"/>
      <w:bookmarkStart w:id="320" w:name="_Toc184310274"/>
      <w:bookmarkEnd w:id="320"/>
      <w:bookmarkStart w:id="321" w:name="_Toc184308106"/>
      <w:bookmarkEnd w:id="321"/>
      <w:bookmarkStart w:id="322" w:name="_Toc184308044"/>
      <w:bookmarkEnd w:id="322"/>
      <w:bookmarkStart w:id="323" w:name="_Toc184308060"/>
      <w:bookmarkEnd w:id="323"/>
      <w:bookmarkStart w:id="324" w:name="_Toc184313304"/>
      <w:bookmarkEnd w:id="324"/>
      <w:bookmarkStart w:id="325" w:name="_Toc184313294"/>
      <w:bookmarkEnd w:id="325"/>
      <w:bookmarkStart w:id="326" w:name="_Toc184310289"/>
      <w:bookmarkEnd w:id="326"/>
      <w:bookmarkStart w:id="327" w:name="_Toc184312104"/>
      <w:bookmarkEnd w:id="327"/>
      <w:bookmarkStart w:id="328" w:name="_Toc184312101"/>
      <w:bookmarkEnd w:id="328"/>
      <w:bookmarkStart w:id="329" w:name="_Toc184312138"/>
      <w:bookmarkEnd w:id="329"/>
      <w:bookmarkStart w:id="330" w:name="_Toc184312108"/>
      <w:bookmarkEnd w:id="330"/>
      <w:bookmarkStart w:id="331" w:name="_Toc184310303"/>
      <w:bookmarkEnd w:id="331"/>
      <w:bookmarkStart w:id="332" w:name="_Toc184308071"/>
      <w:bookmarkEnd w:id="332"/>
      <w:bookmarkStart w:id="333" w:name="_Toc184310300"/>
      <w:bookmarkEnd w:id="333"/>
      <w:bookmarkStart w:id="334" w:name="_Toc184308103"/>
      <w:bookmarkEnd w:id="334"/>
      <w:bookmarkStart w:id="335" w:name="_Toc184308065"/>
      <w:bookmarkEnd w:id="335"/>
      <w:bookmarkStart w:id="336" w:name="_Toc184310313"/>
      <w:bookmarkEnd w:id="336"/>
      <w:bookmarkStart w:id="337" w:name="_Toc184314459"/>
      <w:bookmarkEnd w:id="337"/>
      <w:bookmarkStart w:id="338" w:name="_Toc184313258"/>
      <w:bookmarkEnd w:id="338"/>
      <w:bookmarkStart w:id="339" w:name="_Toc184308043"/>
      <w:bookmarkEnd w:id="339"/>
      <w:bookmarkStart w:id="340" w:name="_Toc184308092"/>
      <w:bookmarkEnd w:id="340"/>
      <w:bookmarkStart w:id="341" w:name="_Toc184312092"/>
      <w:bookmarkEnd w:id="341"/>
      <w:bookmarkStart w:id="342" w:name="_Toc184314437"/>
      <w:bookmarkEnd w:id="342"/>
      <w:bookmarkStart w:id="343" w:name="_Toc184314414"/>
      <w:bookmarkEnd w:id="343"/>
      <w:bookmarkStart w:id="344" w:name="_Toc184314477"/>
      <w:bookmarkEnd w:id="344"/>
      <w:bookmarkStart w:id="345" w:name="_Toc184314467"/>
      <w:bookmarkEnd w:id="345"/>
      <w:bookmarkStart w:id="346" w:name="_Toc184313305"/>
      <w:bookmarkEnd w:id="346"/>
      <w:bookmarkStart w:id="347" w:name="_Toc184314419"/>
      <w:bookmarkEnd w:id="347"/>
      <w:bookmarkStart w:id="348" w:name="_Toc184314464"/>
      <w:bookmarkEnd w:id="348"/>
      <w:bookmarkStart w:id="349" w:name="_Toc184308100"/>
      <w:bookmarkEnd w:id="349"/>
      <w:bookmarkStart w:id="350" w:name="_Toc184310319"/>
      <w:bookmarkEnd w:id="350"/>
      <w:bookmarkStart w:id="351" w:name="_Toc184314449"/>
      <w:bookmarkEnd w:id="351"/>
      <w:bookmarkStart w:id="352" w:name="_Toc184312117"/>
      <w:bookmarkEnd w:id="352"/>
      <w:bookmarkStart w:id="353" w:name="_Toc184312139"/>
      <w:bookmarkEnd w:id="353"/>
      <w:bookmarkStart w:id="354" w:name="_Toc184312099"/>
      <w:bookmarkEnd w:id="354"/>
      <w:bookmarkStart w:id="355" w:name="_Toc184312123"/>
      <w:bookmarkEnd w:id="355"/>
      <w:bookmarkStart w:id="356" w:name="_Toc184314481"/>
      <w:bookmarkEnd w:id="356"/>
      <w:bookmarkStart w:id="357" w:name="_Toc184308076"/>
      <w:bookmarkEnd w:id="357"/>
      <w:bookmarkStart w:id="358" w:name="_Toc184312114"/>
      <w:bookmarkEnd w:id="358"/>
      <w:bookmarkStart w:id="359" w:name="_Toc184308055"/>
      <w:bookmarkEnd w:id="359"/>
      <w:bookmarkStart w:id="360" w:name="_Toc184313244"/>
      <w:bookmarkEnd w:id="360"/>
      <w:bookmarkStart w:id="361" w:name="_Toc184312086"/>
      <w:bookmarkEnd w:id="361"/>
      <w:bookmarkStart w:id="362" w:name="_Toc184308056"/>
      <w:bookmarkEnd w:id="362"/>
      <w:bookmarkStart w:id="363" w:name="_Toc184308062"/>
      <w:bookmarkEnd w:id="363"/>
      <w:bookmarkStart w:id="364" w:name="_Toc184314461"/>
      <w:bookmarkEnd w:id="364"/>
      <w:bookmarkStart w:id="365" w:name="_Toc184308068"/>
      <w:bookmarkEnd w:id="365"/>
      <w:bookmarkStart w:id="366" w:name="_Toc184313260"/>
      <w:bookmarkEnd w:id="366"/>
      <w:bookmarkStart w:id="367" w:name="_Toc184308067"/>
      <w:bookmarkEnd w:id="367"/>
      <w:bookmarkStart w:id="368" w:name="_Toc184313273"/>
      <w:bookmarkEnd w:id="368"/>
      <w:bookmarkStart w:id="369" w:name="_Toc184313238"/>
      <w:bookmarkEnd w:id="369"/>
      <w:bookmarkStart w:id="370" w:name="_Toc184314460"/>
      <w:bookmarkEnd w:id="370"/>
      <w:bookmarkStart w:id="371" w:name="_Toc184313251"/>
      <w:bookmarkEnd w:id="371"/>
      <w:bookmarkStart w:id="372" w:name="_Toc184314431"/>
      <w:bookmarkEnd w:id="372"/>
      <w:bookmarkStart w:id="373" w:name="_Toc184310278"/>
      <w:bookmarkEnd w:id="373"/>
      <w:bookmarkStart w:id="374" w:name="_Toc184308045"/>
      <w:bookmarkEnd w:id="374"/>
      <w:bookmarkStart w:id="375" w:name="_Toc184314439"/>
      <w:bookmarkEnd w:id="375"/>
      <w:bookmarkStart w:id="376" w:name="_Toc184312102"/>
      <w:bookmarkEnd w:id="376"/>
      <w:bookmarkStart w:id="377" w:name="_Toc184313306"/>
      <w:bookmarkEnd w:id="377"/>
      <w:bookmarkStart w:id="378" w:name="_Toc184313248"/>
      <w:bookmarkEnd w:id="378"/>
      <w:bookmarkStart w:id="379" w:name="_Toc184313299"/>
      <w:bookmarkEnd w:id="379"/>
      <w:bookmarkStart w:id="380" w:name="_Toc184313277"/>
      <w:bookmarkEnd w:id="380"/>
      <w:bookmarkStart w:id="381" w:name="_Toc184308063"/>
      <w:bookmarkEnd w:id="381"/>
      <w:bookmarkStart w:id="382" w:name="_Toc184314456"/>
      <w:bookmarkEnd w:id="382"/>
      <w:bookmarkStart w:id="383" w:name="_Toc184314436"/>
      <w:bookmarkEnd w:id="383"/>
      <w:bookmarkStart w:id="384" w:name="_Toc184308089"/>
      <w:bookmarkEnd w:id="384"/>
      <w:bookmarkStart w:id="385" w:name="_Toc184308069"/>
      <w:bookmarkEnd w:id="385"/>
      <w:bookmarkStart w:id="386" w:name="_Toc184308054"/>
      <w:bookmarkEnd w:id="386"/>
      <w:bookmarkStart w:id="387" w:name="_Toc184314450"/>
      <w:bookmarkEnd w:id="387"/>
      <w:bookmarkStart w:id="388" w:name="_Toc184310338"/>
      <w:bookmarkEnd w:id="388"/>
      <w:bookmarkStart w:id="389" w:name="_Toc184308081"/>
      <w:bookmarkEnd w:id="389"/>
      <w:bookmarkStart w:id="390" w:name="_Toc184314473"/>
      <w:bookmarkEnd w:id="390"/>
      <w:bookmarkStart w:id="391" w:name="_Toc184310323"/>
      <w:bookmarkEnd w:id="391"/>
      <w:bookmarkStart w:id="392" w:name="_Toc184314472"/>
      <w:bookmarkEnd w:id="392"/>
      <w:bookmarkStart w:id="393" w:name="_Toc184312109"/>
      <w:bookmarkEnd w:id="393"/>
      <w:bookmarkStart w:id="394" w:name="_Toc184313259"/>
      <w:bookmarkEnd w:id="394"/>
      <w:bookmarkStart w:id="395" w:name="_Toc184312110"/>
      <w:bookmarkEnd w:id="395"/>
      <w:bookmarkStart w:id="396" w:name="_Toc184310325"/>
      <w:bookmarkEnd w:id="396"/>
      <w:bookmarkStart w:id="397" w:name="_Toc184308099"/>
      <w:bookmarkEnd w:id="397"/>
      <w:bookmarkStart w:id="398" w:name="_Toc184312067"/>
      <w:bookmarkEnd w:id="398"/>
      <w:bookmarkStart w:id="399" w:name="_Toc184310321"/>
      <w:bookmarkEnd w:id="399"/>
      <w:bookmarkStart w:id="400" w:name="_Toc184312088"/>
      <w:bookmarkEnd w:id="400"/>
      <w:bookmarkStart w:id="401" w:name="_Toc184314475"/>
      <w:bookmarkEnd w:id="401"/>
      <w:bookmarkStart w:id="402" w:name="_Toc184310343"/>
      <w:bookmarkEnd w:id="402"/>
      <w:bookmarkStart w:id="403" w:name="_Toc184312103"/>
      <w:bookmarkEnd w:id="403"/>
      <w:bookmarkStart w:id="404" w:name="_Toc184308094"/>
      <w:bookmarkEnd w:id="404"/>
      <w:bookmarkStart w:id="405" w:name="_Toc184310344"/>
      <w:bookmarkEnd w:id="405"/>
      <w:bookmarkStart w:id="406" w:name="_Toc184313276"/>
      <w:bookmarkEnd w:id="406"/>
      <w:bookmarkStart w:id="407" w:name="_Toc184314480"/>
      <w:bookmarkEnd w:id="407"/>
      <w:r>
        <w:rPr>
          <w:rFonts w:hint="eastAsia" w:ascii="仿宋" w:hAnsi="仿宋" w:eastAsia="仿宋" w:cs="仿宋_GB2312"/>
          <w:b/>
          <w:sz w:val="36"/>
          <w:szCs w:val="20"/>
        </w:rPr>
        <w:t>磋商评审办法</w:t>
      </w:r>
      <w:bookmarkEnd w:id="42"/>
    </w:p>
    <w:p>
      <w:pPr>
        <w:snapToGrid w:val="0"/>
        <w:spacing w:line="360" w:lineRule="auto"/>
        <w:jc w:val="center"/>
        <w:outlineLvl w:val="1"/>
        <w:rPr>
          <w:rFonts w:ascii="仿宋" w:hAnsi="仿宋" w:eastAsia="仿宋" w:cs="仿宋_GB2312"/>
          <w:b/>
          <w:sz w:val="32"/>
          <w:szCs w:val="20"/>
        </w:rPr>
      </w:pPr>
      <w:r>
        <w:rPr>
          <w:rFonts w:hint="eastAsia" w:ascii="仿宋" w:hAnsi="仿宋" w:eastAsia="仿宋" w:cs="仿宋_GB2312"/>
          <w:b/>
          <w:sz w:val="32"/>
          <w:szCs w:val="20"/>
        </w:rPr>
        <w:t>磋商评审办法前附表</w:t>
      </w:r>
    </w:p>
    <w:tbl>
      <w:tblPr>
        <w:tblStyle w:val="62"/>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98"/>
        <w:gridCol w:w="1003"/>
        <w:gridCol w:w="471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序号</w:t>
            </w:r>
          </w:p>
        </w:tc>
        <w:tc>
          <w:tcPr>
            <w:tcW w:w="1198"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名称</w:t>
            </w:r>
          </w:p>
        </w:tc>
        <w:tc>
          <w:tcPr>
            <w:tcW w:w="1003"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分值</w:t>
            </w:r>
          </w:p>
        </w:tc>
        <w:tc>
          <w:tcPr>
            <w:tcW w:w="4711"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评审因素</w:t>
            </w:r>
          </w:p>
        </w:tc>
        <w:tc>
          <w:tcPr>
            <w:tcW w:w="1242"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71" w:type="dxa"/>
            <w:vAlign w:val="center"/>
          </w:tcPr>
          <w:p>
            <w:pPr>
              <w:pStyle w:val="969"/>
              <w:spacing w:line="360" w:lineRule="auto"/>
              <w:jc w:val="center"/>
              <w:rPr>
                <w:rStyle w:val="78"/>
                <w:bCs/>
                <w:sz w:val="22"/>
                <w:szCs w:val="22"/>
              </w:rPr>
            </w:pPr>
            <w:r>
              <w:rPr>
                <w:rStyle w:val="78"/>
                <w:rFonts w:hint="eastAsia"/>
                <w:bCs/>
                <w:sz w:val="22"/>
                <w:szCs w:val="22"/>
              </w:rPr>
              <w:t>一</w:t>
            </w:r>
          </w:p>
        </w:tc>
        <w:tc>
          <w:tcPr>
            <w:tcW w:w="1198" w:type="dxa"/>
            <w:vAlign w:val="center"/>
          </w:tcPr>
          <w:p>
            <w:pPr>
              <w:autoSpaceDE w:val="0"/>
              <w:autoSpaceDN w:val="0"/>
              <w:spacing w:line="360" w:lineRule="auto"/>
              <w:jc w:val="center"/>
              <w:rPr>
                <w:rFonts w:ascii="仿宋" w:hAnsi="仿宋" w:eastAsia="仿宋" w:cs="仿宋"/>
                <w:snapToGrid w:val="0"/>
                <w:kern w:val="0"/>
                <w:sz w:val="22"/>
                <w:szCs w:val="22"/>
              </w:rPr>
            </w:pPr>
            <w:r>
              <w:rPr>
                <w:rStyle w:val="78"/>
                <w:rFonts w:hint="eastAsia" w:ascii="仿宋" w:hAnsi="仿宋" w:eastAsia="仿宋" w:cs="仿宋"/>
                <w:bCs/>
                <w:sz w:val="22"/>
                <w:szCs w:val="22"/>
              </w:rPr>
              <w:t>技术部分</w:t>
            </w:r>
          </w:p>
        </w:tc>
        <w:tc>
          <w:tcPr>
            <w:tcW w:w="1003" w:type="dxa"/>
            <w:vAlign w:val="center"/>
          </w:tcPr>
          <w:p>
            <w:pPr>
              <w:autoSpaceDE w:val="0"/>
              <w:autoSpaceDN w:val="0"/>
              <w:spacing w:line="360" w:lineRule="auto"/>
              <w:jc w:val="center"/>
              <w:rPr>
                <w:rStyle w:val="78"/>
                <w:rFonts w:ascii="仿宋" w:hAnsi="仿宋" w:eastAsia="仿宋" w:cs="仿宋"/>
                <w:bCs/>
                <w:strike/>
                <w:color w:val="FF0000"/>
                <w:sz w:val="22"/>
                <w:szCs w:val="22"/>
              </w:rPr>
            </w:pPr>
            <w:r>
              <w:rPr>
                <w:rStyle w:val="78"/>
                <w:rFonts w:hint="eastAsia" w:ascii="仿宋" w:hAnsi="仿宋" w:eastAsia="仿宋" w:cs="仿宋"/>
                <w:bCs/>
                <w:sz w:val="22"/>
                <w:szCs w:val="22"/>
              </w:rPr>
              <w:t>0-7</w:t>
            </w:r>
            <w:r>
              <w:rPr>
                <w:rStyle w:val="78"/>
                <w:rFonts w:ascii="仿宋" w:hAnsi="仿宋" w:eastAsia="仿宋" w:cs="仿宋"/>
                <w:bCs/>
                <w:sz w:val="22"/>
                <w:szCs w:val="22"/>
              </w:rPr>
              <w:t>6</w:t>
            </w:r>
          </w:p>
        </w:tc>
        <w:tc>
          <w:tcPr>
            <w:tcW w:w="4711" w:type="dxa"/>
            <w:vAlign w:val="center"/>
          </w:tcPr>
          <w:p>
            <w:pPr>
              <w:snapToGrid w:val="0"/>
              <w:spacing w:line="360" w:lineRule="auto"/>
              <w:rPr>
                <w:rFonts w:ascii="仿宋" w:hAnsi="仿宋" w:eastAsia="仿宋" w:cs="仿宋"/>
                <w:strike/>
                <w:color w:val="FF0000"/>
                <w:sz w:val="22"/>
                <w:szCs w:val="22"/>
              </w:rPr>
            </w:pPr>
          </w:p>
        </w:tc>
        <w:tc>
          <w:tcPr>
            <w:tcW w:w="1242" w:type="dxa"/>
            <w:vAlign w:val="center"/>
          </w:tcPr>
          <w:p>
            <w:pPr>
              <w:pStyle w:val="969"/>
              <w:spacing w:line="360"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71" w:type="dxa"/>
            <w:vAlign w:val="center"/>
          </w:tcPr>
          <w:p>
            <w:pPr>
              <w:autoSpaceDE w:val="0"/>
              <w:autoSpaceDN w:val="0"/>
              <w:spacing w:line="360" w:lineRule="auto"/>
              <w:jc w:val="center"/>
              <w:rPr>
                <w:rStyle w:val="78"/>
                <w:rFonts w:ascii="仿宋" w:hAnsi="仿宋" w:eastAsia="仿宋" w:cs="仿宋"/>
                <w:bCs/>
                <w:color w:val="0070C0"/>
                <w:sz w:val="22"/>
                <w:szCs w:val="22"/>
              </w:rPr>
            </w:pPr>
            <w:r>
              <w:rPr>
                <w:rStyle w:val="78"/>
                <w:rFonts w:hint="eastAsia" w:ascii="仿宋" w:hAnsi="仿宋" w:eastAsia="仿宋" w:cs="仿宋"/>
                <w:bCs/>
                <w:sz w:val="22"/>
                <w:szCs w:val="22"/>
              </w:rPr>
              <w:t>1</w:t>
            </w:r>
          </w:p>
        </w:tc>
        <w:tc>
          <w:tcPr>
            <w:tcW w:w="1198" w:type="dxa"/>
            <w:vAlign w:val="center"/>
          </w:tcPr>
          <w:p>
            <w:pPr>
              <w:pStyle w:val="969"/>
              <w:spacing w:line="360" w:lineRule="auto"/>
              <w:jc w:val="center"/>
              <w:rPr>
                <w:rFonts w:hint="eastAsia"/>
                <w:sz w:val="22"/>
                <w:szCs w:val="22"/>
              </w:rPr>
            </w:pPr>
            <w:r>
              <w:rPr>
                <w:rFonts w:hint="eastAsia"/>
                <w:sz w:val="22"/>
                <w:szCs w:val="22"/>
              </w:rPr>
              <w:t>拟投入本项目负责人情况</w:t>
            </w:r>
          </w:p>
          <w:p>
            <w:pPr>
              <w:pStyle w:val="969"/>
              <w:spacing w:line="360" w:lineRule="auto"/>
              <w:jc w:val="center"/>
              <w:rPr>
                <w:rFonts w:hint="eastAsia" w:eastAsia="仿宋"/>
                <w:color w:val="0070C0"/>
                <w:sz w:val="22"/>
                <w:szCs w:val="22"/>
                <w:lang w:eastAsia="zh-CN"/>
              </w:rPr>
            </w:pPr>
            <w:r>
              <w:rPr>
                <w:rFonts w:hint="eastAsia"/>
                <w:sz w:val="22"/>
                <w:szCs w:val="22"/>
                <w:lang w:eastAsia="zh-CN"/>
              </w:rPr>
              <w:t>（</w:t>
            </w:r>
            <w:r>
              <w:rPr>
                <w:rFonts w:hint="eastAsia"/>
                <w:sz w:val="22"/>
                <w:szCs w:val="22"/>
                <w:lang w:val="en-US" w:eastAsia="zh-CN"/>
              </w:rPr>
              <w:t>6分</w:t>
            </w:r>
            <w:r>
              <w:rPr>
                <w:rFonts w:hint="eastAsia"/>
                <w:sz w:val="22"/>
                <w:szCs w:val="22"/>
                <w:lang w:eastAsia="zh-CN"/>
              </w:rPr>
              <w:t>）</w:t>
            </w:r>
          </w:p>
        </w:tc>
        <w:tc>
          <w:tcPr>
            <w:tcW w:w="1003" w:type="dxa"/>
            <w:vAlign w:val="center"/>
          </w:tcPr>
          <w:p>
            <w:pPr>
              <w:snapToGrid w:val="0"/>
              <w:spacing w:line="360" w:lineRule="auto"/>
              <w:jc w:val="center"/>
              <w:rPr>
                <w:rFonts w:ascii="仿宋" w:hAnsi="仿宋" w:eastAsia="仿宋" w:cs="仿宋"/>
                <w:snapToGrid w:val="0"/>
                <w:kern w:val="0"/>
                <w:sz w:val="22"/>
                <w:szCs w:val="22"/>
              </w:rPr>
            </w:pPr>
            <w:r>
              <w:rPr>
                <w:rFonts w:hint="eastAsia" w:ascii="仿宋" w:hAnsi="仿宋" w:eastAsia="仿宋" w:cs="仿宋"/>
                <w:sz w:val="22"/>
                <w:szCs w:val="22"/>
              </w:rPr>
              <w:t>0-6</w:t>
            </w:r>
          </w:p>
        </w:tc>
        <w:tc>
          <w:tcPr>
            <w:tcW w:w="4711" w:type="dxa"/>
            <w:vAlign w:val="center"/>
          </w:tcPr>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项目负责人具有人力资源和社会保障部门颁发的职业技能证书（职业工种：有害生物防治员）三级（高级）及以上的得3分，四级（中级）的得2分；同时具备全国白蚁防治中心颁发的白蚁防治职业培训证书的得</w:t>
            </w:r>
            <w:r>
              <w:rPr>
                <w:rFonts w:ascii="仿宋" w:hAnsi="仿宋" w:eastAsia="仿宋" w:cs="仿宋"/>
                <w:sz w:val="22"/>
                <w:szCs w:val="22"/>
              </w:rPr>
              <w:t>3</w:t>
            </w:r>
            <w:r>
              <w:rPr>
                <w:rFonts w:hint="eastAsia" w:ascii="仿宋" w:hAnsi="仿宋" w:eastAsia="仿宋" w:cs="仿宋"/>
                <w:sz w:val="22"/>
                <w:szCs w:val="22"/>
              </w:rPr>
              <w:t>分；本项最高得6分。</w:t>
            </w:r>
          </w:p>
          <w:p>
            <w:pPr>
              <w:autoSpaceDE w:val="0"/>
              <w:autoSpaceDN w:val="0"/>
              <w:snapToGrid w:val="0"/>
              <w:spacing w:line="360" w:lineRule="auto"/>
              <w:jc w:val="left"/>
              <w:rPr>
                <w:rFonts w:ascii="仿宋" w:hAnsi="仿宋" w:eastAsia="仿宋" w:cs="仿宋"/>
                <w:color w:val="0070C0"/>
                <w:sz w:val="22"/>
                <w:szCs w:val="22"/>
              </w:rPr>
            </w:pPr>
            <w:r>
              <w:rPr>
                <w:rFonts w:hint="eastAsia" w:ascii="仿宋" w:hAnsi="仿宋" w:eastAsia="仿宋" w:cs="仿宋"/>
                <w:sz w:val="22"/>
                <w:szCs w:val="22"/>
              </w:rPr>
              <w:t>证明材料提供证书和开标前20天内社保局出具的单位专用社保证明（或社保局网站打印件），须有近3个月在供应商单位连续社保交纳记录。</w:t>
            </w:r>
          </w:p>
        </w:tc>
        <w:tc>
          <w:tcPr>
            <w:tcW w:w="1242" w:type="dxa"/>
            <w:vAlign w:val="center"/>
          </w:tcPr>
          <w:p>
            <w:pPr>
              <w:pStyle w:val="969"/>
              <w:spacing w:line="360" w:lineRule="auto"/>
              <w:jc w:val="center"/>
              <w:rPr>
                <w:sz w:val="22"/>
                <w:szCs w:val="22"/>
              </w:rPr>
            </w:pPr>
            <w:r>
              <w:rPr>
                <w:rFonts w:hint="eastAsia"/>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71"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2</w:t>
            </w:r>
          </w:p>
        </w:tc>
        <w:tc>
          <w:tcPr>
            <w:tcW w:w="1198" w:type="dxa"/>
            <w:vAlign w:val="center"/>
          </w:tcPr>
          <w:p>
            <w:pPr>
              <w:pStyle w:val="969"/>
              <w:spacing w:line="360" w:lineRule="auto"/>
              <w:jc w:val="center"/>
              <w:rPr>
                <w:rFonts w:hint="eastAsia" w:eastAsia="仿宋"/>
                <w:sz w:val="22"/>
                <w:szCs w:val="22"/>
                <w:lang w:eastAsia="zh-CN"/>
              </w:rPr>
            </w:pPr>
            <w:r>
              <w:rPr>
                <w:rFonts w:hint="eastAsia"/>
                <w:sz w:val="22"/>
                <w:szCs w:val="22"/>
              </w:rPr>
              <w:t>拟投入本项目的施工技术人员情况</w:t>
            </w:r>
            <w:r>
              <w:rPr>
                <w:rFonts w:hint="eastAsia"/>
                <w:sz w:val="22"/>
                <w:szCs w:val="22"/>
                <w:lang w:eastAsia="zh-CN"/>
              </w:rPr>
              <w:t>（</w:t>
            </w:r>
            <w:r>
              <w:rPr>
                <w:rFonts w:hint="eastAsia"/>
                <w:sz w:val="22"/>
                <w:szCs w:val="22"/>
                <w:lang w:val="en-US" w:eastAsia="zh-CN"/>
              </w:rPr>
              <w:t>13分</w:t>
            </w:r>
            <w:r>
              <w:rPr>
                <w:rFonts w:hint="eastAsia"/>
                <w:sz w:val="22"/>
                <w:szCs w:val="22"/>
                <w:lang w:eastAsia="zh-CN"/>
              </w:rPr>
              <w:t>）</w:t>
            </w:r>
          </w:p>
        </w:tc>
        <w:tc>
          <w:tcPr>
            <w:tcW w:w="1003" w:type="dxa"/>
            <w:vAlign w:val="center"/>
          </w:tcPr>
          <w:p>
            <w:pPr>
              <w:autoSpaceDE w:val="0"/>
              <w:autoSpaceDN w:val="0"/>
              <w:spacing w:line="360" w:lineRule="auto"/>
              <w:jc w:val="center"/>
              <w:rPr>
                <w:rFonts w:ascii="仿宋" w:hAnsi="仿宋" w:eastAsia="仿宋" w:cs="仿宋"/>
                <w:snapToGrid w:val="0"/>
                <w:kern w:val="0"/>
                <w:sz w:val="22"/>
                <w:szCs w:val="22"/>
              </w:rPr>
            </w:pPr>
            <w:r>
              <w:rPr>
                <w:rFonts w:hint="eastAsia" w:ascii="仿宋" w:hAnsi="仿宋" w:eastAsia="仿宋" w:cs="仿宋"/>
                <w:snapToGrid w:val="0"/>
                <w:kern w:val="0"/>
                <w:sz w:val="22"/>
                <w:szCs w:val="22"/>
              </w:rPr>
              <w:t>0-13</w:t>
            </w:r>
          </w:p>
        </w:tc>
        <w:tc>
          <w:tcPr>
            <w:tcW w:w="4711" w:type="dxa"/>
            <w:vAlign w:val="center"/>
          </w:tcPr>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拟投入本项目的施工技术人员：</w:t>
            </w:r>
          </w:p>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需持有白蚁行业相关专业技能职业资格证书或技能培训与考核鉴定合格证书。（0-13分）</w:t>
            </w:r>
          </w:p>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1.人数满足最低5人要求，每增加一个得1分，最多得8分；</w:t>
            </w:r>
          </w:p>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2.本项目提供的所有施工技术人员中（项目负责人除外）具有人力资源和社会保障部门颁发的职业技能证书（职业工种：有害生物防治员）四级（中级）及以上的每一人得1分，最高得5分。</w:t>
            </w:r>
          </w:p>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证明材料提供证书和开标前20天内社保局出具的单位专用社保证明（或社保局网站打印件），须有近3个月在供应商单位连续社保交纳记录。</w:t>
            </w:r>
          </w:p>
        </w:tc>
        <w:tc>
          <w:tcPr>
            <w:tcW w:w="1242" w:type="dxa"/>
            <w:vAlign w:val="center"/>
          </w:tcPr>
          <w:p>
            <w:pPr>
              <w:pStyle w:val="969"/>
              <w:spacing w:line="360" w:lineRule="auto"/>
              <w:jc w:val="center"/>
              <w:rPr>
                <w:sz w:val="22"/>
                <w:szCs w:val="22"/>
              </w:rPr>
            </w:pPr>
            <w:r>
              <w:rPr>
                <w:rFonts w:hint="eastAsia"/>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71" w:type="dxa"/>
            <w:vMerge w:val="restart"/>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3</w:t>
            </w:r>
          </w:p>
        </w:tc>
        <w:tc>
          <w:tcPr>
            <w:tcW w:w="1198" w:type="dxa"/>
            <w:vMerge w:val="restart"/>
            <w:vAlign w:val="center"/>
          </w:tcPr>
          <w:p>
            <w:pPr>
              <w:pStyle w:val="969"/>
              <w:spacing w:line="360" w:lineRule="auto"/>
              <w:jc w:val="center"/>
              <w:rPr>
                <w:rFonts w:hint="eastAsia"/>
                <w:sz w:val="22"/>
                <w:szCs w:val="22"/>
              </w:rPr>
            </w:pPr>
            <w:r>
              <w:rPr>
                <w:rFonts w:hint="eastAsia"/>
                <w:sz w:val="22"/>
                <w:szCs w:val="22"/>
              </w:rPr>
              <w:t>白蚁防治综合治理方案</w:t>
            </w:r>
          </w:p>
          <w:p>
            <w:pPr>
              <w:pStyle w:val="969"/>
              <w:spacing w:line="360" w:lineRule="auto"/>
              <w:jc w:val="center"/>
              <w:rPr>
                <w:rFonts w:hint="eastAsia" w:eastAsia="仿宋"/>
                <w:bCs/>
                <w:sz w:val="22"/>
                <w:szCs w:val="22"/>
                <w:lang w:eastAsia="zh-CN"/>
              </w:rPr>
            </w:pPr>
            <w:r>
              <w:rPr>
                <w:rFonts w:hint="eastAsia"/>
                <w:sz w:val="22"/>
                <w:szCs w:val="22"/>
                <w:lang w:eastAsia="zh-CN"/>
              </w:rPr>
              <w:t>（</w:t>
            </w:r>
            <w:r>
              <w:rPr>
                <w:rFonts w:hint="eastAsia"/>
                <w:sz w:val="22"/>
                <w:szCs w:val="22"/>
                <w:lang w:val="en-US" w:eastAsia="zh-CN"/>
              </w:rPr>
              <w:t>42分</w:t>
            </w:r>
            <w:r>
              <w:rPr>
                <w:rFonts w:hint="eastAsia"/>
                <w:sz w:val="22"/>
                <w:szCs w:val="22"/>
                <w:lang w:eastAsia="zh-CN"/>
              </w:rPr>
              <w:t>）</w:t>
            </w: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0-10</w:t>
            </w:r>
          </w:p>
        </w:tc>
        <w:tc>
          <w:tcPr>
            <w:tcW w:w="4711" w:type="dxa"/>
            <w:vAlign w:val="center"/>
          </w:tcPr>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白蚁防治综合治理方案完整、准确、详实，条理清晰得6-10分，方案基本完整、准确得2-5分，方案不完整、偏离严重不得分。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1" w:type="dxa"/>
            <w:vMerge w:val="continue"/>
            <w:vAlign w:val="center"/>
          </w:tcPr>
          <w:p>
            <w:pPr>
              <w:autoSpaceDE w:val="0"/>
              <w:autoSpaceDN w:val="0"/>
              <w:spacing w:line="360" w:lineRule="auto"/>
              <w:jc w:val="center"/>
              <w:rPr>
                <w:rStyle w:val="78"/>
                <w:rFonts w:ascii="仿宋" w:hAnsi="仿宋" w:eastAsia="仿宋" w:cs="仿宋"/>
                <w:bCs/>
                <w:sz w:val="22"/>
                <w:szCs w:val="22"/>
              </w:rPr>
            </w:pPr>
          </w:p>
        </w:tc>
        <w:tc>
          <w:tcPr>
            <w:tcW w:w="1198" w:type="dxa"/>
            <w:vMerge w:val="continue"/>
            <w:vAlign w:val="center"/>
          </w:tcPr>
          <w:p>
            <w:pPr>
              <w:pStyle w:val="969"/>
              <w:spacing w:line="360" w:lineRule="auto"/>
              <w:jc w:val="center"/>
              <w:rPr>
                <w:sz w:val="22"/>
                <w:szCs w:val="22"/>
              </w:rPr>
            </w:pP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0-10</w:t>
            </w:r>
          </w:p>
        </w:tc>
        <w:tc>
          <w:tcPr>
            <w:tcW w:w="4711" w:type="dxa"/>
            <w:vAlign w:val="center"/>
          </w:tcPr>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蚁害治理技术先进、科学、全面，具有有效性、经济性和环保性强的优点，完全符合项目需求得6-10分，基本符合得2-5分，不符合不得分。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71" w:type="dxa"/>
            <w:vMerge w:val="continue"/>
            <w:vAlign w:val="center"/>
          </w:tcPr>
          <w:p>
            <w:pPr>
              <w:autoSpaceDE w:val="0"/>
              <w:autoSpaceDN w:val="0"/>
              <w:spacing w:line="360" w:lineRule="auto"/>
              <w:jc w:val="center"/>
              <w:rPr>
                <w:rStyle w:val="78"/>
                <w:rFonts w:ascii="仿宋" w:hAnsi="仿宋" w:eastAsia="仿宋" w:cs="仿宋"/>
                <w:bCs/>
                <w:sz w:val="22"/>
                <w:szCs w:val="22"/>
              </w:rPr>
            </w:pPr>
          </w:p>
        </w:tc>
        <w:tc>
          <w:tcPr>
            <w:tcW w:w="1198" w:type="dxa"/>
            <w:vMerge w:val="continue"/>
            <w:vAlign w:val="center"/>
          </w:tcPr>
          <w:p>
            <w:pPr>
              <w:pStyle w:val="969"/>
              <w:spacing w:line="360" w:lineRule="auto"/>
              <w:jc w:val="center"/>
              <w:rPr>
                <w:sz w:val="22"/>
                <w:szCs w:val="22"/>
              </w:rPr>
            </w:pP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0-9</w:t>
            </w:r>
          </w:p>
        </w:tc>
        <w:tc>
          <w:tcPr>
            <w:tcW w:w="4711" w:type="dxa"/>
            <w:vAlign w:val="center"/>
          </w:tcPr>
          <w:p>
            <w:pPr>
              <w:spacing w:line="360" w:lineRule="auto"/>
              <w:jc w:val="left"/>
              <w:rPr>
                <w:rFonts w:ascii="仿宋" w:hAnsi="仿宋" w:eastAsia="仿宋" w:cs="仿宋"/>
                <w:sz w:val="22"/>
                <w:szCs w:val="22"/>
              </w:rPr>
            </w:pPr>
            <w:r>
              <w:rPr>
                <w:rFonts w:hint="eastAsia" w:ascii="仿宋" w:hAnsi="仿宋" w:eastAsia="仿宋" w:cs="仿宋"/>
                <w:sz w:val="22"/>
                <w:szCs w:val="22"/>
              </w:rPr>
              <w:t>施工组织，包括岗位、人员设置、设备配备、施工安排等全面、细致，符合项目实际需求，完全符合项目需求得得6-9分，基本符合得2-5分，不符合不得分。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71" w:type="dxa"/>
            <w:vMerge w:val="continue"/>
            <w:vAlign w:val="center"/>
          </w:tcPr>
          <w:p>
            <w:pPr>
              <w:autoSpaceDE w:val="0"/>
              <w:autoSpaceDN w:val="0"/>
              <w:spacing w:line="360" w:lineRule="auto"/>
              <w:jc w:val="center"/>
              <w:rPr>
                <w:rStyle w:val="78"/>
                <w:rFonts w:ascii="仿宋" w:hAnsi="仿宋" w:eastAsia="仿宋" w:cs="仿宋"/>
                <w:bCs/>
                <w:sz w:val="22"/>
                <w:szCs w:val="22"/>
              </w:rPr>
            </w:pPr>
          </w:p>
        </w:tc>
        <w:tc>
          <w:tcPr>
            <w:tcW w:w="1198" w:type="dxa"/>
            <w:vMerge w:val="continue"/>
            <w:vAlign w:val="center"/>
          </w:tcPr>
          <w:p>
            <w:pPr>
              <w:pStyle w:val="969"/>
              <w:spacing w:line="360" w:lineRule="auto"/>
              <w:jc w:val="center"/>
              <w:rPr>
                <w:sz w:val="22"/>
                <w:szCs w:val="22"/>
              </w:rPr>
            </w:pP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0-9</w:t>
            </w:r>
          </w:p>
        </w:tc>
        <w:tc>
          <w:tcPr>
            <w:tcW w:w="4711" w:type="dxa"/>
            <w:vAlign w:val="center"/>
          </w:tcPr>
          <w:p>
            <w:pPr>
              <w:spacing w:line="360" w:lineRule="auto"/>
              <w:jc w:val="left"/>
              <w:rPr>
                <w:rFonts w:ascii="仿宋" w:hAnsi="仿宋" w:eastAsia="仿宋" w:cs="仿宋"/>
                <w:sz w:val="22"/>
                <w:szCs w:val="22"/>
              </w:rPr>
            </w:pPr>
            <w:r>
              <w:rPr>
                <w:rFonts w:hint="eastAsia" w:ascii="仿宋" w:hAnsi="仿宋" w:eastAsia="仿宋" w:cs="仿宋"/>
                <w:sz w:val="22"/>
                <w:szCs w:val="22"/>
              </w:rPr>
              <w:t>有完善的质量控制、安全管理和验收措施，完全符合项目需求得得6-9分，基本符合得2-5分，不符合不得分。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671" w:type="dxa"/>
            <w:vMerge w:val="continue"/>
            <w:vAlign w:val="center"/>
          </w:tcPr>
          <w:p>
            <w:pPr>
              <w:autoSpaceDE w:val="0"/>
              <w:autoSpaceDN w:val="0"/>
              <w:spacing w:line="360" w:lineRule="auto"/>
              <w:jc w:val="center"/>
              <w:rPr>
                <w:rStyle w:val="78"/>
                <w:rFonts w:ascii="仿宋" w:hAnsi="仿宋" w:eastAsia="仿宋" w:cs="仿宋"/>
                <w:bCs/>
                <w:sz w:val="22"/>
                <w:szCs w:val="22"/>
              </w:rPr>
            </w:pPr>
          </w:p>
        </w:tc>
        <w:tc>
          <w:tcPr>
            <w:tcW w:w="1198" w:type="dxa"/>
            <w:vMerge w:val="continue"/>
            <w:vAlign w:val="center"/>
          </w:tcPr>
          <w:p>
            <w:pPr>
              <w:pStyle w:val="969"/>
              <w:spacing w:line="360" w:lineRule="auto"/>
              <w:jc w:val="center"/>
              <w:rPr>
                <w:sz w:val="22"/>
                <w:szCs w:val="22"/>
              </w:rPr>
            </w:pP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4711" w:type="dxa"/>
            <w:vAlign w:val="center"/>
          </w:tcPr>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对本项目的合理化建议。（0-4分）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1" w:type="dxa"/>
            <w:vMerge w:val="restart"/>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4</w:t>
            </w:r>
          </w:p>
        </w:tc>
        <w:tc>
          <w:tcPr>
            <w:tcW w:w="1198" w:type="dxa"/>
            <w:vMerge w:val="restart"/>
            <w:vAlign w:val="center"/>
          </w:tcPr>
          <w:p>
            <w:pPr>
              <w:pStyle w:val="969"/>
              <w:spacing w:line="360" w:lineRule="auto"/>
              <w:jc w:val="center"/>
              <w:rPr>
                <w:rFonts w:hint="eastAsia" w:eastAsia="仿宋"/>
                <w:bCs/>
                <w:sz w:val="22"/>
                <w:szCs w:val="22"/>
                <w:lang w:eastAsia="zh-CN"/>
              </w:rPr>
            </w:pPr>
            <w:r>
              <w:rPr>
                <w:rFonts w:hint="eastAsia"/>
                <w:bCs/>
                <w:sz w:val="22"/>
                <w:szCs w:val="22"/>
              </w:rPr>
              <w:t>拟投入使用产品</w:t>
            </w:r>
            <w:r>
              <w:rPr>
                <w:rFonts w:hint="eastAsia"/>
                <w:bCs/>
                <w:sz w:val="22"/>
                <w:szCs w:val="22"/>
                <w:lang w:eastAsia="zh-CN"/>
              </w:rPr>
              <w:t>（</w:t>
            </w:r>
            <w:r>
              <w:rPr>
                <w:rFonts w:hint="eastAsia"/>
                <w:bCs/>
                <w:sz w:val="22"/>
                <w:szCs w:val="22"/>
                <w:lang w:val="en-US" w:eastAsia="zh-CN"/>
              </w:rPr>
              <w:t>11分</w:t>
            </w:r>
            <w:r>
              <w:rPr>
                <w:rFonts w:hint="eastAsia"/>
                <w:bCs/>
                <w:sz w:val="22"/>
                <w:szCs w:val="22"/>
                <w:lang w:eastAsia="zh-CN"/>
              </w:rPr>
              <w:t>）</w:t>
            </w: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4711" w:type="dxa"/>
            <w:vAlign w:val="center"/>
          </w:tcPr>
          <w:p>
            <w:pPr>
              <w:pStyle w:val="60"/>
              <w:spacing w:line="360" w:lineRule="auto"/>
              <w:ind w:firstLine="0"/>
              <w:jc w:val="left"/>
              <w:rPr>
                <w:rFonts w:ascii="仿宋" w:hAnsi="仿宋" w:eastAsia="仿宋" w:cs="仿宋"/>
                <w:sz w:val="22"/>
                <w:szCs w:val="22"/>
              </w:rPr>
            </w:pPr>
            <w:r>
              <w:rPr>
                <w:rFonts w:hint="eastAsia" w:ascii="仿宋" w:hAnsi="仿宋" w:eastAsia="仿宋" w:cs="仿宋"/>
                <w:sz w:val="22"/>
                <w:szCs w:val="22"/>
              </w:rPr>
              <w:t>项目使用的地上型、地下型白蚁监测控制装置产品和需求的吻合度，是否适用于饵剂投放。（0-</w:t>
            </w:r>
            <w:r>
              <w:rPr>
                <w:rFonts w:hint="eastAsia" w:ascii="仿宋" w:hAnsi="仿宋" w:eastAsia="仿宋" w:cs="仿宋"/>
                <w:sz w:val="22"/>
                <w:szCs w:val="22"/>
                <w:lang w:val="en-US"/>
              </w:rPr>
              <w:t>4</w:t>
            </w:r>
            <w:r>
              <w:rPr>
                <w:rFonts w:hint="eastAsia" w:ascii="仿宋" w:hAnsi="仿宋" w:eastAsia="仿宋" w:cs="仿宋"/>
                <w:sz w:val="22"/>
                <w:szCs w:val="22"/>
              </w:rPr>
              <w:t>分）</w:t>
            </w:r>
          </w:p>
          <w:p>
            <w:pPr>
              <w:pStyle w:val="60"/>
              <w:spacing w:line="360" w:lineRule="auto"/>
              <w:ind w:firstLine="0"/>
              <w:jc w:val="left"/>
              <w:rPr>
                <w:rFonts w:ascii="仿宋" w:hAnsi="仿宋" w:eastAsia="仿宋" w:cs="仿宋"/>
                <w:sz w:val="22"/>
                <w:szCs w:val="22"/>
              </w:rPr>
            </w:pPr>
            <w:r>
              <w:rPr>
                <w:rFonts w:hint="eastAsia" w:ascii="仿宋" w:hAnsi="仿宋" w:eastAsia="仿宋" w:cs="仿宋"/>
                <w:sz w:val="22"/>
                <w:szCs w:val="22"/>
              </w:rPr>
              <w:t>证明材料提供监测控制装置的图片及说明。</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71" w:type="dxa"/>
            <w:vMerge w:val="continue"/>
            <w:vAlign w:val="center"/>
          </w:tcPr>
          <w:p>
            <w:pPr>
              <w:autoSpaceDE w:val="0"/>
              <w:autoSpaceDN w:val="0"/>
              <w:spacing w:line="360" w:lineRule="auto"/>
              <w:jc w:val="center"/>
              <w:rPr>
                <w:rStyle w:val="78"/>
                <w:rFonts w:ascii="仿宋" w:hAnsi="仿宋" w:eastAsia="仿宋" w:cs="仿宋"/>
                <w:bCs/>
                <w:sz w:val="22"/>
                <w:szCs w:val="22"/>
              </w:rPr>
            </w:pPr>
          </w:p>
        </w:tc>
        <w:tc>
          <w:tcPr>
            <w:tcW w:w="1198" w:type="dxa"/>
            <w:vMerge w:val="continue"/>
            <w:vAlign w:val="center"/>
          </w:tcPr>
          <w:p>
            <w:pPr>
              <w:pStyle w:val="969"/>
              <w:spacing w:line="360" w:lineRule="auto"/>
              <w:jc w:val="center"/>
              <w:rPr>
                <w:bCs/>
                <w:sz w:val="22"/>
                <w:szCs w:val="22"/>
              </w:rPr>
            </w:pP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4711" w:type="dxa"/>
            <w:vAlign w:val="center"/>
          </w:tcPr>
          <w:p>
            <w:pPr>
              <w:pStyle w:val="60"/>
              <w:spacing w:line="360" w:lineRule="auto"/>
              <w:ind w:firstLine="0"/>
              <w:jc w:val="left"/>
              <w:rPr>
                <w:rFonts w:ascii="仿宋" w:hAnsi="仿宋" w:eastAsia="仿宋" w:cs="仿宋"/>
                <w:sz w:val="22"/>
                <w:szCs w:val="22"/>
              </w:rPr>
            </w:pPr>
            <w:r>
              <w:rPr>
                <w:rFonts w:ascii="仿宋" w:hAnsi="仿宋" w:eastAsia="仿宋" w:cs="仿宋"/>
                <w:sz w:val="22"/>
                <w:szCs w:val="22"/>
              </w:rPr>
              <w:t>项目使用的白蚁防治饵剂产品和需求的吻合度。</w:t>
            </w:r>
            <w:r>
              <w:rPr>
                <w:rFonts w:hint="eastAsia" w:ascii="仿宋" w:hAnsi="仿宋" w:eastAsia="仿宋" w:cs="仿宋"/>
                <w:sz w:val="22"/>
                <w:szCs w:val="22"/>
              </w:rPr>
              <w:t>（0-4分）</w:t>
            </w:r>
          </w:p>
          <w:p>
            <w:pPr>
              <w:pStyle w:val="60"/>
              <w:spacing w:line="360" w:lineRule="auto"/>
              <w:ind w:firstLine="0"/>
              <w:jc w:val="left"/>
              <w:rPr>
                <w:rFonts w:ascii="仿宋" w:hAnsi="仿宋" w:eastAsia="仿宋" w:cs="仿宋"/>
                <w:sz w:val="22"/>
                <w:szCs w:val="22"/>
              </w:rPr>
            </w:pPr>
            <w:r>
              <w:rPr>
                <w:rFonts w:hint="eastAsia" w:ascii="仿宋" w:hAnsi="仿宋" w:eastAsia="仿宋" w:cs="仿宋"/>
                <w:sz w:val="22"/>
                <w:szCs w:val="22"/>
              </w:rPr>
              <w:t>证明材料</w:t>
            </w:r>
            <w:r>
              <w:rPr>
                <w:rFonts w:hint="eastAsia" w:ascii="仿宋" w:hAnsi="仿宋" w:eastAsia="仿宋" w:cs="仿宋"/>
                <w:sz w:val="22"/>
                <w:szCs w:val="22"/>
                <w:lang w:val="en-US"/>
              </w:rPr>
              <w:t>提供</w:t>
            </w:r>
            <w:r>
              <w:rPr>
                <w:rFonts w:hint="eastAsia" w:ascii="仿宋" w:hAnsi="仿宋" w:eastAsia="仿宋" w:cs="仿宋"/>
                <w:sz w:val="22"/>
                <w:szCs w:val="22"/>
              </w:rPr>
              <w:t>农药登记证、农药生产许可证、产品质量技术标准，缺少任何一项不得分</w:t>
            </w:r>
            <w:r>
              <w:rPr>
                <w:rFonts w:hint="eastAsia" w:ascii="仿宋" w:hAnsi="仿宋" w:eastAsia="仿宋" w:cs="仿宋"/>
                <w:sz w:val="22"/>
                <w:szCs w:val="22"/>
                <w:lang w:val="en-US"/>
              </w:rPr>
              <w:t>。如农药登记证上的剂型不是饵剂、或防治对象不是白蚁</w:t>
            </w:r>
            <w:r>
              <w:rPr>
                <w:rFonts w:hint="eastAsia" w:ascii="仿宋" w:hAnsi="仿宋" w:eastAsia="仿宋" w:cs="仿宋"/>
                <w:sz w:val="22"/>
                <w:szCs w:val="22"/>
                <w:lang w:val="en-US" w:eastAsia="zh-CN"/>
              </w:rPr>
              <w:t>、</w:t>
            </w:r>
            <w:r>
              <w:rPr>
                <w:rFonts w:hint="eastAsia" w:ascii="仿宋" w:hAnsi="仿宋" w:eastAsia="仿宋" w:cs="仿宋"/>
                <w:sz w:val="22"/>
                <w:szCs w:val="22"/>
                <w:lang w:val="en-US"/>
              </w:rPr>
              <w:t>或有效成分不是几丁质合成抑制剂（氟啶脲、除虫脲、氟螨脲、氟虫脲、氟铃脲、氟苯脲、杀铃脲、灭幼脲、噻嗪酮、灭蝇胺）中的一种或几种混合物，均不得分。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71" w:type="dxa"/>
            <w:vMerge w:val="continue"/>
            <w:vAlign w:val="center"/>
          </w:tcPr>
          <w:p>
            <w:pPr>
              <w:autoSpaceDE w:val="0"/>
              <w:autoSpaceDN w:val="0"/>
              <w:spacing w:line="360" w:lineRule="auto"/>
              <w:jc w:val="center"/>
              <w:rPr>
                <w:rStyle w:val="78"/>
                <w:rFonts w:ascii="仿宋" w:hAnsi="仿宋" w:eastAsia="仿宋" w:cs="仿宋"/>
                <w:bCs/>
                <w:sz w:val="22"/>
                <w:szCs w:val="22"/>
              </w:rPr>
            </w:pPr>
          </w:p>
        </w:tc>
        <w:tc>
          <w:tcPr>
            <w:tcW w:w="1198" w:type="dxa"/>
            <w:vMerge w:val="continue"/>
            <w:vAlign w:val="center"/>
          </w:tcPr>
          <w:p>
            <w:pPr>
              <w:pStyle w:val="969"/>
              <w:spacing w:line="360" w:lineRule="auto"/>
              <w:jc w:val="center"/>
              <w:rPr>
                <w:bCs/>
                <w:sz w:val="22"/>
                <w:szCs w:val="22"/>
              </w:rPr>
            </w:pP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0-3</w:t>
            </w:r>
          </w:p>
        </w:tc>
        <w:tc>
          <w:tcPr>
            <w:tcW w:w="4711" w:type="dxa"/>
            <w:vAlign w:val="center"/>
          </w:tcPr>
          <w:p>
            <w:pPr>
              <w:pStyle w:val="969"/>
              <w:spacing w:line="360" w:lineRule="auto"/>
              <w:rPr>
                <w:sz w:val="22"/>
                <w:szCs w:val="22"/>
              </w:rPr>
            </w:pPr>
            <w:r>
              <w:rPr>
                <w:rFonts w:hint="eastAsia"/>
                <w:sz w:val="22"/>
                <w:szCs w:val="22"/>
              </w:rPr>
              <w:t>项目使用的白蚁防治液剂和需求的吻合度。（0-</w:t>
            </w:r>
            <w:r>
              <w:rPr>
                <w:sz w:val="22"/>
                <w:szCs w:val="22"/>
              </w:rPr>
              <w:t>3</w:t>
            </w:r>
            <w:r>
              <w:rPr>
                <w:rFonts w:hint="eastAsia"/>
                <w:sz w:val="22"/>
                <w:szCs w:val="22"/>
              </w:rPr>
              <w:t>分）</w:t>
            </w:r>
          </w:p>
          <w:p>
            <w:pPr>
              <w:pStyle w:val="969"/>
              <w:spacing w:line="360" w:lineRule="auto"/>
              <w:rPr>
                <w:sz w:val="22"/>
                <w:szCs w:val="22"/>
              </w:rPr>
            </w:pPr>
            <w:r>
              <w:rPr>
                <w:rFonts w:hint="eastAsia"/>
                <w:sz w:val="22"/>
                <w:szCs w:val="22"/>
              </w:rPr>
              <w:t>证明材料需提供农药登记证、农药生产许可证、产品质量技术标准，缺项漏项不得分。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1"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5</w:t>
            </w:r>
          </w:p>
        </w:tc>
        <w:tc>
          <w:tcPr>
            <w:tcW w:w="1198" w:type="dxa"/>
            <w:vAlign w:val="center"/>
          </w:tcPr>
          <w:p>
            <w:pPr>
              <w:snapToGrid w:val="0"/>
              <w:spacing w:line="360" w:lineRule="auto"/>
              <w:jc w:val="center"/>
              <w:rPr>
                <w:rFonts w:ascii="仿宋" w:hAnsi="仿宋" w:eastAsia="仿宋" w:cs="仿宋"/>
                <w:sz w:val="22"/>
                <w:szCs w:val="22"/>
              </w:rPr>
            </w:pPr>
            <w:r>
              <w:rPr>
                <w:rFonts w:hint="eastAsia" w:ascii="仿宋" w:hAnsi="仿宋" w:eastAsia="仿宋" w:cs="仿宋"/>
                <w:sz w:val="22"/>
                <w:szCs w:val="22"/>
              </w:rPr>
              <w:t>档案管理</w:t>
            </w:r>
          </w:p>
          <w:p>
            <w:pPr>
              <w:pStyle w:val="969"/>
              <w:spacing w:line="360" w:lineRule="auto"/>
              <w:jc w:val="center"/>
              <w:rPr>
                <w:rFonts w:hint="eastAsia"/>
                <w:sz w:val="22"/>
                <w:szCs w:val="22"/>
              </w:rPr>
            </w:pPr>
            <w:r>
              <w:rPr>
                <w:rFonts w:hint="eastAsia"/>
                <w:sz w:val="22"/>
                <w:szCs w:val="22"/>
              </w:rPr>
              <w:t>制度</w:t>
            </w:r>
          </w:p>
          <w:p>
            <w:pPr>
              <w:pStyle w:val="969"/>
              <w:spacing w:line="360" w:lineRule="auto"/>
              <w:jc w:val="center"/>
              <w:rPr>
                <w:rFonts w:hint="eastAsia" w:eastAsia="仿宋"/>
                <w:bCs/>
                <w:sz w:val="22"/>
                <w:szCs w:val="22"/>
                <w:lang w:eastAsia="zh-CN"/>
              </w:rPr>
            </w:pPr>
            <w:r>
              <w:rPr>
                <w:rFonts w:hint="eastAsia"/>
                <w:sz w:val="22"/>
                <w:szCs w:val="22"/>
                <w:lang w:eastAsia="zh-CN"/>
              </w:rPr>
              <w:t>（</w:t>
            </w:r>
            <w:r>
              <w:rPr>
                <w:rFonts w:hint="eastAsia"/>
                <w:sz w:val="22"/>
                <w:szCs w:val="22"/>
                <w:lang w:val="en-US" w:eastAsia="zh-CN"/>
              </w:rPr>
              <w:t>4分</w:t>
            </w:r>
            <w:r>
              <w:rPr>
                <w:rFonts w:hint="eastAsia"/>
                <w:sz w:val="22"/>
                <w:szCs w:val="22"/>
                <w:lang w:eastAsia="zh-CN"/>
              </w:rPr>
              <w:t>）</w:t>
            </w:r>
          </w:p>
        </w:tc>
        <w:tc>
          <w:tcPr>
            <w:tcW w:w="1003" w:type="dxa"/>
            <w:vAlign w:val="center"/>
          </w:tcPr>
          <w:p>
            <w:pPr>
              <w:spacing w:line="360" w:lineRule="auto"/>
              <w:jc w:val="center"/>
              <w:rPr>
                <w:rFonts w:ascii="仿宋" w:hAnsi="仿宋" w:eastAsia="仿宋" w:cs="仿宋"/>
                <w:kern w:val="0"/>
                <w:sz w:val="22"/>
                <w:szCs w:val="22"/>
              </w:rPr>
            </w:pPr>
            <w:r>
              <w:rPr>
                <w:rFonts w:hint="eastAsia" w:ascii="仿宋" w:hAnsi="仿宋" w:eastAsia="仿宋" w:cs="仿宋"/>
                <w:kern w:val="0"/>
                <w:sz w:val="22"/>
                <w:szCs w:val="22"/>
              </w:rPr>
              <w:t>0-4</w:t>
            </w:r>
          </w:p>
        </w:tc>
        <w:tc>
          <w:tcPr>
            <w:tcW w:w="4711" w:type="dxa"/>
            <w:vAlign w:val="center"/>
          </w:tcPr>
          <w:p>
            <w:pPr>
              <w:pStyle w:val="969"/>
              <w:spacing w:line="360" w:lineRule="auto"/>
              <w:rPr>
                <w:sz w:val="22"/>
                <w:szCs w:val="22"/>
              </w:rPr>
            </w:pPr>
            <w:r>
              <w:rPr>
                <w:rFonts w:hint="eastAsia"/>
                <w:sz w:val="22"/>
                <w:szCs w:val="22"/>
              </w:rPr>
              <w:t>响应人档案管理制度（针对本项目情况科学、合理的采取档案管理），档案制度合理详细、具有落地可行性得4分，基本合理、可行得2-3分，未提供不得分。</w:t>
            </w:r>
          </w:p>
        </w:tc>
        <w:tc>
          <w:tcPr>
            <w:tcW w:w="1242" w:type="dxa"/>
            <w:vAlign w:val="center"/>
          </w:tcPr>
          <w:p>
            <w:pPr>
              <w:pStyle w:val="969"/>
              <w:spacing w:line="360" w:lineRule="auto"/>
              <w:jc w:val="center"/>
              <w:rPr>
                <w:sz w:val="22"/>
                <w:szCs w:val="22"/>
              </w:rPr>
            </w:pPr>
            <w:r>
              <w:rPr>
                <w:rFonts w:hint="eastAsia"/>
                <w:sz w:val="22"/>
                <w:szCs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1"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二</w:t>
            </w:r>
          </w:p>
        </w:tc>
        <w:tc>
          <w:tcPr>
            <w:tcW w:w="1198"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资信部分</w:t>
            </w:r>
          </w:p>
        </w:tc>
        <w:tc>
          <w:tcPr>
            <w:tcW w:w="1003"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0-9</w:t>
            </w:r>
          </w:p>
        </w:tc>
        <w:tc>
          <w:tcPr>
            <w:tcW w:w="4711" w:type="dxa"/>
            <w:vAlign w:val="center"/>
          </w:tcPr>
          <w:p>
            <w:pPr>
              <w:autoSpaceDE w:val="0"/>
              <w:autoSpaceDN w:val="0"/>
              <w:spacing w:line="360" w:lineRule="auto"/>
              <w:rPr>
                <w:rStyle w:val="78"/>
                <w:rFonts w:ascii="仿宋" w:hAnsi="仿宋" w:eastAsia="仿宋" w:cs="仿宋"/>
                <w:bCs/>
                <w:sz w:val="22"/>
                <w:szCs w:val="22"/>
              </w:rPr>
            </w:pPr>
          </w:p>
        </w:tc>
        <w:tc>
          <w:tcPr>
            <w:tcW w:w="1242" w:type="dxa"/>
            <w:vAlign w:val="center"/>
          </w:tcPr>
          <w:p>
            <w:pPr>
              <w:autoSpaceDE w:val="0"/>
              <w:autoSpaceDN w:val="0"/>
              <w:spacing w:line="360" w:lineRule="auto"/>
              <w:rPr>
                <w:rFonts w:ascii="仿宋" w:hAnsi="仿宋" w:eastAsia="仿宋" w:cs="仿宋"/>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71" w:type="dxa"/>
            <w:vAlign w:val="center"/>
          </w:tcPr>
          <w:p>
            <w:pPr>
              <w:pStyle w:val="969"/>
              <w:spacing w:line="360" w:lineRule="auto"/>
              <w:jc w:val="center"/>
              <w:rPr>
                <w:rStyle w:val="78"/>
                <w:bCs/>
                <w:sz w:val="22"/>
                <w:szCs w:val="22"/>
              </w:rPr>
            </w:pPr>
            <w:r>
              <w:rPr>
                <w:rFonts w:hint="eastAsia"/>
                <w:sz w:val="22"/>
                <w:szCs w:val="22"/>
              </w:rPr>
              <w:t>1</w:t>
            </w:r>
          </w:p>
        </w:tc>
        <w:tc>
          <w:tcPr>
            <w:tcW w:w="1198" w:type="dxa"/>
            <w:vAlign w:val="center"/>
          </w:tcPr>
          <w:p>
            <w:pPr>
              <w:snapToGrid w:val="0"/>
              <w:spacing w:line="360" w:lineRule="auto"/>
              <w:jc w:val="center"/>
              <w:rPr>
                <w:rFonts w:hint="eastAsia" w:ascii="仿宋" w:hAnsi="仿宋" w:eastAsia="仿宋" w:cs="仿宋"/>
                <w:bCs/>
                <w:sz w:val="22"/>
                <w:szCs w:val="22"/>
              </w:rPr>
            </w:pPr>
            <w:r>
              <w:rPr>
                <w:rFonts w:hint="eastAsia" w:ascii="仿宋" w:hAnsi="仿宋" w:eastAsia="仿宋" w:cs="仿宋"/>
                <w:bCs/>
                <w:sz w:val="22"/>
                <w:szCs w:val="22"/>
              </w:rPr>
              <w:t>质量管理体系认证情况</w:t>
            </w:r>
          </w:p>
          <w:p>
            <w:pPr>
              <w:snapToGrid w:val="0"/>
              <w:spacing w:line="360" w:lineRule="auto"/>
              <w:jc w:val="center"/>
              <w:rPr>
                <w:rFonts w:ascii="仿宋" w:hAnsi="仿宋" w:eastAsia="仿宋" w:cs="仿宋"/>
                <w:snapToGrid w:val="0"/>
                <w:kern w:val="0"/>
                <w:sz w:val="22"/>
                <w:szCs w:val="22"/>
              </w:rPr>
            </w:pPr>
            <w:r>
              <w:rPr>
                <w:rFonts w:hint="eastAsia" w:ascii="仿宋" w:hAnsi="仿宋" w:eastAsia="仿宋" w:cs="仿宋"/>
                <w:bCs/>
                <w:sz w:val="22"/>
                <w:szCs w:val="22"/>
                <w:lang w:eastAsia="zh-CN"/>
              </w:rPr>
              <w:t>（</w:t>
            </w:r>
            <w:r>
              <w:rPr>
                <w:rFonts w:hint="eastAsia" w:ascii="仿宋" w:hAnsi="仿宋" w:eastAsia="仿宋" w:cs="仿宋"/>
                <w:bCs/>
                <w:sz w:val="22"/>
                <w:szCs w:val="22"/>
                <w:lang w:val="en-US" w:eastAsia="zh-CN"/>
              </w:rPr>
              <w:t>4.5分</w:t>
            </w:r>
            <w:r>
              <w:rPr>
                <w:rFonts w:hint="eastAsia" w:ascii="仿宋" w:hAnsi="仿宋" w:eastAsia="仿宋" w:cs="仿宋"/>
                <w:bCs/>
                <w:sz w:val="22"/>
                <w:szCs w:val="22"/>
                <w:lang w:eastAsia="zh-CN"/>
              </w:rPr>
              <w:t>）</w:t>
            </w:r>
            <w:r>
              <w:rPr>
                <w:rFonts w:hint="eastAsia" w:ascii="仿宋" w:hAnsi="仿宋" w:eastAsia="仿宋" w:cs="仿宋"/>
                <w:sz w:val="22"/>
                <w:szCs w:val="22"/>
              </w:rPr>
              <w:t xml:space="preserve">   </w:t>
            </w:r>
          </w:p>
        </w:tc>
        <w:tc>
          <w:tcPr>
            <w:tcW w:w="1003" w:type="dxa"/>
            <w:vAlign w:val="center"/>
          </w:tcPr>
          <w:p>
            <w:pPr>
              <w:pStyle w:val="60"/>
              <w:spacing w:line="360" w:lineRule="auto"/>
              <w:ind w:firstLine="0"/>
              <w:jc w:val="center"/>
              <w:rPr>
                <w:rStyle w:val="78"/>
                <w:rFonts w:ascii="仿宋" w:hAnsi="仿宋" w:eastAsia="仿宋" w:cs="仿宋"/>
                <w:bCs/>
                <w:sz w:val="22"/>
                <w:szCs w:val="22"/>
              </w:rPr>
            </w:pPr>
            <w:r>
              <w:rPr>
                <w:rFonts w:hint="eastAsia" w:ascii="仿宋" w:hAnsi="仿宋" w:eastAsia="仿宋" w:cs="仿宋"/>
                <w:bCs/>
                <w:sz w:val="22"/>
                <w:szCs w:val="22"/>
                <w:lang w:val="en-US"/>
              </w:rPr>
              <w:t>0-4.5</w:t>
            </w:r>
          </w:p>
        </w:tc>
        <w:tc>
          <w:tcPr>
            <w:tcW w:w="4711" w:type="dxa"/>
            <w:vAlign w:val="center"/>
          </w:tcPr>
          <w:p>
            <w:pPr>
              <w:spacing w:line="360" w:lineRule="auto"/>
              <w:rPr>
                <w:rFonts w:ascii="仿宋" w:hAnsi="仿宋" w:eastAsia="仿宋" w:cs="仿宋"/>
                <w:bCs/>
                <w:sz w:val="22"/>
                <w:szCs w:val="22"/>
              </w:rPr>
            </w:pPr>
            <w:r>
              <w:rPr>
                <w:rFonts w:hint="eastAsia" w:ascii="仿宋" w:hAnsi="仿宋" w:eastAsia="仿宋" w:cs="仿宋"/>
                <w:bCs/>
                <w:sz w:val="22"/>
                <w:szCs w:val="22"/>
              </w:rPr>
              <w:t>投标人通过ISO质量管理体系认证、环境管理体系认证、职业健康安全管理体系认证的，每具有1个得1.5分，最高得4.5分。</w:t>
            </w:r>
          </w:p>
          <w:p>
            <w:pPr>
              <w:spacing w:line="360" w:lineRule="auto"/>
              <w:rPr>
                <w:rFonts w:ascii="仿宋" w:hAnsi="仿宋" w:eastAsia="仿宋" w:cs="仿宋"/>
                <w:snapToGrid w:val="0"/>
                <w:kern w:val="0"/>
                <w:sz w:val="22"/>
                <w:szCs w:val="22"/>
              </w:rPr>
            </w:pPr>
            <w:r>
              <w:rPr>
                <w:rFonts w:hint="eastAsia" w:ascii="仿宋" w:hAnsi="仿宋" w:eastAsia="仿宋" w:cs="仿宋"/>
                <w:bCs/>
                <w:sz w:val="22"/>
                <w:szCs w:val="22"/>
              </w:rPr>
              <w:t>证明材料提供认证证书。</w:t>
            </w:r>
          </w:p>
        </w:tc>
        <w:tc>
          <w:tcPr>
            <w:tcW w:w="1242" w:type="dxa"/>
            <w:vAlign w:val="center"/>
          </w:tcPr>
          <w:p>
            <w:pPr>
              <w:pStyle w:val="969"/>
              <w:spacing w:line="360" w:lineRule="auto"/>
              <w:jc w:val="center"/>
              <w:rPr>
                <w:sz w:val="22"/>
                <w:szCs w:val="22"/>
              </w:rPr>
            </w:pPr>
            <w:r>
              <w:rPr>
                <w:rFonts w:hint="eastAsia"/>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71" w:type="dxa"/>
            <w:vAlign w:val="center"/>
          </w:tcPr>
          <w:p>
            <w:pPr>
              <w:pStyle w:val="969"/>
              <w:spacing w:line="360" w:lineRule="auto"/>
              <w:jc w:val="center"/>
              <w:rPr>
                <w:sz w:val="22"/>
                <w:szCs w:val="22"/>
              </w:rPr>
            </w:pPr>
            <w:r>
              <w:rPr>
                <w:rFonts w:hint="eastAsia"/>
                <w:sz w:val="22"/>
                <w:szCs w:val="22"/>
              </w:rPr>
              <w:t>2</w:t>
            </w:r>
          </w:p>
        </w:tc>
        <w:tc>
          <w:tcPr>
            <w:tcW w:w="1198" w:type="dxa"/>
            <w:vAlign w:val="center"/>
          </w:tcPr>
          <w:p>
            <w:pPr>
              <w:spacing w:line="360" w:lineRule="auto"/>
              <w:jc w:val="center"/>
              <w:rPr>
                <w:rFonts w:ascii="仿宋" w:hAnsi="仿宋" w:eastAsia="仿宋" w:cs="仿宋"/>
                <w:bCs/>
                <w:sz w:val="22"/>
                <w:szCs w:val="22"/>
              </w:rPr>
            </w:pPr>
            <w:r>
              <w:rPr>
                <w:rFonts w:hint="eastAsia" w:ascii="仿宋" w:hAnsi="仿宋" w:eastAsia="仿宋" w:cs="仿宋"/>
                <w:bCs/>
                <w:sz w:val="22"/>
                <w:szCs w:val="22"/>
              </w:rPr>
              <w:t>白蚁防治</w:t>
            </w:r>
          </w:p>
          <w:p>
            <w:pPr>
              <w:snapToGrid w:val="0"/>
              <w:spacing w:line="360" w:lineRule="auto"/>
              <w:jc w:val="center"/>
              <w:rPr>
                <w:rFonts w:hint="eastAsia" w:ascii="仿宋" w:hAnsi="仿宋" w:eastAsia="仿宋" w:cs="仿宋"/>
                <w:bCs/>
                <w:sz w:val="22"/>
                <w:szCs w:val="22"/>
              </w:rPr>
            </w:pPr>
            <w:r>
              <w:rPr>
                <w:rFonts w:hint="eastAsia" w:ascii="仿宋" w:hAnsi="仿宋" w:eastAsia="仿宋" w:cs="仿宋"/>
                <w:bCs/>
                <w:sz w:val="22"/>
                <w:szCs w:val="22"/>
              </w:rPr>
              <w:t>资质</w:t>
            </w:r>
          </w:p>
          <w:p>
            <w:pPr>
              <w:snapToGrid w:val="0"/>
              <w:spacing w:line="360" w:lineRule="auto"/>
              <w:jc w:val="center"/>
              <w:rPr>
                <w:rFonts w:hint="eastAsia" w:ascii="仿宋" w:hAnsi="仿宋" w:eastAsia="仿宋" w:cs="仿宋"/>
                <w:sz w:val="22"/>
                <w:szCs w:val="22"/>
                <w:lang w:eastAsia="zh-CN"/>
              </w:rPr>
            </w:pPr>
            <w:r>
              <w:rPr>
                <w:rFonts w:hint="eastAsia" w:ascii="仿宋" w:hAnsi="仿宋" w:eastAsia="仿宋" w:cs="仿宋"/>
                <w:bCs/>
                <w:sz w:val="22"/>
                <w:szCs w:val="22"/>
                <w:lang w:eastAsia="zh-CN"/>
              </w:rPr>
              <w:t>（</w:t>
            </w:r>
            <w:r>
              <w:rPr>
                <w:rFonts w:hint="eastAsia" w:ascii="仿宋" w:hAnsi="仿宋" w:eastAsia="仿宋" w:cs="仿宋"/>
                <w:bCs/>
                <w:sz w:val="22"/>
                <w:szCs w:val="22"/>
                <w:lang w:val="en-US" w:eastAsia="zh-CN"/>
              </w:rPr>
              <w:t>3分</w:t>
            </w:r>
            <w:r>
              <w:rPr>
                <w:rFonts w:hint="eastAsia" w:ascii="仿宋" w:hAnsi="仿宋" w:eastAsia="仿宋" w:cs="仿宋"/>
                <w:bCs/>
                <w:sz w:val="22"/>
                <w:szCs w:val="22"/>
                <w:lang w:eastAsia="zh-CN"/>
              </w:rPr>
              <w:t>）</w:t>
            </w:r>
          </w:p>
        </w:tc>
        <w:tc>
          <w:tcPr>
            <w:tcW w:w="1003" w:type="dxa"/>
            <w:vAlign w:val="center"/>
          </w:tcPr>
          <w:p>
            <w:pPr>
              <w:spacing w:line="360" w:lineRule="auto"/>
              <w:jc w:val="center"/>
              <w:rPr>
                <w:rStyle w:val="78"/>
                <w:rFonts w:ascii="仿宋" w:hAnsi="仿宋" w:eastAsia="仿宋" w:cs="仿宋"/>
                <w:bCs/>
                <w:sz w:val="22"/>
                <w:szCs w:val="22"/>
              </w:rPr>
            </w:pPr>
            <w:r>
              <w:rPr>
                <w:rFonts w:hint="eastAsia" w:ascii="仿宋" w:hAnsi="仿宋" w:eastAsia="仿宋" w:cs="仿宋"/>
                <w:bCs/>
                <w:sz w:val="22"/>
                <w:szCs w:val="22"/>
              </w:rPr>
              <w:t>0-3</w:t>
            </w:r>
          </w:p>
        </w:tc>
        <w:tc>
          <w:tcPr>
            <w:tcW w:w="4711" w:type="dxa"/>
            <w:vAlign w:val="center"/>
          </w:tcPr>
          <w:p>
            <w:pPr>
              <w:spacing w:line="360" w:lineRule="auto"/>
              <w:rPr>
                <w:rFonts w:ascii="仿宋" w:hAnsi="仿宋" w:eastAsia="仿宋" w:cs="仿宋"/>
                <w:bCs/>
                <w:sz w:val="22"/>
                <w:szCs w:val="22"/>
              </w:rPr>
            </w:pPr>
            <w:r>
              <w:rPr>
                <w:rFonts w:hint="eastAsia" w:ascii="仿宋" w:hAnsi="仿宋" w:eastAsia="仿宋" w:cs="仿宋"/>
                <w:bCs/>
                <w:sz w:val="22"/>
                <w:szCs w:val="22"/>
              </w:rPr>
              <w:t>拥有白蚁防治资质一级得3分；拥有白蚁防治资质二级得2分；拥有白蚁防治资质三级得1分。</w:t>
            </w:r>
          </w:p>
          <w:p>
            <w:pPr>
              <w:spacing w:line="360" w:lineRule="auto"/>
              <w:rPr>
                <w:rFonts w:ascii="仿宋" w:hAnsi="仿宋" w:eastAsia="仿宋" w:cs="仿宋"/>
                <w:sz w:val="22"/>
                <w:szCs w:val="22"/>
              </w:rPr>
            </w:pPr>
            <w:r>
              <w:rPr>
                <w:rFonts w:hint="eastAsia" w:ascii="仿宋" w:hAnsi="仿宋" w:eastAsia="仿宋" w:cs="仿宋"/>
                <w:bCs/>
                <w:sz w:val="22"/>
                <w:szCs w:val="22"/>
              </w:rPr>
              <w:t>证明材料提供证书。</w:t>
            </w:r>
          </w:p>
        </w:tc>
        <w:tc>
          <w:tcPr>
            <w:tcW w:w="1242" w:type="dxa"/>
            <w:vAlign w:val="center"/>
          </w:tcPr>
          <w:p>
            <w:pPr>
              <w:pStyle w:val="969"/>
              <w:spacing w:line="360" w:lineRule="auto"/>
              <w:jc w:val="center"/>
              <w:rPr>
                <w:sz w:val="22"/>
                <w:szCs w:val="22"/>
              </w:rPr>
            </w:pPr>
            <w:r>
              <w:rPr>
                <w:rFonts w:hint="eastAsia"/>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71" w:type="dxa"/>
            <w:vAlign w:val="center"/>
          </w:tcPr>
          <w:p>
            <w:pPr>
              <w:pStyle w:val="969"/>
              <w:spacing w:line="360" w:lineRule="auto"/>
              <w:jc w:val="center"/>
              <w:rPr>
                <w:sz w:val="22"/>
                <w:szCs w:val="22"/>
              </w:rPr>
            </w:pPr>
            <w:r>
              <w:rPr>
                <w:rFonts w:hint="eastAsia"/>
                <w:sz w:val="22"/>
                <w:szCs w:val="22"/>
              </w:rPr>
              <w:t>3</w:t>
            </w:r>
          </w:p>
        </w:tc>
        <w:tc>
          <w:tcPr>
            <w:tcW w:w="1198" w:type="dxa"/>
            <w:vAlign w:val="center"/>
          </w:tcPr>
          <w:p>
            <w:pPr>
              <w:autoSpaceDE w:val="0"/>
              <w:autoSpaceDN w:val="0"/>
              <w:spacing w:line="360" w:lineRule="auto"/>
              <w:jc w:val="center"/>
              <w:rPr>
                <w:rFonts w:ascii="仿宋" w:hAnsi="仿宋" w:eastAsia="仿宋" w:cs="仿宋"/>
                <w:sz w:val="22"/>
                <w:szCs w:val="22"/>
              </w:rPr>
            </w:pPr>
            <w:r>
              <w:rPr>
                <w:rFonts w:hint="eastAsia" w:ascii="仿宋" w:hAnsi="仿宋" w:eastAsia="仿宋" w:cs="仿宋"/>
                <w:sz w:val="22"/>
                <w:szCs w:val="22"/>
              </w:rPr>
              <w:t>类似项目</w:t>
            </w:r>
          </w:p>
          <w:p>
            <w:pPr>
              <w:autoSpaceDE w:val="0"/>
              <w:autoSpaceDN w:val="0"/>
              <w:spacing w:line="360" w:lineRule="auto"/>
              <w:jc w:val="center"/>
              <w:rPr>
                <w:rFonts w:hint="eastAsia" w:ascii="仿宋" w:hAnsi="仿宋" w:eastAsia="仿宋" w:cs="仿宋"/>
                <w:sz w:val="22"/>
                <w:szCs w:val="22"/>
              </w:rPr>
            </w:pPr>
            <w:r>
              <w:rPr>
                <w:rFonts w:hint="eastAsia" w:ascii="仿宋" w:hAnsi="仿宋" w:eastAsia="仿宋" w:cs="仿宋"/>
                <w:sz w:val="22"/>
                <w:szCs w:val="22"/>
              </w:rPr>
              <w:t>业绩</w:t>
            </w:r>
          </w:p>
          <w:p>
            <w:pPr>
              <w:autoSpaceDE w:val="0"/>
              <w:autoSpaceDN w:val="0"/>
              <w:spacing w:line="360" w:lineRule="auto"/>
              <w:jc w:val="center"/>
              <w:rPr>
                <w:rFonts w:hint="eastAsia" w:ascii="仿宋" w:hAnsi="仿宋" w:eastAsia="仿宋" w:cs="仿宋"/>
                <w:sz w:val="22"/>
                <w:szCs w:val="22"/>
                <w:lang w:eastAsia="zh-CN"/>
              </w:rPr>
            </w:pP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1.5分</w:t>
            </w:r>
            <w:r>
              <w:rPr>
                <w:rFonts w:hint="eastAsia" w:ascii="仿宋" w:hAnsi="仿宋" w:eastAsia="仿宋" w:cs="仿宋"/>
                <w:sz w:val="22"/>
                <w:szCs w:val="22"/>
                <w:lang w:eastAsia="zh-CN"/>
              </w:rPr>
              <w:t>）</w:t>
            </w:r>
          </w:p>
        </w:tc>
        <w:tc>
          <w:tcPr>
            <w:tcW w:w="1003" w:type="dxa"/>
            <w:vAlign w:val="center"/>
          </w:tcPr>
          <w:p>
            <w:pPr>
              <w:snapToGrid w:val="0"/>
              <w:spacing w:line="360" w:lineRule="auto"/>
              <w:jc w:val="center"/>
              <w:rPr>
                <w:rStyle w:val="78"/>
                <w:rFonts w:ascii="仿宋" w:hAnsi="仿宋" w:eastAsia="仿宋" w:cs="仿宋"/>
                <w:bCs/>
                <w:sz w:val="22"/>
                <w:szCs w:val="22"/>
              </w:rPr>
            </w:pPr>
            <w:r>
              <w:rPr>
                <w:rFonts w:hint="eastAsia" w:ascii="仿宋" w:hAnsi="仿宋" w:eastAsia="仿宋" w:cs="仿宋"/>
                <w:sz w:val="22"/>
                <w:szCs w:val="22"/>
              </w:rPr>
              <w:t>0-1.5</w:t>
            </w:r>
          </w:p>
        </w:tc>
        <w:tc>
          <w:tcPr>
            <w:tcW w:w="4711" w:type="dxa"/>
            <w:vAlign w:val="center"/>
          </w:tcPr>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 xml:space="preserve">2019年1月1日起（以合同签订之日为准）响应人具有文保建筑白蚁防治项目业绩的，每提供一个得0.5分，满分1.5分。 </w:t>
            </w:r>
          </w:p>
          <w:p>
            <w:pPr>
              <w:autoSpaceDE w:val="0"/>
              <w:autoSpaceDN w:val="0"/>
              <w:snapToGrid w:val="0"/>
              <w:spacing w:line="360" w:lineRule="auto"/>
              <w:jc w:val="left"/>
              <w:rPr>
                <w:rFonts w:ascii="仿宋" w:hAnsi="仿宋" w:eastAsia="仿宋" w:cs="仿宋"/>
                <w:sz w:val="22"/>
                <w:szCs w:val="22"/>
              </w:rPr>
            </w:pPr>
            <w:r>
              <w:rPr>
                <w:rFonts w:hint="eastAsia" w:ascii="仿宋" w:hAnsi="仿宋" w:eastAsia="仿宋" w:cs="仿宋"/>
                <w:sz w:val="22"/>
                <w:szCs w:val="22"/>
              </w:rPr>
              <w:t>证明材料提供合同、文物行政部门出具的证明。文物行政部门出具的证明应写明该项目防治对象属于</w:t>
            </w:r>
            <w:r>
              <w:rPr>
                <w:rFonts w:hint="eastAsia" w:ascii="仿宋" w:hAnsi="仿宋" w:eastAsia="仿宋" w:cs="仿宋"/>
                <w:sz w:val="22"/>
                <w:szCs w:val="22"/>
                <w:highlight w:val="yellow"/>
              </w:rPr>
              <w:t>文保单位或不可移动文物</w:t>
            </w:r>
            <w:r>
              <w:rPr>
                <w:rFonts w:hint="eastAsia" w:ascii="仿宋" w:hAnsi="仿宋" w:eastAsia="仿宋" w:cs="仿宋"/>
                <w:sz w:val="22"/>
                <w:szCs w:val="22"/>
              </w:rPr>
              <w:t>。</w:t>
            </w:r>
          </w:p>
        </w:tc>
        <w:tc>
          <w:tcPr>
            <w:tcW w:w="1242" w:type="dxa"/>
            <w:vAlign w:val="center"/>
          </w:tcPr>
          <w:p>
            <w:pPr>
              <w:pStyle w:val="969"/>
              <w:spacing w:line="360" w:lineRule="auto"/>
              <w:jc w:val="center"/>
              <w:rPr>
                <w:sz w:val="22"/>
                <w:szCs w:val="22"/>
              </w:rPr>
            </w:pPr>
            <w:r>
              <w:rPr>
                <w:rFonts w:hint="eastAsia"/>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1" w:type="dxa"/>
            <w:vAlign w:val="center"/>
          </w:tcPr>
          <w:p>
            <w:pPr>
              <w:autoSpaceDE w:val="0"/>
              <w:autoSpaceDN w:val="0"/>
              <w:spacing w:line="360" w:lineRule="auto"/>
              <w:jc w:val="center"/>
              <w:rPr>
                <w:rStyle w:val="78"/>
                <w:rFonts w:ascii="仿宋" w:hAnsi="仿宋" w:eastAsia="仿宋" w:cs="仿宋"/>
                <w:bCs/>
                <w:sz w:val="22"/>
                <w:szCs w:val="22"/>
              </w:rPr>
            </w:pPr>
            <w:r>
              <w:rPr>
                <w:rStyle w:val="78"/>
                <w:rFonts w:hint="eastAsia" w:ascii="仿宋" w:hAnsi="仿宋" w:eastAsia="仿宋" w:cs="仿宋"/>
                <w:bCs/>
                <w:sz w:val="22"/>
                <w:szCs w:val="22"/>
              </w:rPr>
              <w:t>三</w:t>
            </w:r>
          </w:p>
        </w:tc>
        <w:tc>
          <w:tcPr>
            <w:tcW w:w="6912" w:type="dxa"/>
            <w:gridSpan w:val="3"/>
            <w:vAlign w:val="center"/>
          </w:tcPr>
          <w:p>
            <w:pPr>
              <w:autoSpaceDE w:val="0"/>
              <w:autoSpaceDN w:val="0"/>
              <w:spacing w:line="360" w:lineRule="auto"/>
              <w:rPr>
                <w:rStyle w:val="78"/>
                <w:rFonts w:ascii="仿宋" w:hAnsi="仿宋" w:eastAsia="仿宋" w:cs="仿宋"/>
                <w:bCs/>
                <w:kern w:val="0"/>
                <w:sz w:val="22"/>
                <w:szCs w:val="22"/>
              </w:rPr>
            </w:pPr>
            <w:r>
              <w:rPr>
                <w:rStyle w:val="78"/>
                <w:rFonts w:hint="eastAsia" w:ascii="仿宋" w:hAnsi="仿宋" w:eastAsia="仿宋" w:cs="仿宋"/>
                <w:bCs/>
                <w:sz w:val="22"/>
                <w:szCs w:val="22"/>
              </w:rPr>
              <w:t>报价，15分</w:t>
            </w:r>
          </w:p>
        </w:tc>
        <w:tc>
          <w:tcPr>
            <w:tcW w:w="1242" w:type="dxa"/>
            <w:vAlign w:val="center"/>
          </w:tcPr>
          <w:p>
            <w:pPr>
              <w:autoSpaceDE w:val="0"/>
              <w:autoSpaceDN w:val="0"/>
              <w:spacing w:line="360" w:lineRule="auto"/>
              <w:rPr>
                <w:rStyle w:val="78"/>
                <w:rFonts w:ascii="仿宋" w:hAnsi="仿宋" w:eastAsia="仿宋" w:cs="仿宋"/>
                <w:bCs/>
                <w:color w:val="0000FF"/>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71" w:type="dxa"/>
            <w:vAlign w:val="center"/>
          </w:tcPr>
          <w:p>
            <w:pPr>
              <w:autoSpaceDE w:val="0"/>
              <w:autoSpaceDN w:val="0"/>
              <w:spacing w:line="360" w:lineRule="auto"/>
              <w:jc w:val="center"/>
              <w:rPr>
                <w:rStyle w:val="78"/>
                <w:rFonts w:ascii="仿宋" w:hAnsi="仿宋" w:eastAsia="仿宋" w:cs="仿宋"/>
                <w:bCs/>
                <w:sz w:val="22"/>
                <w:szCs w:val="22"/>
              </w:rPr>
            </w:pPr>
          </w:p>
        </w:tc>
        <w:tc>
          <w:tcPr>
            <w:tcW w:w="6912" w:type="dxa"/>
            <w:gridSpan w:val="3"/>
            <w:vAlign w:val="center"/>
          </w:tcPr>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有效响应报价的最低价作为评标基准价，其最低报价为满分；按［响应报价得分=(评标基准价／响应报价)×价格权值×100］的计算公式计算。评标过程中，不得去掉报价中的最高报价和最低报价。</w:t>
            </w:r>
          </w:p>
          <w:p>
            <w:pPr>
              <w:widowControl/>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 xml:space="preserve">响应报价分数权值为15% </w:t>
            </w:r>
          </w:p>
          <w:p>
            <w:pPr>
              <w:widowControl/>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供应商的价格分统一按照下列公式计算：</w:t>
            </w:r>
          </w:p>
          <w:p>
            <w:pPr>
              <w:widowControl/>
              <w:snapToGrid w:val="0"/>
              <w:spacing w:line="360" w:lineRule="auto"/>
              <w:ind w:firstLine="440" w:firstLineChars="200"/>
              <w:rPr>
                <w:rStyle w:val="78"/>
                <w:rFonts w:ascii="仿宋" w:hAnsi="仿宋" w:eastAsia="仿宋" w:cs="仿宋"/>
                <w:bCs/>
                <w:kern w:val="0"/>
                <w:sz w:val="22"/>
                <w:szCs w:val="22"/>
              </w:rPr>
            </w:pPr>
            <w:r>
              <w:rPr>
                <w:rFonts w:hint="eastAsia" w:ascii="仿宋" w:hAnsi="仿宋" w:eastAsia="仿宋" w:cs="仿宋"/>
                <w:sz w:val="22"/>
                <w:szCs w:val="22"/>
              </w:rPr>
              <w:t xml:space="preserve">报价得分=(评标基准价／响应报价)×价格权值×100 </w:t>
            </w:r>
          </w:p>
        </w:tc>
        <w:tc>
          <w:tcPr>
            <w:tcW w:w="1242" w:type="dxa"/>
            <w:vAlign w:val="center"/>
          </w:tcPr>
          <w:p>
            <w:pPr>
              <w:autoSpaceDE w:val="0"/>
              <w:autoSpaceDN w:val="0"/>
              <w:spacing w:line="360" w:lineRule="auto"/>
              <w:rPr>
                <w:rStyle w:val="78"/>
                <w:rFonts w:ascii="仿宋" w:hAnsi="仿宋" w:eastAsia="仿宋" w:cs="仿宋"/>
                <w:bCs/>
                <w:kern w:val="0"/>
                <w:sz w:val="22"/>
                <w:szCs w:val="22"/>
              </w:rPr>
            </w:pPr>
          </w:p>
        </w:tc>
      </w:tr>
    </w:tbl>
    <w:p>
      <w:pPr>
        <w:snapToGrid w:val="0"/>
        <w:spacing w:line="360" w:lineRule="auto"/>
        <w:rPr>
          <w:rFonts w:ascii="仿宋" w:hAnsi="仿宋" w:eastAsia="仿宋" w:cs="仿宋_GB2312"/>
          <w:b/>
          <w:szCs w:val="21"/>
        </w:rPr>
      </w:pPr>
    </w:p>
    <w:p>
      <w:pPr>
        <w:snapToGrid w:val="0"/>
        <w:spacing w:line="360" w:lineRule="auto"/>
        <w:rPr>
          <w:rFonts w:ascii="仿宋" w:hAnsi="仿宋" w:eastAsia="仿宋" w:cs="仿宋_GB2312"/>
          <w:b/>
          <w:szCs w:val="21"/>
        </w:rPr>
      </w:pPr>
      <w:r>
        <w:rPr>
          <w:rFonts w:hint="eastAsia" w:ascii="仿宋" w:hAnsi="仿宋" w:eastAsia="仿宋" w:cs="仿宋_GB2312"/>
          <w:b/>
          <w:szCs w:val="21"/>
        </w:rPr>
        <w:t>备注：1.</w:t>
      </w:r>
      <w:r>
        <w:rPr>
          <w:rFonts w:hint="eastAsia" w:ascii="仿宋" w:hAnsi="仿宋" w:eastAsia="仿宋" w:cs="仿宋_GB2312"/>
          <w:szCs w:val="21"/>
        </w:rPr>
        <w:t>供应商编制响应文件（商务技术文件部分）时，建议按此目录（序号和内容）提供评审标准相应的商务技术资料。 </w:t>
      </w:r>
    </w:p>
    <w:p>
      <w:pPr>
        <w:spacing w:line="360" w:lineRule="auto"/>
        <w:ind w:firstLine="420" w:firstLineChars="200"/>
        <w:rPr>
          <w:rFonts w:ascii="仿宋_GB2312" w:hAnsi="仿宋" w:eastAsia="仿宋_GB2312"/>
          <w:szCs w:val="21"/>
          <w:u w:val="single"/>
        </w:rPr>
      </w:pPr>
      <w:r>
        <w:rPr>
          <w:rFonts w:hint="eastAsia" w:ascii="仿宋_GB2312" w:hAnsi="仿宋" w:eastAsia="仿宋_GB2312"/>
          <w:szCs w:val="21"/>
          <w:u w:val="single"/>
        </w:rPr>
        <w:t>2.证明材料提供扫描件或复制件，未提供或提供不全的不得分。</w:t>
      </w:r>
    </w:p>
    <w:p>
      <w:pPr>
        <w:spacing w:line="360" w:lineRule="auto"/>
        <w:ind w:firstLine="420" w:firstLineChars="200"/>
        <w:rPr>
          <w:rFonts w:ascii="仿宋_GB2312" w:hAnsi="仿宋" w:eastAsia="仿宋_GB2312"/>
          <w:szCs w:val="21"/>
          <w:u w:val="single"/>
        </w:rPr>
      </w:pPr>
      <w:r>
        <w:rPr>
          <w:rFonts w:hint="eastAsia" w:ascii="仿宋_GB2312" w:hAnsi="仿宋" w:eastAsia="仿宋_GB2312"/>
          <w:szCs w:val="21"/>
          <w:u w:val="single"/>
        </w:rPr>
        <w:sym w:font="Wingdings" w:char="00A8"/>
      </w:r>
      <w:r>
        <w:rPr>
          <w:rFonts w:hint="eastAsia" w:ascii="仿宋_GB2312" w:hAnsi="仿宋" w:eastAsia="仿宋_GB2312"/>
          <w:szCs w:val="21"/>
          <w:u w:val="single"/>
        </w:rPr>
        <w:t>3.首台套产品被纳入《首台套产品推广应用指导目录》之日起2年内，以及产品核心技术高于国内领先水平，并具有明晰自主知识产权的“制造精品”产品，自认定之日起2年内视同已具备相应销售业绩，则“企业类似项目业绩”分值为满分。证明材料提供目录文件。</w:t>
      </w:r>
    </w:p>
    <w:p>
      <w:pPr>
        <w:spacing w:line="360" w:lineRule="auto"/>
        <w:ind w:firstLine="420" w:firstLineChars="200"/>
        <w:rPr>
          <w:rFonts w:ascii="仿宋_GB2312" w:hAnsi="仿宋" w:eastAsia="仿宋_GB2312"/>
          <w:szCs w:val="21"/>
          <w:u w:val="single"/>
        </w:rPr>
      </w:pPr>
      <w:r>
        <w:rPr>
          <w:rFonts w:hint="eastAsia" w:ascii="仿宋_GB2312" w:hAnsi="仿宋" w:eastAsia="仿宋_GB2312"/>
          <w:szCs w:val="21"/>
          <w:u w:val="single"/>
        </w:rPr>
        <w:t>4.评审小组将对实质上响应采购文件的供应商，各自独立记名打分，小数点后最多保留一位小数。供应商商务技术分=评审小组所有成员评分合计数/评审小组人员数（小数点后保留二位小数，第三位四舍五入）。</w:t>
      </w:r>
      <w:r>
        <w:rPr>
          <w:rFonts w:ascii="仿宋_GB2312" w:hAnsi="仿宋" w:eastAsia="仿宋_GB2312"/>
          <w:szCs w:val="21"/>
          <w:u w:val="single"/>
        </w:rPr>
        <w:t>供应商</w:t>
      </w:r>
      <w:r>
        <w:rPr>
          <w:rFonts w:hint="eastAsia" w:ascii="仿宋_GB2312" w:hAnsi="仿宋" w:eastAsia="仿宋_GB2312"/>
          <w:szCs w:val="21"/>
          <w:u w:val="single"/>
        </w:rPr>
        <w:t>价格得分小数点后保留两位小数。</w:t>
      </w:r>
    </w:p>
    <w:p>
      <w:pPr>
        <w:spacing w:line="360" w:lineRule="auto"/>
        <w:ind w:firstLine="422" w:firstLineChars="200"/>
        <w:rPr>
          <w:rFonts w:ascii="仿宋_GB2312" w:hAnsi="仿宋" w:eastAsia="仿宋_GB2312"/>
          <w:b/>
          <w:bCs/>
          <w:szCs w:val="21"/>
          <w:u w:val="single"/>
        </w:rPr>
      </w:pPr>
      <w:r>
        <w:rPr>
          <w:rFonts w:ascii="仿宋_GB2312" w:hAnsi="仿宋" w:eastAsia="仿宋_GB2312"/>
          <w:b/>
          <w:bCs/>
          <w:szCs w:val="21"/>
          <w:u w:val="single"/>
        </w:rPr>
        <w:sym w:font="Wingdings" w:char="00FE"/>
      </w:r>
      <w:r>
        <w:rPr>
          <w:rFonts w:hint="eastAsia" w:ascii="仿宋_GB2312" w:hAnsi="仿宋" w:eastAsia="仿宋_GB2312"/>
          <w:b/>
          <w:bCs/>
          <w:szCs w:val="21"/>
          <w:u w:val="single"/>
        </w:rPr>
        <w:t>5.拟派项目组人员同一人不得兼任两个岗位。</w:t>
      </w:r>
    </w:p>
    <w:p>
      <w:pPr>
        <w:spacing w:line="360" w:lineRule="auto"/>
        <w:ind w:firstLine="422" w:firstLineChars="200"/>
        <w:rPr>
          <w:rFonts w:ascii="仿宋_GB2312" w:hAnsi="仿宋" w:eastAsia="仿宋_GB2312"/>
          <w:b/>
          <w:bCs/>
          <w:szCs w:val="21"/>
          <w:u w:val="single"/>
        </w:rPr>
      </w:pPr>
      <w:r>
        <w:rPr>
          <w:rFonts w:ascii="仿宋_GB2312" w:hAnsi="仿宋" w:eastAsia="仿宋_GB2312"/>
          <w:b/>
          <w:bCs/>
          <w:szCs w:val="21"/>
          <w:u w:val="single"/>
        </w:rPr>
        <w:t>6.</w:t>
      </w:r>
      <w:r>
        <w:rPr>
          <w:rFonts w:hint="eastAsia" w:ascii="仿宋_GB2312" w:hAnsi="仿宋" w:eastAsia="仿宋_GB2312"/>
          <w:b/>
          <w:bCs/>
          <w:szCs w:val="21"/>
          <w:u w:val="single"/>
        </w:rPr>
        <w:t>员工在职证明为供应商社保缴纳记录，新入职截止投标（响应）截止日前不满1个月的可仅提供劳动合同，退休返聘的可仅提供退休证明和劳务合同。</w:t>
      </w:r>
    </w:p>
    <w:p>
      <w:pPr>
        <w:spacing w:line="360" w:lineRule="auto"/>
        <w:ind w:firstLine="420" w:firstLineChars="200"/>
        <w:rPr>
          <w:rFonts w:ascii="仿宋_GB2312" w:hAnsi="仿宋" w:eastAsia="仿宋_GB2312"/>
          <w:szCs w:val="21"/>
          <w:u w:val="single"/>
        </w:rPr>
      </w:pPr>
    </w:p>
    <w:p>
      <w:pPr>
        <w:ind w:firstLine="643" w:firstLineChars="200"/>
        <w:rPr>
          <w:rFonts w:ascii="仿宋" w:hAnsi="仿宋" w:eastAsia="仿宋" w:cs="仿宋_GB2312"/>
          <w:b/>
          <w:sz w:val="32"/>
        </w:rPr>
      </w:pPr>
      <w:r>
        <w:rPr>
          <w:rFonts w:hint="eastAsia" w:ascii="仿宋" w:hAnsi="仿宋" w:eastAsia="仿宋" w:cs="仿宋_GB2312"/>
          <w:b/>
          <w:sz w:val="32"/>
        </w:rPr>
        <w:br w:type="page"/>
      </w:r>
    </w:p>
    <w:p>
      <w:pPr>
        <w:spacing w:line="360" w:lineRule="auto"/>
        <w:outlineLvl w:val="1"/>
        <w:rPr>
          <w:rFonts w:ascii="仿宋" w:hAnsi="仿宋" w:eastAsia="仿宋"/>
          <w:b/>
          <w:sz w:val="28"/>
          <w:szCs w:val="28"/>
        </w:rPr>
      </w:pPr>
      <w:r>
        <w:rPr>
          <w:rFonts w:hint="eastAsia" w:ascii="仿宋" w:hAnsi="仿宋" w:eastAsia="仿宋" w:cs="仿宋_GB2312"/>
          <w:b/>
          <w:sz w:val="32"/>
        </w:rPr>
        <w:t>1.磋商评审方法</w:t>
      </w:r>
    </w:p>
    <w:p>
      <w:pPr>
        <w:adjustRightInd/>
        <w:spacing w:line="360" w:lineRule="auto"/>
        <w:ind w:firstLine="472" w:firstLineChars="196"/>
        <w:rPr>
          <w:rFonts w:ascii="仿宋" w:hAnsi="仿宋" w:eastAsia="仿宋" w:cs="Arial"/>
          <w:kern w:val="0"/>
          <w:sz w:val="24"/>
        </w:rPr>
      </w:pPr>
      <w:r>
        <w:rPr>
          <w:rFonts w:hint="eastAsia" w:ascii="仿宋" w:hAnsi="仿宋" w:eastAsia="仿宋" w:cs="Arial"/>
          <w:b/>
          <w:kern w:val="0"/>
          <w:sz w:val="24"/>
        </w:rPr>
        <w:t>本项目采用综合评分法。</w:t>
      </w:r>
      <w:r>
        <w:rPr>
          <w:rFonts w:hint="eastAsia" w:ascii="仿宋" w:hAnsi="仿宋" w:eastAsia="仿宋" w:cs="Arial"/>
          <w:kern w:val="0"/>
          <w:sz w:val="24"/>
        </w:rPr>
        <w:t>综合评分法，是指响应文件满足采购文件全部实质性要求，且按照评审因素的量化指标评审得分最高的供应商为成交候选人的评审方法。综合评分在磋商的最终结果基础上评分。</w:t>
      </w:r>
    </w:p>
    <w:p>
      <w:pPr>
        <w:adjustRightInd/>
        <w:spacing w:line="360" w:lineRule="auto"/>
        <w:rPr>
          <w:rFonts w:ascii="仿宋" w:hAnsi="仿宋" w:eastAsia="仿宋" w:cs="Arial"/>
          <w:kern w:val="0"/>
          <w:sz w:val="24"/>
        </w:rPr>
      </w:pPr>
      <w:r>
        <w:rPr>
          <w:rFonts w:hint="eastAsia" w:ascii="仿宋" w:hAnsi="仿宋" w:eastAsia="仿宋" w:cs="仿宋_GB2312"/>
          <w:b/>
          <w:sz w:val="32"/>
        </w:rPr>
        <w:t>2.评审标准</w:t>
      </w:r>
    </w:p>
    <w:p>
      <w:pPr>
        <w:spacing w:line="360" w:lineRule="auto"/>
        <w:ind w:firstLine="470" w:firstLineChars="196"/>
        <w:rPr>
          <w:rFonts w:ascii="仿宋" w:hAnsi="仿宋" w:eastAsia="仿宋" w:cs="仿宋_GB2312"/>
          <w:b/>
          <w:sz w:val="24"/>
        </w:rPr>
      </w:pPr>
      <w:r>
        <w:rPr>
          <w:rFonts w:hint="eastAsia" w:ascii="仿宋" w:hAnsi="仿宋" w:eastAsia="仿宋" w:cs="Arial"/>
          <w:kern w:val="0"/>
          <w:sz w:val="24"/>
        </w:rPr>
        <w:t>见磋商评审办法前附表。</w:t>
      </w:r>
    </w:p>
    <w:p>
      <w:pPr>
        <w:spacing w:line="360" w:lineRule="auto"/>
        <w:outlineLvl w:val="0"/>
        <w:rPr>
          <w:rFonts w:ascii="仿宋" w:hAnsi="仿宋" w:eastAsia="仿宋" w:cs="仿宋_GB2312"/>
          <w:b/>
          <w:sz w:val="32"/>
          <w:szCs w:val="32"/>
        </w:rPr>
      </w:pPr>
      <w:bookmarkStart w:id="408" w:name="_Toc15495"/>
      <w:bookmarkStart w:id="409" w:name="_Toc98147532"/>
      <w:bookmarkStart w:id="410" w:name="_Toc64"/>
      <w:r>
        <w:rPr>
          <w:rFonts w:hint="eastAsia" w:ascii="仿宋" w:hAnsi="仿宋" w:eastAsia="仿宋" w:cs="仿宋_GB2312"/>
          <w:b/>
          <w:sz w:val="32"/>
          <w:szCs w:val="32"/>
        </w:rPr>
        <w:t>3.磋商程序</w:t>
      </w:r>
      <w:bookmarkEnd w:id="408"/>
      <w:bookmarkEnd w:id="409"/>
      <w:bookmarkEnd w:id="410"/>
    </w:p>
    <w:p>
      <w:pPr>
        <w:spacing w:line="360" w:lineRule="auto"/>
        <w:ind w:firstLine="470" w:firstLineChars="196"/>
        <w:rPr>
          <w:rFonts w:ascii="仿宋" w:hAnsi="仿宋" w:eastAsia="仿宋" w:cs="Arial"/>
          <w:kern w:val="0"/>
          <w:sz w:val="24"/>
        </w:rPr>
      </w:pPr>
      <w:r>
        <w:rPr>
          <w:rFonts w:hint="eastAsia" w:ascii="仿宋" w:hAnsi="仿宋" w:eastAsia="仿宋" w:cs="Arial"/>
          <w:kern w:val="0"/>
          <w:sz w:val="24"/>
        </w:rPr>
        <w:t>磋商程序依据本次项目采购文件规定的内容及相关法规、规章等执行。根据公开、公平、公正、诚信科学的原则，组织磋商采购。</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3.1符合性审查。</w:t>
      </w:r>
      <w:r>
        <w:rPr>
          <w:rFonts w:hint="eastAsia" w:ascii="仿宋" w:hAnsi="仿宋" w:eastAsia="仿宋" w:cs="Arial"/>
          <w:kern w:val="0"/>
          <w:sz w:val="24"/>
        </w:rPr>
        <w:t>磋商小组</w:t>
      </w:r>
      <w:r>
        <w:rPr>
          <w:rFonts w:ascii="仿宋" w:hAnsi="仿宋" w:eastAsia="仿宋" w:cs="Arial"/>
          <w:kern w:val="0"/>
          <w:sz w:val="24"/>
        </w:rPr>
        <w:t>应当对符合资格的</w:t>
      </w:r>
      <w:r>
        <w:rPr>
          <w:rFonts w:hint="eastAsia" w:ascii="仿宋" w:hAnsi="仿宋" w:eastAsia="仿宋" w:cs="Arial"/>
          <w:kern w:val="0"/>
          <w:sz w:val="24"/>
        </w:rPr>
        <w:t>供应商</w:t>
      </w:r>
      <w:r>
        <w:rPr>
          <w:rFonts w:ascii="仿宋" w:hAnsi="仿宋" w:eastAsia="仿宋" w:cs="Arial"/>
          <w:kern w:val="0"/>
          <w:sz w:val="24"/>
        </w:rPr>
        <w:t>的</w:t>
      </w:r>
      <w:r>
        <w:rPr>
          <w:rFonts w:hint="eastAsia" w:ascii="仿宋" w:hAnsi="仿宋" w:eastAsia="仿宋" w:cs="Arial"/>
          <w:kern w:val="0"/>
          <w:sz w:val="24"/>
        </w:rPr>
        <w:t>响应文件</w:t>
      </w:r>
      <w:r>
        <w:rPr>
          <w:rFonts w:ascii="仿宋" w:hAnsi="仿宋" w:eastAsia="仿宋" w:cs="Arial"/>
          <w:kern w:val="0"/>
          <w:sz w:val="24"/>
        </w:rPr>
        <w:t>进行符合性审查，以确定其是否满足</w:t>
      </w:r>
      <w:r>
        <w:rPr>
          <w:rFonts w:hint="eastAsia" w:ascii="仿宋" w:hAnsi="仿宋" w:eastAsia="仿宋" w:cs="Arial"/>
          <w:kern w:val="0"/>
          <w:sz w:val="24"/>
        </w:rPr>
        <w:t>采购文件</w:t>
      </w:r>
      <w:r>
        <w:rPr>
          <w:rFonts w:ascii="仿宋" w:hAnsi="仿宋" w:eastAsia="仿宋" w:cs="Arial"/>
          <w:kern w:val="0"/>
          <w:sz w:val="24"/>
        </w:rPr>
        <w:t>的实质性要求。</w:t>
      </w:r>
      <w:r>
        <w:rPr>
          <w:rFonts w:hint="eastAsia" w:ascii="仿宋" w:hAnsi="仿宋" w:eastAsia="仿宋" w:cs="Arial"/>
          <w:kern w:val="0"/>
          <w:sz w:val="24"/>
        </w:rPr>
        <w:t>不</w:t>
      </w:r>
      <w:r>
        <w:rPr>
          <w:rFonts w:ascii="仿宋" w:hAnsi="仿宋" w:eastAsia="仿宋" w:cs="Arial"/>
          <w:kern w:val="0"/>
          <w:sz w:val="24"/>
        </w:rPr>
        <w:t>满足</w:t>
      </w:r>
      <w:r>
        <w:rPr>
          <w:rFonts w:hint="eastAsia" w:ascii="仿宋" w:hAnsi="仿宋" w:eastAsia="仿宋" w:cs="Arial"/>
          <w:kern w:val="0"/>
          <w:sz w:val="24"/>
        </w:rPr>
        <w:t>采购文件</w:t>
      </w:r>
      <w:r>
        <w:rPr>
          <w:rFonts w:ascii="仿宋" w:hAnsi="仿宋" w:eastAsia="仿宋" w:cs="Arial"/>
          <w:kern w:val="0"/>
          <w:sz w:val="24"/>
        </w:rPr>
        <w:t>的实质性要求</w:t>
      </w:r>
      <w:r>
        <w:rPr>
          <w:rFonts w:hint="eastAsia" w:ascii="仿宋" w:hAnsi="仿宋" w:eastAsia="仿宋" w:cs="Arial"/>
          <w:kern w:val="0"/>
          <w:sz w:val="24"/>
        </w:rPr>
        <w:t>的，响应无效。</w:t>
      </w:r>
    </w:p>
    <w:p>
      <w:pPr>
        <w:spacing w:line="360" w:lineRule="auto"/>
        <w:ind w:firstLine="472" w:firstLineChars="196"/>
        <w:rPr>
          <w:rFonts w:ascii="仿宋" w:hAnsi="仿宋" w:eastAsia="仿宋" w:cs="Arial"/>
          <w:b/>
          <w:bCs/>
          <w:kern w:val="0"/>
          <w:sz w:val="24"/>
        </w:rPr>
      </w:pPr>
      <w:r>
        <w:rPr>
          <w:rFonts w:hint="eastAsia" w:ascii="仿宋" w:hAnsi="仿宋" w:eastAsia="仿宋" w:cs="Arial"/>
          <w:b/>
          <w:bCs/>
          <w:kern w:val="0"/>
          <w:sz w:val="24"/>
        </w:rPr>
        <w:t>3.2磋商评审</w:t>
      </w:r>
    </w:p>
    <w:p>
      <w:pPr>
        <w:spacing w:line="360" w:lineRule="auto"/>
        <w:ind w:firstLine="470" w:firstLineChars="196"/>
        <w:rPr>
          <w:rFonts w:ascii="仿宋" w:hAnsi="仿宋" w:eastAsia="仿宋" w:cs="Arial"/>
          <w:kern w:val="0"/>
          <w:sz w:val="24"/>
        </w:rPr>
      </w:pPr>
      <w:r>
        <w:rPr>
          <w:rFonts w:hint="eastAsia" w:ascii="仿宋" w:hAnsi="仿宋" w:eastAsia="仿宋" w:cs="Arial"/>
          <w:kern w:val="0"/>
          <w:sz w:val="24"/>
        </w:rPr>
        <w:t>（1）磋商小组将对确定为实质性响应本采购文件的响应文件进行详细评价和比较，主要就资信、服务方案内容、服务承诺等磋商小组认为与本次采购有关的因素与符合性审查合格的供应商逐一进行磋商。本项目按两阶段磋商评审：</w:t>
      </w:r>
    </w:p>
    <w:p>
      <w:pPr>
        <w:spacing w:line="360" w:lineRule="auto"/>
        <w:ind w:firstLine="470" w:firstLineChars="196"/>
        <w:rPr>
          <w:rFonts w:ascii="仿宋" w:hAnsi="仿宋" w:eastAsia="仿宋" w:cs="Arial"/>
          <w:kern w:val="0"/>
          <w:sz w:val="24"/>
        </w:rPr>
      </w:pPr>
      <w:r>
        <w:rPr>
          <w:rFonts w:hint="eastAsia" w:ascii="仿宋" w:hAnsi="仿宋" w:eastAsia="仿宋" w:cs="Arial"/>
          <w:kern w:val="0"/>
          <w:sz w:val="24"/>
        </w:rPr>
        <w:t>第一阶段：符合性审查、技术部分磋商评审、资信评审。</w:t>
      </w:r>
    </w:p>
    <w:p>
      <w:pPr>
        <w:spacing w:line="360" w:lineRule="auto"/>
        <w:ind w:firstLine="470" w:firstLineChars="196"/>
        <w:rPr>
          <w:rFonts w:ascii="仿宋" w:hAnsi="仿宋" w:eastAsia="仿宋" w:cs="Arial"/>
          <w:kern w:val="0"/>
          <w:sz w:val="24"/>
        </w:rPr>
      </w:pPr>
      <w:r>
        <w:rPr>
          <w:rFonts w:hint="eastAsia" w:ascii="仿宋" w:hAnsi="仿宋" w:eastAsia="仿宋" w:cs="Arial"/>
          <w:kern w:val="0"/>
          <w:sz w:val="24"/>
        </w:rPr>
        <w:t>第二阶段：价格磋商、评审。</w:t>
      </w:r>
    </w:p>
    <w:p>
      <w:pPr>
        <w:spacing w:line="360" w:lineRule="auto"/>
        <w:ind w:firstLine="470" w:firstLineChars="196"/>
        <w:rPr>
          <w:rFonts w:ascii="仿宋" w:hAnsi="仿宋" w:eastAsia="仿宋" w:cs="Arial"/>
          <w:bCs/>
          <w:kern w:val="0"/>
          <w:sz w:val="24"/>
        </w:rPr>
      </w:pPr>
      <w:r>
        <w:rPr>
          <w:rFonts w:hint="eastAsia" w:ascii="仿宋" w:hAnsi="仿宋" w:eastAsia="仿宋" w:cs="Arial"/>
          <w:bCs/>
          <w:kern w:val="0"/>
          <w:sz w:val="24"/>
        </w:rPr>
        <w:t>3.2.1 供应商逐家回答磋商小组的提问；逐家磋商一次为一个轮次，磋商轮次根据实际情况进行。</w:t>
      </w:r>
    </w:p>
    <w:p>
      <w:pPr>
        <w:spacing w:line="360" w:lineRule="auto"/>
        <w:ind w:firstLine="470" w:firstLineChars="196"/>
        <w:rPr>
          <w:rFonts w:ascii="仿宋" w:hAnsi="仿宋" w:eastAsia="仿宋" w:cs="Arial"/>
          <w:bCs/>
          <w:kern w:val="0"/>
          <w:sz w:val="24"/>
        </w:rPr>
      </w:pPr>
      <w:r>
        <w:rPr>
          <w:rFonts w:hint="eastAsia" w:ascii="仿宋" w:hAnsi="仿宋" w:eastAsia="仿宋" w:cs="Arial"/>
          <w:bCs/>
          <w:kern w:val="0"/>
          <w:sz w:val="24"/>
        </w:rPr>
        <w:t>3.2.2 供应商应按磋商小组通知的时间在线做出承诺或回复，承诺或回复的内容须加盖公章（物理章或电子章）或由供应商法定代表人或授权代表签署，并作为响应文件的补充部分。</w:t>
      </w:r>
    </w:p>
    <w:p>
      <w:pPr>
        <w:spacing w:line="360" w:lineRule="auto"/>
        <w:ind w:firstLine="470" w:firstLineChars="196"/>
        <w:rPr>
          <w:rFonts w:ascii="仿宋" w:hAnsi="仿宋" w:eastAsia="仿宋" w:cs="Arial"/>
          <w:bCs/>
          <w:kern w:val="0"/>
          <w:sz w:val="24"/>
        </w:rPr>
      </w:pPr>
      <w:r>
        <w:rPr>
          <w:rFonts w:hint="eastAsia" w:ascii="仿宋" w:hAnsi="仿宋" w:eastAsia="仿宋" w:cs="Arial"/>
          <w:bCs/>
          <w:kern w:val="0"/>
          <w:sz w:val="24"/>
        </w:rPr>
        <w:t xml:space="preserve">3.2.3 磋商过程中，磋商小组可以根据采购文件和磋商情况实质性变动采购需求中的技术、服务要求以及合同格式条款，但不得变动采购文件中的其他内容。实质性变动的内容，须经采购人代表确认。磋商文件有实质性变动的，磋商小组将以书面形式通知所有符合性审查合格的供应商。 </w:t>
      </w:r>
    </w:p>
    <w:p>
      <w:pPr>
        <w:spacing w:line="360" w:lineRule="auto"/>
        <w:ind w:firstLine="472" w:firstLineChars="196"/>
        <w:rPr>
          <w:rFonts w:ascii="仿宋" w:hAnsi="仿宋" w:eastAsia="仿宋" w:cs="Arial"/>
          <w:b/>
          <w:kern w:val="0"/>
          <w:sz w:val="24"/>
        </w:rPr>
      </w:pPr>
      <w:r>
        <w:rPr>
          <w:rFonts w:hint="eastAsia" w:ascii="仿宋" w:hAnsi="仿宋" w:eastAsia="仿宋" w:cs="Arial"/>
          <w:b/>
          <w:kern w:val="0"/>
          <w:sz w:val="24"/>
        </w:rPr>
        <w:t>3.3最后报价</w:t>
      </w:r>
    </w:p>
    <w:p>
      <w:pPr>
        <w:spacing w:line="360" w:lineRule="auto"/>
        <w:ind w:firstLine="470" w:firstLineChars="196"/>
        <w:rPr>
          <w:rFonts w:ascii="仿宋" w:hAnsi="仿宋" w:eastAsia="仿宋" w:cs="Arial"/>
          <w:bCs/>
          <w:kern w:val="0"/>
          <w:sz w:val="24"/>
        </w:rPr>
      </w:pPr>
      <w:r>
        <w:rPr>
          <w:rFonts w:hint="eastAsia" w:ascii="仿宋" w:hAnsi="仿宋" w:eastAsia="仿宋" w:cs="Arial"/>
          <w:bCs/>
          <w:kern w:val="0"/>
          <w:sz w:val="24"/>
        </w:rPr>
        <w:t>采购文件能够详细列明采购标的的技术、服务要求的，磋商结束后，磋商小组应当要求所有继续参加磋商的供应商在规定时间内提交最终报价，提交最终报价的供应商不得少于3家。采购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最终报价是供应商响应文件的有效组成部分。</w:t>
      </w:r>
      <w:r>
        <w:rPr>
          <w:rFonts w:hint="eastAsia" w:ascii="仿宋" w:hAnsi="仿宋" w:eastAsia="仿宋" w:cs="Arial"/>
          <w:bCs/>
          <w:kern w:val="0"/>
          <w:sz w:val="24"/>
          <w:u w:val="single"/>
        </w:rPr>
        <w:t>未在规定时间（30分钟）内提交最终报价的，以其前一轮报价为最终报价，经该供应商同意后由代理机构录入系统，如该供应商不接受的，退出磋商。</w:t>
      </w:r>
      <w:r>
        <w:rPr>
          <w:rFonts w:hint="eastAsia" w:ascii="仿宋" w:hAnsi="仿宋" w:eastAsia="仿宋" w:cs="Arial"/>
          <w:bCs/>
          <w:kern w:val="0"/>
          <w:sz w:val="24"/>
        </w:rPr>
        <w:t>最终报价符合市场竞争不充分的科研项目以及需要扶持的科技成果转化项目和政府购买服务项目（含政府和社会资格合作项目）情形的，提交最后报价的供应商可以为2家。</w:t>
      </w:r>
    </w:p>
    <w:p>
      <w:pPr>
        <w:spacing w:line="360" w:lineRule="auto"/>
        <w:ind w:firstLine="472" w:firstLineChars="196"/>
        <w:rPr>
          <w:rFonts w:ascii="仿宋" w:hAnsi="仿宋" w:eastAsia="仿宋" w:cs="Arial"/>
          <w:b/>
          <w:kern w:val="0"/>
          <w:sz w:val="24"/>
        </w:rPr>
      </w:pPr>
      <w:r>
        <w:rPr>
          <w:rFonts w:hint="eastAsia" w:ascii="仿宋" w:hAnsi="仿宋" w:eastAsia="仿宋" w:cs="Arial"/>
          <w:b/>
          <w:kern w:val="0"/>
          <w:sz w:val="24"/>
        </w:rPr>
        <w:t>3.4 综合评分</w:t>
      </w:r>
    </w:p>
    <w:p>
      <w:pPr>
        <w:spacing w:line="360" w:lineRule="auto"/>
        <w:ind w:firstLine="470" w:firstLineChars="196"/>
        <w:rPr>
          <w:rFonts w:ascii="仿宋" w:hAnsi="仿宋" w:eastAsia="仿宋" w:cs="Arial"/>
          <w:bCs/>
          <w:kern w:val="0"/>
          <w:sz w:val="24"/>
        </w:rPr>
      </w:pPr>
      <w:r>
        <w:rPr>
          <w:rFonts w:hint="eastAsia" w:ascii="仿宋" w:hAnsi="仿宋" w:eastAsia="仿宋" w:cs="Arial"/>
          <w:bCs/>
          <w:kern w:val="0"/>
          <w:sz w:val="24"/>
        </w:rPr>
        <w:t>经磋商确定最终采购需求和提交最后报价的供应商后，磋商小组应当按照采购文件中规定的评审标准，对符合性审查合格的响应文件进行综合评分。磋商文件中没有规定的评审标准不得作为评审依据。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ascii="仿宋" w:hAnsi="仿宋" w:eastAsia="仿宋" w:cs="Arial"/>
          <w:b/>
          <w:kern w:val="0"/>
          <w:sz w:val="24"/>
        </w:rPr>
      </w:pPr>
      <w:r>
        <w:rPr>
          <w:rFonts w:hint="eastAsia" w:ascii="仿宋" w:hAnsi="仿宋" w:eastAsia="仿宋" w:cs="Arial"/>
          <w:b/>
          <w:kern w:val="0"/>
          <w:sz w:val="24"/>
        </w:rPr>
        <w:t>3.5汇总商务技术得分</w:t>
      </w:r>
    </w:p>
    <w:p>
      <w:pPr>
        <w:spacing w:line="360" w:lineRule="auto"/>
        <w:ind w:firstLine="470" w:firstLineChars="196"/>
        <w:rPr>
          <w:rFonts w:ascii="仿宋" w:hAnsi="仿宋" w:eastAsia="仿宋" w:cs="Arial"/>
          <w:bCs/>
          <w:kern w:val="0"/>
          <w:sz w:val="24"/>
        </w:rPr>
      </w:pPr>
      <w:r>
        <w:rPr>
          <w:rFonts w:hint="eastAsia" w:ascii="仿宋" w:hAnsi="仿宋" w:eastAsia="仿宋" w:cs="Arial"/>
          <w:bCs/>
          <w:kern w:val="0"/>
          <w:sz w:val="24"/>
        </w:rPr>
        <w:t>磋商小组各成员应当独立对每个供应商的商务和技术文件进行评价，并汇总商务技术得分情况。</w:t>
      </w:r>
    </w:p>
    <w:p>
      <w:pPr>
        <w:spacing w:line="360" w:lineRule="auto"/>
        <w:ind w:firstLine="472" w:firstLineChars="196"/>
        <w:rPr>
          <w:rFonts w:ascii="仿宋" w:hAnsi="仿宋" w:eastAsia="仿宋" w:cs="Arial"/>
          <w:b/>
          <w:kern w:val="0"/>
          <w:sz w:val="24"/>
        </w:rPr>
      </w:pPr>
      <w:r>
        <w:rPr>
          <w:rFonts w:ascii="仿宋" w:hAnsi="仿宋" w:eastAsia="仿宋" w:cs="Arial"/>
          <w:b/>
          <w:kern w:val="0"/>
          <w:sz w:val="24"/>
        </w:rPr>
        <w:t>3.6报价评审。</w:t>
      </w:r>
    </w:p>
    <w:p>
      <w:pPr>
        <w:pStyle w:val="133"/>
        <w:spacing w:before="0"/>
        <w:ind w:firstLine="508" w:firstLineChars="212"/>
        <w:rPr>
          <w:rFonts w:ascii="仿宋_GB2312" w:hAnsi="仿宋" w:eastAsia="仿宋_GB2312" w:cs="Arial"/>
          <w:kern w:val="0"/>
        </w:rPr>
      </w:pPr>
      <w:r>
        <w:rPr>
          <w:rFonts w:ascii="仿宋_GB2312" w:hAnsi="仿宋" w:eastAsia="仿宋_GB2312" w:cs="Arial"/>
          <w:kern w:val="0"/>
        </w:rPr>
        <w:t>3.6.1</w:t>
      </w:r>
      <w:r>
        <w:rPr>
          <w:rFonts w:hint="eastAsia" w:ascii="仿宋_GB2312" w:hAnsi="仿宋" w:eastAsia="仿宋_GB2312" w:cs="Arial"/>
          <w:kern w:val="0"/>
        </w:rPr>
        <w:t xml:space="preserve"> </w:t>
      </w:r>
      <w:r>
        <w:rPr>
          <w:rFonts w:hint="eastAsia" w:ascii="仿宋_GB2312" w:hAnsi="仿宋" w:eastAsia="仿宋_GB2312" w:cs="Arial"/>
          <w:kern w:val="0"/>
          <w:u w:val="single"/>
        </w:rPr>
        <w:t>报价文件开启后，如发现</w:t>
      </w:r>
      <w:r>
        <w:rPr>
          <w:rFonts w:hint="eastAsia" w:ascii="仿宋" w:hAnsi="仿宋" w:eastAsia="仿宋" w:cs="仿宋"/>
          <w:kern w:val="0"/>
          <w:szCs w:val="24"/>
          <w:u w:val="single"/>
        </w:rPr>
        <w:t>政采云系统显示的开标记录内容</w:t>
      </w:r>
      <w:r>
        <w:rPr>
          <w:rFonts w:hint="eastAsia" w:ascii="仿宋_GB2312" w:hAnsi="仿宋" w:eastAsia="仿宋_GB2312" w:cs="Arial"/>
          <w:kern w:val="0"/>
          <w:u w:val="single"/>
        </w:rPr>
        <w:t>与报价文件不一致者，以报价文件为准。由磋商小组根据报价文件内容进行修正。</w:t>
      </w:r>
    </w:p>
    <w:p>
      <w:pPr>
        <w:pStyle w:val="133"/>
        <w:spacing w:before="0"/>
        <w:ind w:firstLine="508" w:firstLineChars="212"/>
        <w:rPr>
          <w:rFonts w:ascii="仿宋" w:hAnsi="仿宋" w:eastAsia="仿宋" w:cs="Arial"/>
          <w:kern w:val="0"/>
        </w:rPr>
      </w:pPr>
      <w:r>
        <w:rPr>
          <w:rFonts w:ascii="仿宋" w:hAnsi="仿宋" w:eastAsia="仿宋" w:cs="Arial"/>
          <w:kern w:val="0"/>
        </w:rPr>
        <w:t>3.6.</w:t>
      </w:r>
      <w:r>
        <w:rPr>
          <w:rFonts w:hint="eastAsia" w:ascii="仿宋" w:hAnsi="仿宋" w:eastAsia="仿宋" w:cs="Arial"/>
          <w:kern w:val="0"/>
        </w:rPr>
        <w:t>2响应文件</w:t>
      </w:r>
      <w:r>
        <w:rPr>
          <w:rFonts w:ascii="仿宋" w:hAnsi="仿宋" w:eastAsia="仿宋" w:cs="Arial"/>
          <w:kern w:val="0"/>
        </w:rPr>
        <w:t>报价出现前后不一致的，按照下列规定</w:t>
      </w:r>
      <w:r>
        <w:rPr>
          <w:rFonts w:hint="eastAsia" w:ascii="仿宋" w:hAnsi="仿宋" w:eastAsia="仿宋" w:cs="Arial"/>
          <w:kern w:val="0"/>
        </w:rPr>
        <w:t>磋商、</w:t>
      </w:r>
      <w:r>
        <w:rPr>
          <w:rFonts w:ascii="仿宋" w:hAnsi="仿宋" w:eastAsia="仿宋" w:cs="Arial"/>
          <w:kern w:val="0"/>
        </w:rPr>
        <w:t>修正：</w:t>
      </w:r>
    </w:p>
    <w:p>
      <w:pPr>
        <w:pStyle w:val="133"/>
        <w:spacing w:before="0"/>
        <w:ind w:firstLine="480"/>
        <w:rPr>
          <w:rFonts w:ascii="仿宋" w:hAnsi="仿宋" w:eastAsia="仿宋" w:cs="仿宋"/>
          <w:kern w:val="0"/>
          <w:szCs w:val="24"/>
        </w:rPr>
      </w:pPr>
      <w:r>
        <w:rPr>
          <w:rFonts w:ascii="仿宋" w:hAnsi="仿宋" w:eastAsia="仿宋" w:cs="仿宋"/>
          <w:kern w:val="0"/>
          <w:szCs w:val="24"/>
        </w:rPr>
        <w:t>3.6.</w:t>
      </w:r>
      <w:r>
        <w:rPr>
          <w:rFonts w:hint="eastAsia" w:ascii="仿宋" w:hAnsi="仿宋" w:eastAsia="仿宋" w:cs="仿宋"/>
          <w:kern w:val="0"/>
          <w:szCs w:val="24"/>
        </w:rPr>
        <w:t>2</w:t>
      </w:r>
      <w:r>
        <w:rPr>
          <w:rFonts w:ascii="仿宋" w:hAnsi="仿宋" w:eastAsia="仿宋" w:cs="仿宋"/>
          <w:kern w:val="0"/>
          <w:szCs w:val="24"/>
        </w:rPr>
        <w:t>.</w:t>
      </w:r>
      <w:r>
        <w:rPr>
          <w:rFonts w:hint="eastAsia" w:ascii="仿宋" w:hAnsi="仿宋" w:eastAsia="仿宋" w:cs="仿宋"/>
          <w:kern w:val="0"/>
          <w:szCs w:val="24"/>
        </w:rPr>
        <w:t>1响应文件</w:t>
      </w:r>
      <w:r>
        <w:rPr>
          <w:rFonts w:ascii="仿宋" w:hAnsi="仿宋" w:eastAsia="仿宋" w:cs="仿宋"/>
          <w:kern w:val="0"/>
          <w:szCs w:val="24"/>
        </w:rPr>
        <w:t>中</w:t>
      </w:r>
      <w:r>
        <w:rPr>
          <w:rFonts w:hint="eastAsia" w:ascii="仿宋" w:hAnsi="仿宋" w:eastAsia="仿宋" w:cs="仿宋"/>
          <w:kern w:val="0"/>
          <w:szCs w:val="24"/>
        </w:rPr>
        <w:t>磋商报价</w:t>
      </w:r>
      <w:r>
        <w:rPr>
          <w:rFonts w:ascii="仿宋" w:hAnsi="仿宋" w:eastAsia="仿宋" w:cs="仿宋"/>
          <w:kern w:val="0"/>
          <w:szCs w:val="24"/>
        </w:rPr>
        <w:t>一览表(报价表)内容与</w:t>
      </w:r>
      <w:r>
        <w:rPr>
          <w:rFonts w:hint="eastAsia" w:ascii="仿宋" w:hAnsi="仿宋" w:eastAsia="仿宋" w:cs="仿宋"/>
          <w:kern w:val="0"/>
          <w:szCs w:val="24"/>
        </w:rPr>
        <w:t>响应文件</w:t>
      </w:r>
      <w:r>
        <w:rPr>
          <w:rFonts w:ascii="仿宋" w:hAnsi="仿宋" w:eastAsia="仿宋" w:cs="仿宋"/>
          <w:kern w:val="0"/>
          <w:szCs w:val="24"/>
        </w:rPr>
        <w:t>中相应内容不一致的，以</w:t>
      </w:r>
      <w:r>
        <w:rPr>
          <w:rFonts w:hint="eastAsia" w:ascii="仿宋" w:hAnsi="仿宋" w:eastAsia="仿宋" w:cs="仿宋"/>
          <w:kern w:val="0"/>
          <w:szCs w:val="24"/>
        </w:rPr>
        <w:t>磋商</w:t>
      </w:r>
      <w:r>
        <w:rPr>
          <w:rFonts w:ascii="仿宋" w:hAnsi="仿宋" w:eastAsia="仿宋" w:cs="仿宋"/>
          <w:kern w:val="0"/>
          <w:szCs w:val="24"/>
        </w:rPr>
        <w:t>一览表(报价表)为准;</w:t>
      </w:r>
      <w:r>
        <w:rPr>
          <w:rFonts w:hint="eastAsia" w:ascii="仿宋" w:hAnsi="仿宋" w:eastAsia="仿宋" w:cs="仿宋"/>
          <w:kern w:val="0"/>
          <w:szCs w:val="24"/>
        </w:rPr>
        <w:t>但磋商报价一览表(报价表)存在明显单位、文字错误的，则澄清、说明、补正；</w:t>
      </w:r>
    </w:p>
    <w:p>
      <w:pPr>
        <w:pStyle w:val="133"/>
        <w:spacing w:before="0"/>
        <w:ind w:firstLine="480"/>
        <w:rPr>
          <w:rFonts w:ascii="仿宋" w:hAnsi="仿宋" w:eastAsia="仿宋" w:cs="仿宋"/>
          <w:kern w:val="0"/>
          <w:szCs w:val="24"/>
        </w:rPr>
      </w:pPr>
      <w:r>
        <w:rPr>
          <w:rFonts w:ascii="仿宋" w:hAnsi="仿宋" w:eastAsia="仿宋" w:cs="仿宋"/>
          <w:kern w:val="0"/>
          <w:szCs w:val="24"/>
        </w:rPr>
        <w:t>3.6.</w:t>
      </w:r>
      <w:r>
        <w:rPr>
          <w:rFonts w:hint="eastAsia" w:ascii="仿宋" w:hAnsi="仿宋" w:eastAsia="仿宋" w:cs="仿宋"/>
          <w:kern w:val="0"/>
          <w:szCs w:val="24"/>
        </w:rPr>
        <w:t>2</w:t>
      </w:r>
      <w:r>
        <w:rPr>
          <w:rFonts w:ascii="仿宋" w:hAnsi="仿宋" w:eastAsia="仿宋" w:cs="仿宋"/>
          <w:kern w:val="0"/>
          <w:szCs w:val="24"/>
        </w:rPr>
        <w:t>.</w:t>
      </w:r>
      <w:r>
        <w:rPr>
          <w:rFonts w:hint="eastAsia" w:ascii="仿宋" w:hAnsi="仿宋" w:eastAsia="仿宋" w:cs="仿宋"/>
          <w:kern w:val="0"/>
          <w:szCs w:val="24"/>
        </w:rPr>
        <w:t>2</w:t>
      </w:r>
      <w:r>
        <w:rPr>
          <w:rFonts w:ascii="仿宋" w:hAnsi="仿宋" w:eastAsia="仿宋" w:cs="仿宋"/>
          <w:kern w:val="0"/>
          <w:szCs w:val="24"/>
        </w:rPr>
        <w:t>大写金额和小写金额不一致的，以大写金额为准;</w:t>
      </w:r>
      <w:r>
        <w:rPr>
          <w:rFonts w:hint="eastAsia" w:ascii="仿宋" w:hAnsi="仿宋" w:eastAsia="仿宋" w:cs="仿宋"/>
          <w:kern w:val="0"/>
          <w:szCs w:val="24"/>
        </w:rPr>
        <w:t>但大写有明显单位、文字错误外的除外;</w:t>
      </w:r>
    </w:p>
    <w:p>
      <w:pPr>
        <w:pStyle w:val="133"/>
        <w:spacing w:before="0"/>
        <w:ind w:firstLine="480"/>
        <w:rPr>
          <w:rFonts w:ascii="仿宋" w:hAnsi="仿宋" w:eastAsia="仿宋" w:cs="仿宋"/>
          <w:kern w:val="0"/>
          <w:szCs w:val="24"/>
        </w:rPr>
      </w:pPr>
      <w:r>
        <w:rPr>
          <w:rFonts w:ascii="仿宋" w:hAnsi="仿宋" w:eastAsia="仿宋" w:cs="仿宋"/>
          <w:kern w:val="0"/>
          <w:szCs w:val="24"/>
        </w:rPr>
        <w:t>3.6.</w:t>
      </w:r>
      <w:r>
        <w:rPr>
          <w:rFonts w:hint="eastAsia" w:ascii="仿宋" w:hAnsi="仿宋" w:eastAsia="仿宋" w:cs="仿宋"/>
          <w:kern w:val="0"/>
          <w:szCs w:val="24"/>
        </w:rPr>
        <w:t>2</w:t>
      </w:r>
      <w:r>
        <w:rPr>
          <w:rFonts w:ascii="仿宋" w:hAnsi="仿宋" w:eastAsia="仿宋" w:cs="仿宋"/>
          <w:kern w:val="0"/>
          <w:szCs w:val="24"/>
        </w:rPr>
        <w:t>.</w:t>
      </w:r>
      <w:r>
        <w:rPr>
          <w:rFonts w:hint="eastAsia" w:ascii="仿宋" w:hAnsi="仿宋" w:eastAsia="仿宋" w:cs="仿宋"/>
          <w:kern w:val="0"/>
          <w:szCs w:val="24"/>
        </w:rPr>
        <w:t>3</w:t>
      </w:r>
      <w:r>
        <w:rPr>
          <w:rFonts w:ascii="仿宋" w:hAnsi="仿宋" w:eastAsia="仿宋" w:cs="仿宋"/>
          <w:kern w:val="0"/>
          <w:szCs w:val="24"/>
        </w:rPr>
        <w:t>单价金额小数点或者百分比有明显错位的，以</w:t>
      </w:r>
      <w:r>
        <w:rPr>
          <w:rFonts w:hint="eastAsia" w:ascii="仿宋" w:hAnsi="仿宋" w:eastAsia="仿宋" w:cs="仿宋"/>
          <w:kern w:val="0"/>
          <w:szCs w:val="24"/>
        </w:rPr>
        <w:t>磋商</w:t>
      </w:r>
      <w:r>
        <w:rPr>
          <w:rFonts w:ascii="仿宋" w:hAnsi="仿宋" w:eastAsia="仿宋" w:cs="仿宋"/>
          <w:kern w:val="0"/>
          <w:szCs w:val="24"/>
        </w:rPr>
        <w:t>一</w:t>
      </w:r>
      <w:r>
        <w:rPr>
          <w:rFonts w:hint="eastAsia" w:ascii="仿宋" w:hAnsi="仿宋" w:eastAsia="仿宋" w:cs="仿宋"/>
          <w:kern w:val="0"/>
          <w:szCs w:val="24"/>
        </w:rPr>
        <w:t>报价</w:t>
      </w:r>
      <w:r>
        <w:rPr>
          <w:rFonts w:ascii="仿宋" w:hAnsi="仿宋" w:eastAsia="仿宋" w:cs="仿宋"/>
          <w:kern w:val="0"/>
          <w:szCs w:val="24"/>
        </w:rPr>
        <w:t>览表的总价为准，并修改单价;</w:t>
      </w:r>
    </w:p>
    <w:p>
      <w:pPr>
        <w:pStyle w:val="133"/>
        <w:spacing w:before="0"/>
        <w:ind w:firstLine="480"/>
        <w:rPr>
          <w:rFonts w:ascii="仿宋" w:hAnsi="仿宋" w:eastAsia="仿宋" w:cs="仿宋"/>
          <w:kern w:val="0"/>
          <w:szCs w:val="24"/>
        </w:rPr>
      </w:pPr>
      <w:r>
        <w:rPr>
          <w:rFonts w:ascii="仿宋" w:hAnsi="仿宋" w:eastAsia="仿宋" w:cs="仿宋"/>
          <w:kern w:val="0"/>
          <w:szCs w:val="24"/>
        </w:rPr>
        <w:t>3.6.</w:t>
      </w:r>
      <w:r>
        <w:rPr>
          <w:rFonts w:hint="eastAsia" w:ascii="仿宋" w:hAnsi="仿宋" w:eastAsia="仿宋" w:cs="仿宋"/>
          <w:kern w:val="0"/>
          <w:szCs w:val="24"/>
        </w:rPr>
        <w:t>2</w:t>
      </w:r>
      <w:r>
        <w:rPr>
          <w:rFonts w:ascii="仿宋" w:hAnsi="仿宋" w:eastAsia="仿宋" w:cs="仿宋"/>
          <w:kern w:val="0"/>
          <w:szCs w:val="24"/>
        </w:rPr>
        <w:t>.</w:t>
      </w:r>
      <w:r>
        <w:rPr>
          <w:rFonts w:hint="eastAsia" w:ascii="仿宋" w:hAnsi="仿宋" w:eastAsia="仿宋" w:cs="仿宋"/>
          <w:kern w:val="0"/>
          <w:szCs w:val="24"/>
        </w:rPr>
        <w:t>4</w:t>
      </w:r>
      <w:r>
        <w:rPr>
          <w:rFonts w:ascii="仿宋" w:hAnsi="仿宋" w:eastAsia="仿宋" w:cs="仿宋"/>
          <w:kern w:val="0"/>
          <w:szCs w:val="24"/>
        </w:rPr>
        <w:t>总价金额与按单价汇总金额不一致的，以单价金额计算结果为准。</w:t>
      </w:r>
    </w:p>
    <w:p>
      <w:pPr>
        <w:pStyle w:val="133"/>
        <w:spacing w:before="0"/>
        <w:ind w:firstLine="480"/>
        <w:rPr>
          <w:rFonts w:ascii="仿宋" w:hAnsi="仿宋" w:eastAsia="仿宋" w:cs="仿宋"/>
          <w:kern w:val="0"/>
          <w:szCs w:val="24"/>
        </w:rPr>
      </w:pPr>
      <w:r>
        <w:rPr>
          <w:rFonts w:ascii="仿宋" w:hAnsi="仿宋" w:eastAsia="仿宋" w:cs="仿宋"/>
          <w:kern w:val="0"/>
          <w:szCs w:val="24"/>
        </w:rPr>
        <w:t>3.6.</w:t>
      </w:r>
      <w:r>
        <w:rPr>
          <w:rFonts w:hint="eastAsia" w:ascii="仿宋" w:hAnsi="仿宋" w:eastAsia="仿宋" w:cs="仿宋"/>
          <w:kern w:val="0"/>
          <w:szCs w:val="24"/>
        </w:rPr>
        <w:t>2</w:t>
      </w:r>
      <w:r>
        <w:rPr>
          <w:rFonts w:ascii="仿宋" w:hAnsi="仿宋" w:eastAsia="仿宋" w:cs="仿宋"/>
          <w:kern w:val="0"/>
          <w:szCs w:val="24"/>
        </w:rPr>
        <w:t>.</w:t>
      </w:r>
      <w:r>
        <w:rPr>
          <w:rFonts w:hint="eastAsia" w:ascii="仿宋" w:hAnsi="仿宋" w:eastAsia="仿宋" w:cs="仿宋"/>
          <w:kern w:val="0"/>
          <w:szCs w:val="24"/>
        </w:rPr>
        <w:t>5</w:t>
      </w:r>
      <w:r>
        <w:rPr>
          <w:rFonts w:ascii="仿宋" w:hAnsi="仿宋" w:eastAsia="仿宋" w:cs="仿宋"/>
          <w:kern w:val="0"/>
          <w:szCs w:val="24"/>
        </w:rPr>
        <w:t>同时出现两种以上不一致的，按照3.4.1</w:t>
      </w:r>
      <w:r>
        <w:rPr>
          <w:rFonts w:hint="eastAsia" w:ascii="仿宋" w:hAnsi="仿宋" w:eastAsia="仿宋" w:cs="仿宋"/>
          <w:kern w:val="0"/>
          <w:szCs w:val="24"/>
        </w:rPr>
        <w:t>规定的顺序修正。修正后的报价经供应商确认后产生约束力。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3.6.</w:t>
      </w:r>
      <w:r>
        <w:rPr>
          <w:rFonts w:hint="eastAsia" w:ascii="仿宋" w:hAnsi="仿宋" w:eastAsia="仿宋" w:cs="仿宋"/>
          <w:kern w:val="0"/>
          <w:sz w:val="24"/>
        </w:rPr>
        <w:t>3响应文件出现不是唯一的、有选择性响应报价的，响应无效。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3.6.</w:t>
      </w:r>
      <w:r>
        <w:rPr>
          <w:rFonts w:hint="eastAsia" w:ascii="仿宋" w:hAnsi="仿宋" w:eastAsia="仿宋" w:cs="仿宋"/>
          <w:kern w:val="0"/>
          <w:sz w:val="24"/>
        </w:rPr>
        <w:t>4响应报价超过采购文件中规定的预算金额或者最高限价的，响应无效。</w:t>
      </w:r>
    </w:p>
    <w:p>
      <w:pPr>
        <w:pStyle w:val="133"/>
        <w:spacing w:before="0"/>
        <w:ind w:firstLine="480"/>
        <w:rPr>
          <w:rFonts w:ascii="仿宋" w:hAnsi="仿宋" w:eastAsia="仿宋" w:cs="仿宋"/>
          <w:kern w:val="0"/>
          <w:szCs w:val="24"/>
        </w:rPr>
      </w:pPr>
      <w:r>
        <w:rPr>
          <w:rFonts w:ascii="仿宋" w:hAnsi="仿宋" w:eastAsia="仿宋" w:cs="仿宋"/>
          <w:kern w:val="0"/>
          <w:szCs w:val="24"/>
        </w:rPr>
        <w:t>3.6.</w:t>
      </w:r>
      <w:r>
        <w:rPr>
          <w:rFonts w:hint="eastAsia" w:ascii="仿宋" w:hAnsi="仿宋" w:eastAsia="仿宋" w:cs="仿宋"/>
          <w:kern w:val="0"/>
          <w:szCs w:val="24"/>
        </w:rPr>
        <w:t>5磋商小组认为供应商的最终报价明显低于其他通过符合性审查供应商的报价，有可能影响产品质量或者不能诚信履约的，应当要求其在合理的时间内提供书面说明，必要时提交相关证明材料</w:t>
      </w:r>
      <w:r>
        <w:rPr>
          <w:rFonts w:ascii="仿宋" w:hAnsi="仿宋" w:eastAsia="仿宋" w:cs="仿宋"/>
          <w:kern w:val="0"/>
          <w:szCs w:val="24"/>
        </w:rPr>
        <w:t>;</w:t>
      </w:r>
      <w:r>
        <w:rPr>
          <w:rFonts w:hint="eastAsia" w:ascii="仿宋" w:hAnsi="仿宋" w:eastAsia="仿宋" w:cs="仿宋"/>
          <w:kern w:val="0"/>
          <w:szCs w:val="24"/>
        </w:rPr>
        <w:t>供应商</w:t>
      </w:r>
      <w:r>
        <w:rPr>
          <w:rFonts w:ascii="仿宋" w:hAnsi="仿宋" w:eastAsia="仿宋" w:cs="仿宋"/>
          <w:kern w:val="0"/>
          <w:szCs w:val="24"/>
        </w:rPr>
        <w:t>不能证明其报价合理性的，</w:t>
      </w:r>
      <w:r>
        <w:rPr>
          <w:rFonts w:hint="eastAsia" w:ascii="仿宋" w:hAnsi="仿宋" w:eastAsia="仿宋" w:cs="仿宋"/>
          <w:kern w:val="0"/>
          <w:szCs w:val="24"/>
        </w:rPr>
        <w:t>磋商小组</w:t>
      </w:r>
      <w:r>
        <w:rPr>
          <w:rFonts w:ascii="仿宋" w:hAnsi="仿宋" w:eastAsia="仿宋" w:cs="仿宋"/>
          <w:kern w:val="0"/>
          <w:szCs w:val="24"/>
        </w:rPr>
        <w:t>应当将其作为无效</w:t>
      </w:r>
      <w:r>
        <w:rPr>
          <w:rFonts w:hint="eastAsia" w:ascii="仿宋" w:hAnsi="仿宋" w:eastAsia="仿宋" w:cs="仿宋"/>
          <w:kern w:val="0"/>
          <w:szCs w:val="24"/>
        </w:rPr>
        <w:t>响应</w:t>
      </w:r>
      <w:r>
        <w:rPr>
          <w:rFonts w:ascii="仿宋" w:hAnsi="仿宋" w:eastAsia="仿宋" w:cs="仿宋"/>
          <w:kern w:val="0"/>
          <w:szCs w:val="24"/>
        </w:rPr>
        <w:t>处理。</w:t>
      </w:r>
    </w:p>
    <w:p>
      <w:pPr>
        <w:pStyle w:val="133"/>
        <w:spacing w:before="0"/>
        <w:ind w:firstLine="480"/>
        <w:rPr>
          <w:rFonts w:ascii="仿宋" w:hAnsi="仿宋" w:eastAsia="仿宋" w:cs="仿宋"/>
          <w:kern w:val="0"/>
          <w:szCs w:val="24"/>
        </w:rPr>
      </w:pPr>
      <w:r>
        <w:rPr>
          <w:rFonts w:ascii="仿宋" w:hAnsi="仿宋" w:eastAsia="仿宋" w:cs="仿宋"/>
          <w:kern w:val="0"/>
          <w:szCs w:val="24"/>
        </w:rPr>
        <w:sym w:font="Wingdings" w:char="00A8"/>
      </w:r>
      <w:r>
        <w:rPr>
          <w:rFonts w:ascii="仿宋" w:hAnsi="仿宋" w:eastAsia="仿宋" w:cs="仿宋"/>
          <w:kern w:val="0"/>
          <w:szCs w:val="24"/>
        </w:rPr>
        <w:t>3.6.</w:t>
      </w:r>
      <w:r>
        <w:rPr>
          <w:rFonts w:hint="eastAsia" w:ascii="仿宋" w:hAnsi="仿宋" w:eastAsia="仿宋" w:cs="仿宋"/>
          <w:kern w:val="0"/>
          <w:szCs w:val="24"/>
        </w:rPr>
        <w:t>6对于未预留份额专门面向中小企业的货物或服务项目，以及预留份额采购货物或服务项目中的非预留部分标项，对小型和微型企业的响应报价给予20%</w:t>
      </w:r>
      <w:r>
        <w:rPr>
          <w:rFonts w:ascii="仿宋" w:hAnsi="仿宋" w:eastAsia="仿宋" w:cs="仿宋"/>
          <w:kern w:val="0"/>
          <w:szCs w:val="24"/>
        </w:rPr>
        <w:t>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napToGrid w:val="0"/>
        <w:spacing w:line="360" w:lineRule="auto"/>
        <w:ind w:firstLine="482" w:firstLineChars="200"/>
        <w:rPr>
          <w:rFonts w:ascii="仿宋" w:hAnsi="仿宋" w:eastAsia="仿宋" w:cs="仿宋"/>
          <w:sz w:val="24"/>
          <w:highlight w:val="yellow"/>
        </w:rPr>
      </w:pPr>
      <w:r>
        <w:rPr>
          <w:rFonts w:ascii="仿宋" w:hAnsi="仿宋" w:eastAsia="仿宋" w:cs="Arial"/>
          <w:b/>
          <w:kern w:val="0"/>
          <w:sz w:val="24"/>
        </w:rPr>
        <w:t>3.7</w:t>
      </w:r>
      <w:r>
        <w:rPr>
          <w:rFonts w:hint="eastAsia" w:ascii="仿宋" w:hAnsi="仿宋" w:eastAsia="仿宋" w:cs="Arial"/>
          <w:b/>
          <w:kern w:val="0"/>
          <w:sz w:val="24"/>
        </w:rPr>
        <w:t>排序与推荐。</w:t>
      </w:r>
      <w:r>
        <w:rPr>
          <w:rFonts w:ascii="仿宋" w:hAnsi="仿宋" w:eastAsia="仿宋" w:cs="Arial"/>
          <w:kern w:val="0"/>
          <w:sz w:val="24"/>
        </w:rPr>
        <w:t>采用综合评分法的，</w:t>
      </w:r>
      <w:r>
        <w:rPr>
          <w:rFonts w:hint="eastAsia" w:ascii="仿宋" w:hAnsi="仿宋" w:eastAsia="仿宋" w:cs="Arial"/>
          <w:kern w:val="0"/>
          <w:sz w:val="24"/>
        </w:rPr>
        <w:t>磋商评审</w:t>
      </w:r>
      <w:r>
        <w:rPr>
          <w:rFonts w:ascii="仿宋" w:hAnsi="仿宋" w:eastAsia="仿宋" w:cs="Arial"/>
          <w:kern w:val="0"/>
          <w:sz w:val="24"/>
        </w:rPr>
        <w:t>结果按评审后得分由高到低顺序排列。</w:t>
      </w:r>
      <w:r>
        <w:rPr>
          <w:rFonts w:hint="eastAsia" w:ascii="仿宋" w:hAnsi="仿宋" w:eastAsia="仿宋" w:cs="Arial"/>
          <w:kern w:val="0"/>
          <w:sz w:val="24"/>
        </w:rPr>
        <w:t>综合评分得分相同的，按照最后报价由低到高的顺序推荐。综合评分得分且最后报价相同的，按照技术指标优劣顺序推荐。报价和技术指标均相同的，采取随机抽取的方式确定。</w:t>
      </w:r>
    </w:p>
    <w:p>
      <w:pPr>
        <w:spacing w:line="360" w:lineRule="auto"/>
        <w:ind w:firstLine="480" w:firstLineChars="200"/>
        <w:rPr>
          <w:rFonts w:ascii="仿宋" w:hAnsi="仿宋" w:eastAsia="仿宋" w:cs="Arial"/>
          <w:b/>
          <w:bCs/>
          <w:kern w:val="0"/>
          <w:sz w:val="24"/>
        </w:rPr>
      </w:pPr>
      <w:r>
        <w:rPr>
          <w:rFonts w:hint="eastAsia" w:ascii="仿宋" w:hAnsi="仿宋" w:eastAsia="仿宋" w:cs="Arial"/>
          <w:kern w:val="0"/>
          <w:sz w:val="24"/>
        </w:rPr>
        <w:t>多家供应商提供相同品牌产品（单一产品采购项目中的该产品或者非单一产品采购项目的核心产品）且通过资格审查、符合性审查的不同供应商参加同一合同项下响应的，按一家供应商计算，评审后得分最高的同品牌供应商获得成交供应商推荐资格；评审得分相同的，采取随机抽取方式确定，其他同品牌供应商不作为成交候选人。</w:t>
      </w:r>
      <w:r>
        <w:rPr>
          <w:rFonts w:hint="eastAsia" w:ascii="仿宋" w:hAnsi="仿宋" w:eastAsia="仿宋" w:cs="Arial"/>
          <w:b/>
          <w:bCs/>
          <w:kern w:val="0"/>
          <w:sz w:val="24"/>
        </w:rPr>
        <w:t>（服务项目不适用）</w:t>
      </w:r>
    </w:p>
    <w:p>
      <w:pPr>
        <w:spacing w:line="360" w:lineRule="auto"/>
        <w:ind w:firstLine="472" w:firstLineChars="196"/>
        <w:rPr>
          <w:rFonts w:ascii="仿宋" w:hAnsi="仿宋" w:eastAsia="仿宋" w:cs="Arial"/>
          <w:kern w:val="0"/>
          <w:sz w:val="24"/>
        </w:rPr>
      </w:pPr>
      <w:r>
        <w:rPr>
          <w:rFonts w:ascii="仿宋" w:hAnsi="仿宋" w:eastAsia="仿宋" w:cs="Arial"/>
          <w:b/>
          <w:kern w:val="0"/>
          <w:sz w:val="24"/>
        </w:rPr>
        <w:t>3.8编写</w:t>
      </w:r>
      <w:r>
        <w:rPr>
          <w:rFonts w:hint="eastAsia" w:ascii="仿宋" w:hAnsi="仿宋" w:eastAsia="仿宋" w:cs="Arial"/>
          <w:b/>
          <w:kern w:val="0"/>
          <w:sz w:val="24"/>
        </w:rPr>
        <w:t>磋商评审</w:t>
      </w:r>
      <w:r>
        <w:rPr>
          <w:rFonts w:ascii="仿宋" w:hAnsi="仿宋" w:eastAsia="仿宋" w:cs="Arial"/>
          <w:b/>
          <w:kern w:val="0"/>
          <w:sz w:val="24"/>
        </w:rPr>
        <w:t>报告。</w:t>
      </w:r>
      <w:r>
        <w:rPr>
          <w:rFonts w:hint="eastAsia" w:ascii="仿宋" w:hAnsi="仿宋" w:eastAsia="仿宋" w:cs="Arial"/>
          <w:kern w:val="0"/>
          <w:sz w:val="24"/>
        </w:rPr>
        <w:t>磋商小组</w:t>
      </w:r>
      <w:r>
        <w:rPr>
          <w:rFonts w:ascii="仿宋" w:hAnsi="仿宋" w:eastAsia="仿宋" w:cs="Arial"/>
          <w:kern w:val="0"/>
          <w:sz w:val="24"/>
        </w:rPr>
        <w:t>根据全体</w:t>
      </w:r>
      <w:r>
        <w:rPr>
          <w:rFonts w:hint="eastAsia" w:ascii="仿宋" w:hAnsi="仿宋" w:eastAsia="仿宋" w:cs="Arial"/>
          <w:kern w:val="0"/>
          <w:sz w:val="24"/>
        </w:rPr>
        <w:t>磋商评审</w:t>
      </w:r>
      <w:r>
        <w:rPr>
          <w:rFonts w:ascii="仿宋" w:hAnsi="仿宋" w:eastAsia="仿宋" w:cs="Arial"/>
          <w:kern w:val="0"/>
          <w:sz w:val="24"/>
        </w:rPr>
        <w:t>成员签字的原始</w:t>
      </w:r>
      <w:r>
        <w:rPr>
          <w:rFonts w:hint="eastAsia" w:ascii="仿宋" w:hAnsi="仿宋" w:eastAsia="仿宋" w:cs="Arial"/>
          <w:kern w:val="0"/>
          <w:sz w:val="24"/>
        </w:rPr>
        <w:t>磋商评审</w:t>
      </w:r>
      <w:r>
        <w:rPr>
          <w:rFonts w:ascii="仿宋" w:hAnsi="仿宋" w:eastAsia="仿宋" w:cs="Arial"/>
          <w:kern w:val="0"/>
          <w:sz w:val="24"/>
        </w:rPr>
        <w:t>记录和</w:t>
      </w:r>
      <w:r>
        <w:rPr>
          <w:rFonts w:hint="eastAsia" w:ascii="仿宋" w:hAnsi="仿宋" w:eastAsia="仿宋" w:cs="Arial"/>
          <w:kern w:val="0"/>
          <w:sz w:val="24"/>
        </w:rPr>
        <w:t>磋商评审</w:t>
      </w:r>
      <w:r>
        <w:rPr>
          <w:rFonts w:ascii="仿宋" w:hAnsi="仿宋" w:eastAsia="仿宋" w:cs="Arial"/>
          <w:kern w:val="0"/>
          <w:sz w:val="24"/>
        </w:rPr>
        <w:t>结果编写</w:t>
      </w:r>
      <w:r>
        <w:rPr>
          <w:rFonts w:hint="eastAsia" w:ascii="仿宋" w:hAnsi="仿宋" w:eastAsia="仿宋" w:cs="Arial"/>
          <w:kern w:val="0"/>
          <w:sz w:val="24"/>
        </w:rPr>
        <w:t>磋商评审</w:t>
      </w:r>
      <w:r>
        <w:rPr>
          <w:rFonts w:ascii="仿宋" w:hAnsi="仿宋" w:eastAsia="仿宋" w:cs="Arial"/>
          <w:kern w:val="0"/>
          <w:sz w:val="24"/>
        </w:rPr>
        <w:t>报告。</w:t>
      </w:r>
      <w:r>
        <w:rPr>
          <w:rFonts w:hint="eastAsia" w:ascii="仿宋" w:hAnsi="仿宋" w:eastAsia="仿宋" w:cs="Arial"/>
          <w:kern w:val="0"/>
          <w:sz w:val="24"/>
        </w:rPr>
        <w:t>磋商小组成员对需要共同认定的事项存在争议的，应当按照少数服从多数的原则作出结论。持不同意见的磋商小组成员应当在磋商评审报告上签署不同意见及理由，否则视为同意磋商评审报告。</w:t>
      </w:r>
    </w:p>
    <w:p>
      <w:pPr>
        <w:widowControl/>
        <w:shd w:val="clear" w:color="auto" w:fill="FFFFFF"/>
        <w:adjustRightInd/>
        <w:spacing w:after="225" w:line="315" w:lineRule="atLeast"/>
        <w:jc w:val="left"/>
        <w:rPr>
          <w:rFonts w:ascii="仿宋" w:hAnsi="仿宋" w:eastAsia="仿宋" w:cs="仿宋_GB2312"/>
          <w:b/>
          <w:sz w:val="32"/>
        </w:rPr>
      </w:pPr>
      <w:r>
        <w:rPr>
          <w:rFonts w:hint="eastAsia" w:ascii="仿宋" w:hAnsi="仿宋" w:eastAsia="仿宋" w:cs="仿宋_GB2312"/>
          <w:b/>
          <w:sz w:val="32"/>
        </w:rPr>
        <w:t>4、磋商评审中的其他事项</w:t>
      </w:r>
    </w:p>
    <w:p>
      <w:pPr>
        <w:pStyle w:val="133"/>
        <w:spacing w:before="0"/>
        <w:ind w:firstLine="472" w:firstLineChars="196"/>
        <w:rPr>
          <w:rFonts w:ascii="仿宋" w:hAnsi="仿宋" w:eastAsia="仿宋" w:cs="Arial"/>
          <w:kern w:val="0"/>
          <w:szCs w:val="24"/>
        </w:rPr>
      </w:pPr>
      <w:r>
        <w:rPr>
          <w:rFonts w:ascii="仿宋" w:hAnsi="仿宋" w:eastAsia="仿宋" w:cs="Arial"/>
          <w:b/>
          <w:kern w:val="0"/>
          <w:szCs w:val="24"/>
        </w:rPr>
        <w:t>4.1</w:t>
      </w:r>
      <w:r>
        <w:rPr>
          <w:rFonts w:hint="eastAsia" w:ascii="仿宋" w:hAnsi="仿宋" w:eastAsia="仿宋" w:cs="Arial"/>
          <w:b/>
          <w:kern w:val="0"/>
          <w:szCs w:val="24"/>
        </w:rPr>
        <w:t>供应商澄清、说明或者补正。</w:t>
      </w:r>
      <w:r>
        <w:rPr>
          <w:rFonts w:hint="eastAsia" w:ascii="仿宋" w:hAnsi="仿宋" w:eastAsia="仿宋" w:cs="Arial"/>
          <w:kern w:val="0"/>
          <w:szCs w:val="24"/>
        </w:rPr>
        <w:t>对于响应文件中含义不明确、同类问题表述不一致或者有明显文字和计算错误的内容需要供应商作出必要的澄清、说明或者补正的，给予供应商提交澄清、说明或补正的时间不得少于半小时，供应商已经明确表示澄清说明或补正完毕的除外。供应商的澄清、说明或者补正不得超出响应文件的范围或者改变响应文件的实质性内容。</w:t>
      </w:r>
    </w:p>
    <w:p>
      <w:pPr>
        <w:pStyle w:val="24"/>
        <w:spacing w:line="360" w:lineRule="auto"/>
        <w:ind w:left="954" w:leftChars="226" w:hanging="479" w:firstLineChars="0"/>
        <w:rPr>
          <w:rFonts w:ascii="仿宋" w:hAnsi="仿宋" w:eastAsia="仿宋" w:cs="仿宋_GB2312"/>
          <w:szCs w:val="21"/>
        </w:rPr>
      </w:pPr>
      <w:r>
        <w:rPr>
          <w:rFonts w:ascii="仿宋" w:hAnsi="仿宋" w:eastAsia="仿宋" w:cs="Arial"/>
          <w:b/>
          <w:kern w:val="0"/>
        </w:rPr>
        <w:t>4.2</w:t>
      </w:r>
      <w:r>
        <w:rPr>
          <w:rFonts w:hint="eastAsia" w:ascii="仿宋" w:hAnsi="仿宋" w:eastAsia="仿宋" w:cs="Arial"/>
          <w:b/>
          <w:kern w:val="0"/>
        </w:rPr>
        <w:t>响应</w:t>
      </w:r>
      <w:r>
        <w:rPr>
          <w:rFonts w:ascii="仿宋" w:hAnsi="仿宋" w:eastAsia="仿宋" w:cs="Arial"/>
          <w:b/>
          <w:kern w:val="0"/>
        </w:rPr>
        <w:t>无效。</w:t>
      </w:r>
      <w:r>
        <w:rPr>
          <w:rFonts w:hint="eastAsia" w:ascii="仿宋" w:hAnsi="仿宋" w:eastAsia="仿宋" w:cs="仿宋_GB2312"/>
          <w:szCs w:val="21"/>
        </w:rPr>
        <w:t>有下列情况之一的，响应无效：</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4.2.1</w:t>
      </w:r>
      <w:r>
        <w:rPr>
          <w:rFonts w:hint="eastAsia" w:ascii="仿宋" w:hAnsi="仿宋" w:eastAsia="仿宋" w:cs="Arial"/>
          <w:kern w:val="0"/>
          <w:sz w:val="24"/>
        </w:rPr>
        <w:t>供应商</w:t>
      </w:r>
      <w:r>
        <w:rPr>
          <w:rFonts w:ascii="仿宋" w:hAnsi="仿宋" w:eastAsia="仿宋" w:cs="Arial"/>
          <w:kern w:val="0"/>
          <w:sz w:val="24"/>
        </w:rPr>
        <w:t>不具备</w:t>
      </w:r>
      <w:r>
        <w:rPr>
          <w:rFonts w:hint="eastAsia" w:ascii="仿宋" w:hAnsi="仿宋" w:eastAsia="仿宋" w:cs="Arial"/>
          <w:kern w:val="0"/>
          <w:sz w:val="24"/>
        </w:rPr>
        <w:t>采购文件</w:t>
      </w:r>
      <w:r>
        <w:rPr>
          <w:rFonts w:ascii="仿宋" w:hAnsi="仿宋" w:eastAsia="仿宋" w:cs="Arial"/>
          <w:kern w:val="0"/>
          <w:sz w:val="24"/>
        </w:rPr>
        <w:t>中规定的资格要求的（</w:t>
      </w:r>
      <w:r>
        <w:rPr>
          <w:rFonts w:hint="eastAsia" w:ascii="仿宋" w:hAnsi="仿宋" w:eastAsia="仿宋" w:cs="Arial"/>
          <w:kern w:val="0"/>
          <w:sz w:val="24"/>
        </w:rPr>
        <w:t>供应商</w:t>
      </w:r>
      <w:r>
        <w:rPr>
          <w:rFonts w:ascii="仿宋" w:hAnsi="仿宋" w:eastAsia="仿宋" w:cs="Arial"/>
          <w:kern w:val="0"/>
          <w:sz w:val="24"/>
        </w:rPr>
        <w:t>未提供有效的资格文件的，视为</w:t>
      </w:r>
      <w:r>
        <w:rPr>
          <w:rFonts w:hint="eastAsia" w:ascii="仿宋" w:hAnsi="仿宋" w:eastAsia="仿宋" w:cs="Arial"/>
          <w:kern w:val="0"/>
          <w:sz w:val="24"/>
        </w:rPr>
        <w:t>供应商</w:t>
      </w:r>
      <w:r>
        <w:rPr>
          <w:rFonts w:ascii="仿宋" w:hAnsi="仿宋" w:eastAsia="仿宋" w:cs="Arial"/>
          <w:kern w:val="0"/>
          <w:sz w:val="24"/>
        </w:rPr>
        <w:t>不具备</w:t>
      </w:r>
      <w:r>
        <w:rPr>
          <w:rFonts w:hint="eastAsia" w:ascii="仿宋" w:hAnsi="仿宋" w:eastAsia="仿宋" w:cs="Arial"/>
          <w:kern w:val="0"/>
          <w:sz w:val="24"/>
        </w:rPr>
        <w:t>采购文件</w:t>
      </w:r>
      <w:r>
        <w:rPr>
          <w:rFonts w:ascii="仿宋" w:hAnsi="仿宋" w:eastAsia="仿宋" w:cs="Arial"/>
          <w:kern w:val="0"/>
          <w:sz w:val="24"/>
        </w:rPr>
        <w:t>中规定的资格要求）；</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4.2.2</w:t>
      </w:r>
      <w:r>
        <w:rPr>
          <w:rFonts w:hint="eastAsia" w:ascii="仿宋" w:hAnsi="仿宋" w:eastAsia="仿宋" w:cs="Arial"/>
          <w:kern w:val="0"/>
          <w:sz w:val="24"/>
        </w:rPr>
        <w:t>响应文件</w:t>
      </w:r>
      <w:r>
        <w:rPr>
          <w:rFonts w:ascii="仿宋" w:hAnsi="仿宋" w:eastAsia="仿宋" w:cs="Arial"/>
          <w:kern w:val="0"/>
          <w:sz w:val="24"/>
        </w:rPr>
        <w:t>未按照</w:t>
      </w:r>
      <w:r>
        <w:rPr>
          <w:rFonts w:hint="eastAsia" w:ascii="仿宋" w:hAnsi="仿宋" w:eastAsia="仿宋" w:cs="Arial"/>
          <w:kern w:val="0"/>
          <w:sz w:val="24"/>
        </w:rPr>
        <w:t>采购文件</w:t>
      </w:r>
      <w:r>
        <w:rPr>
          <w:rFonts w:ascii="仿宋" w:hAnsi="仿宋" w:eastAsia="仿宋" w:cs="Arial"/>
          <w:kern w:val="0"/>
          <w:sz w:val="24"/>
        </w:rPr>
        <w:t>要求签署、盖章的；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4.2.3采购人拟采购的产品属于政府强制采购的节能产品品目清单范围的，</w:t>
      </w:r>
      <w:r>
        <w:rPr>
          <w:rFonts w:hint="eastAsia" w:ascii="仿宋" w:hAnsi="仿宋" w:eastAsia="仿宋" w:cs="Arial"/>
          <w:kern w:val="0"/>
          <w:sz w:val="24"/>
        </w:rPr>
        <w:t>供应商</w:t>
      </w:r>
      <w:r>
        <w:rPr>
          <w:rFonts w:ascii="仿宋" w:hAnsi="仿宋" w:eastAsia="仿宋" w:cs="Arial"/>
          <w:kern w:val="0"/>
          <w:sz w:val="24"/>
        </w:rPr>
        <w:t>未按</w:t>
      </w:r>
      <w:r>
        <w:rPr>
          <w:rFonts w:hint="eastAsia" w:ascii="仿宋" w:hAnsi="仿宋" w:eastAsia="仿宋" w:cs="Arial"/>
          <w:kern w:val="0"/>
          <w:sz w:val="24"/>
        </w:rPr>
        <w:t>采购文件</w:t>
      </w:r>
      <w:r>
        <w:rPr>
          <w:rFonts w:ascii="仿宋" w:hAnsi="仿宋" w:eastAsia="仿宋" w:cs="Arial"/>
          <w:kern w:val="0"/>
          <w:sz w:val="24"/>
        </w:rPr>
        <w:t>要求提供国家确定的认证机构出具的、处于有效期之内的节能产品认证证书</w:t>
      </w:r>
      <w:r>
        <w:rPr>
          <w:rFonts w:hint="eastAsia" w:ascii="仿宋" w:hAnsi="仿宋" w:eastAsia="仿宋" w:cs="Arial"/>
          <w:kern w:val="0"/>
          <w:sz w:val="24"/>
        </w:rPr>
        <w:t>的；</w:t>
      </w:r>
      <w:r>
        <w:rPr>
          <w:rFonts w:hint="eastAsia" w:ascii="仿宋" w:hAnsi="仿宋" w:eastAsia="仿宋" w:cs="Arial"/>
          <w:b/>
          <w:bCs/>
          <w:kern w:val="0"/>
          <w:sz w:val="24"/>
        </w:rPr>
        <w:t>（服务项目不适用）</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4.2.4</w:t>
      </w:r>
      <w:r>
        <w:rPr>
          <w:rFonts w:hint="eastAsia" w:ascii="仿宋" w:hAnsi="仿宋" w:eastAsia="仿宋" w:cs="Arial"/>
          <w:kern w:val="0"/>
          <w:sz w:val="24"/>
        </w:rPr>
        <w:t>响应文件</w:t>
      </w:r>
      <w:r>
        <w:rPr>
          <w:rFonts w:ascii="仿宋" w:hAnsi="仿宋" w:eastAsia="仿宋" w:cs="Arial"/>
          <w:kern w:val="0"/>
          <w:sz w:val="24"/>
        </w:rPr>
        <w:t>含有采购人不能接受的附加条件的；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4.2.5</w:t>
      </w:r>
      <w:r>
        <w:rPr>
          <w:rFonts w:hint="eastAsia" w:ascii="仿宋" w:hAnsi="仿宋" w:eastAsia="仿宋" w:cs="Arial"/>
          <w:kern w:val="0"/>
          <w:sz w:val="24"/>
        </w:rPr>
        <w:t>响应文件</w:t>
      </w:r>
      <w:r>
        <w:rPr>
          <w:rFonts w:ascii="仿宋" w:hAnsi="仿宋" w:eastAsia="仿宋" w:cs="Arial"/>
          <w:kern w:val="0"/>
          <w:sz w:val="24"/>
        </w:rPr>
        <w:t>中承诺的</w:t>
      </w:r>
      <w:r>
        <w:rPr>
          <w:rFonts w:hint="eastAsia" w:ascii="仿宋" w:hAnsi="仿宋" w:eastAsia="仿宋" w:cs="Arial"/>
          <w:kern w:val="0"/>
          <w:sz w:val="24"/>
        </w:rPr>
        <w:t>响应</w:t>
      </w:r>
      <w:r>
        <w:rPr>
          <w:rFonts w:ascii="仿宋" w:hAnsi="仿宋" w:eastAsia="仿宋" w:cs="Arial"/>
          <w:kern w:val="0"/>
          <w:sz w:val="24"/>
        </w:rPr>
        <w:t>有效期少于</w:t>
      </w:r>
      <w:r>
        <w:rPr>
          <w:rFonts w:hint="eastAsia" w:ascii="仿宋" w:hAnsi="仿宋" w:eastAsia="仿宋" w:cs="Arial"/>
          <w:kern w:val="0"/>
          <w:sz w:val="24"/>
        </w:rPr>
        <w:t>采购文件</w:t>
      </w:r>
      <w:r>
        <w:rPr>
          <w:rFonts w:ascii="仿宋" w:hAnsi="仿宋" w:eastAsia="仿宋" w:cs="Arial"/>
          <w:kern w:val="0"/>
          <w:sz w:val="24"/>
        </w:rPr>
        <w:t>中载明的</w:t>
      </w:r>
      <w:r>
        <w:rPr>
          <w:rFonts w:hint="eastAsia" w:ascii="仿宋" w:hAnsi="仿宋" w:eastAsia="仿宋" w:cs="Arial"/>
          <w:kern w:val="0"/>
          <w:sz w:val="24"/>
        </w:rPr>
        <w:t>响应</w:t>
      </w:r>
      <w:r>
        <w:rPr>
          <w:rFonts w:ascii="仿宋" w:hAnsi="仿宋" w:eastAsia="仿宋" w:cs="Arial"/>
          <w:kern w:val="0"/>
          <w:sz w:val="24"/>
        </w:rPr>
        <w:t>有效期的；</w:t>
      </w:r>
    </w:p>
    <w:p>
      <w:pPr>
        <w:snapToGrid w:val="0"/>
        <w:spacing w:line="360" w:lineRule="auto"/>
        <w:ind w:firstLine="480" w:firstLineChars="200"/>
        <w:jc w:val="left"/>
        <w:rPr>
          <w:rFonts w:ascii="仿宋" w:hAnsi="仿宋" w:eastAsia="仿宋" w:cs="Arial"/>
          <w:kern w:val="0"/>
          <w:sz w:val="24"/>
        </w:rPr>
      </w:pPr>
      <w:r>
        <w:rPr>
          <w:rFonts w:ascii="仿宋" w:hAnsi="仿宋" w:eastAsia="仿宋" w:cs="Arial"/>
          <w:kern w:val="0"/>
          <w:sz w:val="24"/>
        </w:rPr>
        <w:t>4.2.6</w:t>
      </w:r>
      <w:r>
        <w:rPr>
          <w:rFonts w:hint="eastAsia" w:ascii="仿宋" w:hAnsi="仿宋" w:eastAsia="仿宋" w:cs="Arial"/>
          <w:kern w:val="0"/>
          <w:sz w:val="24"/>
        </w:rPr>
        <w:t>响应文件</w:t>
      </w:r>
      <w:r>
        <w:rPr>
          <w:rFonts w:ascii="仿宋" w:hAnsi="仿宋" w:eastAsia="仿宋" w:cs="Arial"/>
          <w:kern w:val="0"/>
          <w:sz w:val="24"/>
        </w:rPr>
        <w:t>出现不是唯一的、有选择性</w:t>
      </w:r>
      <w:r>
        <w:rPr>
          <w:rFonts w:hint="eastAsia" w:ascii="仿宋" w:hAnsi="仿宋" w:eastAsia="仿宋" w:cs="Arial"/>
          <w:kern w:val="0"/>
          <w:sz w:val="24"/>
        </w:rPr>
        <w:t>最后</w:t>
      </w:r>
      <w:r>
        <w:rPr>
          <w:rFonts w:ascii="仿宋" w:hAnsi="仿宋" w:eastAsia="仿宋" w:cs="Arial"/>
          <w:kern w:val="0"/>
          <w:sz w:val="24"/>
        </w:rPr>
        <w:t>报价的;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4.2.7</w:t>
      </w:r>
      <w:r>
        <w:rPr>
          <w:rFonts w:hint="eastAsia" w:ascii="仿宋" w:hAnsi="仿宋" w:eastAsia="仿宋" w:cs="Arial"/>
          <w:kern w:val="0"/>
          <w:sz w:val="24"/>
        </w:rPr>
        <w:t>响应</w:t>
      </w:r>
      <w:r>
        <w:rPr>
          <w:rFonts w:ascii="仿宋" w:hAnsi="仿宋" w:eastAsia="仿宋" w:cs="Arial"/>
          <w:kern w:val="0"/>
          <w:sz w:val="24"/>
        </w:rPr>
        <w:t>报价超过</w:t>
      </w:r>
      <w:r>
        <w:rPr>
          <w:rFonts w:hint="eastAsia" w:ascii="仿宋" w:hAnsi="仿宋" w:eastAsia="仿宋" w:cs="Arial"/>
          <w:kern w:val="0"/>
          <w:sz w:val="24"/>
        </w:rPr>
        <w:t>采购文件</w:t>
      </w:r>
      <w:r>
        <w:rPr>
          <w:rFonts w:ascii="仿宋" w:hAnsi="仿宋" w:eastAsia="仿宋" w:cs="Arial"/>
          <w:kern w:val="0"/>
          <w:sz w:val="24"/>
        </w:rPr>
        <w:t>中规定的预算金额或者最高限价的;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4.2.8报价明显低于其他通过符合性审查</w:t>
      </w:r>
      <w:r>
        <w:rPr>
          <w:rFonts w:hint="eastAsia" w:ascii="仿宋" w:hAnsi="仿宋" w:eastAsia="仿宋" w:cs="Arial"/>
          <w:kern w:val="0"/>
          <w:sz w:val="24"/>
        </w:rPr>
        <w:t>供应商</w:t>
      </w:r>
      <w:r>
        <w:rPr>
          <w:rFonts w:ascii="仿宋" w:hAnsi="仿宋" w:eastAsia="仿宋" w:cs="Arial"/>
          <w:kern w:val="0"/>
          <w:sz w:val="24"/>
        </w:rPr>
        <w:t>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4.2.9</w:t>
      </w:r>
      <w:r>
        <w:rPr>
          <w:rFonts w:hint="eastAsia" w:ascii="仿宋" w:hAnsi="仿宋" w:eastAsia="仿宋" w:cs="Arial"/>
          <w:kern w:val="0"/>
          <w:sz w:val="24"/>
        </w:rPr>
        <w:t>供应商</w:t>
      </w:r>
      <w:r>
        <w:rPr>
          <w:rFonts w:ascii="仿宋" w:hAnsi="仿宋" w:eastAsia="仿宋" w:cs="Arial"/>
          <w:kern w:val="0"/>
          <w:sz w:val="24"/>
        </w:rPr>
        <w:t>对根据修正原则修正后的报价不确认的；</w:t>
      </w:r>
    </w:p>
    <w:p>
      <w:pPr>
        <w:spacing w:line="360" w:lineRule="auto"/>
        <w:ind w:firstLine="480" w:firstLineChars="200"/>
        <w:rPr>
          <w:rFonts w:ascii="仿宋" w:hAnsi="仿宋" w:eastAsia="仿宋" w:cs="Arial"/>
          <w:kern w:val="0"/>
          <w:sz w:val="24"/>
        </w:rPr>
      </w:pPr>
      <w:r>
        <w:rPr>
          <w:rFonts w:ascii="仿宋" w:hAnsi="仿宋" w:eastAsia="仿宋" w:cs="Arial"/>
          <w:kern w:val="0"/>
          <w:sz w:val="24"/>
        </w:rPr>
        <w:t>4.2.10</w:t>
      </w:r>
      <w:r>
        <w:rPr>
          <w:rFonts w:hint="eastAsia" w:ascii="仿宋" w:hAnsi="仿宋" w:eastAsia="仿宋" w:cs="Arial"/>
          <w:kern w:val="0"/>
          <w:sz w:val="24"/>
        </w:rPr>
        <w:t>供应商</w:t>
      </w:r>
      <w:r>
        <w:rPr>
          <w:rFonts w:ascii="仿宋" w:hAnsi="仿宋" w:eastAsia="仿宋" w:cs="Arial"/>
          <w:kern w:val="0"/>
          <w:sz w:val="24"/>
        </w:rPr>
        <w:t>提供虚假材料</w:t>
      </w:r>
      <w:r>
        <w:rPr>
          <w:rFonts w:hint="eastAsia" w:ascii="仿宋" w:hAnsi="仿宋" w:eastAsia="仿宋" w:cs="Arial"/>
          <w:kern w:val="0"/>
          <w:sz w:val="24"/>
        </w:rPr>
        <w:t>响应</w:t>
      </w:r>
      <w:r>
        <w:rPr>
          <w:rFonts w:ascii="仿宋" w:hAnsi="仿宋" w:eastAsia="仿宋" w:cs="Arial"/>
          <w:kern w:val="0"/>
          <w:sz w:val="24"/>
        </w:rPr>
        <w:t>的；</w:t>
      </w:r>
    </w:p>
    <w:p>
      <w:pPr>
        <w:spacing w:line="360" w:lineRule="auto"/>
        <w:ind w:firstLine="240" w:firstLineChars="100"/>
        <w:rPr>
          <w:rFonts w:ascii="仿宋" w:hAnsi="仿宋" w:eastAsia="仿宋" w:cs="Arial"/>
          <w:kern w:val="0"/>
          <w:sz w:val="24"/>
        </w:rPr>
      </w:pPr>
      <w:r>
        <w:rPr>
          <w:rFonts w:ascii="仿宋" w:hAnsi="仿宋" w:eastAsia="仿宋" w:cs="Arial"/>
          <w:kern w:val="0"/>
          <w:sz w:val="24"/>
        </w:rPr>
        <w:t xml:space="preserve">  4.2.11</w:t>
      </w:r>
      <w:r>
        <w:rPr>
          <w:rFonts w:hint="eastAsia" w:ascii="仿宋" w:hAnsi="仿宋" w:eastAsia="仿宋" w:cs="Arial"/>
          <w:kern w:val="0"/>
          <w:sz w:val="24"/>
        </w:rPr>
        <w:t>供应商</w:t>
      </w:r>
      <w:r>
        <w:rPr>
          <w:rFonts w:ascii="仿宋" w:hAnsi="仿宋" w:eastAsia="仿宋" w:cs="Arial"/>
          <w:kern w:val="0"/>
          <w:sz w:val="24"/>
        </w:rPr>
        <w:t>有恶意串通、妨碍其他</w:t>
      </w:r>
      <w:r>
        <w:rPr>
          <w:rFonts w:hint="eastAsia" w:ascii="仿宋" w:hAnsi="仿宋" w:eastAsia="仿宋" w:cs="Arial"/>
          <w:kern w:val="0"/>
          <w:sz w:val="24"/>
        </w:rPr>
        <w:t>供应商</w:t>
      </w:r>
      <w:r>
        <w:rPr>
          <w:rFonts w:ascii="仿宋" w:hAnsi="仿宋" w:eastAsia="仿宋" w:cs="Arial"/>
          <w:kern w:val="0"/>
          <w:sz w:val="24"/>
        </w:rPr>
        <w:t>的竞争行为、损害采购人或者其他</w:t>
      </w:r>
      <w:r>
        <w:rPr>
          <w:rFonts w:hint="eastAsia" w:ascii="仿宋" w:hAnsi="仿宋" w:eastAsia="仿宋" w:cs="Arial"/>
          <w:kern w:val="0"/>
          <w:sz w:val="24"/>
        </w:rPr>
        <w:t>供应商</w:t>
      </w:r>
      <w:r>
        <w:rPr>
          <w:rFonts w:ascii="仿宋" w:hAnsi="仿宋" w:eastAsia="仿宋" w:cs="Arial"/>
          <w:kern w:val="0"/>
          <w:sz w:val="24"/>
        </w:rPr>
        <w:t>的合法权益情形的；</w:t>
      </w:r>
    </w:p>
    <w:p>
      <w:pPr>
        <w:pStyle w:val="3"/>
        <w:ind w:left="0" w:firstLine="480" w:firstLineChars="200"/>
        <w:rPr>
          <w:rFonts w:ascii="仿宋" w:eastAsia="仿宋" w:cs="Arial"/>
          <w:b w:val="0"/>
          <w:bCs w:val="0"/>
          <w:kern w:val="0"/>
          <w:sz w:val="24"/>
          <w:szCs w:val="24"/>
          <w:lang w:val="en-US"/>
        </w:rPr>
      </w:pPr>
      <w:r>
        <w:rPr>
          <w:rFonts w:ascii="仿宋" w:eastAsia="仿宋" w:cs="Arial"/>
          <w:b w:val="0"/>
          <w:bCs w:val="0"/>
          <w:kern w:val="0"/>
          <w:sz w:val="24"/>
          <w:szCs w:val="24"/>
          <w:lang w:val="en-US"/>
        </w:rPr>
        <w:t>4.2.1</w:t>
      </w:r>
      <w:r>
        <w:rPr>
          <w:rFonts w:hint="eastAsia" w:ascii="仿宋" w:eastAsia="仿宋" w:cs="Arial"/>
          <w:b w:val="0"/>
          <w:bCs w:val="0"/>
          <w:kern w:val="0"/>
          <w:sz w:val="24"/>
          <w:szCs w:val="24"/>
          <w:lang w:val="en-US"/>
        </w:rPr>
        <w:t>2</w:t>
      </w:r>
      <w:r>
        <w:rPr>
          <w:rFonts w:ascii="仿宋" w:eastAsia="仿宋" w:cs="Arial"/>
          <w:b w:val="0"/>
          <w:bCs w:val="0"/>
          <w:kern w:val="0"/>
          <w:sz w:val="24"/>
          <w:szCs w:val="24"/>
          <w:lang w:val="en-US"/>
        </w:rPr>
        <w:t xml:space="preserve"> 响应文件</w:t>
      </w:r>
      <w:r>
        <w:rPr>
          <w:rFonts w:hint="eastAsia" w:ascii="仿宋" w:eastAsia="仿宋" w:cs="Arial"/>
          <w:b w:val="0"/>
          <w:bCs w:val="0"/>
          <w:kern w:val="0"/>
          <w:sz w:val="24"/>
          <w:szCs w:val="24"/>
          <w:lang w:val="en-US"/>
        </w:rPr>
        <w:t>不满足</w:t>
      </w:r>
      <w:r>
        <w:rPr>
          <w:rFonts w:ascii="仿宋" w:eastAsia="仿宋" w:cs="Arial"/>
          <w:b w:val="0"/>
          <w:bCs w:val="0"/>
          <w:kern w:val="0"/>
          <w:sz w:val="24"/>
          <w:szCs w:val="24"/>
          <w:lang w:val="en-US"/>
        </w:rPr>
        <w:t>采购文件</w:t>
      </w:r>
      <w:r>
        <w:rPr>
          <w:rFonts w:hint="eastAsia" w:ascii="仿宋" w:eastAsia="仿宋" w:cs="Arial"/>
          <w:b w:val="0"/>
          <w:bCs w:val="0"/>
          <w:kern w:val="0"/>
          <w:sz w:val="24"/>
          <w:szCs w:val="24"/>
          <w:lang w:val="en-US"/>
        </w:rPr>
        <w:t>的其它实质性要求的；</w:t>
      </w:r>
    </w:p>
    <w:p>
      <w:pPr>
        <w:spacing w:line="360" w:lineRule="auto"/>
        <w:ind w:firstLine="480" w:firstLineChars="200"/>
        <w:rPr>
          <w:rFonts w:ascii="仿宋_GB2312" w:hAnsi="仿宋" w:eastAsia="仿宋_GB2312" w:cs="Arial"/>
          <w:kern w:val="0"/>
          <w:sz w:val="24"/>
          <w:u w:val="none"/>
        </w:rPr>
      </w:pPr>
      <w:r>
        <w:rPr>
          <w:rFonts w:ascii="仿宋" w:hAnsi="仿宋" w:eastAsia="仿宋" w:cs="Arial"/>
          <w:kern w:val="0"/>
          <w:sz w:val="24"/>
        </w:rPr>
        <w:t>4.2.1</w:t>
      </w:r>
      <w:r>
        <w:rPr>
          <w:rFonts w:hint="eastAsia" w:ascii="仿宋" w:hAnsi="仿宋" w:eastAsia="仿宋" w:cs="Arial"/>
          <w:kern w:val="0"/>
          <w:sz w:val="24"/>
          <w:u w:val="none"/>
        </w:rPr>
        <w:t>3</w:t>
      </w:r>
      <w:r>
        <w:rPr>
          <w:rFonts w:hint="eastAsia" w:ascii="仿宋" w:hAnsi="仿宋" w:eastAsia="仿宋" w:cs="仿宋"/>
          <w:sz w:val="24"/>
          <w:u w:val="none"/>
        </w:rPr>
        <w:t>响应文件未按规定的格式编制或文件组成严重漏项或关键内容严重不全；</w:t>
      </w:r>
    </w:p>
    <w:p>
      <w:pPr>
        <w:pStyle w:val="3"/>
        <w:ind w:left="0" w:firstLine="480" w:firstLineChars="200"/>
        <w:rPr>
          <w:rFonts w:ascii="仿宋" w:eastAsia="仿宋" w:cs="Arial"/>
          <w:b w:val="0"/>
          <w:bCs w:val="0"/>
          <w:kern w:val="0"/>
          <w:sz w:val="24"/>
          <w:szCs w:val="24"/>
          <w:lang w:val="en-US"/>
        </w:rPr>
      </w:pPr>
      <w:r>
        <w:rPr>
          <w:rFonts w:ascii="仿宋" w:eastAsia="仿宋" w:cs="Arial"/>
          <w:b w:val="0"/>
          <w:bCs w:val="0"/>
          <w:kern w:val="0"/>
          <w:sz w:val="24"/>
          <w:szCs w:val="24"/>
          <w:u w:val="none"/>
          <w:lang w:val="en-US"/>
        </w:rPr>
        <w:t>4.2.1</w:t>
      </w:r>
      <w:r>
        <w:rPr>
          <w:rFonts w:hint="eastAsia" w:ascii="仿宋" w:eastAsia="仿宋" w:cs="Arial"/>
          <w:b w:val="0"/>
          <w:bCs w:val="0"/>
          <w:kern w:val="0"/>
          <w:sz w:val="24"/>
          <w:szCs w:val="24"/>
          <w:u w:val="none"/>
          <w:lang w:val="en-US"/>
        </w:rPr>
        <w:t>4</w:t>
      </w:r>
      <w:r>
        <w:rPr>
          <w:rFonts w:ascii="仿宋" w:eastAsia="仿宋" w:cs="Arial"/>
          <w:b w:val="0"/>
          <w:bCs w:val="0"/>
          <w:kern w:val="0"/>
          <w:sz w:val="24"/>
          <w:szCs w:val="24"/>
          <w:u w:val="none"/>
          <w:lang w:val="en-US"/>
        </w:rPr>
        <w:t>法律、法规、规章</w:t>
      </w:r>
      <w:r>
        <w:rPr>
          <w:rFonts w:ascii="仿宋" w:eastAsia="仿宋" w:cs="Arial"/>
          <w:b w:val="0"/>
          <w:bCs w:val="0"/>
          <w:kern w:val="0"/>
          <w:sz w:val="24"/>
          <w:szCs w:val="24"/>
          <w:lang w:val="en-US"/>
        </w:rPr>
        <w:t>（适用本市的）及省级以上规范性文件（适用本市的）规定的其他无效情形。</w:t>
      </w:r>
    </w:p>
    <w:p>
      <w:pPr>
        <w:pStyle w:val="24"/>
        <w:snapToGrid w:val="0"/>
        <w:spacing w:line="360" w:lineRule="auto"/>
        <w:ind w:firstLine="472" w:firstLineChars="196"/>
        <w:rPr>
          <w:rFonts w:ascii="仿宋" w:hAnsi="仿宋" w:eastAsia="仿宋" w:cs="仿宋_GB2312"/>
        </w:rPr>
      </w:pPr>
      <w:r>
        <w:rPr>
          <w:rFonts w:ascii="仿宋" w:hAnsi="仿宋" w:eastAsia="仿宋" w:cs="仿宋_GB2312"/>
          <w:b/>
        </w:rPr>
        <w:t>5.废标。</w:t>
      </w:r>
      <w:r>
        <w:rPr>
          <w:rFonts w:hint="eastAsia" w:ascii="仿宋" w:hAnsi="仿宋" w:eastAsia="仿宋" w:cs="仿宋_GB2312"/>
        </w:rPr>
        <w:t>根据《中华人民共和国政府采购法》第三十六条之规定，在采购中，出现下列情形之一的，应予废标：</w:t>
      </w:r>
    </w:p>
    <w:p>
      <w:pPr>
        <w:pStyle w:val="24"/>
        <w:snapToGrid w:val="0"/>
        <w:spacing w:line="360" w:lineRule="auto"/>
        <w:rPr>
          <w:rFonts w:ascii="仿宋" w:hAnsi="仿宋" w:eastAsia="仿宋" w:cs="仿宋_GB2312"/>
        </w:rPr>
      </w:pPr>
      <w:r>
        <w:rPr>
          <w:rFonts w:ascii="仿宋" w:hAnsi="仿宋" w:eastAsia="仿宋" w:cs="仿宋_GB2312"/>
        </w:rPr>
        <w:t>5.1符合专业条件的供应商或者对</w:t>
      </w:r>
      <w:r>
        <w:rPr>
          <w:rFonts w:hint="eastAsia" w:ascii="仿宋" w:hAnsi="仿宋" w:eastAsia="仿宋" w:cs="仿宋_GB2312"/>
        </w:rPr>
        <w:t>采购文件</w:t>
      </w:r>
      <w:r>
        <w:rPr>
          <w:rFonts w:ascii="仿宋" w:hAnsi="仿宋" w:eastAsia="仿宋" w:cs="仿宋_GB2312"/>
        </w:rPr>
        <w:t>作实质响应的供应商不足3家的；</w:t>
      </w:r>
    </w:p>
    <w:p>
      <w:pPr>
        <w:pStyle w:val="24"/>
        <w:snapToGrid w:val="0"/>
        <w:spacing w:line="360" w:lineRule="auto"/>
        <w:rPr>
          <w:rFonts w:ascii="仿宋" w:hAnsi="仿宋" w:eastAsia="仿宋" w:cs="仿宋_GB2312"/>
        </w:rPr>
      </w:pPr>
      <w:r>
        <w:rPr>
          <w:rFonts w:ascii="仿宋" w:hAnsi="仿宋" w:eastAsia="仿宋" w:cs="仿宋_GB2312"/>
        </w:rPr>
        <w:t>5.2出现影响采购公正的违法、违规行为的；</w:t>
      </w:r>
    </w:p>
    <w:p>
      <w:pPr>
        <w:pStyle w:val="24"/>
        <w:snapToGrid w:val="0"/>
        <w:spacing w:line="360" w:lineRule="auto"/>
        <w:rPr>
          <w:rFonts w:ascii="仿宋" w:hAnsi="仿宋" w:eastAsia="仿宋" w:cs="仿宋_GB2312"/>
        </w:rPr>
      </w:pPr>
      <w:r>
        <w:rPr>
          <w:rFonts w:ascii="仿宋" w:hAnsi="仿宋" w:eastAsia="仿宋" w:cs="仿宋_GB2312"/>
        </w:rPr>
        <w:t>5.3</w:t>
      </w:r>
      <w:r>
        <w:rPr>
          <w:rFonts w:hint="eastAsia" w:ascii="仿宋" w:hAnsi="仿宋" w:eastAsia="仿宋" w:cs="仿宋_GB2312"/>
        </w:rPr>
        <w:t>供应商</w:t>
      </w:r>
      <w:r>
        <w:rPr>
          <w:rFonts w:ascii="仿宋" w:hAnsi="仿宋" w:eastAsia="仿宋" w:cs="仿宋_GB2312"/>
        </w:rPr>
        <w:t>的报价均超过了采购预算，采购人不能支付的；</w:t>
      </w:r>
    </w:p>
    <w:p>
      <w:pPr>
        <w:pStyle w:val="24"/>
        <w:snapToGrid w:val="0"/>
        <w:spacing w:line="360" w:lineRule="auto"/>
        <w:rPr>
          <w:rFonts w:ascii="仿宋" w:hAnsi="仿宋" w:eastAsia="仿宋" w:cs="仿宋_GB2312"/>
        </w:rPr>
      </w:pPr>
      <w:r>
        <w:rPr>
          <w:rFonts w:ascii="仿宋" w:hAnsi="仿宋" w:eastAsia="仿宋" w:cs="仿宋_GB2312"/>
        </w:rPr>
        <w:t>5.4因重大变故，采购任务取消的。</w:t>
      </w:r>
    </w:p>
    <w:p>
      <w:pPr>
        <w:pStyle w:val="24"/>
        <w:snapToGrid w:val="0"/>
        <w:spacing w:line="360" w:lineRule="auto"/>
        <w:rPr>
          <w:rFonts w:ascii="仿宋" w:hAnsi="仿宋" w:eastAsia="仿宋" w:cs="仿宋_GB2312"/>
        </w:rPr>
      </w:pPr>
      <w:r>
        <w:rPr>
          <w:rFonts w:hint="eastAsia" w:ascii="仿宋" w:hAnsi="仿宋" w:eastAsia="仿宋" w:cs="仿宋_GB2312"/>
        </w:rPr>
        <w:t>废标后，采购代理机构应当将废标理由通知所有供应商。</w:t>
      </w:r>
    </w:p>
    <w:p>
      <w:pPr>
        <w:pStyle w:val="24"/>
        <w:snapToGrid w:val="0"/>
        <w:spacing w:line="360" w:lineRule="auto"/>
        <w:ind w:firstLine="482"/>
        <w:rPr>
          <w:rFonts w:ascii="仿宋" w:hAnsi="仿宋" w:eastAsia="仿宋" w:cs="仿宋_GB2312"/>
        </w:rPr>
      </w:pPr>
      <w:r>
        <w:rPr>
          <w:rFonts w:ascii="仿宋" w:hAnsi="仿宋" w:eastAsia="仿宋" w:cs="仿宋_GB2312"/>
          <w:b/>
        </w:rPr>
        <w:t>6.修改</w:t>
      </w:r>
      <w:r>
        <w:rPr>
          <w:rFonts w:hint="eastAsia" w:ascii="仿宋" w:hAnsi="仿宋" w:eastAsia="仿宋" w:cs="仿宋_GB2312"/>
          <w:b/>
        </w:rPr>
        <w:t>采购文件</w:t>
      </w:r>
      <w:r>
        <w:rPr>
          <w:rFonts w:ascii="仿宋" w:hAnsi="仿宋" w:eastAsia="仿宋" w:cs="仿宋_GB2312"/>
          <w:b/>
        </w:rPr>
        <w:t>，重新组织采购活动。</w:t>
      </w:r>
      <w:r>
        <w:rPr>
          <w:rFonts w:hint="eastAsia" w:ascii="仿宋" w:hAnsi="仿宋" w:eastAsia="仿宋" w:cs="仿宋_GB2312"/>
        </w:rPr>
        <w:t>磋商小组发现采购文件存在歧义、重大缺陷导致磋商评审工作无法进行，或者采购文件内容违反国家有关强制性规定的，将停止磋商评审工作，并与采购人、采购代理机构沟通并作书面记录。采购人、采购代理机构确认后，将修改采购文件，重新组织采购活动。</w:t>
      </w:r>
    </w:p>
    <w:p>
      <w:pPr>
        <w:pStyle w:val="24"/>
        <w:snapToGrid w:val="0"/>
        <w:spacing w:line="360" w:lineRule="auto"/>
        <w:ind w:firstLine="590" w:firstLineChars="245"/>
        <w:rPr>
          <w:rFonts w:ascii="仿宋" w:hAnsi="仿宋" w:eastAsia="仿宋" w:cs="仿宋_GB2312"/>
        </w:rPr>
      </w:pPr>
      <w:r>
        <w:rPr>
          <w:rFonts w:hint="eastAsia" w:ascii="仿宋" w:hAnsi="仿宋" w:eastAsia="仿宋" w:cs="Helvetica"/>
          <w:b/>
          <w:kern w:val="0"/>
        </w:rPr>
        <w:t>7.重新开展采购。</w:t>
      </w:r>
      <w:r>
        <w:rPr>
          <w:rFonts w:hint="eastAsia" w:ascii="仿宋" w:hAnsi="仿宋" w:eastAsia="仿宋" w:cs="仿宋_GB2312"/>
        </w:rPr>
        <w:t>有政府采购法第七十一条、第七十二条规定的违法行为之一，影响或者可能影响成交、成交结果的，依照下列规定处理：</w:t>
      </w:r>
    </w:p>
    <w:p>
      <w:pPr>
        <w:pStyle w:val="24"/>
        <w:snapToGrid w:val="0"/>
        <w:spacing w:line="360" w:lineRule="auto"/>
        <w:ind w:firstLine="600" w:firstLineChars="250"/>
        <w:rPr>
          <w:rFonts w:ascii="仿宋" w:hAnsi="仿宋" w:eastAsia="仿宋" w:cs="仿宋_GB2312"/>
        </w:rPr>
      </w:pPr>
      <w:r>
        <w:rPr>
          <w:rFonts w:ascii="仿宋" w:hAnsi="仿宋" w:eastAsia="仿宋" w:cs="仿宋_GB2312"/>
        </w:rPr>
        <w:t>7.1未确定</w:t>
      </w:r>
      <w:r>
        <w:rPr>
          <w:rFonts w:hint="eastAsia" w:ascii="仿宋" w:hAnsi="仿宋" w:eastAsia="仿宋" w:cs="仿宋_GB2312"/>
        </w:rPr>
        <w:t>成交</w:t>
      </w:r>
      <w:r>
        <w:rPr>
          <w:rFonts w:ascii="仿宋" w:hAnsi="仿宋" w:eastAsia="仿宋" w:cs="仿宋_GB2312"/>
        </w:rPr>
        <w:t>或者</w:t>
      </w:r>
      <w:r>
        <w:rPr>
          <w:rFonts w:hint="eastAsia" w:ascii="仿宋" w:hAnsi="仿宋" w:eastAsia="仿宋" w:cs="仿宋_GB2312"/>
        </w:rPr>
        <w:t>成交供应商</w:t>
      </w:r>
      <w:r>
        <w:rPr>
          <w:rFonts w:ascii="仿宋" w:hAnsi="仿宋" w:eastAsia="仿宋" w:cs="仿宋_GB2312"/>
        </w:rPr>
        <w:t>的，终止本次</w:t>
      </w:r>
      <w:r>
        <w:rPr>
          <w:rFonts w:hint="eastAsia" w:ascii="仿宋" w:hAnsi="仿宋" w:eastAsia="仿宋" w:cs="仿宋_GB2312"/>
        </w:rPr>
        <w:t>采购</w:t>
      </w:r>
      <w:r>
        <w:rPr>
          <w:rFonts w:ascii="仿宋" w:hAnsi="仿宋" w:eastAsia="仿宋" w:cs="仿宋_GB2312"/>
        </w:rPr>
        <w:t>活动，重新开展</w:t>
      </w:r>
      <w:r>
        <w:rPr>
          <w:rFonts w:hint="eastAsia" w:ascii="仿宋" w:hAnsi="仿宋" w:eastAsia="仿宋" w:cs="仿宋_GB2312"/>
        </w:rPr>
        <w:t>采购活动。</w:t>
      </w:r>
    </w:p>
    <w:p>
      <w:pPr>
        <w:pStyle w:val="24"/>
        <w:snapToGrid w:val="0"/>
        <w:spacing w:line="360" w:lineRule="auto"/>
        <w:ind w:firstLine="600" w:firstLineChars="250"/>
        <w:rPr>
          <w:rFonts w:ascii="仿宋" w:hAnsi="仿宋" w:eastAsia="仿宋" w:cs="仿宋_GB2312"/>
        </w:rPr>
      </w:pPr>
      <w:r>
        <w:rPr>
          <w:rFonts w:ascii="仿宋" w:hAnsi="仿宋" w:eastAsia="仿宋" w:cs="仿宋_GB2312"/>
        </w:rPr>
        <w:t>7.2已确定</w:t>
      </w:r>
      <w:r>
        <w:rPr>
          <w:rFonts w:hint="eastAsia" w:ascii="仿宋" w:hAnsi="仿宋" w:eastAsia="仿宋" w:cs="仿宋_GB2312"/>
        </w:rPr>
        <w:t>成交</w:t>
      </w:r>
      <w:r>
        <w:rPr>
          <w:rFonts w:ascii="仿宋" w:hAnsi="仿宋" w:eastAsia="仿宋" w:cs="仿宋_GB2312"/>
        </w:rPr>
        <w:t>或者</w:t>
      </w:r>
      <w:r>
        <w:rPr>
          <w:rFonts w:hint="eastAsia" w:ascii="仿宋" w:hAnsi="仿宋" w:eastAsia="仿宋" w:cs="仿宋_GB2312"/>
        </w:rPr>
        <w:t>成交供应商</w:t>
      </w:r>
      <w:r>
        <w:rPr>
          <w:rFonts w:ascii="仿宋" w:hAnsi="仿宋" w:eastAsia="仿宋" w:cs="仿宋_GB2312"/>
        </w:rPr>
        <w:t>但尚未签订采购合同的，</w:t>
      </w:r>
      <w:r>
        <w:rPr>
          <w:rFonts w:hint="eastAsia" w:ascii="仿宋" w:hAnsi="仿宋" w:eastAsia="仿宋" w:cs="仿宋_GB2312"/>
        </w:rPr>
        <w:t>成交</w:t>
      </w:r>
      <w:r>
        <w:rPr>
          <w:rFonts w:ascii="仿宋" w:hAnsi="仿宋" w:eastAsia="仿宋" w:cs="仿宋_GB2312"/>
        </w:rPr>
        <w:t>或者成交结果无效，从合格的</w:t>
      </w:r>
      <w:r>
        <w:rPr>
          <w:rFonts w:hint="eastAsia" w:ascii="仿宋" w:hAnsi="仿宋" w:eastAsia="仿宋" w:cs="仿宋_GB2312"/>
        </w:rPr>
        <w:t>成交</w:t>
      </w:r>
      <w:r>
        <w:rPr>
          <w:rFonts w:ascii="仿宋" w:hAnsi="仿宋" w:eastAsia="仿宋" w:cs="仿宋_GB2312"/>
        </w:rPr>
        <w:t>或者成交候选人中另行确定</w:t>
      </w:r>
      <w:r>
        <w:rPr>
          <w:rFonts w:hint="eastAsia" w:ascii="仿宋" w:hAnsi="仿宋" w:eastAsia="仿宋" w:cs="仿宋_GB2312"/>
        </w:rPr>
        <w:t>成交</w:t>
      </w:r>
      <w:r>
        <w:rPr>
          <w:rFonts w:ascii="仿宋" w:hAnsi="仿宋" w:eastAsia="仿宋" w:cs="仿宋_GB2312"/>
        </w:rPr>
        <w:t>或者</w:t>
      </w:r>
      <w:r>
        <w:rPr>
          <w:rFonts w:hint="eastAsia" w:ascii="仿宋" w:hAnsi="仿宋" w:eastAsia="仿宋" w:cs="仿宋_GB2312"/>
        </w:rPr>
        <w:t>成交供应商</w:t>
      </w:r>
      <w:r>
        <w:rPr>
          <w:rFonts w:ascii="仿宋" w:hAnsi="仿宋" w:eastAsia="仿宋" w:cs="仿宋_GB2312"/>
        </w:rPr>
        <w:t>；没有合格的</w:t>
      </w:r>
      <w:r>
        <w:rPr>
          <w:rFonts w:hint="eastAsia" w:ascii="仿宋" w:hAnsi="仿宋" w:eastAsia="仿宋" w:cs="仿宋_GB2312"/>
        </w:rPr>
        <w:t>成交</w:t>
      </w:r>
      <w:r>
        <w:rPr>
          <w:rFonts w:ascii="仿宋" w:hAnsi="仿宋" w:eastAsia="仿宋" w:cs="仿宋_GB2312"/>
        </w:rPr>
        <w:t>或者成交候选人的，重新开展</w:t>
      </w:r>
      <w:r>
        <w:rPr>
          <w:rFonts w:hint="eastAsia" w:ascii="仿宋" w:hAnsi="仿宋" w:eastAsia="仿宋" w:cs="仿宋_GB2312"/>
        </w:rPr>
        <w:t>采购</w:t>
      </w:r>
      <w:r>
        <w:rPr>
          <w:rFonts w:ascii="仿宋" w:hAnsi="仿宋" w:eastAsia="仿宋" w:cs="仿宋_GB2312"/>
        </w:rPr>
        <w:t>活动。</w:t>
      </w:r>
    </w:p>
    <w:p>
      <w:pPr>
        <w:pStyle w:val="24"/>
        <w:snapToGrid w:val="0"/>
        <w:spacing w:line="360" w:lineRule="auto"/>
        <w:ind w:firstLine="600" w:firstLineChars="250"/>
        <w:rPr>
          <w:rFonts w:ascii="仿宋" w:hAnsi="仿宋" w:eastAsia="仿宋" w:cs="仿宋_GB2312"/>
        </w:rPr>
      </w:pPr>
      <w:r>
        <w:rPr>
          <w:rFonts w:ascii="仿宋" w:hAnsi="仿宋" w:eastAsia="仿宋" w:cs="仿宋_GB2312"/>
        </w:rPr>
        <w:t>7.3采购合同已签订但尚未履行的，撤销合同，从合格的</w:t>
      </w:r>
      <w:r>
        <w:rPr>
          <w:rFonts w:hint="eastAsia" w:ascii="仿宋" w:hAnsi="仿宋" w:eastAsia="仿宋" w:cs="仿宋_GB2312"/>
        </w:rPr>
        <w:t>成交</w:t>
      </w:r>
      <w:r>
        <w:rPr>
          <w:rFonts w:ascii="仿宋" w:hAnsi="仿宋" w:eastAsia="仿宋" w:cs="仿宋_GB2312"/>
        </w:rPr>
        <w:t>或者成交候选人中另行确定</w:t>
      </w:r>
      <w:r>
        <w:rPr>
          <w:rFonts w:hint="eastAsia" w:ascii="仿宋" w:hAnsi="仿宋" w:eastAsia="仿宋" w:cs="仿宋_GB2312"/>
        </w:rPr>
        <w:t>成交</w:t>
      </w:r>
      <w:r>
        <w:rPr>
          <w:rFonts w:ascii="仿宋" w:hAnsi="仿宋" w:eastAsia="仿宋" w:cs="仿宋_GB2312"/>
        </w:rPr>
        <w:t>或者</w:t>
      </w:r>
      <w:r>
        <w:rPr>
          <w:rFonts w:hint="eastAsia" w:ascii="仿宋" w:hAnsi="仿宋" w:eastAsia="仿宋" w:cs="仿宋_GB2312"/>
        </w:rPr>
        <w:t>成交供应商</w:t>
      </w:r>
      <w:r>
        <w:rPr>
          <w:rFonts w:ascii="仿宋" w:hAnsi="仿宋" w:eastAsia="仿宋" w:cs="仿宋_GB2312"/>
        </w:rPr>
        <w:t>；没有合格的</w:t>
      </w:r>
      <w:r>
        <w:rPr>
          <w:rFonts w:hint="eastAsia" w:ascii="仿宋" w:hAnsi="仿宋" w:eastAsia="仿宋" w:cs="仿宋_GB2312"/>
        </w:rPr>
        <w:t>成交</w:t>
      </w:r>
      <w:r>
        <w:rPr>
          <w:rFonts w:ascii="仿宋" w:hAnsi="仿宋" w:eastAsia="仿宋" w:cs="仿宋_GB2312"/>
        </w:rPr>
        <w:t>或者成交候选人的，重新开展</w:t>
      </w:r>
      <w:r>
        <w:rPr>
          <w:rFonts w:hint="eastAsia" w:ascii="仿宋" w:hAnsi="仿宋" w:eastAsia="仿宋" w:cs="仿宋_GB2312"/>
        </w:rPr>
        <w:t>采购</w:t>
      </w:r>
      <w:r>
        <w:rPr>
          <w:rFonts w:ascii="仿宋" w:hAnsi="仿宋" w:eastAsia="仿宋" w:cs="仿宋_GB2312"/>
        </w:rPr>
        <w:t>活动。</w:t>
      </w:r>
    </w:p>
    <w:p>
      <w:pPr>
        <w:pStyle w:val="24"/>
        <w:snapToGrid w:val="0"/>
        <w:spacing w:line="360" w:lineRule="auto"/>
        <w:rPr>
          <w:rFonts w:ascii="仿宋" w:hAnsi="仿宋" w:eastAsia="仿宋" w:cs="仿宋_GB2312"/>
        </w:rPr>
      </w:pPr>
      <w:r>
        <w:rPr>
          <w:rFonts w:ascii="仿宋" w:hAnsi="仿宋" w:eastAsia="仿宋" w:cs="仿宋_GB2312"/>
        </w:rPr>
        <w:t>7.4采购合同已经履行，给采购人、供应</w:t>
      </w:r>
      <w:r>
        <w:rPr>
          <w:rFonts w:hint="eastAsia" w:ascii="仿宋" w:hAnsi="仿宋" w:eastAsia="仿宋" w:cs="仿宋_GB2312"/>
        </w:rPr>
        <w:t>商造成损失的，由责任人承担赔偿责任。</w:t>
      </w:r>
    </w:p>
    <w:p>
      <w:pPr>
        <w:pStyle w:val="24"/>
        <w:snapToGrid w:val="0"/>
        <w:spacing w:line="360" w:lineRule="auto"/>
        <w:rPr>
          <w:rFonts w:ascii="仿宋" w:hAnsi="仿宋" w:eastAsia="仿宋" w:cs="仿宋_GB2312"/>
          <w:b/>
          <w:sz w:val="36"/>
          <w:szCs w:val="36"/>
        </w:rPr>
      </w:pPr>
      <w:r>
        <w:rPr>
          <w:rFonts w:ascii="仿宋" w:hAnsi="仿宋" w:eastAsia="仿宋" w:cs="仿宋_GB2312"/>
        </w:rPr>
        <w:t>7.5</w:t>
      </w:r>
      <w:r>
        <w:rPr>
          <w:rFonts w:hint="eastAsia" w:ascii="仿宋" w:hAnsi="仿宋" w:eastAsia="仿宋" w:cs="仿宋_GB2312"/>
        </w:rPr>
        <w:t>采购</w:t>
      </w:r>
      <w:r>
        <w:rPr>
          <w:rFonts w:ascii="仿宋" w:hAnsi="仿宋" w:eastAsia="仿宋" w:cs="仿宋_GB2312"/>
        </w:rPr>
        <w:t>当事人有其他违反政府采购</w:t>
      </w:r>
      <w:r>
        <w:rPr>
          <w:rFonts w:hint="eastAsia" w:ascii="仿宋" w:hAnsi="仿宋" w:eastAsia="仿宋" w:cs="仿宋_GB2312"/>
        </w:rPr>
        <w:t>法</w:t>
      </w:r>
      <w:r>
        <w:rPr>
          <w:rFonts w:hint="eastAsia" w:ascii="仿宋" w:hAnsi="仿宋" w:eastAsia="仿宋" w:cs="Arial"/>
          <w:kern w:val="0"/>
        </w:rPr>
        <w:t>或者政府采购法实施条例等法律法规规定</w:t>
      </w:r>
      <w:r>
        <w:rPr>
          <w:rFonts w:hint="eastAsia" w:ascii="仿宋" w:hAnsi="仿宋" w:eastAsia="仿宋" w:cs="仿宋_GB2312"/>
        </w:rPr>
        <w:t>的行为，经改正后仍然影响或者可能影响成交、成交结果或者依法被认定为成交、成交无效的，依照</w:t>
      </w:r>
      <w:r>
        <w:rPr>
          <w:rFonts w:ascii="仿宋" w:hAnsi="仿宋" w:eastAsia="仿宋" w:cs="仿宋_GB2312"/>
        </w:rPr>
        <w:t>7.1-7.4规定处理。</w:t>
      </w:r>
      <w:bookmarkEnd w:id="41"/>
      <w:bookmarkStart w:id="411" w:name="第五部分"/>
      <w:bookmarkStart w:id="412" w:name="_Toc86217003"/>
      <w:r>
        <w:rPr>
          <w:rFonts w:hint="eastAsia" w:ascii="仿宋" w:hAnsi="仿宋" w:eastAsia="仿宋" w:cs="仿宋_GB2312"/>
          <w:b/>
          <w:sz w:val="36"/>
          <w:szCs w:val="36"/>
        </w:rPr>
        <w:br w:type="page"/>
      </w:r>
    </w:p>
    <w:p>
      <w:pPr>
        <w:adjustRightInd/>
        <w:spacing w:line="360" w:lineRule="auto"/>
        <w:jc w:val="center"/>
        <w:outlineLvl w:val="0"/>
        <w:rPr>
          <w:rFonts w:ascii="仿宋" w:hAnsi="仿宋" w:eastAsia="仿宋" w:cs="仿宋_GB2312"/>
          <w:b/>
          <w:sz w:val="36"/>
          <w:szCs w:val="20"/>
        </w:rPr>
      </w:pPr>
      <w:bookmarkStart w:id="413" w:name="_Toc98147533"/>
      <w:r>
        <w:rPr>
          <w:rFonts w:hint="eastAsia" w:ascii="仿宋" w:hAnsi="仿宋" w:eastAsia="仿宋" w:cs="仿宋_GB2312"/>
          <w:b/>
          <w:sz w:val="36"/>
          <w:szCs w:val="20"/>
        </w:rPr>
        <w:t>第五部分  合同（协议）</w:t>
      </w:r>
      <w:bookmarkEnd w:id="413"/>
    </w:p>
    <w:p>
      <w:pPr>
        <w:spacing w:line="360" w:lineRule="auto"/>
        <w:rPr>
          <w:rFonts w:ascii="仿宋" w:hAnsi="仿宋" w:eastAsia="仿宋" w:cs="仿宋"/>
          <w:b/>
          <w:sz w:val="24"/>
          <w:u w:val="single"/>
        </w:rPr>
      </w:pPr>
      <w:bookmarkStart w:id="414" w:name="_Toc24228"/>
      <w:bookmarkStart w:id="415" w:name="_Toc17221"/>
      <w:bookmarkStart w:id="416" w:name="_Toc58"/>
      <w:bookmarkStart w:id="417" w:name="_Toc18371"/>
      <w:bookmarkStart w:id="418" w:name="_Toc12002"/>
      <w:bookmarkStart w:id="419" w:name="_Toc12080"/>
      <w:bookmarkStart w:id="420" w:name="_Toc23643"/>
      <w:bookmarkStart w:id="421" w:name="_Toc14625"/>
      <w:bookmarkStart w:id="422" w:name="_Toc195"/>
      <w:bookmarkStart w:id="423" w:name="_Toc22649"/>
      <w:bookmarkStart w:id="424" w:name="_Toc20852"/>
      <w:bookmarkStart w:id="425" w:name="_Toc26975"/>
      <w:bookmarkStart w:id="426" w:name="_Toc2259"/>
      <w:bookmarkStart w:id="427" w:name="_Toc8969"/>
      <w:bookmarkStart w:id="428" w:name="_Toc23218"/>
      <w:bookmarkStart w:id="429" w:name="_Toc20186"/>
      <w:bookmarkStart w:id="430" w:name="_Toc11368"/>
      <w:bookmarkStart w:id="431" w:name="_Toc1648"/>
      <w:r>
        <w:rPr>
          <w:rFonts w:hint="eastAsia" w:ascii="仿宋" w:hAnsi="仿宋" w:eastAsia="仿宋" w:cs="仿宋"/>
          <w:b/>
          <w:sz w:val="24"/>
          <w:lang w:bidi="ar"/>
        </w:rPr>
        <w:t>甲方：</w:t>
      </w:r>
      <w:r>
        <w:rPr>
          <w:rFonts w:hint="eastAsia" w:ascii="仿宋" w:hAnsi="仿宋" w:eastAsia="仿宋" w:cs="仿宋"/>
          <w:b/>
          <w:sz w:val="24"/>
          <w:u w:val="single"/>
          <w:lang w:bidi="ar"/>
        </w:rPr>
        <w:t xml:space="preserve">                            （以下简称甲方）                          </w:t>
      </w:r>
    </w:p>
    <w:p>
      <w:pPr>
        <w:spacing w:line="360" w:lineRule="auto"/>
        <w:rPr>
          <w:rFonts w:ascii="仿宋" w:hAnsi="仿宋" w:eastAsia="仿宋" w:cs="仿宋"/>
          <w:b/>
          <w:sz w:val="24"/>
          <w:u w:val="single"/>
        </w:rPr>
      </w:pPr>
      <w:r>
        <w:rPr>
          <w:rFonts w:hint="eastAsia" w:ascii="仿宋" w:hAnsi="仿宋" w:eastAsia="仿宋" w:cs="仿宋"/>
          <w:b/>
          <w:sz w:val="24"/>
          <w:lang w:bidi="ar"/>
        </w:rPr>
        <w:t>乙方：</w:t>
      </w:r>
      <w:r>
        <w:rPr>
          <w:rFonts w:hint="eastAsia" w:ascii="仿宋" w:hAnsi="仿宋" w:eastAsia="仿宋" w:cs="仿宋"/>
          <w:b/>
          <w:sz w:val="24"/>
          <w:u w:val="single"/>
          <w:lang w:bidi="ar"/>
        </w:rPr>
        <w:t xml:space="preserve">                            （以下简称乙方）                          </w:t>
      </w:r>
    </w:p>
    <w:p>
      <w:pPr>
        <w:pStyle w:val="24"/>
        <w:widowControl/>
        <w:spacing w:line="360" w:lineRule="auto"/>
        <w:rPr>
          <w:rFonts w:ascii="仿宋" w:hAnsi="仿宋" w:eastAsia="仿宋" w:cs="仿宋"/>
        </w:rPr>
      </w:pPr>
      <w:r>
        <w:rPr>
          <w:rFonts w:ascii="仿宋" w:hAnsi="仿宋" w:eastAsia="仿宋" w:cs="仿宋"/>
        </w:rPr>
        <w:t>依据《中华人民共和国</w:t>
      </w:r>
      <w:r>
        <w:rPr>
          <w:rFonts w:hint="eastAsia" w:ascii="仿宋" w:hAnsi="仿宋" w:eastAsia="仿宋" w:cs="仿宋"/>
        </w:rPr>
        <w:t>民典</w:t>
      </w:r>
      <w:r>
        <w:rPr>
          <w:rFonts w:ascii="仿宋" w:hAnsi="仿宋" w:eastAsia="仿宋" w:cs="仿宋"/>
        </w:rPr>
        <w:t>法》的规定，甲、乙双方在平等、自愿、等价有偿、公平、诚实信用的基础上，合同双方就</w:t>
      </w:r>
      <w:r>
        <w:rPr>
          <w:rFonts w:hint="eastAsia" w:ascii="仿宋" w:hAnsi="仿宋" w:eastAsia="仿宋" w:cs="仿宋"/>
          <w:u w:val="single"/>
        </w:rPr>
        <w:t>2022-2024进化镇古建筑及河上镇东山村白蚁综合治理</w:t>
      </w:r>
      <w:r>
        <w:rPr>
          <w:rFonts w:ascii="仿宋" w:hAnsi="仿宋" w:eastAsia="仿宋" w:cs="仿宋"/>
          <w:u w:val="single"/>
        </w:rPr>
        <w:t>项目</w:t>
      </w:r>
      <w:r>
        <w:rPr>
          <w:rFonts w:ascii="仿宋" w:hAnsi="仿宋" w:eastAsia="仿宋" w:cs="仿宋"/>
        </w:rPr>
        <w:t>经协商一致，签订本合同。</w:t>
      </w:r>
    </w:p>
    <w:p>
      <w:pPr>
        <w:spacing w:line="360" w:lineRule="auto"/>
        <w:ind w:firstLine="482" w:firstLineChars="200"/>
        <w:rPr>
          <w:rFonts w:ascii="仿宋" w:hAnsi="仿宋" w:eastAsia="仿宋" w:cs="仿宋"/>
          <w:b/>
          <w:sz w:val="24"/>
        </w:rPr>
      </w:pPr>
      <w:r>
        <w:rPr>
          <w:rFonts w:hint="eastAsia" w:ascii="仿宋" w:hAnsi="仿宋" w:eastAsia="仿宋" w:cs="仿宋"/>
          <w:b/>
          <w:sz w:val="24"/>
          <w:lang w:bidi="ar"/>
        </w:rPr>
        <w:t>第一条  项目实施范围</w:t>
      </w:r>
    </w:p>
    <w:p>
      <w:pPr>
        <w:spacing w:line="360" w:lineRule="auto"/>
        <w:ind w:firstLine="480" w:firstLineChars="200"/>
        <w:rPr>
          <w:rFonts w:ascii="仿宋" w:hAnsi="仿宋" w:eastAsia="仿宋" w:cs="仿宋"/>
          <w:b/>
          <w:sz w:val="24"/>
        </w:rPr>
      </w:pPr>
      <w:r>
        <w:rPr>
          <w:rFonts w:hint="eastAsia" w:ascii="仿宋" w:hAnsi="仿宋" w:eastAsia="仿宋" w:cs="仿宋"/>
          <w:sz w:val="24"/>
          <w:lang w:bidi="ar"/>
        </w:rPr>
        <w:t>萧山行政区域内。</w:t>
      </w:r>
    </w:p>
    <w:p>
      <w:pPr>
        <w:spacing w:line="360" w:lineRule="auto"/>
        <w:ind w:firstLine="482" w:firstLineChars="200"/>
        <w:rPr>
          <w:rFonts w:ascii="仿宋" w:hAnsi="仿宋" w:eastAsia="仿宋" w:cs="仿宋"/>
          <w:b/>
          <w:sz w:val="24"/>
          <w:lang w:bidi="ar"/>
        </w:rPr>
      </w:pPr>
      <w:r>
        <w:rPr>
          <w:rFonts w:hint="eastAsia" w:ascii="仿宋" w:hAnsi="仿宋" w:eastAsia="仿宋" w:cs="仿宋"/>
          <w:b/>
          <w:sz w:val="24"/>
          <w:lang w:bidi="ar"/>
        </w:rPr>
        <w:t>第二条  项目内容、工期</w:t>
      </w:r>
    </w:p>
    <w:p>
      <w:pPr>
        <w:pStyle w:val="24"/>
        <w:spacing w:line="360" w:lineRule="auto"/>
        <w:rPr>
          <w:rFonts w:ascii="仿宋" w:hAnsi="仿宋" w:eastAsia="仿宋" w:cs="仿宋"/>
        </w:rPr>
      </w:pPr>
      <w:r>
        <w:rPr>
          <w:rFonts w:hint="eastAsia" w:ascii="仿宋" w:hAnsi="仿宋" w:eastAsia="仿宋" w:cs="仿宋"/>
        </w:rPr>
        <w:t>1.本项目采购内容为2022-2024进化镇古建筑及河上镇东山村白蚁综合治理，主要工作任务：完成甲方指定的萧山区进化镇古建筑及河上镇东山村蚁害勘察、方案制作和综合治理工作。</w:t>
      </w:r>
    </w:p>
    <w:p>
      <w:pPr>
        <w:spacing w:line="360" w:lineRule="auto"/>
        <w:ind w:firstLine="480" w:firstLineChars="200"/>
        <w:rPr>
          <w:rFonts w:ascii="仿宋" w:hAnsi="仿宋" w:eastAsia="仿宋" w:cs="仿宋"/>
          <w:color w:val="FF0000"/>
          <w:sz w:val="24"/>
        </w:rPr>
      </w:pPr>
      <w:r>
        <w:rPr>
          <w:rFonts w:hint="eastAsia" w:ascii="仿宋" w:hAnsi="仿宋" w:eastAsia="仿宋" w:cs="仿宋"/>
          <w:sz w:val="24"/>
          <w:lang w:bidi="ar"/>
        </w:rPr>
        <w:t>2.本项目白蚁综合治理期限为合同签订次日起至2024年11月10日，即</w:t>
      </w:r>
      <w:r>
        <w:rPr>
          <w:rFonts w:hint="eastAsia" w:ascii="仿宋" w:hAnsi="仿宋" w:eastAsia="仿宋" w:cs="仿宋"/>
          <w:color w:val="0000FF"/>
          <w:sz w:val="24"/>
          <w:lang w:bidi="ar"/>
        </w:rPr>
        <w:t>2022年</w:t>
      </w:r>
      <w:r>
        <w:rPr>
          <w:rFonts w:hint="eastAsia" w:ascii="仿宋" w:hAnsi="仿宋" w:eastAsia="仿宋" w:cs="仿宋"/>
          <w:color w:val="0000FF"/>
          <w:sz w:val="24"/>
          <w:u w:val="single"/>
          <w:lang w:bidi="ar"/>
        </w:rPr>
        <w:t xml:space="preserve">  </w:t>
      </w:r>
      <w:r>
        <w:rPr>
          <w:rFonts w:hint="eastAsia" w:ascii="仿宋" w:hAnsi="仿宋" w:eastAsia="仿宋" w:cs="仿宋"/>
          <w:color w:val="0000FF"/>
          <w:sz w:val="24"/>
          <w:lang w:bidi="ar"/>
        </w:rPr>
        <w:t>月  日-2024年11月10日</w:t>
      </w:r>
      <w:r>
        <w:rPr>
          <w:rFonts w:hint="eastAsia" w:ascii="仿宋" w:hAnsi="仿宋" w:eastAsia="仿宋" w:cs="仿宋"/>
          <w:sz w:val="24"/>
          <w:lang w:bidi="ar"/>
        </w:rPr>
        <w:t>。其中：</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 xml:space="preserve">(1)合同签订次日起至2021年10月31日前,完成首年白蚁灭治、监测装置安装工作并通过中间验收； </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(2)项目通过中间验收之日起至2023年11月30日，对安装的监测装置进行检查、维护和处理以及清除残留蚁患；</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 xml:space="preserve"> 作为白蚁监测控制技术治理古建筑白蚁的补充部分，为确保治理效果，如古建筑需修缮的，应配合修缮进度进行液剂预防处理，同时乙方不向甲方收取任何费用；通过为期三年治理，将治理区域内白蚁危害彻底消除，外围白蚁活动纳入监控。</w:t>
      </w:r>
    </w:p>
    <w:p>
      <w:pPr>
        <w:spacing w:line="360" w:lineRule="auto"/>
        <w:ind w:firstLine="482" w:firstLineChars="200"/>
        <w:rPr>
          <w:rFonts w:ascii="仿宋" w:hAnsi="仿宋" w:eastAsia="仿宋" w:cs="仿宋"/>
          <w:b/>
          <w:sz w:val="24"/>
        </w:rPr>
      </w:pPr>
      <w:r>
        <w:rPr>
          <w:rFonts w:hint="eastAsia" w:ascii="仿宋" w:hAnsi="仿宋" w:eastAsia="仿宋" w:cs="仿宋"/>
          <w:b/>
          <w:sz w:val="24"/>
          <w:lang w:bidi="ar"/>
        </w:rPr>
        <w:t>第三条 合同签约价</w:t>
      </w:r>
    </w:p>
    <w:p>
      <w:pPr>
        <w:pStyle w:val="24"/>
        <w:widowControl/>
        <w:spacing w:line="360" w:lineRule="auto"/>
        <w:ind w:left="420" w:leftChars="200" w:firstLine="482"/>
        <w:rPr>
          <w:rFonts w:ascii="仿宋" w:hAnsi="仿宋" w:eastAsia="仿宋" w:cs="仿宋"/>
          <w:b/>
        </w:rPr>
      </w:pPr>
      <w:r>
        <w:rPr>
          <w:rFonts w:ascii="仿宋" w:hAnsi="仿宋" w:eastAsia="仿宋" w:cs="仿宋"/>
          <w:b/>
        </w:rPr>
        <w:t>合同签约价：</w:t>
      </w:r>
      <w:r>
        <w:rPr>
          <w:rFonts w:ascii="仿宋" w:hAnsi="仿宋" w:eastAsia="仿宋" w:cs="仿宋"/>
          <w:b/>
          <w:u w:val="single"/>
        </w:rPr>
        <w:t xml:space="preserve">    </w:t>
      </w:r>
      <w:r>
        <w:rPr>
          <w:rFonts w:ascii="仿宋" w:hAnsi="仿宋" w:eastAsia="仿宋" w:cs="仿宋"/>
          <w:b/>
        </w:rPr>
        <w:t>万元。本合同为固定单价合同，按实结算。结算价=综合单价×实际完成工作量。</w:t>
      </w:r>
    </w:p>
    <w:tbl>
      <w:tblPr>
        <w:tblStyle w:val="62"/>
        <w:tblW w:w="4980" w:type="pct"/>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2"/>
        <w:gridCol w:w="3498"/>
        <w:gridCol w:w="652"/>
        <w:gridCol w:w="1153"/>
        <w:gridCol w:w="1561"/>
        <w:gridCol w:w="951"/>
        <w:gridCol w:w="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序号</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采购内容</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lang w:val="en-US"/>
              </w:rPr>
            </w:pPr>
            <w:r>
              <w:rPr>
                <w:rFonts w:hint="eastAsia" w:ascii="仿宋" w:hAnsi="仿宋" w:eastAsia="仿宋" w:cs="仿宋"/>
                <w:lang w:val="en-US"/>
              </w:rPr>
              <w:t>单位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数量</w:t>
            </w:r>
          </w:p>
          <w:p>
            <w:pPr>
              <w:pStyle w:val="60"/>
              <w:widowControl/>
              <w:spacing w:line="360" w:lineRule="auto"/>
              <w:ind w:firstLine="0"/>
              <w:jc w:val="center"/>
              <w:rPr>
                <w:rFonts w:ascii="仿宋" w:hAnsi="仿宋" w:eastAsia="仿宋" w:cs="仿宋"/>
              </w:rPr>
            </w:pPr>
            <w:r>
              <w:rPr>
                <w:rFonts w:hint="eastAsia" w:ascii="仿宋" w:hAnsi="仿宋" w:eastAsia="仿宋" w:cs="仿宋"/>
              </w:rPr>
              <w:t>（暂定）</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综合单价</w:t>
            </w:r>
          </w:p>
          <w:p>
            <w:pPr>
              <w:pStyle w:val="60"/>
              <w:widowControl/>
              <w:spacing w:line="360" w:lineRule="auto"/>
              <w:ind w:firstLine="0"/>
              <w:jc w:val="center"/>
              <w:rPr>
                <w:rFonts w:ascii="仿宋" w:hAnsi="仿宋" w:eastAsia="仿宋" w:cs="仿宋"/>
              </w:rPr>
            </w:pPr>
            <w:r>
              <w:rPr>
                <w:rFonts w:hint="eastAsia" w:ascii="仿宋" w:hAnsi="仿宋" w:eastAsia="仿宋" w:cs="仿宋"/>
              </w:rPr>
              <w:t>（元）</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小计</w:t>
            </w:r>
          </w:p>
          <w:p>
            <w:pPr>
              <w:pStyle w:val="60"/>
              <w:widowControl/>
              <w:spacing w:line="360" w:lineRule="auto"/>
              <w:ind w:firstLine="0"/>
              <w:jc w:val="center"/>
              <w:rPr>
                <w:rFonts w:ascii="仿宋" w:hAnsi="仿宋" w:eastAsia="仿宋" w:cs="仿宋"/>
              </w:rPr>
            </w:pPr>
            <w:r>
              <w:rPr>
                <w:rFonts w:hint="eastAsia" w:ascii="仿宋" w:hAnsi="仿宋" w:eastAsia="仿宋" w:cs="仿宋"/>
              </w:rPr>
              <w:t>（元）</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1</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lang w:bidi="ar"/>
              </w:rPr>
              <w:t>古建筑及村落白蚁监测控制技术治理地下型监测装置安装及检查维护和灭治</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lang w:val="en-US"/>
              </w:rPr>
            </w:pPr>
            <w:r>
              <w:rPr>
                <w:rFonts w:hint="eastAsia" w:ascii="仿宋" w:hAnsi="仿宋" w:eastAsia="仿宋" w:cs="仿宋"/>
                <w:lang w:val="en-US"/>
              </w:rPr>
              <w:t>点位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600</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800" w:type="dxa"/>
            <w:vMerge w:val="restart"/>
            <w:tcBorders>
              <w:top w:val="nil"/>
              <w:left w:val="single" w:color="000000" w:sz="4" w:space="0"/>
              <w:bottom w:val="single" w:color="000000" w:sz="4" w:space="0"/>
              <w:right w:val="single" w:color="000000" w:sz="4" w:space="0"/>
            </w:tcBorders>
            <w:shd w:val="clear" w:color="auto" w:fill="auto"/>
            <w:vAlign w:val="center"/>
          </w:tcPr>
          <w:p>
            <w:pPr>
              <w:spacing w:line="360"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2</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lang w:bidi="ar"/>
              </w:rPr>
              <w:t>古建筑及村落白蚁监测控制技术治理地上型监测装置安装和检查维护灭治</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lang w:val="en-US"/>
              </w:rPr>
              <w:t>点位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470</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80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360"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3</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lang w:bidi="ar"/>
              </w:rPr>
            </w:pPr>
            <w:r>
              <w:rPr>
                <w:rFonts w:hint="eastAsia" w:ascii="仿宋" w:hAnsi="仿宋" w:eastAsia="仿宋" w:cs="仿宋"/>
                <w:lang w:bidi="ar"/>
              </w:rPr>
              <w:t>村落砖混、钢混结构房屋白蚁治理</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hint="eastAsia" w:ascii="仿宋" w:hAnsi="仿宋" w:eastAsia="仿宋" w:cs="仿宋"/>
                <w:lang w:eastAsia="zh-CN"/>
              </w:rPr>
            </w:pPr>
            <w:r>
              <w:rPr>
                <w:rFonts w:hint="eastAsia" w:ascii="仿宋" w:hAnsi="仿宋" w:eastAsia="仿宋" w:cs="仿宋"/>
                <w:lang w:val="en-US" w:eastAsia="zh-CN"/>
              </w:rPr>
              <w:t>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40</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800" w:type="dxa"/>
            <w:tcBorders>
              <w:top w:val="nil"/>
              <w:left w:val="single" w:color="000000" w:sz="4" w:space="0"/>
              <w:bottom w:val="single" w:color="000000" w:sz="4" w:space="0"/>
              <w:right w:val="single" w:color="000000" w:sz="4" w:space="0"/>
            </w:tcBorders>
            <w:shd w:val="clear" w:color="auto" w:fill="auto"/>
            <w:vAlign w:val="center"/>
          </w:tcPr>
          <w:p>
            <w:pPr>
              <w:spacing w:line="360"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4</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合  计（合同签约价）</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p>
        </w:tc>
        <w:tc>
          <w:tcPr>
            <w:tcW w:w="44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widowControl/>
              <w:spacing w:line="360" w:lineRule="auto"/>
              <w:ind w:firstLine="0"/>
              <w:jc w:val="center"/>
              <w:rPr>
                <w:rFonts w:ascii="仿宋" w:hAnsi="仿宋" w:eastAsia="仿宋" w:cs="仿宋"/>
              </w:rPr>
            </w:pPr>
            <w:r>
              <w:rPr>
                <w:rFonts w:hint="eastAsia" w:ascii="仿宋" w:hAnsi="仿宋" w:eastAsia="仿宋" w:cs="仿宋"/>
              </w:rPr>
              <w:t>元（大写：        ）</w:t>
            </w:r>
          </w:p>
        </w:tc>
      </w:tr>
    </w:tbl>
    <w:p>
      <w:pPr>
        <w:spacing w:line="360" w:lineRule="auto"/>
        <w:ind w:firstLine="482" w:firstLineChars="200"/>
        <w:rPr>
          <w:rFonts w:ascii="仿宋" w:hAnsi="仿宋" w:eastAsia="仿宋" w:cs="仿宋"/>
          <w:b/>
          <w:sz w:val="24"/>
          <w:lang w:bidi="ar"/>
        </w:rPr>
      </w:pPr>
    </w:p>
    <w:p>
      <w:pPr>
        <w:spacing w:line="360" w:lineRule="auto"/>
        <w:ind w:firstLine="482" w:firstLineChars="200"/>
        <w:rPr>
          <w:rFonts w:ascii="仿宋" w:hAnsi="仿宋" w:eastAsia="仿宋" w:cs="仿宋"/>
          <w:b/>
          <w:sz w:val="24"/>
        </w:rPr>
      </w:pPr>
      <w:r>
        <w:rPr>
          <w:rFonts w:hint="eastAsia" w:ascii="仿宋" w:hAnsi="仿宋" w:eastAsia="仿宋" w:cs="仿宋"/>
          <w:b/>
          <w:sz w:val="24"/>
          <w:lang w:bidi="ar"/>
        </w:rPr>
        <w:t>第四条  质量要求及验收标准</w:t>
      </w:r>
    </w:p>
    <w:p>
      <w:pPr>
        <w:spacing w:line="360" w:lineRule="auto"/>
        <w:ind w:firstLine="360" w:firstLineChars="150"/>
        <w:rPr>
          <w:rFonts w:ascii="仿宋" w:hAnsi="仿宋" w:eastAsia="仿宋" w:cs="仿宋"/>
          <w:sz w:val="24"/>
        </w:rPr>
      </w:pPr>
      <w:r>
        <w:rPr>
          <w:rFonts w:hint="eastAsia" w:ascii="仿宋" w:hAnsi="仿宋" w:eastAsia="仿宋" w:cs="仿宋"/>
          <w:sz w:val="24"/>
          <w:lang w:bidi="ar"/>
        </w:rPr>
        <w:t>（一）质量要求</w:t>
      </w:r>
    </w:p>
    <w:p>
      <w:pPr>
        <w:widowControl/>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为降低药剂对人体健康和环境安全的风险，减少人居环境白蚁防治药剂的使用,本项目应采用白蚁监测控制技术进行蚁害治理和白蚁活动监控，使用的灭治药剂应以饵剂为主。为确保治理效果，根据甲方要求局部使用粉剂或液剂处理（例如在建筑修缮时对更换的木构件进行液剂处理等）。</w:t>
      </w:r>
    </w:p>
    <w:p>
      <w:pPr>
        <w:widowControl/>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本项目实施的技术标准应符合《浙江省传统村落和历史文化名城名镇名村白蚁防治技术导则》，《DB33/T1108-2018房屋白蚁监测控制系统应用技术规程》，《DB33/T1017-2018药物屏障预防房屋白蚁技术规程》。</w:t>
      </w:r>
    </w:p>
    <w:p>
      <w:pPr>
        <w:widowControl/>
        <w:spacing w:line="360" w:lineRule="auto"/>
        <w:ind w:firstLine="360" w:firstLineChars="150"/>
        <w:rPr>
          <w:rFonts w:ascii="仿宋" w:hAnsi="仿宋" w:eastAsia="仿宋" w:cs="仿宋"/>
          <w:sz w:val="24"/>
          <w:lang w:bidi="ar"/>
        </w:rPr>
      </w:pPr>
      <w:r>
        <w:rPr>
          <w:rFonts w:hint="eastAsia" w:ascii="仿宋" w:hAnsi="仿宋" w:eastAsia="仿宋" w:cs="仿宋"/>
          <w:sz w:val="24"/>
          <w:lang w:bidi="ar"/>
        </w:rPr>
        <w:t>（二）验收标准</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白蚁防治服务项目按省、市白蚁预防项目验收有关规定执行。本项目包括中间验收及竣工验收。</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1.中间验收</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白蚁综合治理项目在首次监测装置安装完成后或修缮项目在液剂处理完毕后进行中间验收，中间验收的内容为：</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1）蚁害检查情况。</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2）监测装置的种类、数量和安装位置是否符合技术标准和方案要求。</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3）饵剂和投放质量是否符合技术标准和方案要求。</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4）如使用液剂处理木构件的，液剂种类和质量、处理部位和使用剂量是否符合技术标准和方案要求。</w:t>
      </w:r>
    </w:p>
    <w:p>
      <w:pPr>
        <w:pStyle w:val="60"/>
        <w:widowControl/>
        <w:spacing w:line="360" w:lineRule="auto"/>
        <w:ind w:firstLine="482" w:firstLineChars="200"/>
        <w:rPr>
          <w:rFonts w:ascii="仿宋" w:hAnsi="仿宋" w:eastAsia="仿宋" w:cs="仿宋"/>
          <w:b/>
          <w:szCs w:val="24"/>
        </w:rPr>
      </w:pPr>
      <w:r>
        <w:rPr>
          <w:rFonts w:hint="eastAsia" w:ascii="仿宋" w:hAnsi="仿宋" w:eastAsia="仿宋" w:cs="仿宋"/>
          <w:b/>
          <w:szCs w:val="24"/>
        </w:rPr>
        <w:t>2.竣工验收</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竣工验收在项目实施期（第三年）结束前进行，竣工验收合格的标准为:</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1）房屋建筑用采用任何检查方法，检查不到任何白蚁活动迹象，包括建筑主体、装饰装修和内部物品无白蚁存在，无有翅成虫分飞迹象。</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2）建筑主体和外围安装的监测装置内无白蚁活动。建筑外围的监测装置完好无缺，其种类和数量、安装部位符合方案要求。</w:t>
      </w:r>
    </w:p>
    <w:p>
      <w:pPr>
        <w:widowControl/>
        <w:spacing w:line="360" w:lineRule="auto"/>
        <w:ind w:firstLine="480" w:firstLineChars="200"/>
        <w:rPr>
          <w:rFonts w:ascii="仿宋" w:hAnsi="仿宋" w:eastAsia="仿宋" w:cs="仿宋"/>
          <w:bCs/>
          <w:kern w:val="0"/>
          <w:lang w:bidi="ar"/>
        </w:rPr>
      </w:pPr>
      <w:r>
        <w:rPr>
          <w:rFonts w:hint="eastAsia" w:ascii="仿宋" w:hAnsi="仿宋" w:eastAsia="仿宋" w:cs="仿宋"/>
          <w:sz w:val="24"/>
        </w:rPr>
        <w:t>3）项目过程中产生的勘察、方案、施工、验收等资料完整。</w:t>
      </w:r>
    </w:p>
    <w:p>
      <w:pPr>
        <w:spacing w:line="360" w:lineRule="auto"/>
        <w:ind w:firstLine="361" w:firstLineChars="150"/>
        <w:rPr>
          <w:rFonts w:ascii="仿宋" w:hAnsi="仿宋" w:eastAsia="仿宋" w:cs="仿宋"/>
          <w:b/>
          <w:sz w:val="24"/>
        </w:rPr>
      </w:pPr>
      <w:r>
        <w:rPr>
          <w:rFonts w:hint="eastAsia" w:ascii="仿宋" w:hAnsi="仿宋" w:eastAsia="仿宋" w:cs="仿宋"/>
          <w:b/>
          <w:sz w:val="24"/>
          <w:lang w:bidi="ar"/>
        </w:rPr>
        <w:t>第五条  履约担保、付款方式</w:t>
      </w:r>
    </w:p>
    <w:p>
      <w:pPr>
        <w:snapToGrid w:val="0"/>
        <w:spacing w:line="360" w:lineRule="auto"/>
        <w:ind w:firstLine="480" w:firstLineChars="200"/>
        <w:rPr>
          <w:rFonts w:ascii="仿宋" w:hAnsi="仿宋" w:eastAsia="仿宋" w:cs="仿宋"/>
          <w:bCs/>
          <w:kern w:val="0"/>
          <w:sz w:val="24"/>
        </w:rPr>
      </w:pPr>
      <w:r>
        <w:rPr>
          <w:rFonts w:hint="eastAsia" w:ascii="仿宋" w:hAnsi="仿宋" w:eastAsia="仿宋" w:cs="仿宋"/>
          <w:bCs/>
          <w:kern w:val="0"/>
          <w:sz w:val="24"/>
          <w:lang w:bidi="ar"/>
        </w:rPr>
        <w:t>1.履约担保</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乙方在杭州市政府采购网公布的履约评价为   分，履约担保金额为合同价的    %（金额：       元）。（供应商履约验收评价总分为100分的，采购单位应当免收履约保证金；评价总分在90分以上的，收取履约保证金不得高于合同金额0.5%；评价总分在90分以下或者暂无评分的，收取履约保证金不得高于合同金额1%。）</w:t>
      </w:r>
    </w:p>
    <w:p>
      <w:pPr>
        <w:spacing w:line="360" w:lineRule="auto"/>
        <w:ind w:firstLine="480" w:firstLineChars="200"/>
        <w:rPr>
          <w:rFonts w:ascii="仿宋" w:hAnsi="仿宋" w:eastAsia="仿宋" w:cs="仿宋"/>
          <w:sz w:val="24"/>
        </w:rPr>
      </w:pPr>
      <w:r>
        <w:rPr>
          <w:rFonts w:hint="eastAsia" w:ascii="仿宋" w:hAnsi="仿宋" w:eastAsia="仿宋" w:cs="仿宋"/>
          <w:sz w:val="24"/>
        </w:rPr>
        <w:t>1.形式：本合同采用以第（  ）种方式：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1.1保函：杭州地区注册的银行（含总行、分行、支行）、保险公司出具的保函。保函的格式和内容须经甲方确认；</w:t>
      </w:r>
    </w:p>
    <w:p>
      <w:pPr>
        <w:spacing w:line="360" w:lineRule="auto"/>
        <w:ind w:firstLine="480" w:firstLineChars="200"/>
        <w:rPr>
          <w:rFonts w:ascii="仿宋" w:hAnsi="仿宋" w:eastAsia="仿宋" w:cs="仿宋"/>
          <w:sz w:val="24"/>
        </w:rPr>
      </w:pPr>
      <w:r>
        <w:rPr>
          <w:rFonts w:hint="eastAsia" w:ascii="仿宋" w:hAnsi="仿宋" w:eastAsia="仿宋" w:cs="仿宋"/>
          <w:sz w:val="24"/>
        </w:rPr>
        <w:t>1.2现金：必须通过乙方的基本账户以银行转账方式或支票、银行汇票的形式交缴纳。</w:t>
      </w:r>
    </w:p>
    <w:p>
      <w:pPr>
        <w:spacing w:line="360" w:lineRule="auto"/>
        <w:ind w:firstLine="480" w:firstLineChars="200"/>
        <w:rPr>
          <w:rFonts w:ascii="仿宋" w:hAnsi="仿宋" w:eastAsia="仿宋" w:cs="仿宋"/>
          <w:sz w:val="24"/>
        </w:rPr>
      </w:pPr>
      <w:r>
        <w:rPr>
          <w:rFonts w:hint="eastAsia" w:ascii="仿宋" w:hAnsi="仿宋" w:eastAsia="仿宋" w:cs="仿宋"/>
          <w:sz w:val="24"/>
        </w:rPr>
        <w:t>2.提交时间：合同签订后10个工作日内提交履约担保。</w:t>
      </w:r>
    </w:p>
    <w:p>
      <w:pPr>
        <w:spacing w:line="360" w:lineRule="auto"/>
        <w:ind w:firstLine="480" w:firstLineChars="200"/>
        <w:rPr>
          <w:rFonts w:ascii="仿宋" w:hAnsi="仿宋" w:eastAsia="仿宋" w:cs="仿宋"/>
          <w:sz w:val="24"/>
        </w:rPr>
      </w:pPr>
      <w:r>
        <w:rPr>
          <w:rFonts w:hint="eastAsia" w:ascii="仿宋" w:hAnsi="仿宋" w:eastAsia="仿宋" w:cs="仿宋"/>
          <w:sz w:val="24"/>
        </w:rPr>
        <w:t>3.退还时间：履约担保在合同期满（履约验收完毕）无违约的情况下，5个工作日内无息退还。</w:t>
      </w:r>
    </w:p>
    <w:p>
      <w:pPr>
        <w:widowControl/>
        <w:spacing w:line="360" w:lineRule="auto"/>
        <w:ind w:firstLine="480" w:firstLineChars="200"/>
        <w:rPr>
          <w:rFonts w:ascii="仿宋" w:hAnsi="仿宋" w:eastAsia="仿宋" w:cs="仿宋"/>
          <w:sz w:val="24"/>
        </w:rPr>
      </w:pPr>
      <w:r>
        <w:rPr>
          <w:rFonts w:hint="eastAsia" w:ascii="仿宋" w:hAnsi="仿宋" w:eastAsia="仿宋" w:cs="仿宋"/>
          <w:sz w:val="24"/>
        </w:rPr>
        <w:t xml:space="preserve"> 2.付款方式</w:t>
      </w:r>
    </w:p>
    <w:p>
      <w:pPr>
        <w:spacing w:line="360" w:lineRule="auto"/>
        <w:ind w:firstLine="480" w:firstLineChars="200"/>
        <w:rPr>
          <w:rFonts w:ascii="仿宋" w:hAnsi="仿宋" w:eastAsia="仿宋" w:cs="仿宋"/>
          <w:sz w:val="24"/>
        </w:rPr>
      </w:pPr>
      <w:r>
        <w:rPr>
          <w:rFonts w:hint="eastAsia" w:ascii="仿宋" w:hAnsi="仿宋" w:eastAsia="仿宋" w:cs="仿宋"/>
          <w:sz w:val="24"/>
        </w:rPr>
        <w:t>2.1服务费用按由施工方案确定的“白蚁监测装置布点点位数”（应和施工记录保持一致）、“</w:t>
      </w:r>
      <w:r>
        <w:rPr>
          <w:rFonts w:hint="eastAsia" w:ascii="仿宋" w:hAnsi="仿宋" w:eastAsia="仿宋" w:cs="仿宋"/>
          <w:sz w:val="24"/>
          <w:lang w:bidi="ar"/>
        </w:rPr>
        <w:t>村落砖混、钢混结构房屋白蚁治理户数”</w:t>
      </w:r>
      <w:r>
        <w:rPr>
          <w:rFonts w:hint="eastAsia" w:ascii="仿宋" w:hAnsi="仿宋" w:eastAsia="仿宋" w:cs="仿宋"/>
          <w:sz w:val="24"/>
        </w:rPr>
        <w:t xml:space="preserve">按实结算（单价乘以数量）费用。 </w:t>
      </w:r>
    </w:p>
    <w:p>
      <w:pPr>
        <w:spacing w:line="360" w:lineRule="auto"/>
        <w:ind w:firstLine="480" w:firstLineChars="200"/>
        <w:rPr>
          <w:rFonts w:ascii="仿宋" w:hAnsi="仿宋" w:eastAsia="仿宋" w:cs="仿宋"/>
          <w:sz w:val="24"/>
        </w:rPr>
      </w:pPr>
      <w:r>
        <w:rPr>
          <w:rFonts w:hint="eastAsia" w:ascii="仿宋" w:hAnsi="仿宋" w:eastAsia="仿宋" w:cs="仿宋"/>
          <w:sz w:val="24"/>
        </w:rPr>
        <w:t>2.2支付方式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（1）合同签订次日起15天内支付合同签约价的</w:t>
      </w:r>
      <w:r>
        <w:rPr>
          <w:rFonts w:hint="eastAsia" w:ascii="仿宋" w:hAnsi="仿宋" w:eastAsia="仿宋" w:cs="仿宋"/>
          <w:sz w:val="24"/>
          <w:u w:val="single"/>
        </w:rPr>
        <w:t xml:space="preserve">  </w:t>
      </w:r>
      <w:r>
        <w:rPr>
          <w:rFonts w:hint="eastAsia" w:ascii="仿宋" w:hAnsi="仿宋" w:eastAsia="仿宋" w:cs="仿宋"/>
          <w:sz w:val="24"/>
        </w:rPr>
        <w:t>%作为预付款；</w:t>
      </w:r>
    </w:p>
    <w:p>
      <w:pPr>
        <w:spacing w:line="360" w:lineRule="auto"/>
        <w:ind w:firstLine="480" w:firstLineChars="200"/>
        <w:rPr>
          <w:rFonts w:ascii="仿宋" w:hAnsi="仿宋" w:eastAsia="仿宋" w:cs="仿宋"/>
          <w:sz w:val="24"/>
        </w:rPr>
      </w:pPr>
      <w:r>
        <w:rPr>
          <w:rFonts w:hint="eastAsia" w:ascii="仿宋" w:hAnsi="仿宋" w:eastAsia="仿宋" w:cs="仿宋"/>
          <w:sz w:val="24"/>
        </w:rPr>
        <w:t>（2）每三个月按实结算一次，支付已通过中间验收项目服务费的</w:t>
      </w:r>
      <w:r>
        <w:rPr>
          <w:rFonts w:hint="eastAsia" w:ascii="仿宋" w:hAnsi="仿宋" w:eastAsia="仿宋" w:cs="仿宋"/>
          <w:sz w:val="24"/>
          <w:u w:val="single"/>
        </w:rPr>
        <w:t xml:space="preserve">   </w:t>
      </w:r>
      <w:r>
        <w:rPr>
          <w:rFonts w:hint="eastAsia" w:ascii="仿宋" w:hAnsi="仿宋" w:eastAsia="仿宋" w:cs="仿宋"/>
          <w:sz w:val="24"/>
        </w:rPr>
        <w:t>%（同时扣除预付款）；</w:t>
      </w:r>
    </w:p>
    <w:p>
      <w:pPr>
        <w:spacing w:line="360" w:lineRule="auto"/>
        <w:ind w:firstLine="480" w:firstLineChars="200"/>
        <w:rPr>
          <w:rFonts w:ascii="仿宋" w:hAnsi="仿宋" w:eastAsia="仿宋" w:cs="仿宋"/>
          <w:sz w:val="24"/>
        </w:rPr>
      </w:pPr>
      <w:r>
        <w:rPr>
          <w:rFonts w:hint="eastAsia" w:ascii="仿宋" w:hAnsi="仿宋" w:eastAsia="仿宋" w:cs="仿宋"/>
          <w:sz w:val="24"/>
        </w:rPr>
        <w:t>（3）2022年11月底支付至结算价的</w:t>
      </w:r>
      <w:r>
        <w:rPr>
          <w:rFonts w:hint="eastAsia" w:ascii="仿宋" w:hAnsi="仿宋" w:eastAsia="仿宋" w:cs="仿宋"/>
          <w:sz w:val="24"/>
          <w:u w:val="single"/>
        </w:rPr>
        <w:t xml:space="preserve">   </w:t>
      </w:r>
      <w:r>
        <w:rPr>
          <w:rFonts w:hint="eastAsia" w:ascii="仿宋" w:hAnsi="仿宋" w:eastAsia="仿宋" w:cs="仿宋"/>
          <w:sz w:val="24"/>
        </w:rPr>
        <w:t>%；</w:t>
      </w:r>
    </w:p>
    <w:p>
      <w:pPr>
        <w:numPr>
          <w:ilvl w:val="255"/>
          <w:numId w:val="0"/>
        </w:numPr>
        <w:spacing w:line="360" w:lineRule="auto"/>
        <w:rPr>
          <w:rFonts w:ascii="仿宋" w:hAnsi="仿宋" w:eastAsia="仿宋" w:cs="仿宋"/>
          <w:sz w:val="24"/>
        </w:rPr>
      </w:pPr>
      <w:r>
        <w:rPr>
          <w:rFonts w:hint="eastAsia" w:ascii="仿宋" w:hAnsi="仿宋" w:eastAsia="仿宋" w:cs="仿宋"/>
          <w:sz w:val="24"/>
        </w:rPr>
        <w:t xml:space="preserve">    （4）竣工验收通过后15天内支付剩余款项。</w:t>
      </w:r>
    </w:p>
    <w:p>
      <w:pPr>
        <w:widowControl/>
        <w:spacing w:line="360" w:lineRule="auto"/>
        <w:ind w:firstLine="361" w:firstLineChars="150"/>
        <w:rPr>
          <w:rFonts w:ascii="仿宋" w:hAnsi="仿宋" w:eastAsia="仿宋" w:cs="仿宋"/>
          <w:b/>
          <w:sz w:val="24"/>
          <w:lang w:bidi="ar"/>
        </w:rPr>
      </w:pPr>
      <w:r>
        <w:rPr>
          <w:rFonts w:hint="eastAsia" w:ascii="仿宋" w:hAnsi="仿宋" w:eastAsia="仿宋" w:cs="仿宋"/>
          <w:b/>
          <w:sz w:val="24"/>
          <w:lang w:bidi="ar"/>
        </w:rPr>
        <w:t xml:space="preserve">  第六条  白蚁监测装置检查、维护和处理的基本要求</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（1）在项目治理期内乙方应定期对本项目范围的室内外白蚁活动情况进行检查。</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（2）白蚁监测装置的检查、维护和处理宜在白蚁活动期进行，每月不少于两次。</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白蚁监测装置检查维护内容应包括：1）更换装置内发霉、腐烂的饵料；2）清除装置四周的灌木、杂草，清除装置内的泥土、树根、草根等；3）驱赶进入装置内的其他生物；4）根据安装环境的变化，调整松动、积水和遭破坏的装置的安装位置，重新安装，或增减装置的数量。通过中间验收后，服务期内监测装置损坏更新、或因未达到防治目标而增减装置数量的，结算价不予调整。</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 xml:space="preserve">（4）当检查发现监测装置有白蚁个体时，应投放饵剂，在其后每周（乳白蚁、土白蚁或大白蚁）或每2周（散白蚁）检查1次，直至白蚁群体被灭杀； </w:t>
      </w:r>
    </w:p>
    <w:p>
      <w:pPr>
        <w:snapToGrid w:val="0"/>
        <w:spacing w:line="360" w:lineRule="auto"/>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（5）乙方应定期检查房屋内部的白蚁活动情况，如发现白蚁的活动迹象应及时进行白蚁治理。</w:t>
      </w:r>
    </w:p>
    <w:p>
      <w:pPr>
        <w:spacing w:line="360" w:lineRule="auto"/>
        <w:ind w:firstLine="480"/>
        <w:rPr>
          <w:rFonts w:ascii="仿宋" w:hAnsi="仿宋" w:eastAsia="仿宋" w:cs="仿宋"/>
          <w:b/>
          <w:sz w:val="24"/>
        </w:rPr>
      </w:pPr>
      <w:r>
        <w:rPr>
          <w:rFonts w:hint="eastAsia" w:ascii="仿宋" w:hAnsi="仿宋" w:eastAsia="仿宋" w:cs="仿宋"/>
          <w:b/>
          <w:sz w:val="24"/>
          <w:lang w:bidi="ar"/>
        </w:rPr>
        <w:t>第七条  双方义务</w:t>
      </w:r>
    </w:p>
    <w:p>
      <w:pPr>
        <w:spacing w:line="360" w:lineRule="auto"/>
        <w:ind w:firstLine="361" w:firstLineChars="150"/>
        <w:rPr>
          <w:rFonts w:ascii="仿宋" w:hAnsi="仿宋" w:eastAsia="仿宋" w:cs="仿宋"/>
          <w:b/>
          <w:bCs/>
          <w:sz w:val="24"/>
        </w:rPr>
      </w:pPr>
      <w:r>
        <w:rPr>
          <w:rFonts w:hint="eastAsia" w:ascii="仿宋" w:hAnsi="仿宋" w:eastAsia="仿宋" w:cs="仿宋"/>
          <w:b/>
          <w:bCs/>
          <w:sz w:val="24"/>
          <w:lang w:bidi="ar"/>
        </w:rPr>
        <w:t>（一）甲方义务</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1.甲方负责对白蚁综合治理项目进行全面管理，解决服务过程中出现的需要甲方协调的相关问题，并参与服务项目的各种验收工作。</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2.甲方负责组织白蚁综合治理项目交底。</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3.甲方负责审定乙方提交的白蚁防治施工方案。</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4.甲方负责审核乙方提交的工程量申报。</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5.甲方指派专人负责质量监督。</w:t>
      </w:r>
    </w:p>
    <w:p>
      <w:pPr>
        <w:spacing w:line="360" w:lineRule="auto"/>
        <w:ind w:firstLine="480" w:firstLineChars="200"/>
        <w:rPr>
          <w:rFonts w:ascii="仿宋" w:hAnsi="仿宋" w:eastAsia="仿宋" w:cs="仿宋"/>
          <w:sz w:val="24"/>
        </w:rPr>
      </w:pPr>
      <w:r>
        <w:rPr>
          <w:rFonts w:hint="eastAsia" w:ascii="仿宋" w:hAnsi="仿宋" w:eastAsia="仿宋" w:cs="仿宋"/>
          <w:sz w:val="24"/>
          <w:lang w:bidi="ar"/>
        </w:rPr>
        <w:t>6.白蚁综合治理过程中所采购使用的药物、监测装置由甲方专人查验，使用数量应记录备案。</w:t>
      </w:r>
    </w:p>
    <w:p>
      <w:pPr>
        <w:spacing w:line="360" w:lineRule="auto"/>
        <w:ind w:firstLine="241" w:firstLineChars="100"/>
        <w:rPr>
          <w:rFonts w:ascii="仿宋" w:hAnsi="仿宋" w:eastAsia="仿宋" w:cs="仿宋"/>
          <w:b/>
          <w:bCs/>
          <w:sz w:val="24"/>
        </w:rPr>
      </w:pPr>
      <w:r>
        <w:rPr>
          <w:rFonts w:hint="eastAsia" w:ascii="仿宋" w:hAnsi="仿宋" w:eastAsia="仿宋" w:cs="仿宋"/>
          <w:b/>
          <w:bCs/>
          <w:sz w:val="24"/>
          <w:lang w:bidi="ar"/>
        </w:rPr>
        <w:t>（二）乙方义务</w:t>
      </w:r>
    </w:p>
    <w:p>
      <w:pPr>
        <w:autoSpaceDE w:val="0"/>
        <w:autoSpaceDN w:val="0"/>
        <w:spacing w:line="360" w:lineRule="auto"/>
        <w:rPr>
          <w:rFonts w:ascii="仿宋" w:hAnsi="仿宋" w:eastAsia="仿宋" w:cs="仿宋"/>
          <w:sz w:val="24"/>
        </w:rPr>
      </w:pPr>
      <w:r>
        <w:rPr>
          <w:rFonts w:hint="eastAsia" w:ascii="仿宋" w:hAnsi="仿宋" w:eastAsia="仿宋" w:cs="仿宋"/>
          <w:sz w:val="24"/>
          <w:lang w:bidi="ar"/>
        </w:rPr>
        <w:t xml:space="preserve">    1.乙方委派项目负责人</w:t>
      </w:r>
      <w:r>
        <w:rPr>
          <w:rFonts w:hint="eastAsia" w:ascii="仿宋" w:hAnsi="仿宋" w:eastAsia="仿宋" w:cs="仿宋"/>
          <w:sz w:val="24"/>
          <w:u w:val="single"/>
          <w:lang w:bidi="ar"/>
        </w:rPr>
        <w:t xml:space="preserve">  （姓名）   </w:t>
      </w:r>
      <w:r>
        <w:rPr>
          <w:rFonts w:hint="eastAsia" w:ascii="仿宋" w:hAnsi="仿宋" w:eastAsia="仿宋" w:cs="仿宋"/>
          <w:sz w:val="24"/>
          <w:lang w:bidi="ar"/>
        </w:rPr>
        <w:t>负责白蚁综合治理期间的全面管理。在实施蚁害调查、白蚁综合治理施工时，项目负责人必须到岗。</w:t>
      </w:r>
    </w:p>
    <w:p>
      <w:pPr>
        <w:autoSpaceDE w:val="0"/>
        <w:autoSpaceDN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2.应根据工程项目情况和施工现场调查结果，编制设计方案、施工方案。严格按照国家、地方和本合同规定的防治规范、技术要求和操作程序进行综合治理，做好自检，确保服务质量，按照本合同约定完成承包范围内的施工工作，并按甲方要求的格式书面提请办理验收和确认手续。当施工现场与安装条件不符时，应根据实际情况变更施工方案，并经批准后再实施。</w:t>
      </w:r>
    </w:p>
    <w:p>
      <w:pPr>
        <w:autoSpaceDE w:val="0"/>
        <w:autoSpaceDN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3.乙方严格按照方案组织实施，施工时间、施工区域、施工标准、用药数量、工作量等必须符合合同和综合治理方案要求。</w:t>
      </w:r>
    </w:p>
    <w:p>
      <w:pPr>
        <w:autoSpaceDE w:val="0"/>
        <w:autoSpaceDN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4.乙方按照流程和过程管理的要求，在施工的各个环节，认真、完整做好技术资料记录。</w:t>
      </w:r>
    </w:p>
    <w:p>
      <w:pPr>
        <w:autoSpaceDE w:val="0"/>
        <w:autoSpaceDN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5.白蚁综合治理施工资料的收集与管理由乙方负责。资料收集应及时、准确、完整和可靠，项目完工后归档管理。</w:t>
      </w:r>
    </w:p>
    <w:p>
      <w:pPr>
        <w:autoSpaceDE w:val="0"/>
        <w:autoSpaceDN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6.白蚁综合治理每阶段结束后乙方应填写白蚁综合治理施工记录表。</w:t>
      </w:r>
    </w:p>
    <w:p>
      <w:pPr>
        <w:autoSpaceDE w:val="0"/>
        <w:autoSpaceDN w:val="0"/>
        <w:spacing w:line="360" w:lineRule="auto"/>
        <w:ind w:firstLine="480" w:firstLineChars="200"/>
        <w:rPr>
          <w:rFonts w:ascii="仿宋" w:hAnsi="仿宋" w:eastAsia="仿宋" w:cs="仿宋"/>
          <w:sz w:val="24"/>
          <w:lang w:bidi="ar"/>
        </w:rPr>
      </w:pPr>
      <w:r>
        <w:rPr>
          <w:rFonts w:hint="eastAsia" w:ascii="仿宋" w:hAnsi="仿宋" w:eastAsia="仿宋" w:cs="仿宋"/>
          <w:sz w:val="24"/>
          <w:lang w:bidi="ar"/>
        </w:rPr>
        <w:t>7.乙方将完成的工程量及时提交甲方审核。</w:t>
      </w:r>
    </w:p>
    <w:p>
      <w:pPr>
        <w:autoSpaceDE w:val="0"/>
        <w:autoSpaceDN w:val="0"/>
        <w:spacing w:line="360" w:lineRule="auto"/>
        <w:ind w:firstLine="482" w:firstLineChars="200"/>
        <w:rPr>
          <w:rFonts w:ascii="仿宋" w:hAnsi="仿宋" w:eastAsia="仿宋" w:cs="仿宋"/>
          <w:sz w:val="24"/>
        </w:rPr>
      </w:pPr>
      <w:r>
        <w:rPr>
          <w:rFonts w:hint="eastAsia" w:ascii="仿宋" w:hAnsi="仿宋" w:eastAsia="仿宋" w:cs="仿宋"/>
          <w:b/>
          <w:sz w:val="24"/>
          <w:lang w:bidi="ar"/>
        </w:rPr>
        <w:t>第八条  违约责任</w:t>
      </w:r>
    </w:p>
    <w:p>
      <w:pPr>
        <w:spacing w:line="360" w:lineRule="auto"/>
        <w:ind w:firstLine="600" w:firstLineChars="250"/>
        <w:rPr>
          <w:rFonts w:ascii="仿宋" w:hAnsi="仿宋" w:eastAsia="仿宋" w:cs="仿宋"/>
          <w:sz w:val="24"/>
        </w:rPr>
      </w:pPr>
      <w:r>
        <w:rPr>
          <w:rFonts w:hint="eastAsia" w:ascii="仿宋" w:hAnsi="仿宋" w:eastAsia="仿宋" w:cs="仿宋"/>
          <w:sz w:val="24"/>
          <w:lang w:bidi="ar"/>
        </w:rPr>
        <w:t>1.如乙方未按规定要求完成业务的，每个项目罚款5000元。</w:t>
      </w:r>
    </w:p>
    <w:p>
      <w:pPr>
        <w:spacing w:line="360" w:lineRule="auto"/>
        <w:ind w:firstLine="600" w:firstLineChars="250"/>
        <w:rPr>
          <w:rFonts w:ascii="仿宋" w:hAnsi="仿宋" w:eastAsia="仿宋" w:cs="仿宋"/>
          <w:sz w:val="24"/>
        </w:rPr>
      </w:pPr>
      <w:r>
        <w:rPr>
          <w:rFonts w:hint="eastAsia" w:ascii="仿宋" w:hAnsi="仿宋" w:eastAsia="仿宋" w:cs="仿宋"/>
          <w:sz w:val="24"/>
          <w:lang w:bidi="ar"/>
        </w:rPr>
        <w:t>2.由于乙方工作失误，造成客户不满意或投诉的，每次罚款500-2000元。</w:t>
      </w:r>
    </w:p>
    <w:p>
      <w:pPr>
        <w:spacing w:line="360" w:lineRule="auto"/>
        <w:ind w:firstLine="600" w:firstLineChars="250"/>
        <w:rPr>
          <w:rFonts w:ascii="仿宋" w:hAnsi="仿宋" w:eastAsia="仿宋" w:cs="仿宋"/>
          <w:sz w:val="24"/>
        </w:rPr>
      </w:pPr>
      <w:r>
        <w:rPr>
          <w:rFonts w:hint="eastAsia" w:ascii="仿宋" w:hAnsi="仿宋" w:eastAsia="仿宋" w:cs="仿宋"/>
          <w:sz w:val="24"/>
          <w:lang w:bidi="ar"/>
        </w:rPr>
        <w:t>3.乙方违反本合同规定，拒绝返工或未能达到双方约定的防治质量标准，甲方有权提前解除合同，并按合同签约价的20%处罚。</w:t>
      </w:r>
    </w:p>
    <w:p>
      <w:pPr>
        <w:snapToGrid w:val="0"/>
        <w:spacing w:line="360" w:lineRule="auto"/>
        <w:ind w:firstLine="480" w:firstLineChars="200"/>
        <w:rPr>
          <w:rFonts w:ascii="仿宋" w:hAnsi="仿宋" w:eastAsia="仿宋" w:cs="仿宋"/>
          <w:sz w:val="24"/>
        </w:rPr>
      </w:pPr>
      <w:r>
        <w:rPr>
          <w:rFonts w:hint="eastAsia" w:ascii="仿宋" w:hAnsi="仿宋" w:eastAsia="仿宋" w:cs="仿宋"/>
          <w:bCs/>
          <w:sz w:val="24"/>
          <w:lang w:bidi="ar"/>
        </w:rPr>
        <w:t>4.</w:t>
      </w:r>
      <w:r>
        <w:rPr>
          <w:rFonts w:hint="eastAsia" w:ascii="仿宋" w:hAnsi="仿宋" w:eastAsia="仿宋" w:cs="仿宋"/>
          <w:sz w:val="24"/>
          <w:lang w:bidi="ar"/>
        </w:rPr>
        <w:t xml:space="preserve">甲方组织人员进行施工现场验收。若服务期内若超过3次验收审核不通过重新施工的，按不通过项目费用合计的20%处罚，同时甲方有权提前解除合同。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5.由于成交单位工作失误，造成客户投诉或发生较大责任事故，导致采购人受上级部门问责或处分的，扣罚5000元，并中止合同，取消下一轮采购成交资格。</w:t>
      </w:r>
    </w:p>
    <w:p>
      <w:pPr>
        <w:spacing w:line="360" w:lineRule="auto"/>
        <w:ind w:firstLine="514" w:firstLineChars="200"/>
        <w:rPr>
          <w:rFonts w:ascii="仿宋" w:hAnsi="仿宋" w:eastAsia="仿宋" w:cs="仿宋"/>
          <w:b/>
          <w:spacing w:val="8"/>
          <w:sz w:val="24"/>
        </w:rPr>
      </w:pPr>
      <w:r>
        <w:rPr>
          <w:rFonts w:hint="eastAsia" w:ascii="仿宋" w:hAnsi="仿宋" w:eastAsia="仿宋" w:cs="仿宋"/>
          <w:b/>
          <w:spacing w:val="8"/>
          <w:sz w:val="24"/>
          <w:lang w:bidi="ar"/>
        </w:rPr>
        <w:t>第九条  争议的解决</w:t>
      </w:r>
    </w:p>
    <w:p>
      <w:pPr>
        <w:spacing w:line="360" w:lineRule="auto"/>
        <w:ind w:firstLine="512" w:firstLineChars="200"/>
        <w:rPr>
          <w:rFonts w:ascii="仿宋" w:hAnsi="仿宋" w:eastAsia="仿宋" w:cs="仿宋"/>
          <w:spacing w:val="8"/>
          <w:sz w:val="24"/>
        </w:rPr>
      </w:pPr>
      <w:r>
        <w:rPr>
          <w:rFonts w:hint="eastAsia" w:ascii="仿宋" w:hAnsi="仿宋" w:eastAsia="仿宋" w:cs="仿宋"/>
          <w:spacing w:val="8"/>
          <w:sz w:val="24"/>
          <w:lang w:bidi="ar"/>
        </w:rPr>
        <w:t>凡因执行本合同所发生的或与本合同有关的一切争议，合同各方应通过友好协商解决；如果不能协商解决，可通过法律途径解决。</w:t>
      </w:r>
    </w:p>
    <w:p>
      <w:pPr>
        <w:spacing w:line="360" w:lineRule="auto"/>
        <w:ind w:firstLine="482" w:firstLineChars="200"/>
        <w:rPr>
          <w:rFonts w:ascii="仿宋" w:hAnsi="仿宋" w:eastAsia="仿宋" w:cs="仿宋"/>
          <w:b/>
          <w:sz w:val="24"/>
        </w:rPr>
      </w:pPr>
      <w:r>
        <w:rPr>
          <w:rFonts w:hint="eastAsia" w:ascii="仿宋" w:hAnsi="仿宋" w:eastAsia="仿宋" w:cs="仿宋"/>
          <w:b/>
          <w:sz w:val="24"/>
          <w:lang w:bidi="ar"/>
        </w:rPr>
        <w:t>第十条  其它</w:t>
      </w:r>
    </w:p>
    <w:p>
      <w:pPr>
        <w:spacing w:line="360" w:lineRule="auto"/>
        <w:ind w:firstLine="512" w:firstLineChars="200"/>
        <w:rPr>
          <w:rFonts w:ascii="仿宋" w:hAnsi="仿宋" w:eastAsia="仿宋" w:cs="仿宋"/>
          <w:sz w:val="24"/>
        </w:rPr>
      </w:pPr>
      <w:r>
        <w:rPr>
          <w:rFonts w:hint="eastAsia" w:ascii="仿宋" w:hAnsi="仿宋" w:eastAsia="仿宋" w:cs="仿宋"/>
          <w:spacing w:val="8"/>
          <w:sz w:val="24"/>
          <w:lang w:bidi="ar"/>
        </w:rPr>
        <w:t>1.</w:t>
      </w:r>
      <w:r>
        <w:rPr>
          <w:rFonts w:hint="eastAsia" w:ascii="仿宋" w:hAnsi="仿宋" w:eastAsia="仿宋" w:cs="仿宋"/>
          <w:sz w:val="24"/>
          <w:lang w:bidi="ar"/>
        </w:rPr>
        <w:t>本合同未尽事宜，由甲乙双方友好协商，另签订补充协议。补充协议与本合同具同等法律效力。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bidi="ar"/>
        </w:rPr>
        <w:t>2.合同及其补充协议自双方签字、盖章之日起生效，并在保治期限届满，结清余款后终止，合同终止并不影响合同中有关保治条款的效力。</w:t>
      </w:r>
    </w:p>
    <w:p>
      <w:pPr>
        <w:snapToGrid w:val="0"/>
        <w:spacing w:line="360" w:lineRule="auto"/>
        <w:ind w:firstLine="540"/>
        <w:rPr>
          <w:rFonts w:ascii="仿宋" w:hAnsi="仿宋" w:eastAsia="仿宋" w:cs="仿宋"/>
          <w:sz w:val="24"/>
        </w:rPr>
      </w:pPr>
      <w:r>
        <w:rPr>
          <w:rFonts w:hint="eastAsia" w:ascii="仿宋" w:hAnsi="仿宋" w:eastAsia="仿宋" w:cs="仿宋"/>
          <w:sz w:val="24"/>
          <w:lang w:bidi="ar"/>
        </w:rPr>
        <w:t>3.本合同附件是本合同的组成部分，与本合同具有同等法律效力。</w:t>
      </w:r>
    </w:p>
    <w:p>
      <w:pPr>
        <w:snapToGrid w:val="0"/>
        <w:spacing w:line="360" w:lineRule="auto"/>
        <w:ind w:firstLine="540"/>
        <w:rPr>
          <w:rFonts w:ascii="仿宋" w:hAnsi="仿宋" w:eastAsia="仿宋" w:cs="仿宋"/>
          <w:b/>
          <w:sz w:val="24"/>
        </w:rPr>
      </w:pPr>
      <w:r>
        <w:rPr>
          <w:rFonts w:hint="eastAsia" w:ascii="仿宋" w:hAnsi="仿宋" w:eastAsia="仿宋" w:cs="仿宋"/>
          <w:sz w:val="24"/>
          <w:lang w:bidi="ar"/>
        </w:rPr>
        <w:t>4.本合同一式</w:t>
      </w:r>
      <w:r>
        <w:rPr>
          <w:rFonts w:hint="eastAsia" w:ascii="仿宋" w:hAnsi="仿宋" w:eastAsia="仿宋" w:cs="仿宋"/>
          <w:sz w:val="24"/>
          <w:u w:val="single"/>
          <w:lang w:bidi="ar"/>
        </w:rPr>
        <w:t xml:space="preserve">   伍  </w:t>
      </w:r>
      <w:r>
        <w:rPr>
          <w:rFonts w:hint="eastAsia" w:ascii="仿宋" w:hAnsi="仿宋" w:eastAsia="仿宋" w:cs="仿宋"/>
          <w:sz w:val="24"/>
          <w:lang w:bidi="ar"/>
        </w:rPr>
        <w:t>份，甲、乙双方各执</w:t>
      </w:r>
      <w:r>
        <w:rPr>
          <w:rFonts w:hint="eastAsia" w:ascii="仿宋" w:hAnsi="仿宋" w:eastAsia="仿宋" w:cs="仿宋"/>
          <w:sz w:val="24"/>
          <w:u w:val="single"/>
          <w:lang w:bidi="ar"/>
        </w:rPr>
        <w:t xml:space="preserve">  贰  </w:t>
      </w:r>
      <w:r>
        <w:rPr>
          <w:rFonts w:hint="eastAsia" w:ascii="仿宋" w:hAnsi="仿宋" w:eastAsia="仿宋" w:cs="仿宋"/>
          <w:sz w:val="24"/>
          <w:lang w:bidi="ar"/>
        </w:rPr>
        <w:t>份，鉴证方</w:t>
      </w:r>
      <w:r>
        <w:rPr>
          <w:rFonts w:hint="eastAsia" w:ascii="仿宋" w:hAnsi="仿宋" w:eastAsia="仿宋" w:cs="仿宋"/>
          <w:sz w:val="24"/>
          <w:u w:val="single"/>
          <w:lang w:bidi="ar"/>
        </w:rPr>
        <w:t xml:space="preserve">  壹  </w:t>
      </w:r>
      <w:r>
        <w:rPr>
          <w:rFonts w:hint="eastAsia" w:ascii="仿宋" w:hAnsi="仿宋" w:eastAsia="仿宋" w:cs="仿宋"/>
          <w:sz w:val="24"/>
          <w:lang w:bidi="ar"/>
        </w:rPr>
        <w:t>份每份均具同等法律效力。</w:t>
      </w:r>
    </w:p>
    <w:p>
      <w:pPr>
        <w:keepNext/>
        <w:spacing w:line="360" w:lineRule="auto"/>
        <w:ind w:firstLine="241" w:firstLineChars="100"/>
        <w:rPr>
          <w:rFonts w:ascii="仿宋" w:hAnsi="仿宋" w:eastAsia="仿宋" w:cs="仿宋"/>
          <w:b/>
          <w:sz w:val="24"/>
        </w:rPr>
      </w:pPr>
      <w:r>
        <w:rPr>
          <w:rFonts w:hint="eastAsia" w:ascii="仿宋" w:hAnsi="仿宋" w:eastAsia="仿宋" w:cs="仿宋"/>
          <w:b/>
          <w:sz w:val="24"/>
          <w:lang w:bidi="ar"/>
        </w:rPr>
        <w:t>甲方                            乙方</w:t>
      </w:r>
    </w:p>
    <w:p>
      <w:pPr>
        <w:spacing w:line="360" w:lineRule="auto"/>
        <w:rPr>
          <w:rFonts w:ascii="仿宋" w:hAnsi="仿宋" w:eastAsia="仿宋" w:cs="仿宋"/>
          <w:sz w:val="24"/>
        </w:rPr>
      </w:pPr>
      <w:r>
        <w:rPr>
          <w:rFonts w:hint="eastAsia" w:ascii="仿宋" w:hAnsi="仿宋" w:eastAsia="仿宋" w:cs="仿宋"/>
          <w:sz w:val="24"/>
          <w:lang w:bidi="ar"/>
        </w:rPr>
        <w:t>（盖章）：                      （盖章）：</w:t>
      </w:r>
    </w:p>
    <w:p>
      <w:pPr>
        <w:spacing w:line="360" w:lineRule="auto"/>
        <w:rPr>
          <w:rFonts w:ascii="仿宋" w:hAnsi="仿宋" w:eastAsia="仿宋" w:cs="仿宋"/>
          <w:sz w:val="24"/>
        </w:rPr>
      </w:pPr>
      <w:r>
        <w:rPr>
          <w:rFonts w:hint="eastAsia" w:ascii="仿宋" w:hAnsi="仿宋" w:eastAsia="仿宋" w:cs="仿宋"/>
          <w:sz w:val="24"/>
          <w:lang w:bidi="ar"/>
        </w:rPr>
        <w:t>法定代表人（签字或盖章）          法定代表人（签字或盖章）：</w:t>
      </w:r>
    </w:p>
    <w:p>
      <w:pPr>
        <w:spacing w:line="360" w:lineRule="auto"/>
        <w:rPr>
          <w:rFonts w:ascii="仿宋" w:hAnsi="仿宋" w:eastAsia="仿宋" w:cs="仿宋"/>
          <w:sz w:val="24"/>
        </w:rPr>
      </w:pPr>
      <w:r>
        <w:rPr>
          <w:rFonts w:hint="eastAsia" w:ascii="仿宋" w:hAnsi="仿宋" w:eastAsia="仿宋" w:cs="仿宋"/>
          <w:sz w:val="24"/>
          <w:lang w:bidi="ar"/>
        </w:rPr>
        <w:t>签约日期：                        签约日期：</w:t>
      </w:r>
    </w:p>
    <w:p>
      <w:pPr>
        <w:pStyle w:val="60"/>
        <w:widowControl/>
        <w:spacing w:beforeAutospacing="1" w:line="360" w:lineRule="auto"/>
        <w:ind w:firstLine="0"/>
        <w:rPr>
          <w:rFonts w:ascii="仿宋" w:hAnsi="仿宋" w:eastAsia="仿宋" w:cs="仿宋"/>
        </w:rPr>
      </w:pPr>
      <w:r>
        <w:rPr>
          <w:rFonts w:hint="eastAsia" w:ascii="仿宋" w:hAnsi="仿宋" w:eastAsia="仿宋" w:cs="仿宋"/>
        </w:rPr>
        <w:t xml:space="preserve"> </w:t>
      </w:r>
    </w:p>
    <w:p>
      <w:pPr>
        <w:pStyle w:val="3"/>
        <w:spacing w:line="360" w:lineRule="auto"/>
        <w:rPr>
          <w:rFonts w:eastAsia="仿宋"/>
          <w:b w:val="0"/>
          <w:bCs w:val="0"/>
          <w:lang w:val="en-US"/>
        </w:rPr>
      </w:pPr>
      <w:r>
        <w:rPr>
          <w:rFonts w:hint="eastAsia" w:ascii="仿宋" w:eastAsia="仿宋"/>
          <w:b w:val="0"/>
          <w:bCs w:val="0"/>
          <w:sz w:val="24"/>
          <w:lang w:val="en-US"/>
        </w:rPr>
        <w:t>附件1：</w:t>
      </w:r>
      <w:r>
        <w:rPr>
          <w:rFonts w:hint="eastAsia" w:ascii="仿宋" w:eastAsia="仿宋"/>
          <w:b w:val="0"/>
          <w:bCs w:val="0"/>
          <w:sz w:val="24"/>
        </w:rPr>
        <w:t>杭州市政府采购网公布</w:t>
      </w:r>
      <w:r>
        <w:rPr>
          <w:rFonts w:hint="eastAsia" w:ascii="仿宋" w:eastAsia="仿宋"/>
          <w:b w:val="0"/>
          <w:bCs w:val="0"/>
          <w:sz w:val="24"/>
          <w:lang w:val="en-US"/>
        </w:rPr>
        <w:t>的乙方</w:t>
      </w:r>
      <w:r>
        <w:rPr>
          <w:rFonts w:hint="eastAsia" w:ascii="仿宋" w:eastAsia="仿宋"/>
          <w:b w:val="0"/>
          <w:bCs w:val="0"/>
          <w:sz w:val="24"/>
        </w:rPr>
        <w:t>履约评价</w:t>
      </w:r>
      <w:r>
        <w:rPr>
          <w:rFonts w:hint="eastAsia" w:ascii="仿宋" w:eastAsia="仿宋"/>
          <w:b w:val="0"/>
          <w:bCs w:val="0"/>
          <w:sz w:val="24"/>
          <w:lang w:val="en-US"/>
        </w:rPr>
        <w:t>网页截图</w:t>
      </w: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Pr>
        <w:spacing w:line="360" w:lineRule="auto"/>
        <w:ind w:firstLine="360" w:firstLineChars="150"/>
        <w:rPr>
          <w:rFonts w:ascii="仿宋" w:hAnsi="仿宋" w:eastAsia="仿宋" w:cs="仿宋"/>
          <w:sz w:val="24"/>
        </w:rPr>
      </w:pPr>
    </w:p>
    <w:p>
      <w:pPr>
        <w:spacing w:line="360" w:lineRule="auto"/>
        <w:ind w:left="-420" w:leftChars="-200" w:right="-420" w:rightChars="-200" w:firstLine="480" w:firstLineChars="200"/>
        <w:jc w:val="center"/>
        <w:rPr>
          <w:rFonts w:ascii="仿宋" w:hAnsi="仿宋" w:eastAsia="仿宋"/>
          <w:sz w:val="24"/>
        </w:rPr>
      </w:pPr>
    </w:p>
    <w:p>
      <w:pPr>
        <w:rPr>
          <w:rFonts w:ascii="仿宋" w:hAnsi="仿宋" w:eastAsia="仿宋" w:cs="仿宋_GB2312"/>
          <w:b/>
          <w:sz w:val="36"/>
          <w:szCs w:val="20"/>
        </w:rPr>
      </w:pPr>
      <w:r>
        <w:rPr>
          <w:rFonts w:hint="eastAsia" w:ascii="仿宋" w:hAnsi="仿宋" w:eastAsia="仿宋" w:cs="仿宋_GB2312"/>
          <w:b/>
          <w:sz w:val="36"/>
          <w:szCs w:val="20"/>
        </w:rPr>
        <w:br w:type="page"/>
      </w:r>
    </w:p>
    <w:p>
      <w:pPr>
        <w:jc w:val="left"/>
      </w:pPr>
    </w:p>
    <w:p>
      <w:pPr>
        <w:adjustRightInd/>
        <w:spacing w:line="360" w:lineRule="auto"/>
        <w:jc w:val="center"/>
        <w:outlineLvl w:val="0"/>
        <w:rPr>
          <w:rFonts w:ascii="仿宋" w:hAnsi="仿宋" w:eastAsia="仿宋" w:cs="仿宋_GB2312"/>
          <w:b/>
          <w:sz w:val="36"/>
          <w:szCs w:val="20"/>
        </w:rPr>
      </w:pPr>
      <w:bookmarkStart w:id="432" w:name="_Toc98147534"/>
      <w:r>
        <w:rPr>
          <w:rFonts w:hint="eastAsia" w:ascii="仿宋" w:hAnsi="仿宋" w:eastAsia="仿宋" w:cs="仿宋_GB2312"/>
          <w:b/>
          <w:sz w:val="36"/>
          <w:szCs w:val="20"/>
        </w:rPr>
        <w:t>第六部分</w:t>
      </w:r>
      <w:bookmarkEnd w:id="411"/>
      <w:bookmarkEnd w:id="412"/>
      <w:r>
        <w:rPr>
          <w:rFonts w:hint="eastAsia" w:ascii="仿宋" w:hAnsi="仿宋" w:eastAsia="仿宋" w:cs="仿宋_GB2312"/>
          <w:b/>
          <w:sz w:val="36"/>
          <w:szCs w:val="20"/>
        </w:rPr>
        <w:t xml:space="preserve">  应提交的有关格式范例</w:t>
      </w:r>
      <w:bookmarkEnd w:id="432"/>
    </w:p>
    <w:p>
      <w:pPr>
        <w:spacing w:line="360" w:lineRule="auto"/>
        <w:jc w:val="center"/>
        <w:rPr>
          <w:rFonts w:ascii="仿宋" w:hAnsi="仿宋" w:eastAsia="仿宋" w:cs="仿宋_GB2312"/>
          <w:b/>
          <w:kern w:val="0"/>
          <w:sz w:val="36"/>
          <w:szCs w:val="36"/>
        </w:rPr>
      </w:pPr>
    </w:p>
    <w:p>
      <w:pPr>
        <w:spacing w:line="360" w:lineRule="auto"/>
        <w:jc w:val="center"/>
        <w:outlineLvl w:val="0"/>
        <w:rPr>
          <w:rFonts w:ascii="仿宋" w:hAnsi="仿宋" w:eastAsia="仿宋" w:cs="仿宋_GB2312"/>
          <w:b/>
          <w:kern w:val="0"/>
          <w:sz w:val="36"/>
          <w:szCs w:val="36"/>
        </w:rPr>
      </w:pPr>
      <w:bookmarkStart w:id="433" w:name="_Toc5288"/>
      <w:bookmarkStart w:id="434" w:name="_Toc19237"/>
      <w:bookmarkStart w:id="435" w:name="_Toc98147535"/>
      <w:r>
        <w:rPr>
          <w:rFonts w:hint="eastAsia" w:ascii="仿宋" w:hAnsi="仿宋" w:eastAsia="仿宋" w:cs="仿宋_GB2312"/>
          <w:b/>
          <w:kern w:val="0"/>
          <w:sz w:val="36"/>
          <w:szCs w:val="36"/>
        </w:rPr>
        <w:t>资格文件部分</w:t>
      </w:r>
      <w:bookmarkEnd w:id="433"/>
      <w:bookmarkEnd w:id="434"/>
      <w:bookmarkEnd w:id="435"/>
    </w:p>
    <w:p>
      <w:pPr>
        <w:spacing w:line="360" w:lineRule="auto"/>
        <w:jc w:val="center"/>
        <w:outlineLvl w:val="0"/>
        <w:rPr>
          <w:rFonts w:ascii="仿宋" w:hAnsi="仿宋" w:eastAsia="仿宋" w:cs="仿宋_GB2312"/>
          <w:b/>
          <w:kern w:val="0"/>
          <w:sz w:val="36"/>
          <w:szCs w:val="36"/>
        </w:rPr>
      </w:pPr>
      <w:bookmarkStart w:id="436" w:name="_Toc30035"/>
      <w:bookmarkStart w:id="437" w:name="_Toc9170"/>
      <w:bookmarkStart w:id="438" w:name="_Toc98147536"/>
      <w:r>
        <w:rPr>
          <w:rFonts w:hint="eastAsia" w:ascii="仿宋" w:hAnsi="仿宋" w:eastAsia="仿宋" w:cs="仿宋_GB2312"/>
          <w:b/>
          <w:kern w:val="0"/>
          <w:sz w:val="36"/>
          <w:szCs w:val="36"/>
        </w:rPr>
        <w:t>目录</w:t>
      </w:r>
      <w:bookmarkEnd w:id="436"/>
      <w:bookmarkEnd w:id="437"/>
      <w:bookmarkEnd w:id="438"/>
    </w:p>
    <w:p>
      <w:pPr>
        <w:spacing w:line="360" w:lineRule="auto"/>
        <w:jc w:val="center"/>
        <w:rPr>
          <w:rFonts w:ascii="仿宋" w:hAnsi="仿宋" w:eastAsia="仿宋" w:cs="仿宋_GB2312"/>
          <w:b/>
          <w:kern w:val="0"/>
          <w:sz w:val="36"/>
          <w:szCs w:val="36"/>
        </w:rPr>
      </w:pPr>
    </w:p>
    <w:p>
      <w:pPr>
        <w:snapToGrid w:val="0"/>
        <w:spacing w:line="360" w:lineRule="auto"/>
        <w:rPr>
          <w:rFonts w:ascii="仿宋" w:hAnsi="仿宋" w:eastAsia="仿宋" w:cs="仿宋_GB2312"/>
          <w:sz w:val="24"/>
        </w:rPr>
      </w:pPr>
      <w:bookmarkStart w:id="439" w:name="_Toc24462"/>
      <w:bookmarkStart w:id="440" w:name="_Toc984"/>
      <w:r>
        <w:rPr>
          <w:rFonts w:hint="eastAsia" w:ascii="仿宋" w:hAnsi="仿宋" w:eastAsia="仿宋" w:cs="仿宋_GB2312"/>
          <w:sz w:val="24"/>
        </w:rPr>
        <w:t>（</w:t>
      </w:r>
      <w:r>
        <w:rPr>
          <w:rFonts w:ascii="仿宋" w:hAnsi="仿宋" w:eastAsia="仿宋" w:cs="仿宋_GB2312"/>
          <w:sz w:val="24"/>
        </w:rPr>
        <w:t>1）</w:t>
      </w:r>
      <w:r>
        <w:rPr>
          <w:rFonts w:hint="eastAsia" w:ascii="仿宋" w:hAnsi="仿宋" w:eastAsia="仿宋" w:cs="仿宋_GB2312"/>
          <w:sz w:val="24"/>
        </w:rPr>
        <w:t>供应商（联合体参加的指联合体双方，拟采用分包的指总包方和分包方）的营业执照或者其他由国家相关部门出具的具有独立承担民事责任能力的证明文件（自然人参加的提供身份证复制件……………………………………………………………（页码）</w:t>
      </w:r>
    </w:p>
    <w:p>
      <w:pPr>
        <w:snapToGrid w:val="0"/>
        <w:spacing w:line="360" w:lineRule="auto"/>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符合参加</w:t>
      </w:r>
      <w:r>
        <w:rPr>
          <w:rFonts w:hint="eastAsia" w:ascii="仿宋" w:hAnsi="仿宋" w:eastAsia="仿宋" w:cs="仿宋_GB2312"/>
          <w:sz w:val="24"/>
        </w:rPr>
        <w:t>采购</w:t>
      </w:r>
      <w:r>
        <w:rPr>
          <w:rFonts w:ascii="仿宋" w:hAnsi="仿宋" w:eastAsia="仿宋" w:cs="仿宋_GB2312"/>
          <w:sz w:val="24"/>
        </w:rPr>
        <w:t>活动应当具备的一般条件的承诺函……</w:t>
      </w:r>
      <w:r>
        <w:rPr>
          <w:rFonts w:hint="eastAsia" w:ascii="仿宋" w:hAnsi="仿宋" w:eastAsia="仿宋" w:cs="仿宋_GB2312"/>
          <w:sz w:val="24"/>
        </w:rPr>
        <w:t>………………………（页码）</w:t>
      </w:r>
      <w:bookmarkEnd w:id="439"/>
      <w:bookmarkEnd w:id="440"/>
    </w:p>
    <w:p>
      <w:pPr>
        <w:snapToGrid w:val="0"/>
        <w:spacing w:line="360" w:lineRule="auto"/>
        <w:rPr>
          <w:rFonts w:ascii="仿宋" w:hAnsi="仿宋" w:eastAsia="仿宋" w:cs="仿宋_GB2312"/>
          <w:sz w:val="24"/>
        </w:rPr>
      </w:pPr>
      <w:bookmarkStart w:id="441" w:name="_Toc30250"/>
      <w:bookmarkStart w:id="442" w:name="_Toc22075"/>
      <w:r>
        <w:rPr>
          <w:rFonts w:hint="eastAsia" w:ascii="仿宋" w:hAnsi="仿宋" w:eastAsia="仿宋" w:cs="仿宋_GB2312"/>
          <w:sz w:val="24"/>
        </w:rPr>
        <w:t>（</w:t>
      </w:r>
      <w:r>
        <w:rPr>
          <w:rFonts w:ascii="仿宋" w:hAnsi="仿宋" w:eastAsia="仿宋" w:cs="仿宋_GB2312"/>
          <w:sz w:val="24"/>
        </w:rPr>
        <w:t>3</w:t>
      </w:r>
      <w:r>
        <w:rPr>
          <w:rFonts w:hint="eastAsia" w:ascii="仿宋" w:hAnsi="仿宋" w:eastAsia="仿宋" w:cs="仿宋_GB2312"/>
          <w:sz w:val="24"/>
        </w:rPr>
        <w:t>）满足采购政策资格要求证明材料………………………………………………（页码）</w:t>
      </w:r>
      <w:bookmarkEnd w:id="441"/>
      <w:bookmarkEnd w:id="442"/>
    </w:p>
    <w:p>
      <w:pPr>
        <w:snapToGrid w:val="0"/>
        <w:spacing w:line="360" w:lineRule="auto"/>
        <w:rPr>
          <w:rFonts w:ascii="仿宋" w:hAnsi="仿宋" w:eastAsia="仿宋" w:cs="仿宋_GB2312"/>
          <w:sz w:val="24"/>
        </w:rPr>
      </w:pPr>
      <w:bookmarkStart w:id="443" w:name="_Toc17154"/>
      <w:bookmarkStart w:id="444" w:name="_Toc30529"/>
      <w:r>
        <w:rPr>
          <w:rFonts w:hint="eastAsia" w:ascii="仿宋" w:hAnsi="仿宋" w:eastAsia="仿宋" w:cs="仿宋_GB2312"/>
          <w:sz w:val="24"/>
        </w:rPr>
        <w:t>（</w:t>
      </w:r>
      <w:r>
        <w:rPr>
          <w:rFonts w:ascii="仿宋" w:hAnsi="仿宋" w:eastAsia="仿宋" w:cs="仿宋_GB2312"/>
          <w:sz w:val="24"/>
        </w:rPr>
        <w:t>4</w:t>
      </w:r>
      <w:r>
        <w:rPr>
          <w:rFonts w:hint="eastAsia" w:ascii="仿宋" w:hAnsi="仿宋" w:eastAsia="仿宋" w:cs="仿宋_GB2312"/>
          <w:sz w:val="24"/>
        </w:rPr>
        <w:t>）满足本项目特定资格要求证明材料……………………………………………（页码）</w:t>
      </w:r>
      <w:bookmarkEnd w:id="443"/>
      <w:bookmarkEnd w:id="444"/>
    </w:p>
    <w:p>
      <w:pPr>
        <w:spacing w:line="360" w:lineRule="auto"/>
        <w:ind w:firstLine="480" w:firstLineChars="200"/>
        <w:rPr>
          <w:rFonts w:ascii="仿宋" w:hAnsi="仿宋" w:eastAsia="仿宋" w:cs="仿宋_GB2312"/>
          <w:sz w:val="24"/>
        </w:rPr>
      </w:pPr>
    </w:p>
    <w:p>
      <w:pPr>
        <w:overflowPunct w:val="0"/>
        <w:snapToGrid w:val="0"/>
        <w:spacing w:line="360" w:lineRule="auto"/>
        <w:ind w:right="480"/>
        <w:jc w:val="center"/>
        <w:rPr>
          <w:rFonts w:ascii="仿宋" w:hAnsi="仿宋" w:eastAsia="仿宋" w:cs="仿宋_GB2312"/>
          <w:b/>
          <w:kern w:val="0"/>
          <w:sz w:val="32"/>
          <w:szCs w:val="32"/>
        </w:rPr>
      </w:pPr>
      <w:r>
        <w:rPr>
          <w:rFonts w:ascii="仿宋" w:hAnsi="仿宋" w:eastAsia="仿宋" w:cs="仿宋_GB2312"/>
          <w:kern w:val="0"/>
          <w:sz w:val="24"/>
        </w:rPr>
        <w:br w:type="page"/>
      </w:r>
    </w:p>
    <w:p>
      <w:pPr>
        <w:snapToGrid w:val="0"/>
        <w:spacing w:line="360" w:lineRule="auto"/>
        <w:ind w:right="480"/>
        <w:jc w:val="center"/>
        <w:outlineLvl w:val="2"/>
        <w:rPr>
          <w:rFonts w:ascii="仿宋" w:hAnsi="仿宋" w:eastAsia="仿宋" w:cs="仿宋_GB2312"/>
          <w:b/>
          <w:kern w:val="0"/>
          <w:sz w:val="32"/>
          <w:szCs w:val="32"/>
        </w:rPr>
      </w:pPr>
      <w:r>
        <w:rPr>
          <w:rFonts w:ascii="仿宋" w:hAnsi="仿宋" w:eastAsia="仿宋" w:cs="仿宋_GB2312"/>
          <w:b/>
          <w:kern w:val="0"/>
          <w:sz w:val="32"/>
          <w:szCs w:val="32"/>
        </w:rPr>
        <w:t>一、 符合参加</w:t>
      </w:r>
      <w:r>
        <w:rPr>
          <w:rFonts w:hint="eastAsia" w:ascii="仿宋" w:hAnsi="仿宋" w:eastAsia="仿宋" w:cs="仿宋_GB2312"/>
          <w:b/>
          <w:kern w:val="0"/>
          <w:sz w:val="32"/>
          <w:szCs w:val="32"/>
        </w:rPr>
        <w:t>采购</w:t>
      </w:r>
      <w:r>
        <w:rPr>
          <w:rFonts w:ascii="仿宋" w:hAnsi="仿宋" w:eastAsia="仿宋" w:cs="仿宋_GB2312"/>
          <w:b/>
          <w:kern w:val="0"/>
          <w:sz w:val="32"/>
          <w:szCs w:val="32"/>
        </w:rPr>
        <w:t>活动应当具备的一般条件的承诺函</w:t>
      </w: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承诺函</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r>
        <w:rPr>
          <w:rFonts w:hint="eastAsia" w:ascii="仿宋" w:hAnsi="仿宋" w:eastAsia="仿宋"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我方我方</w:t>
      </w:r>
      <w:r>
        <w:rPr>
          <w:rFonts w:hint="eastAsia" w:ascii="仿宋_GB2312" w:hAnsi="仿宋" w:eastAsia="仿宋_GB2312" w:cs="仿宋_GB2312"/>
          <w:sz w:val="24"/>
          <w:u w:val="single"/>
        </w:rPr>
        <w:t>（供应商名称。联合体参加的，填联合体所有成员名称。）</w:t>
      </w:r>
      <w:r>
        <w:rPr>
          <w:rFonts w:hint="eastAsia" w:ascii="仿宋_GB2312" w:hAnsi="仿宋" w:eastAsia="仿宋_GB2312" w:cs="仿宋_GB2312"/>
          <w:sz w:val="24"/>
        </w:rPr>
        <w:t>参与</w:t>
      </w:r>
      <w:r>
        <w:rPr>
          <w:rFonts w:hint="eastAsia" w:ascii="仿宋_GB2312" w:hAnsi="仿宋" w:eastAsia="仿宋_GB2312" w:cs="仿宋_GB2312"/>
          <w:sz w:val="24"/>
          <w:u w:val="single"/>
        </w:rPr>
        <w:t>（项目名称）【项目编号：】</w:t>
      </w:r>
      <w:r>
        <w:rPr>
          <w:rFonts w:hint="eastAsia" w:ascii="仿宋_GB2312" w:hAnsi="仿宋" w:eastAsia="仿宋_GB2312" w:cs="仿宋_GB2312"/>
          <w:sz w:val="24"/>
        </w:rPr>
        <w:t>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w:t>
      </w:r>
      <w:r>
        <w:rPr>
          <w:rFonts w:hint="eastAsia" w:ascii="仿宋_GB2312" w:hAnsi="仿宋" w:eastAsia="仿宋_GB2312"/>
          <w:sz w:val="24"/>
          <w:u w:val="single"/>
        </w:rPr>
        <w:t>本项目</w:t>
      </w:r>
      <w:r>
        <w:rPr>
          <w:rFonts w:hint="eastAsia" w:ascii="仿宋_GB2312" w:hAnsi="仿宋" w:eastAsia="仿宋_GB2312"/>
          <w:sz w:val="24"/>
        </w:rPr>
        <w:t>采购</w:t>
      </w:r>
      <w:r>
        <w:rPr>
          <w:rFonts w:ascii="仿宋_GB2312" w:hAnsi="仿宋" w:eastAsia="仿宋_GB2312"/>
          <w:sz w:val="24"/>
        </w:rPr>
        <w:t>活动前三年内，在经营活动中没有重大违法记录</w:t>
      </w:r>
      <w:r>
        <w:rPr>
          <w:rFonts w:hint="eastAsia" w:ascii="仿宋_GB2312" w:hAnsi="仿宋" w:eastAsia="仿宋_GB2312"/>
          <w:sz w:val="24"/>
        </w:rPr>
        <w:t>（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r>
        <w:rPr>
          <w:rFonts w:ascii="仿宋_GB2312" w:hAnsi="仿宋" w:eastAsia="仿宋_GB2312"/>
          <w:sz w:val="24"/>
        </w:rPr>
        <w:t>；</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w:t>
      </w:r>
      <w:r>
        <w:rPr>
          <w:rFonts w:hint="eastAsia" w:ascii="仿宋_GB2312" w:hAnsi="仿宋" w:eastAsia="仿宋_GB2312" w:cs="仿宋_GB2312"/>
          <w:sz w:val="24"/>
        </w:rPr>
        <w:t>采购</w:t>
      </w:r>
      <w:r>
        <w:rPr>
          <w:rFonts w:ascii="仿宋_GB2312" w:hAnsi="仿宋" w:eastAsia="仿宋_GB2312" w:cs="仿宋_GB2312"/>
          <w:sz w:val="24"/>
        </w:rPr>
        <w:t>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3、本单位与采购人之间存在下列利害关系:</w:t>
      </w:r>
    </w:p>
    <w:p>
      <w:pPr>
        <w:snapToGrid w:val="0"/>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A．投资关系，B．行政隶属关系，C．业务指导关系，D．其他可能影响采购公正的利害关系。</w:t>
      </w:r>
    </w:p>
    <w:p>
      <w:pPr>
        <w:snapToGrid w:val="0"/>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4、因违法经营被禁止参加采购活动的期限内的。</w:t>
      </w:r>
    </w:p>
    <w:p>
      <w:pPr>
        <w:pStyle w:val="61"/>
        <w:ind w:firstLine="420"/>
        <w:rPr>
          <w:lang w:val="zh-CN"/>
        </w:rPr>
      </w:pPr>
    </w:p>
    <w:p>
      <w:pPr>
        <w:snapToGrid w:val="0"/>
        <w:spacing w:line="360" w:lineRule="auto"/>
        <w:ind w:right="480" w:firstLine="3120" w:firstLineChars="1300"/>
        <w:rPr>
          <w:rFonts w:ascii="仿宋" w:hAnsi="仿宋" w:eastAsia="仿宋" w:cs="仿宋_GB2312"/>
          <w:kern w:val="0"/>
          <w:sz w:val="24"/>
          <w:lang w:val="zh-CN"/>
        </w:rPr>
      </w:pPr>
      <w:r>
        <w:rPr>
          <w:rFonts w:hint="eastAsia" w:ascii="仿宋" w:hAnsi="仿宋" w:eastAsia="仿宋" w:cs="仿宋_GB2312"/>
          <w:kern w:val="0"/>
          <w:sz w:val="24"/>
          <w:lang w:val="zh-CN"/>
        </w:rPr>
        <w:t xml:space="preserve">供应商名称（单位电子公章或业务专用章）：                          </w:t>
      </w:r>
    </w:p>
    <w:p>
      <w:pPr>
        <w:pStyle w:val="61"/>
        <w:ind w:right="480" w:firstLine="3000" w:firstLineChars="1250"/>
        <w:rPr>
          <w:lang w:val="zh-CN"/>
        </w:rPr>
      </w:pPr>
      <w:r>
        <w:rPr>
          <w:rFonts w:hint="eastAsia" w:ascii="仿宋" w:hAnsi="仿宋" w:eastAsia="仿宋" w:cs="仿宋_GB2312"/>
          <w:kern w:val="0"/>
          <w:sz w:val="24"/>
          <w:lang w:val="zh-CN"/>
        </w:rPr>
        <w:t>日期：  年   月   日</w:t>
      </w:r>
    </w:p>
    <w:p>
      <w:pPr>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snapToGrid w:val="0"/>
        <w:spacing w:line="360" w:lineRule="auto"/>
        <w:ind w:right="480"/>
        <w:jc w:val="center"/>
        <w:outlineLvl w:val="2"/>
        <w:rPr>
          <w:rFonts w:ascii="仿宋" w:hAnsi="仿宋" w:eastAsia="仿宋" w:cs="仿宋_GB2312"/>
          <w:b/>
          <w:kern w:val="0"/>
          <w:sz w:val="32"/>
          <w:szCs w:val="32"/>
        </w:rPr>
      </w:pPr>
      <w:r>
        <w:rPr>
          <w:rFonts w:hint="eastAsia" w:ascii="仿宋" w:hAnsi="仿宋" w:eastAsia="仿宋" w:cs="仿宋_GB2312"/>
          <w:b/>
          <w:kern w:val="0"/>
          <w:sz w:val="32"/>
          <w:szCs w:val="32"/>
        </w:rPr>
        <w:t>二、落实政府采购政策需满足的资格要求</w:t>
      </w:r>
    </w:p>
    <w:p>
      <w:pPr>
        <w:spacing w:line="360" w:lineRule="auto"/>
        <w:ind w:firstLine="480" w:firstLineChars="200"/>
        <w:rPr>
          <w:rFonts w:ascii="仿宋" w:hAnsi="仿宋" w:eastAsia="仿宋" w:cs="仿宋_GB2312"/>
          <w:b/>
          <w:sz w:val="24"/>
        </w:rPr>
      </w:pPr>
      <w:sdt>
        <w:sdtPr>
          <w:rPr>
            <w:rFonts w:hint="eastAsia" w:ascii="仿宋_GB2312" w:hAnsi="仿宋" w:eastAsia="仿宋_GB2312" w:cs="Arial"/>
            <w:kern w:val="0"/>
            <w:sz w:val="24"/>
          </w:rPr>
          <w:id w:val="105659486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hint="eastAsia" w:ascii="仿宋_GB2312" w:hAnsi="仿宋" w:eastAsia="仿宋_GB2312" w:cs="Arial"/>
              <w:kern w:val="0"/>
              <w:sz w:val="24"/>
            </w:rPr>
            <w:sym w:font="Wingdings" w:char="F0FE"/>
          </w:r>
        </w:sdtContent>
      </w:sdt>
      <w:r>
        <w:rPr>
          <w:rFonts w:hint="eastAsia" w:ascii="仿宋" w:hAnsi="仿宋" w:eastAsia="仿宋" w:cs="仿宋_GB2312"/>
          <w:b/>
          <w:sz w:val="24"/>
        </w:rPr>
        <w:t>A.专门面向中小企业，货物全部由符合政策要求的中小企业（或小微企业）制造或者服务全部由符合政策要求的中小企业（或小微企业）承接的，提供相应的中小企业声明函（附件</w:t>
      </w:r>
      <w:r>
        <w:rPr>
          <w:rFonts w:ascii="仿宋" w:hAnsi="仿宋" w:eastAsia="仿宋" w:cs="仿宋_GB2312"/>
          <w:b/>
          <w:sz w:val="24"/>
        </w:rPr>
        <w:t>5</w:t>
      </w:r>
      <w:r>
        <w:rPr>
          <w:rFonts w:hint="eastAsia" w:ascii="仿宋" w:hAnsi="仿宋" w:eastAsia="仿宋" w:cs="仿宋_GB2312"/>
          <w:b/>
          <w:sz w:val="24"/>
        </w:rPr>
        <w:t xml:space="preserve">）。 </w:t>
      </w:r>
    </w:p>
    <w:p>
      <w:pPr>
        <w:snapToGrid w:val="0"/>
        <w:spacing w:before="50" w:after="50" w:line="360" w:lineRule="auto"/>
        <w:ind w:firstLine="472" w:firstLineChars="196"/>
        <w:jc w:val="left"/>
        <w:rPr>
          <w:rFonts w:ascii="仿宋" w:hAnsi="仿宋" w:eastAsia="仿宋" w:cs="仿宋_GB2312"/>
          <w:b/>
          <w:sz w:val="24"/>
        </w:rPr>
      </w:pPr>
      <w:r>
        <w:rPr>
          <w:rFonts w:hint="eastAsia" w:ascii="仿宋" w:hAnsi="仿宋" w:eastAsia="仿宋" w:cs="仿宋_GB2312"/>
          <w:b/>
          <w:sz w:val="24"/>
        </w:rPr>
        <w:sym w:font="Wingdings" w:char="00A8"/>
      </w:r>
      <w:r>
        <w:rPr>
          <w:rFonts w:hint="eastAsia" w:ascii="仿宋" w:hAnsi="仿宋" w:eastAsia="仿宋" w:cs="仿宋_GB2312"/>
          <w:b/>
          <w:sz w:val="24"/>
        </w:rPr>
        <w:t>B.要求以联合体形式参加的，提供联合体协议（附件6）和中小企业声明函（附件</w:t>
      </w:r>
      <w:r>
        <w:rPr>
          <w:rFonts w:ascii="仿宋" w:hAnsi="仿宋" w:eastAsia="仿宋" w:cs="仿宋_GB2312"/>
          <w:b/>
          <w:sz w:val="24"/>
        </w:rPr>
        <w:t>5</w:t>
      </w:r>
      <w:r>
        <w:rPr>
          <w:rFonts w:hint="eastAsia" w:ascii="仿宋" w:hAnsi="仿宋" w:eastAsia="仿宋" w:cs="仿宋_GB2312"/>
          <w:b/>
          <w:sz w:val="24"/>
        </w:rPr>
        <w:t>），联合协议中中小企业合同金额应当达到采购公告载明的比例；如果供应商本身提供所有标的均由中小企业制造或承接的，视同符合了资格条件，无需再与其他中小企业组成联合体参加政府采购活动，无需提供联合协议。</w:t>
      </w:r>
    </w:p>
    <w:p>
      <w:pPr>
        <w:widowControl/>
        <w:spacing w:line="360" w:lineRule="auto"/>
        <w:ind w:firstLine="472" w:firstLineChars="196"/>
        <w:jc w:val="left"/>
        <w:rPr>
          <w:rFonts w:ascii="仿宋" w:hAnsi="仿宋" w:eastAsia="仿宋" w:cs="仿宋_GB2312"/>
          <w:sz w:val="24"/>
        </w:rPr>
      </w:pPr>
      <w:r>
        <w:rPr>
          <w:rFonts w:hint="eastAsia" w:ascii="仿宋" w:hAnsi="仿宋" w:eastAsia="仿宋" w:cs="仿宋_GB2312"/>
          <w:b/>
          <w:sz w:val="24"/>
        </w:rPr>
        <w:sym w:font="Wingdings" w:char="00A8"/>
      </w:r>
      <w:r>
        <w:rPr>
          <w:rFonts w:hint="eastAsia" w:ascii="仿宋" w:hAnsi="仿宋" w:eastAsia="仿宋" w:cs="仿宋_GB2312"/>
          <w:b/>
          <w:sz w:val="24"/>
        </w:rPr>
        <w:t>C.要求合同分包的，提供分包意向协议（附件</w:t>
      </w:r>
      <w:r>
        <w:rPr>
          <w:rFonts w:ascii="仿宋" w:hAnsi="仿宋" w:eastAsia="仿宋" w:cs="仿宋_GB2312"/>
          <w:b/>
          <w:sz w:val="24"/>
        </w:rPr>
        <w:t>7</w:t>
      </w:r>
      <w:r>
        <w:rPr>
          <w:rFonts w:hint="eastAsia" w:ascii="仿宋" w:hAnsi="仿宋" w:eastAsia="仿宋" w:cs="仿宋_GB2312"/>
          <w:b/>
          <w:sz w:val="24"/>
        </w:rPr>
        <w:t>）和中小企业声明函（附件</w:t>
      </w:r>
      <w:r>
        <w:rPr>
          <w:rFonts w:ascii="仿宋" w:hAnsi="仿宋" w:eastAsia="仿宋" w:cs="仿宋_GB2312"/>
          <w:b/>
          <w:sz w:val="24"/>
        </w:rPr>
        <w:t>5</w:t>
      </w:r>
      <w:r>
        <w:rPr>
          <w:rFonts w:hint="eastAsia" w:ascii="仿宋" w:hAnsi="仿宋" w:eastAsia="仿宋" w:cs="仿宋_GB2312"/>
          <w:b/>
          <w:sz w:val="24"/>
        </w:rPr>
        <w:t>），分包意向协议中中小企业合同金额应当达到采购公告载明的比例；如果供应商本身提供所有标的均由中小企业制造或承接，视同符合了资格条件，无需再向中小企业分包，无需提供分包意向协议。</w:t>
      </w:r>
    </w:p>
    <w:p>
      <w:pP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br w:type="page"/>
      </w:r>
    </w:p>
    <w:p>
      <w:pPr>
        <w:widowControl/>
        <w:jc w:val="center"/>
        <w:outlineLvl w:val="2"/>
        <w:rPr>
          <w:rFonts w:ascii="仿宋" w:hAnsi="仿宋" w:eastAsia="仿宋" w:cs="仿宋_GB2312"/>
          <w:b/>
          <w:kern w:val="0"/>
          <w:sz w:val="32"/>
          <w:szCs w:val="32"/>
        </w:rPr>
      </w:pPr>
      <w:r>
        <w:rPr>
          <w:rFonts w:hint="eastAsia" w:ascii="仿宋" w:hAnsi="仿宋" w:eastAsia="仿宋" w:cs="仿宋_GB2312"/>
          <w:b/>
          <w:kern w:val="0"/>
          <w:sz w:val="32"/>
          <w:szCs w:val="32"/>
        </w:rPr>
        <w:t>三、本项目的特定资格要求证明材料</w:t>
      </w:r>
    </w:p>
    <w:p>
      <w:pPr>
        <w:spacing w:line="360" w:lineRule="auto"/>
        <w:jc w:val="center"/>
        <w:rPr>
          <w:rFonts w:ascii="仿宋" w:hAnsi="仿宋" w:eastAsia="仿宋" w:cs="仿宋_GB2312"/>
          <w:sz w:val="24"/>
        </w:rPr>
      </w:pPr>
    </w:p>
    <w:p>
      <w:pPr>
        <w:snapToGrid w:val="0"/>
        <w:spacing w:line="360" w:lineRule="auto"/>
        <w:ind w:firstLine="576"/>
        <w:rPr>
          <w:rFonts w:ascii="Calibri" w:hAnsi="Calibri" w:eastAsia="仿宋" w:cs="Calibri"/>
          <w:sz w:val="24"/>
        </w:rPr>
      </w:pPr>
      <w:r>
        <w:rPr>
          <w:rFonts w:hint="eastAsia" w:ascii="仿宋" w:hAnsi="仿宋" w:eastAsia="仿宋"/>
          <w:sz w:val="24"/>
        </w:rPr>
        <w:t>（1）承诺函(同符合参加政府采购活动应当具备的一般条件、特殊资格要求的承诺函，不用重复提供）。</w:t>
      </w:r>
    </w:p>
    <w:p>
      <w:pPr>
        <w:snapToGrid w:val="0"/>
        <w:spacing w:line="360" w:lineRule="auto"/>
        <w:ind w:firstLine="576"/>
        <w:rPr>
          <w:rFonts w:ascii="仿宋" w:hAnsi="仿宋" w:eastAsia="仿宋"/>
          <w:sz w:val="24"/>
        </w:rPr>
      </w:pPr>
      <w:r>
        <w:rPr>
          <w:rFonts w:hint="eastAsia" w:ascii="Calibri" w:hAnsi="Calibri" w:eastAsia="仿宋" w:cs="Calibri"/>
          <w:sz w:val="24"/>
        </w:rPr>
        <w:sym w:font="Wingdings" w:char="00A8"/>
      </w:r>
      <w:r>
        <w:rPr>
          <w:rFonts w:hint="eastAsia" w:ascii="Calibri" w:hAnsi="Calibri" w:eastAsia="仿宋" w:cs="Calibri"/>
          <w:sz w:val="24"/>
        </w:rPr>
        <w:t>（</w:t>
      </w:r>
      <w:r>
        <w:rPr>
          <w:rFonts w:hint="eastAsia" w:ascii="仿宋" w:hAnsi="仿宋" w:eastAsia="仿宋"/>
          <w:sz w:val="24"/>
        </w:rPr>
        <w:t>2）本项目接收联合体参加磋商，供应商若以联合体形式参加的，提供联合协议（附件6）。（不以联合体参加磋商的，则不需要提供。）</w:t>
      </w:r>
    </w:p>
    <w:p>
      <w:pPr>
        <w:snapToGrid w:val="0"/>
        <w:spacing w:line="360" w:lineRule="auto"/>
        <w:ind w:firstLine="576"/>
        <w:rPr>
          <w:rFonts w:ascii="仿宋" w:hAnsi="仿宋" w:eastAsia="仿宋"/>
          <w:sz w:val="24"/>
        </w:rPr>
      </w:pPr>
      <w:r>
        <w:rPr>
          <w:rFonts w:hint="eastAsia" w:ascii="仿宋" w:hAnsi="仿宋" w:eastAsia="仿宋"/>
          <w:sz w:val="24"/>
        </w:rPr>
        <w:sym w:font="Wingdings" w:char="00A8"/>
      </w:r>
      <w:r>
        <w:rPr>
          <w:rFonts w:hint="eastAsia" w:ascii="仿宋" w:hAnsi="仿宋" w:eastAsia="仿宋"/>
          <w:sz w:val="24"/>
        </w:rPr>
        <w:t>（3）本项目同意分包，供应商中标（成交）后以分包方式履行合同的，提供分包意向协议（附件7）。（中标（成交）后不以分包方式履行合同的，则不需要提供。）</w:t>
      </w:r>
    </w:p>
    <w:p>
      <w:pPr>
        <w:snapToGrid w:val="0"/>
        <w:spacing w:line="360" w:lineRule="auto"/>
        <w:ind w:firstLine="576"/>
        <w:rPr>
          <w:rFonts w:ascii="仿宋" w:hAnsi="仿宋" w:eastAsia="仿宋"/>
          <w:sz w:val="24"/>
        </w:rPr>
      </w:pPr>
    </w:p>
    <w:p>
      <w:pPr>
        <w:snapToGrid w:val="0"/>
        <w:spacing w:line="360" w:lineRule="auto"/>
        <w:ind w:firstLine="576"/>
        <w:rPr>
          <w:rFonts w:ascii="仿宋" w:hAnsi="仿宋" w:eastAsia="仿宋"/>
          <w:sz w:val="24"/>
        </w:rPr>
      </w:pPr>
      <w:r>
        <w:rPr>
          <w:rFonts w:hint="eastAsia" w:ascii="仿宋" w:hAnsi="仿宋" w:eastAsia="仿宋"/>
          <w:sz w:val="24"/>
        </w:rPr>
        <w:t>注：证明材料提供原件扫描件。</w:t>
      </w:r>
    </w:p>
    <w:p>
      <w:pPr>
        <w:snapToGrid w:val="0"/>
        <w:spacing w:line="360" w:lineRule="auto"/>
        <w:ind w:firstLine="576"/>
        <w:rPr>
          <w:rFonts w:ascii="仿宋" w:hAnsi="仿宋" w:eastAsia="仿宋"/>
          <w:sz w:val="24"/>
        </w:rPr>
      </w:pPr>
    </w:p>
    <w:p>
      <w:pPr>
        <w:rPr>
          <w:rFonts w:ascii="仿宋" w:hAnsi="仿宋" w:eastAsia="仿宋" w:cs="仿宋_GB2312"/>
          <w:b/>
          <w:kern w:val="0"/>
          <w:sz w:val="36"/>
          <w:szCs w:val="36"/>
        </w:rPr>
      </w:pPr>
      <w:r>
        <w:rPr>
          <w:rFonts w:hint="eastAsia" w:ascii="仿宋" w:hAnsi="仿宋" w:eastAsia="仿宋" w:cs="仿宋_GB2312"/>
          <w:b/>
          <w:kern w:val="0"/>
          <w:sz w:val="36"/>
          <w:szCs w:val="36"/>
        </w:rPr>
        <w:br w:type="page"/>
      </w:r>
    </w:p>
    <w:p>
      <w:pPr>
        <w:spacing w:line="360" w:lineRule="auto"/>
        <w:ind w:right="420"/>
        <w:jc w:val="center"/>
        <w:outlineLvl w:val="0"/>
        <w:rPr>
          <w:rFonts w:ascii="仿宋" w:hAnsi="仿宋" w:eastAsia="仿宋" w:cs="仿宋_GB2312"/>
          <w:b/>
          <w:kern w:val="0"/>
          <w:sz w:val="36"/>
          <w:szCs w:val="36"/>
        </w:rPr>
      </w:pPr>
      <w:bookmarkStart w:id="445" w:name="_Toc98147537"/>
      <w:bookmarkStart w:id="446" w:name="_Toc24311"/>
      <w:bookmarkStart w:id="447" w:name="_Toc5826"/>
      <w:r>
        <w:rPr>
          <w:rFonts w:hint="eastAsia" w:ascii="仿宋" w:hAnsi="仿宋" w:eastAsia="仿宋" w:cs="仿宋_GB2312"/>
          <w:b/>
          <w:kern w:val="0"/>
          <w:sz w:val="36"/>
          <w:szCs w:val="36"/>
        </w:rPr>
        <w:t>商务技术文件部分</w:t>
      </w:r>
      <w:bookmarkEnd w:id="445"/>
      <w:bookmarkEnd w:id="446"/>
      <w:bookmarkEnd w:id="447"/>
    </w:p>
    <w:p>
      <w:pPr>
        <w:spacing w:line="360" w:lineRule="auto"/>
        <w:jc w:val="center"/>
        <w:outlineLvl w:val="0"/>
        <w:rPr>
          <w:rFonts w:ascii="仿宋" w:hAnsi="仿宋" w:eastAsia="仿宋" w:cs="仿宋_GB2312"/>
          <w:b/>
          <w:kern w:val="0"/>
          <w:sz w:val="28"/>
          <w:szCs w:val="28"/>
        </w:rPr>
      </w:pPr>
      <w:bookmarkStart w:id="448" w:name="_Toc98147538"/>
      <w:bookmarkStart w:id="449" w:name="_Toc3869"/>
      <w:bookmarkStart w:id="450" w:name="_Toc9775"/>
      <w:r>
        <w:rPr>
          <w:rFonts w:hint="eastAsia" w:ascii="仿宋" w:hAnsi="仿宋" w:eastAsia="仿宋" w:cs="仿宋_GB2312"/>
          <w:b/>
          <w:kern w:val="0"/>
          <w:sz w:val="28"/>
          <w:szCs w:val="28"/>
        </w:rPr>
        <w:t>目录</w:t>
      </w:r>
      <w:bookmarkEnd w:id="448"/>
      <w:bookmarkEnd w:id="449"/>
      <w:bookmarkEnd w:id="450"/>
    </w:p>
    <w:p>
      <w:pPr>
        <w:spacing w:line="360" w:lineRule="auto"/>
        <w:jc w:val="center"/>
        <w:rPr>
          <w:rFonts w:ascii="仿宋" w:hAnsi="仿宋" w:eastAsia="仿宋" w:cs="仿宋_GB2312"/>
          <w:sz w:val="24"/>
        </w:rPr>
      </w:pPr>
      <w:bookmarkStart w:id="451" w:name="_Toc98147539"/>
      <w:r>
        <w:rPr>
          <w:rFonts w:hint="eastAsia" w:ascii="仿宋" w:hAnsi="仿宋" w:eastAsia="仿宋" w:cs="仿宋_GB2312"/>
          <w:sz w:val="24"/>
        </w:rPr>
        <w:t>（</w:t>
      </w:r>
      <w:r>
        <w:rPr>
          <w:rFonts w:ascii="仿宋" w:hAnsi="仿宋" w:eastAsia="仿宋" w:cs="仿宋_GB2312"/>
          <w:sz w:val="24"/>
        </w:rPr>
        <w:t>1</w:t>
      </w:r>
      <w:r>
        <w:rPr>
          <w:rFonts w:hint="eastAsia" w:ascii="仿宋" w:hAnsi="仿宋" w:eastAsia="仿宋" w:cs="仿宋_GB2312"/>
          <w:sz w:val="24"/>
        </w:rPr>
        <w:t>）响应函…………………………………………………………………………（页码）（</w:t>
      </w:r>
      <w:r>
        <w:rPr>
          <w:rFonts w:ascii="仿宋" w:hAnsi="仿宋" w:eastAsia="仿宋" w:cs="仿宋_GB2312"/>
          <w:sz w:val="24"/>
        </w:rPr>
        <w:t>2</w:t>
      </w:r>
      <w:r>
        <w:rPr>
          <w:rFonts w:hint="eastAsia" w:ascii="仿宋" w:hAnsi="仿宋" w:eastAsia="仿宋" w:cs="仿宋_GB2312"/>
          <w:sz w:val="24"/>
        </w:rPr>
        <w:t>）授权委托书或法定代表人（单位负责人、自然人本人）身份证明………（页码）</w:t>
      </w:r>
      <w:bookmarkEnd w:id="451"/>
    </w:p>
    <w:p>
      <w:pPr>
        <w:spacing w:line="360" w:lineRule="auto"/>
        <w:jc w:val="center"/>
        <w:rPr>
          <w:rFonts w:ascii="仿宋" w:hAnsi="仿宋" w:eastAsia="仿宋" w:cs="仿宋_GB2312"/>
          <w:sz w:val="24"/>
        </w:rPr>
      </w:pPr>
      <w:bookmarkStart w:id="452" w:name="_Toc98147540"/>
      <w:r>
        <w:rPr>
          <w:rFonts w:hint="eastAsia" w:ascii="仿宋" w:hAnsi="仿宋" w:eastAsia="仿宋" w:cs="仿宋_GB2312"/>
          <w:sz w:val="24"/>
        </w:rPr>
        <w:t>（</w:t>
      </w:r>
      <w:r>
        <w:rPr>
          <w:rFonts w:ascii="仿宋" w:hAnsi="仿宋" w:eastAsia="仿宋" w:cs="仿宋_GB2312"/>
          <w:sz w:val="24"/>
        </w:rPr>
        <w:t>3</w:t>
      </w:r>
      <w:r>
        <w:rPr>
          <w:rFonts w:hint="eastAsia" w:ascii="仿宋" w:hAnsi="仿宋" w:eastAsia="仿宋" w:cs="仿宋_GB2312"/>
          <w:sz w:val="24"/>
        </w:rPr>
        <w:t>）符合性审查资料………………………………………………………………（页码）</w:t>
      </w:r>
      <w:bookmarkEnd w:id="452"/>
    </w:p>
    <w:p>
      <w:pPr>
        <w:spacing w:line="360" w:lineRule="auto"/>
        <w:jc w:val="center"/>
        <w:rPr>
          <w:rFonts w:ascii="仿宋" w:hAnsi="仿宋" w:eastAsia="仿宋" w:cs="仿宋_GB2312"/>
          <w:sz w:val="24"/>
        </w:rPr>
      </w:pPr>
      <w:bookmarkStart w:id="453" w:name="_Toc98147541"/>
      <w:r>
        <w:rPr>
          <w:rFonts w:hint="eastAsia" w:ascii="仿宋" w:hAnsi="仿宋" w:eastAsia="仿宋" w:cs="仿宋_GB2312"/>
          <w:sz w:val="24"/>
        </w:rPr>
        <w:t>（</w:t>
      </w:r>
      <w:r>
        <w:rPr>
          <w:rFonts w:ascii="仿宋" w:hAnsi="仿宋" w:eastAsia="仿宋" w:cs="仿宋_GB2312"/>
          <w:sz w:val="24"/>
        </w:rPr>
        <w:t>4</w:t>
      </w:r>
      <w:r>
        <w:rPr>
          <w:rFonts w:hint="eastAsia" w:ascii="仿宋" w:hAnsi="仿宋" w:eastAsia="仿宋" w:cs="仿宋_GB2312"/>
          <w:sz w:val="24"/>
        </w:rPr>
        <w:t>）评审标准相应的商务技术资料………………………………………………（页码）</w:t>
      </w:r>
      <w:bookmarkEnd w:id="453"/>
    </w:p>
    <w:p>
      <w:pPr>
        <w:snapToGrid w:val="0"/>
        <w:spacing w:line="360" w:lineRule="auto"/>
        <w:jc w:val="center"/>
        <w:rPr>
          <w:rFonts w:ascii="仿宋" w:hAnsi="仿宋" w:eastAsia="仿宋" w:cs="仿宋_GB2312"/>
        </w:rPr>
      </w:pPr>
      <w:bookmarkStart w:id="454" w:name="_Toc98147542"/>
      <w:r>
        <w:rPr>
          <w:rFonts w:hint="eastAsia" w:ascii="仿宋" w:hAnsi="仿宋" w:eastAsia="仿宋" w:cs="仿宋_GB2312"/>
          <w:sz w:val="24"/>
        </w:rPr>
        <w:t>（</w:t>
      </w:r>
      <w:r>
        <w:rPr>
          <w:rFonts w:ascii="仿宋" w:hAnsi="仿宋" w:eastAsia="仿宋" w:cs="仿宋_GB2312"/>
          <w:sz w:val="24"/>
        </w:rPr>
        <w:t>5</w:t>
      </w:r>
      <w:r>
        <w:rPr>
          <w:rFonts w:hint="eastAsia" w:ascii="仿宋" w:hAnsi="仿宋" w:eastAsia="仿宋" w:cs="仿宋_GB2312"/>
          <w:sz w:val="24"/>
        </w:rPr>
        <w:t>）</w:t>
      </w:r>
      <w:bookmarkEnd w:id="454"/>
      <w:r>
        <w:rPr>
          <w:rFonts w:hint="eastAsia" w:ascii="仿宋" w:hAnsi="仿宋" w:eastAsia="仿宋" w:cs="仿宋_GB2312"/>
          <w:sz w:val="24"/>
        </w:rPr>
        <w:t>政府采购供应商廉洁自律承诺书……………………………………………（页码）</w:t>
      </w:r>
    </w:p>
    <w:p>
      <w:pPr>
        <w:snapToGrid w:val="0"/>
        <w:spacing w:line="360" w:lineRule="auto"/>
        <w:ind w:left="479" w:leftChars="228"/>
        <w:rPr>
          <w:rFonts w:ascii="仿宋" w:hAnsi="仿宋" w:eastAsia="仿宋" w:cs="仿宋_GB2312"/>
          <w:b/>
          <w:kern w:val="0"/>
          <w:sz w:val="32"/>
          <w:szCs w:val="32"/>
        </w:rPr>
      </w:pPr>
    </w:p>
    <w:p>
      <w:pPr>
        <w:snapToGrid w:val="0"/>
        <w:spacing w:line="360" w:lineRule="auto"/>
        <w:ind w:left="479" w:leftChars="228"/>
        <w:rPr>
          <w:rFonts w:ascii="仿宋" w:hAnsi="仿宋" w:eastAsia="仿宋" w:cs="仿宋_GB2312"/>
          <w:b/>
          <w:kern w:val="0"/>
          <w:sz w:val="32"/>
          <w:szCs w:val="32"/>
        </w:rPr>
      </w:pPr>
      <w:r>
        <w:rPr>
          <w:rFonts w:hint="eastAsia" w:ascii="仿宋" w:hAnsi="仿宋" w:eastAsia="仿宋" w:cs="仿宋_GB2312"/>
          <w:b/>
          <w:kern w:val="0"/>
          <w:sz w:val="32"/>
          <w:szCs w:val="32"/>
        </w:rPr>
        <w:br w:type="page"/>
      </w:r>
    </w:p>
    <w:p>
      <w:pPr>
        <w:snapToGrid w:val="0"/>
        <w:spacing w:line="360" w:lineRule="auto"/>
        <w:jc w:val="center"/>
        <w:outlineLvl w:val="1"/>
        <w:rPr>
          <w:rFonts w:ascii="仿宋" w:hAnsi="仿宋" w:eastAsia="仿宋" w:cs="仿宋_GB2312"/>
          <w:b/>
          <w:sz w:val="32"/>
          <w:szCs w:val="32"/>
        </w:rPr>
      </w:pPr>
      <w:bookmarkStart w:id="455" w:name="_Toc9187"/>
      <w:bookmarkStart w:id="456" w:name="_Toc31084"/>
      <w:bookmarkStart w:id="457" w:name="_Toc98147543"/>
      <w:r>
        <w:rPr>
          <w:rFonts w:hint="eastAsia" w:ascii="仿宋" w:hAnsi="仿宋" w:eastAsia="仿宋" w:cs="仿宋_GB2312"/>
          <w:b/>
          <w:kern w:val="0"/>
          <w:sz w:val="32"/>
          <w:szCs w:val="32"/>
        </w:rPr>
        <w:t>一、响应</w:t>
      </w:r>
      <w:r>
        <w:rPr>
          <w:rFonts w:hint="eastAsia" w:ascii="仿宋" w:hAnsi="仿宋" w:eastAsia="仿宋" w:cs="仿宋_GB2312"/>
          <w:b/>
          <w:sz w:val="32"/>
          <w:szCs w:val="32"/>
        </w:rPr>
        <w:t>函</w:t>
      </w:r>
      <w:bookmarkEnd w:id="455"/>
      <w:bookmarkEnd w:id="456"/>
      <w:bookmarkEnd w:id="457"/>
    </w:p>
    <w:p>
      <w:pPr>
        <w:snapToGrid w:val="0"/>
        <w:spacing w:line="360" w:lineRule="auto"/>
        <w:rPr>
          <w:rFonts w:ascii="仿宋" w:hAnsi="仿宋" w:eastAsia="仿宋" w:cs="仿宋_GB2312"/>
          <w:sz w:val="24"/>
        </w:rPr>
      </w:pPr>
      <w:r>
        <w:rPr>
          <w:rFonts w:hint="eastAsia" w:ascii="仿宋" w:hAnsi="仿宋" w:eastAsia="仿宋" w:cs="仿宋_GB2312"/>
          <w:sz w:val="24"/>
          <w:u w:val="single"/>
        </w:rPr>
        <w:t>（采购人）、（采购代理机构）</w:t>
      </w:r>
      <w:r>
        <w:rPr>
          <w:rFonts w:hint="eastAsia"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我方参加你方组织的（项目名称）（标项号-标项名称）【项目编号：】采购的有关活动，并对此项目进行响应。为此：</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1、我方承诺</w:t>
      </w:r>
      <w:r>
        <w:rPr>
          <w:rFonts w:hint="eastAsia" w:ascii="仿宋" w:hAnsi="仿宋" w:eastAsia="仿宋" w:cs="仿宋_GB2312"/>
          <w:sz w:val="24"/>
        </w:rPr>
        <w:t>响应</w:t>
      </w:r>
      <w:r>
        <w:rPr>
          <w:rFonts w:ascii="仿宋" w:hAnsi="仿宋" w:eastAsia="仿宋" w:cs="仿宋_GB2312"/>
          <w:sz w:val="24"/>
        </w:rPr>
        <w:t>有效期从提交</w:t>
      </w:r>
      <w:r>
        <w:rPr>
          <w:rFonts w:hint="eastAsia" w:ascii="仿宋" w:hAnsi="仿宋" w:eastAsia="仿宋" w:cs="仿宋_GB2312"/>
          <w:sz w:val="24"/>
        </w:rPr>
        <w:t>响应文件</w:t>
      </w:r>
      <w:r>
        <w:rPr>
          <w:rFonts w:ascii="仿宋" w:hAnsi="仿宋" w:eastAsia="仿宋" w:cs="仿宋_GB2312"/>
          <w:sz w:val="24"/>
        </w:rPr>
        <w:t>的截止之日起</w:t>
      </w:r>
      <w:r>
        <w:rPr>
          <w:rFonts w:hint="eastAsia" w:ascii="仿宋" w:hAnsi="仿宋" w:eastAsia="仿宋" w:cs="仿宋_GB2312"/>
          <w:sz w:val="24"/>
        </w:rPr>
        <w:t>天（不少于</w:t>
      </w:r>
      <w:r>
        <w:rPr>
          <w:rFonts w:ascii="仿宋" w:hAnsi="仿宋" w:eastAsia="仿宋" w:cs="仿宋_GB2312"/>
          <w:sz w:val="24"/>
        </w:rPr>
        <w:t>90天）</w:t>
      </w:r>
      <w:r>
        <w:rPr>
          <w:rFonts w:hint="eastAsia" w:ascii="仿宋" w:hAnsi="仿宋" w:eastAsia="仿宋"/>
        </w:rPr>
        <w:t>，</w:t>
      </w:r>
      <w:r>
        <w:rPr>
          <w:rFonts w:hint="eastAsia" w:ascii="仿宋" w:hAnsi="仿宋" w:eastAsia="仿宋" w:cs="仿宋_GB2312"/>
          <w:sz w:val="24"/>
        </w:rPr>
        <w:t>本响应文件在响应有效期满之前均具有约束力。</w:t>
      </w:r>
    </w:p>
    <w:p>
      <w:pPr>
        <w:snapToGrid w:val="0"/>
        <w:spacing w:line="360" w:lineRule="auto"/>
        <w:ind w:firstLine="480" w:firstLineChars="200"/>
        <w:rPr>
          <w:rFonts w:ascii="仿宋" w:hAnsi="仿宋" w:eastAsia="仿宋" w:cs="仿宋_GB2312"/>
          <w:sz w:val="24"/>
        </w:rPr>
      </w:pPr>
      <w:r>
        <w:rPr>
          <w:rFonts w:ascii="仿宋" w:hAnsi="仿宋" w:eastAsia="仿宋" w:cs="仿宋_GB2312"/>
          <w:sz w:val="24"/>
        </w:rPr>
        <w:t>2、我方的</w:t>
      </w:r>
      <w:r>
        <w:rPr>
          <w:rFonts w:hint="eastAsia" w:ascii="仿宋" w:hAnsi="仿宋" w:eastAsia="仿宋" w:cs="仿宋_GB2312"/>
          <w:sz w:val="24"/>
        </w:rPr>
        <w:t>响应文件</w:t>
      </w:r>
      <w:r>
        <w:rPr>
          <w:rFonts w:ascii="仿宋" w:hAnsi="仿宋" w:eastAsia="仿宋" w:cs="仿宋_GB2312"/>
          <w:sz w:val="24"/>
        </w:rPr>
        <w:t>包括</w:t>
      </w:r>
      <w:r>
        <w:rPr>
          <w:rFonts w:hint="eastAsia" w:ascii="仿宋" w:hAnsi="仿宋" w:eastAsia="仿宋" w:cs="仿宋_GB2312"/>
          <w:sz w:val="24"/>
        </w:rPr>
        <w:t>资格文件、商务技术</w:t>
      </w:r>
      <w:r>
        <w:rPr>
          <w:rFonts w:hint="eastAsia" w:ascii="仿宋" w:hAnsi="仿宋" w:eastAsia="仿宋" w:cs="仿宋_GB2312"/>
          <w:sz w:val="24"/>
          <w:lang w:val="zh-CN"/>
        </w:rPr>
        <w:t>文件、</w:t>
      </w:r>
      <w:r>
        <w:rPr>
          <w:rFonts w:ascii="仿宋" w:hAnsi="仿宋" w:eastAsia="仿宋" w:cs="仿宋_GB2312"/>
          <w:sz w:val="24"/>
        </w:rPr>
        <w:t>报价文件</w:t>
      </w:r>
      <w:r>
        <w:rPr>
          <w:rFonts w:hint="eastAsia" w:ascii="仿宋" w:hAnsi="仿宋" w:eastAsia="仿宋" w:cs="仿宋_GB2312"/>
          <w:sz w:val="24"/>
        </w:rPr>
        <w:t>。</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w:t>
      </w:r>
      <w:r>
        <w:rPr>
          <w:rFonts w:ascii="仿宋" w:hAnsi="仿宋" w:eastAsia="仿宋" w:cs="仿宋_GB2312"/>
          <w:sz w:val="24"/>
        </w:rPr>
        <w:t>我方承诺除商务技术偏离表列出的偏离外，我方响应</w:t>
      </w:r>
      <w:r>
        <w:rPr>
          <w:rFonts w:hint="eastAsia" w:ascii="仿宋" w:hAnsi="仿宋" w:eastAsia="仿宋" w:cs="仿宋_GB2312"/>
          <w:sz w:val="24"/>
        </w:rPr>
        <w:t>采购文件</w:t>
      </w:r>
      <w:r>
        <w:rPr>
          <w:rFonts w:ascii="仿宋" w:hAnsi="仿宋" w:eastAsia="仿宋" w:cs="仿宋_GB2312"/>
          <w:sz w:val="24"/>
        </w:rPr>
        <w:t>的全部要求。</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ascii="仿宋" w:hAnsi="仿宋" w:eastAsia="仿宋" w:cs="仿宋_GB2312"/>
          <w:sz w:val="24"/>
        </w:rPr>
        <w:t>、如我方</w:t>
      </w:r>
      <w:r>
        <w:rPr>
          <w:rFonts w:hint="eastAsia" w:ascii="仿宋" w:hAnsi="仿宋" w:eastAsia="仿宋" w:cs="仿宋_GB2312"/>
          <w:sz w:val="24"/>
        </w:rPr>
        <w:t>成交</w:t>
      </w:r>
      <w:r>
        <w:rPr>
          <w:rFonts w:ascii="仿宋" w:hAnsi="仿宋" w:eastAsia="仿宋" w:cs="仿宋_GB2312"/>
          <w:sz w:val="24"/>
        </w:rPr>
        <w:t>，我方承诺：</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ascii="仿宋" w:hAnsi="仿宋" w:eastAsia="仿宋" w:cs="仿宋_GB2312"/>
          <w:sz w:val="24"/>
        </w:rPr>
        <w:t>.1在收到</w:t>
      </w:r>
      <w:r>
        <w:rPr>
          <w:rFonts w:hint="eastAsia" w:ascii="仿宋" w:hAnsi="仿宋" w:eastAsia="仿宋" w:cs="仿宋_GB2312"/>
          <w:sz w:val="24"/>
        </w:rPr>
        <w:t>成交</w:t>
      </w:r>
      <w:r>
        <w:rPr>
          <w:rFonts w:ascii="仿宋" w:hAnsi="仿宋" w:eastAsia="仿宋" w:cs="仿宋_GB2312"/>
          <w:sz w:val="24"/>
        </w:rPr>
        <w:t>通知书后，在</w:t>
      </w:r>
      <w:r>
        <w:rPr>
          <w:rFonts w:hint="eastAsia" w:ascii="仿宋" w:hAnsi="仿宋" w:eastAsia="仿宋" w:cs="仿宋_GB2312"/>
          <w:sz w:val="24"/>
        </w:rPr>
        <w:t>成交</w:t>
      </w:r>
      <w:r>
        <w:rPr>
          <w:rFonts w:ascii="仿宋" w:hAnsi="仿宋" w:eastAsia="仿宋" w:cs="仿宋_GB2312"/>
          <w:sz w:val="24"/>
        </w:rPr>
        <w:t xml:space="preserve">通知书规定的期限内与你方签订合同；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ascii="仿宋" w:hAnsi="仿宋" w:eastAsia="仿宋" w:cs="仿宋_GB2312"/>
          <w:sz w:val="24"/>
        </w:rPr>
        <w:t xml:space="preserve">.2在签订合同时不向你方提出附加条件；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ascii="仿宋" w:hAnsi="仿宋" w:eastAsia="仿宋" w:cs="仿宋_GB2312"/>
          <w:sz w:val="24"/>
        </w:rPr>
        <w:t>.3按照</w:t>
      </w:r>
      <w:r>
        <w:rPr>
          <w:rFonts w:hint="eastAsia" w:ascii="仿宋" w:hAnsi="仿宋" w:eastAsia="仿宋" w:cs="仿宋_GB2312"/>
          <w:sz w:val="24"/>
        </w:rPr>
        <w:t>采购文件</w:t>
      </w:r>
      <w:r>
        <w:rPr>
          <w:rFonts w:ascii="仿宋" w:hAnsi="仿宋" w:eastAsia="仿宋" w:cs="仿宋_GB2312"/>
          <w:sz w:val="24"/>
        </w:rPr>
        <w:t xml:space="preserve">要求提交履约保证金； </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ascii="仿宋" w:hAnsi="仿宋" w:eastAsia="仿宋" w:cs="仿宋_GB2312"/>
          <w:sz w:val="24"/>
        </w:rPr>
        <w:t xml:space="preserve">.4在合同约定的期限内完成合同规定的全部义务。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5、其他补充说明:                                        。</w:t>
      </w:r>
    </w:p>
    <w:p>
      <w:pPr>
        <w:spacing w:line="360" w:lineRule="auto"/>
        <w:ind w:firstLine="3600" w:firstLineChars="1500"/>
        <w:rPr>
          <w:rFonts w:ascii="仿宋" w:hAnsi="仿宋" w:eastAsia="仿宋" w:cs="仿宋_GB2312"/>
          <w:sz w:val="24"/>
        </w:rPr>
      </w:pPr>
    </w:p>
    <w:p>
      <w:pPr>
        <w:spacing w:line="360" w:lineRule="auto"/>
        <w:ind w:firstLine="3600" w:firstLineChars="1500"/>
        <w:rPr>
          <w:rFonts w:ascii="仿宋" w:hAnsi="仿宋" w:eastAsia="仿宋" w:cs="仿宋_GB2312"/>
          <w:sz w:val="24"/>
        </w:rPr>
      </w:pPr>
      <w:r>
        <w:rPr>
          <w:rFonts w:hint="eastAsia" w:ascii="仿宋" w:hAnsi="仿宋" w:eastAsia="仿宋" w:cs="仿宋_GB2312"/>
          <w:sz w:val="24"/>
        </w:rPr>
        <w:t xml:space="preserve">供应商名称（单位电子公章或业务专用章）：                          </w:t>
      </w:r>
    </w:p>
    <w:p>
      <w:pPr>
        <w:spacing w:line="360" w:lineRule="auto"/>
        <w:ind w:firstLine="3600" w:firstLineChars="1500"/>
        <w:rPr>
          <w:rFonts w:ascii="仿宋" w:hAnsi="仿宋" w:eastAsia="仿宋" w:cs="仿宋_GB2312"/>
          <w:sz w:val="24"/>
        </w:rPr>
      </w:pPr>
      <w:r>
        <w:rPr>
          <w:rFonts w:hint="eastAsia" w:ascii="仿宋" w:hAnsi="仿宋" w:eastAsia="仿宋" w:cs="仿宋_GB2312"/>
          <w:sz w:val="24"/>
        </w:rPr>
        <w:t>日期：  年   月   日</w:t>
      </w:r>
    </w:p>
    <w:p>
      <w:pPr>
        <w:rPr>
          <w:rFonts w:ascii="仿宋" w:hAnsi="仿宋" w:eastAsia="仿宋" w:cs="仿宋_GB2312"/>
          <w:b/>
          <w:kern w:val="0"/>
          <w:sz w:val="32"/>
          <w:szCs w:val="32"/>
          <w:lang w:val="zh-CN"/>
        </w:rPr>
      </w:pPr>
      <w:r>
        <w:rPr>
          <w:rFonts w:ascii="仿宋" w:hAnsi="仿宋" w:eastAsia="仿宋" w:cs="仿宋_GB2312"/>
          <w:b/>
          <w:kern w:val="0"/>
          <w:sz w:val="32"/>
          <w:szCs w:val="32"/>
          <w:lang w:val="zh-CN"/>
        </w:rPr>
        <w:br w:type="page"/>
      </w:r>
    </w:p>
    <w:p>
      <w:pPr>
        <w:numPr>
          <w:ilvl w:val="0"/>
          <w:numId w:val="2"/>
        </w:numPr>
        <w:jc w:val="center"/>
        <w:outlineLvl w:val="1"/>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t>授权委托书或法定代表人</w:t>
      </w:r>
    </w:p>
    <w:p>
      <w:pPr>
        <w:numPr>
          <w:ilvl w:val="255"/>
          <w:numId w:val="0"/>
        </w:numPr>
        <w:jc w:val="center"/>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t>（单位负责人、自然人本人）身份证明</w:t>
      </w:r>
    </w:p>
    <w:p>
      <w:pPr>
        <w:snapToGrid w:val="0"/>
        <w:spacing w:line="360" w:lineRule="auto"/>
        <w:rPr>
          <w:rFonts w:ascii="仿宋" w:hAnsi="仿宋" w:eastAsia="仿宋" w:cs="仿宋_GB2312"/>
          <w:sz w:val="24"/>
        </w:rPr>
      </w:pPr>
    </w:p>
    <w:p>
      <w:pPr>
        <w:snapToGrid w:val="0"/>
        <w:spacing w:line="360" w:lineRule="auto"/>
        <w:ind w:firstLine="2872" w:firstLineChars="894"/>
        <w:rPr>
          <w:rFonts w:ascii="仿宋" w:hAnsi="仿宋" w:eastAsia="仿宋"/>
        </w:rPr>
      </w:pPr>
      <w:r>
        <w:rPr>
          <w:rFonts w:hint="eastAsia" w:ascii="仿宋" w:hAnsi="仿宋" w:eastAsia="仿宋" w:cs="仿宋_GB2312"/>
          <w:b/>
          <w:kern w:val="0"/>
          <w:sz w:val="32"/>
          <w:szCs w:val="32"/>
          <w:lang w:val="zh-CN"/>
        </w:rPr>
        <w:t>授权委托书（适用于非联合体响应）</w:t>
      </w:r>
    </w:p>
    <w:p>
      <w:pPr>
        <w:snapToGrid w:val="0"/>
        <w:spacing w:line="360" w:lineRule="auto"/>
        <w:rPr>
          <w:rFonts w:ascii="仿宋" w:hAnsi="仿宋" w:eastAsia="仿宋" w:cs="仿宋_GB2312"/>
          <w:kern w:val="0"/>
          <w:sz w:val="24"/>
        </w:rPr>
      </w:pPr>
      <w:r>
        <w:rPr>
          <w:rFonts w:hint="eastAsia" w:ascii="仿宋" w:hAnsi="仿宋" w:eastAsia="仿宋" w:cs="仿宋_GB2312"/>
          <w:sz w:val="24"/>
          <w:u w:val="single"/>
        </w:rPr>
        <w:t>（采购人）、（采购代理机构）</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委托（姓名）为我方代理人（身份证号码：，手机：），以我方名义处理</w:t>
      </w:r>
      <w:r>
        <w:rPr>
          <w:rFonts w:hint="eastAsia" w:ascii="仿宋" w:hAnsi="仿宋" w:eastAsia="仿宋" w:cs="仿宋_GB2312"/>
          <w:sz w:val="24"/>
        </w:rPr>
        <w:t>（项目名称）（标项号-标项名称）【项目编号：】</w:t>
      </w:r>
      <w:r>
        <w:rPr>
          <w:rFonts w:hint="eastAsia" w:ascii="仿宋" w:hAnsi="仿宋" w:eastAsia="仿宋" w:cs="仿宋_GB2312"/>
          <w:kern w:val="0"/>
          <w:sz w:val="24"/>
          <w:lang w:val="zh-CN"/>
        </w:rPr>
        <w:t>采购响应的一切事项，其法律后果由我方承担。</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自年月日起至年月日止。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特此告知。</w:t>
      </w:r>
    </w:p>
    <w:p>
      <w:pPr>
        <w:snapToGrid w:val="0"/>
        <w:spacing w:line="360" w:lineRule="auto"/>
        <w:rPr>
          <w:rFonts w:ascii="仿宋" w:hAnsi="仿宋" w:eastAsia="仿宋" w:cs="仿宋_GB2312"/>
          <w:kern w:val="0"/>
          <w:sz w:val="24"/>
          <w:lang w:val="zh-CN"/>
        </w:rPr>
      </w:pP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 xml:space="preserve">供应商名称（单位电子公章或业务专用章）：                          </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日期：  年   月   日</w:t>
      </w:r>
    </w:p>
    <w:p>
      <w:pPr>
        <w:snapToGrid w:val="0"/>
        <w:spacing w:line="360" w:lineRule="auto"/>
        <w:rPr>
          <w:rFonts w:ascii="仿宋" w:hAnsi="仿宋" w:eastAsia="仿宋" w:cs="仿宋_GB2312"/>
          <w:sz w:val="24"/>
        </w:rPr>
      </w:pPr>
      <w:r>
        <w:rPr>
          <w:rFonts w:hint="eastAsia" w:ascii="仿宋" w:hAnsi="仿宋" w:eastAsia="仿宋" w:cs="仿宋_GB2312"/>
          <w:kern w:val="0"/>
          <w:sz w:val="24"/>
          <w:lang w:val="zh-CN"/>
        </w:rPr>
        <w:t xml:space="preserve"> </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sz w:val="24"/>
        </w:rPr>
      </w:pPr>
    </w:p>
    <w:p>
      <w:pPr>
        <w:jc w:val="center"/>
        <w:rPr>
          <w:rFonts w:ascii="仿宋" w:hAnsi="仿宋" w:eastAsia="仿宋" w:cs="仿宋_GB2312"/>
          <w:b/>
          <w:kern w:val="0"/>
          <w:sz w:val="32"/>
          <w:szCs w:val="32"/>
        </w:rPr>
      </w:pPr>
      <w:r>
        <w:rPr>
          <w:rFonts w:hint="eastAsia" w:ascii="仿宋" w:hAnsi="仿宋" w:eastAsia="仿宋" w:cs="仿宋_GB2312"/>
          <w:b/>
          <w:kern w:val="0"/>
          <w:sz w:val="32"/>
          <w:szCs w:val="32"/>
          <w:lang w:val="zh-CN"/>
        </w:rPr>
        <w:t>授权委托书（适用于联合体响应）</w:t>
      </w:r>
    </w:p>
    <w:p>
      <w:pPr>
        <w:snapToGrid w:val="0"/>
        <w:spacing w:line="360" w:lineRule="auto"/>
        <w:rPr>
          <w:rFonts w:ascii="仿宋" w:hAnsi="仿宋" w:eastAsia="仿宋" w:cs="仿宋_GB2312"/>
          <w:kern w:val="0"/>
          <w:sz w:val="24"/>
        </w:rPr>
      </w:pPr>
      <w:r>
        <w:rPr>
          <w:rFonts w:hint="eastAsia" w:ascii="仿宋" w:hAnsi="仿宋" w:eastAsia="仿宋" w:cs="仿宋_GB2312"/>
          <w:sz w:val="24"/>
        </w:rPr>
        <w:t>（采购人）、（采购代理机构）</w:t>
      </w:r>
      <w:r>
        <w:rPr>
          <w:rFonts w:hint="eastAsia" w:ascii="仿宋" w:hAnsi="仿宋" w:eastAsia="仿宋" w:cs="仿宋_GB2312"/>
          <w:kern w:val="0"/>
          <w:sz w:val="24"/>
          <w:lang w:val="zh-CN"/>
        </w:rPr>
        <w:t>：</w:t>
      </w:r>
    </w:p>
    <w:p>
      <w:pPr>
        <w:snapToGrid w:val="0"/>
        <w:spacing w:line="360" w:lineRule="auto"/>
        <w:ind w:firstLine="576"/>
        <w:rPr>
          <w:rFonts w:ascii="仿宋" w:hAnsi="仿宋" w:eastAsia="仿宋" w:cs="仿宋_GB2312"/>
          <w:kern w:val="0"/>
          <w:sz w:val="24"/>
        </w:rPr>
      </w:pPr>
      <w:r>
        <w:rPr>
          <w:rFonts w:hint="eastAsia" w:ascii="仿宋" w:hAnsi="仿宋" w:eastAsia="仿宋" w:cs="仿宋_GB2312"/>
          <w:kern w:val="0"/>
          <w:sz w:val="24"/>
        </w:rPr>
        <w:t>现</w:t>
      </w:r>
      <w:r>
        <w:rPr>
          <w:rFonts w:hint="eastAsia" w:ascii="仿宋" w:hAnsi="仿宋" w:eastAsia="仿宋" w:cs="仿宋_GB2312"/>
          <w:kern w:val="0"/>
          <w:sz w:val="24"/>
          <w:lang w:val="zh-CN"/>
        </w:rPr>
        <w:t>委托（姓名）为我方代理人（身份证号码：，手机：），以我方名义处理</w:t>
      </w:r>
      <w:r>
        <w:rPr>
          <w:rFonts w:hint="eastAsia" w:ascii="仿宋" w:hAnsi="仿宋" w:eastAsia="仿宋" w:cs="仿宋_GB2312"/>
          <w:sz w:val="24"/>
        </w:rPr>
        <w:t>（项目名称）（标项号-标项名称）【项目编号：】</w:t>
      </w:r>
      <w:r>
        <w:rPr>
          <w:rFonts w:hint="eastAsia" w:ascii="仿宋" w:hAnsi="仿宋" w:eastAsia="仿宋" w:cs="仿宋_GB2312"/>
          <w:kern w:val="0"/>
          <w:sz w:val="24"/>
          <w:lang w:val="zh-CN"/>
        </w:rPr>
        <w:t>采购响应的一切事项，其法律后果由我方承担。</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委托期限</w:t>
      </w:r>
      <w:r>
        <w:rPr>
          <w:rFonts w:hint="eastAsia" w:ascii="仿宋" w:hAnsi="仿宋" w:eastAsia="仿宋" w:cs="仿宋_GB2312"/>
          <w:kern w:val="0"/>
          <w:sz w:val="24"/>
        </w:rPr>
        <w:t>：</w:t>
      </w:r>
      <w:r>
        <w:rPr>
          <w:rFonts w:hint="eastAsia" w:ascii="仿宋" w:hAnsi="仿宋" w:eastAsia="仿宋" w:cs="仿宋_GB2312"/>
          <w:kern w:val="0"/>
          <w:sz w:val="24"/>
          <w:lang w:val="zh-CN"/>
        </w:rPr>
        <w:t>自年月日起至年月日止。</w:t>
      </w:r>
    </w:p>
    <w:p>
      <w:pPr>
        <w:snapToGrid w:val="0"/>
        <w:spacing w:line="360" w:lineRule="auto"/>
        <w:rPr>
          <w:rFonts w:ascii="仿宋" w:hAnsi="仿宋" w:eastAsia="仿宋" w:cs="仿宋_GB2312"/>
          <w:kern w:val="0"/>
          <w:sz w:val="24"/>
        </w:rPr>
      </w:pPr>
      <w:r>
        <w:rPr>
          <w:rFonts w:hint="eastAsia" w:ascii="仿宋" w:hAnsi="仿宋" w:eastAsia="仿宋" w:cs="仿宋_GB2312"/>
          <w:kern w:val="0"/>
          <w:sz w:val="24"/>
          <w:lang w:val="zh-CN"/>
        </w:rPr>
        <w:t>特此告知。</w:t>
      </w:r>
    </w:p>
    <w:p>
      <w:pPr>
        <w:jc w:val="center"/>
        <w:rPr>
          <w:rFonts w:ascii="仿宋" w:hAnsi="仿宋" w:eastAsia="仿宋" w:cs="仿宋_GB2312"/>
          <w:b/>
          <w:kern w:val="0"/>
          <w:sz w:val="32"/>
          <w:szCs w:val="32"/>
        </w:rPr>
      </w:pPr>
    </w:p>
    <w:p>
      <w:pPr>
        <w:jc w:val="center"/>
        <w:rPr>
          <w:rFonts w:ascii="仿宋" w:hAnsi="仿宋" w:eastAsia="仿宋" w:cs="仿宋_GB2312"/>
          <w:b/>
          <w:kern w:val="0"/>
          <w:sz w:val="32"/>
          <w:szCs w:val="32"/>
        </w:rPr>
      </w:pPr>
    </w:p>
    <w:p>
      <w:pPr>
        <w:rPr>
          <w:rFonts w:ascii="仿宋" w:hAnsi="仿宋" w:eastAsia="仿宋"/>
        </w:rPr>
      </w:pP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联合体成员名称(单位电子公章或业务专用章)：</w:t>
      </w:r>
      <w:r>
        <w:rPr>
          <w:rFonts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联合体成员名称</w:t>
      </w:r>
      <w:r>
        <w:rPr>
          <w:rFonts w:ascii="仿宋" w:hAnsi="仿宋" w:eastAsia="仿宋" w:cs="仿宋_GB2312"/>
          <w:kern w:val="0"/>
          <w:sz w:val="24"/>
          <w:lang w:val="zh-CN"/>
        </w:rPr>
        <w:t>(</w:t>
      </w:r>
      <w:r>
        <w:rPr>
          <w:rFonts w:hint="eastAsia" w:ascii="仿宋" w:hAnsi="仿宋" w:eastAsia="仿宋" w:cs="仿宋_GB2312"/>
          <w:kern w:val="0"/>
          <w:sz w:val="24"/>
          <w:lang w:val="zh-CN"/>
        </w:rPr>
        <w:t>(单位电子公章或业务专用章)：</w:t>
      </w:r>
      <w:r>
        <w:rPr>
          <w:rFonts w:ascii="仿宋" w:hAnsi="仿宋" w:eastAsia="仿宋" w:cs="仿宋_GB2312"/>
          <w:kern w:val="0"/>
          <w:sz w:val="24"/>
          <w:lang w:val="zh-CN"/>
        </w:rPr>
        <w:t>)：</w:t>
      </w:r>
    </w:p>
    <w:p>
      <w:pPr>
        <w:snapToGrid w:val="0"/>
        <w:spacing w:line="360" w:lineRule="auto"/>
        <w:ind w:firstLine="5760" w:firstLineChars="2400"/>
        <w:rPr>
          <w:rFonts w:ascii="仿宋" w:hAnsi="仿宋" w:eastAsia="仿宋"/>
        </w:rPr>
      </w:pPr>
      <w:r>
        <w:rPr>
          <w:rFonts w:hint="eastAsia" w:ascii="仿宋" w:hAnsi="仿宋" w:eastAsia="仿宋" w:cs="仿宋_GB2312"/>
          <w:kern w:val="0"/>
          <w:sz w:val="24"/>
          <w:lang w:val="zh-CN"/>
        </w:rPr>
        <w:t>……</w:t>
      </w:r>
    </w:p>
    <w:p>
      <w:pPr>
        <w:snapToGrid w:val="0"/>
        <w:spacing w:line="360" w:lineRule="auto"/>
        <w:rPr>
          <w:rFonts w:ascii="仿宋" w:hAnsi="仿宋" w:eastAsia="仿宋" w:cs="仿宋_GB2312"/>
          <w:kern w:val="0"/>
          <w:sz w:val="24"/>
          <w:lang w:val="zh-CN"/>
        </w:rPr>
      </w:pPr>
      <w:r>
        <w:rPr>
          <w:rFonts w:ascii="仿宋" w:hAnsi="仿宋" w:eastAsia="仿宋" w:cs="仿宋_GB2312"/>
          <w:kern w:val="0"/>
          <w:sz w:val="24"/>
          <w:lang w:val="zh-CN"/>
        </w:rPr>
        <w:t xml:space="preserve">                                               日期：  年  月   日</w:t>
      </w:r>
    </w:p>
    <w:p>
      <w:pPr>
        <w:jc w:val="left"/>
        <w:rPr>
          <w:rFonts w:ascii="仿宋" w:hAnsi="仿宋" w:eastAsia="仿宋" w:cs="仿宋_GB2312"/>
          <w:b/>
          <w:kern w:val="0"/>
          <w:sz w:val="32"/>
          <w:szCs w:val="32"/>
          <w:lang w:val="zh-CN"/>
        </w:rPr>
      </w:pPr>
      <w:r>
        <w:rPr>
          <w:rFonts w:hint="eastAsia" w:ascii="仿宋" w:hAnsi="仿宋" w:eastAsia="仿宋" w:cs="仿宋_GB2312"/>
          <w:b/>
          <w:kern w:val="0"/>
          <w:sz w:val="32"/>
          <w:szCs w:val="32"/>
          <w:lang w:val="zh-CN"/>
        </w:rPr>
        <w:br w:type="page"/>
      </w:r>
    </w:p>
    <w:p>
      <w:pPr>
        <w:autoSpaceDE w:val="0"/>
        <w:autoSpaceDN w:val="0"/>
        <w:spacing w:line="360" w:lineRule="auto"/>
        <w:jc w:val="center"/>
        <w:rPr>
          <w:rFonts w:ascii="仿宋" w:hAnsi="仿宋" w:eastAsia="仿宋" w:cs="仿宋_GB2312"/>
          <w:b/>
          <w:sz w:val="24"/>
        </w:rPr>
      </w:pPr>
      <w:r>
        <w:rPr>
          <w:rFonts w:hint="eastAsia" w:ascii="仿宋" w:hAnsi="仿宋" w:eastAsia="仿宋" w:cs="仿宋_GB2312"/>
          <w:b/>
          <w:kern w:val="0"/>
          <w:sz w:val="32"/>
          <w:szCs w:val="32"/>
          <w:lang w:val="zh-CN"/>
        </w:rPr>
        <w:t>法定代表人、单位负责人或自然人本人</w:t>
      </w:r>
      <w:r>
        <w:rPr>
          <w:rFonts w:hint="eastAsia" w:ascii="仿宋" w:hAnsi="仿宋" w:eastAsia="仿宋" w:cs="仿宋_GB2312"/>
          <w:b/>
          <w:sz w:val="30"/>
          <w:szCs w:val="30"/>
        </w:rPr>
        <w:t>的身份证明（适用于法定代表人、单位负责人或者自然人本人代表供应商参加响应）</w:t>
      </w:r>
    </w:p>
    <w:p>
      <w:pPr>
        <w:pStyle w:val="151"/>
        <w:spacing w:line="360" w:lineRule="auto"/>
        <w:rPr>
          <w:rFonts w:ascii="仿宋" w:hAnsi="仿宋" w:eastAsia="仿宋"/>
          <w:bCs/>
          <w:sz w:val="24"/>
        </w:rPr>
      </w:pPr>
      <w:r>
        <w:rPr>
          <w:rFonts w:hint="eastAsia" w:ascii="仿宋" w:hAnsi="仿宋" w:eastAsia="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ascii="仿宋" w:hAnsi="仿宋" w:eastAsia="仿宋"/>
                <w:bCs/>
                <w:sz w:val="24"/>
              </w:rPr>
            </w:pPr>
            <w:r>
              <w:rPr>
                <w:rFonts w:hint="eastAsia" w:ascii="仿宋" w:hAnsi="仿宋" w:eastAsia="仿宋"/>
                <w:bCs/>
                <w:sz w:val="24"/>
              </w:rPr>
              <w:t>正面：反面：</w:t>
            </w:r>
          </w:p>
          <w:p>
            <w:pPr>
              <w:pStyle w:val="151"/>
              <w:adjustRightInd w:val="0"/>
              <w:spacing w:line="360" w:lineRule="auto"/>
              <w:rPr>
                <w:rFonts w:ascii="仿宋" w:hAnsi="仿宋" w:eastAsia="仿宋"/>
                <w:bCs/>
                <w:sz w:val="24"/>
              </w:rPr>
            </w:pPr>
          </w:p>
        </w:tc>
      </w:tr>
    </w:tbl>
    <w:p>
      <w:pPr>
        <w:snapToGrid w:val="0"/>
        <w:spacing w:line="360" w:lineRule="auto"/>
        <w:ind w:firstLine="576"/>
        <w:jc w:val="center"/>
        <w:rPr>
          <w:rFonts w:ascii="仿宋" w:hAnsi="仿宋" w:eastAsia="仿宋" w:cs="仿宋_GB2312"/>
          <w:kern w:val="0"/>
          <w:sz w:val="24"/>
          <w:lang w:val="zh-CN"/>
        </w:rPr>
      </w:pPr>
    </w:p>
    <w:p>
      <w:pPr>
        <w:snapToGrid w:val="0"/>
        <w:spacing w:line="360" w:lineRule="auto"/>
        <w:ind w:right="480" w:firstLine="3120" w:firstLineChars="1300"/>
        <w:rPr>
          <w:rFonts w:ascii="仿宋" w:hAnsi="仿宋" w:eastAsia="仿宋" w:cs="仿宋_GB2312"/>
          <w:kern w:val="0"/>
          <w:sz w:val="24"/>
          <w:lang w:val="zh-CN"/>
        </w:rPr>
      </w:pPr>
      <w:r>
        <w:rPr>
          <w:rFonts w:hint="eastAsia" w:ascii="仿宋" w:hAnsi="仿宋" w:eastAsia="仿宋" w:cs="仿宋_GB2312"/>
          <w:kern w:val="0"/>
          <w:sz w:val="24"/>
          <w:lang w:val="zh-CN"/>
        </w:rPr>
        <w:t xml:space="preserve">供应商名称（单位电子公章或业务专用章）：                          </w:t>
      </w:r>
    </w:p>
    <w:p>
      <w:pPr>
        <w:spacing w:after="120"/>
        <w:ind w:right="480" w:firstLine="3120" w:firstLineChars="1300"/>
        <w:rPr>
          <w:lang w:val="zh-CN"/>
        </w:rPr>
      </w:pPr>
      <w:r>
        <w:rPr>
          <w:rFonts w:hint="eastAsia" w:ascii="仿宋" w:hAnsi="仿宋" w:eastAsia="仿宋" w:cs="仿宋_GB2312"/>
          <w:kern w:val="0"/>
          <w:sz w:val="24"/>
          <w:lang w:val="zh-CN"/>
        </w:rPr>
        <w:t>日期：  年   月   日</w:t>
      </w:r>
    </w:p>
    <w:p>
      <w:pPr>
        <w:spacing w:after="120"/>
        <w:ind w:left="420" w:leftChars="200" w:firstLine="420" w:firstLineChars="200"/>
        <w:rPr>
          <w:lang w:val="zh-CN"/>
        </w:rPr>
      </w:pPr>
    </w:p>
    <w:p>
      <w:pPr>
        <w:rPr>
          <w:rFonts w:ascii="仿宋" w:hAnsi="仿宋" w:eastAsia="仿宋" w:cs="仿宋_GB2312"/>
          <w:b/>
          <w:kern w:val="0"/>
          <w:sz w:val="32"/>
          <w:szCs w:val="32"/>
        </w:rPr>
      </w:pPr>
      <w:r>
        <w:rPr>
          <w:rFonts w:hint="eastAsia" w:ascii="仿宋" w:hAnsi="仿宋" w:eastAsia="仿宋" w:cs="仿宋_GB2312"/>
          <w:kern w:val="0"/>
          <w:sz w:val="24"/>
          <w:lang w:val="zh-CN"/>
        </w:rPr>
        <w:t xml:space="preserve"> </w:t>
      </w:r>
    </w:p>
    <w:p>
      <w:pPr>
        <w:jc w:val="left"/>
        <w:rPr>
          <w:rFonts w:ascii="仿宋" w:hAnsi="仿宋" w:eastAsia="仿宋" w:cs="仿宋_GB2312"/>
          <w:b/>
          <w:kern w:val="0"/>
          <w:sz w:val="32"/>
          <w:szCs w:val="32"/>
        </w:rPr>
      </w:pPr>
      <w:r>
        <w:rPr>
          <w:rFonts w:ascii="仿宋" w:hAnsi="仿宋" w:eastAsia="仿宋" w:cs="仿宋_GB2312"/>
          <w:b/>
          <w:kern w:val="0"/>
          <w:sz w:val="32"/>
          <w:szCs w:val="32"/>
        </w:rPr>
        <w:br w:type="page"/>
      </w:r>
    </w:p>
    <w:p>
      <w:pPr>
        <w:jc w:val="center"/>
        <w:outlineLvl w:val="1"/>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09"/>
        <w:gridCol w:w="34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序号</w:t>
            </w:r>
          </w:p>
        </w:tc>
        <w:tc>
          <w:tcPr>
            <w:tcW w:w="3809"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实质性要求</w:t>
            </w:r>
          </w:p>
        </w:tc>
        <w:tc>
          <w:tcPr>
            <w:tcW w:w="3450"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需要提供的符合性审查资料</w:t>
            </w:r>
          </w:p>
        </w:tc>
        <w:tc>
          <w:tcPr>
            <w:tcW w:w="1701"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响应文件中的</w:t>
            </w:r>
          </w:p>
          <w:p>
            <w:pPr>
              <w:snapToGrid w:val="0"/>
              <w:spacing w:line="400" w:lineRule="exac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rPr>
                <w:rFonts w:ascii="仿宋" w:hAnsi="仿宋" w:eastAsia="仿宋"/>
                <w:sz w:val="24"/>
              </w:rPr>
            </w:pPr>
            <w:r>
              <w:rPr>
                <w:rFonts w:ascii="仿宋" w:hAnsi="仿宋" w:eastAsia="仿宋"/>
                <w:sz w:val="24"/>
              </w:rPr>
              <w:t>1</w:t>
            </w:r>
          </w:p>
        </w:tc>
        <w:tc>
          <w:tcPr>
            <w:tcW w:w="3809"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响应文件按照采购文件要求签署、盖章。</w:t>
            </w:r>
          </w:p>
        </w:tc>
        <w:tc>
          <w:tcPr>
            <w:tcW w:w="3450" w:type="dxa"/>
            <w:vAlign w:val="center"/>
          </w:tcPr>
          <w:p>
            <w:pPr>
              <w:spacing w:line="400" w:lineRule="exact"/>
              <w:rPr>
                <w:rFonts w:ascii="仿宋" w:hAnsi="仿宋" w:eastAsia="仿宋"/>
                <w:sz w:val="24"/>
              </w:rPr>
            </w:pPr>
            <w:r>
              <w:rPr>
                <w:rFonts w:hint="eastAsia" w:ascii="仿宋" w:hAnsi="仿宋" w:eastAsia="仿宋"/>
                <w:sz w:val="24"/>
              </w:rPr>
              <w:t>需要使用电子签名或者签字盖章的响应文件的组成部分</w:t>
            </w:r>
          </w:p>
        </w:tc>
        <w:tc>
          <w:tcPr>
            <w:tcW w:w="1701" w:type="dxa"/>
          </w:tcPr>
          <w:p>
            <w:pPr>
              <w:spacing w:line="400" w:lineRule="exact"/>
              <w:jc w:val="center"/>
              <w:rPr>
                <w:rFonts w:ascii="仿宋" w:hAnsi="仿宋" w:eastAsia="仿宋" w:cs="仿宋_GB2312"/>
                <w:sz w:val="24"/>
              </w:rPr>
            </w:pPr>
          </w:p>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spacing w:line="400" w:lineRule="exact"/>
              <w:jc w:val="center"/>
            </w:pPr>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rPr>
                <w:rFonts w:ascii="仿宋_GB2312" w:hAnsi="仿宋" w:eastAsia="仿宋_GB2312"/>
                <w:sz w:val="24"/>
              </w:rPr>
            </w:pPr>
            <w:r>
              <w:rPr>
                <w:rFonts w:ascii="仿宋_GB2312" w:hAnsi="仿宋" w:eastAsia="仿宋_GB2312"/>
                <w:sz w:val="24"/>
              </w:rPr>
              <w:t>2</w:t>
            </w:r>
          </w:p>
        </w:tc>
        <w:tc>
          <w:tcPr>
            <w:tcW w:w="3809" w:type="dxa"/>
          </w:tcPr>
          <w:p>
            <w:pPr>
              <w:spacing w:line="400" w:lineRule="exact"/>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采购人拟采购的产品属于政府强制采购的节能产品品目清单范围的，供应商按采购文件要求提供国家确定的认证机构出具的、处于有效期之内的节能产品认证证书。</w:t>
            </w:r>
          </w:p>
        </w:tc>
        <w:tc>
          <w:tcPr>
            <w:tcW w:w="3450" w:type="dxa"/>
            <w:vAlign w:val="center"/>
          </w:tcPr>
          <w:p>
            <w:pPr>
              <w:spacing w:line="400" w:lineRule="exact"/>
              <w:rPr>
                <w:rFonts w:ascii="仿宋" w:hAnsi="仿宋" w:eastAsia="仿宋"/>
                <w:sz w:val="24"/>
              </w:rPr>
            </w:pPr>
            <w:r>
              <w:rPr>
                <w:rFonts w:hint="eastAsia" w:ascii="仿宋_GB2312" w:hAnsi="仿宋" w:eastAsia="仿宋_GB2312" w:cs="仿宋_GB2312"/>
                <w:sz w:val="24"/>
              </w:rPr>
              <w:t>节能产品认证证书</w:t>
            </w:r>
            <w:r>
              <w:rPr>
                <w:rFonts w:hint="eastAsia" w:ascii="仿宋_GB2312" w:hAnsi="仿宋" w:eastAsia="仿宋_GB2312" w:cs="仿宋_GB2312"/>
                <w:sz w:val="24"/>
                <w:u w:val="single"/>
              </w:rPr>
              <w:t>（本项目</w:t>
            </w:r>
            <w:r>
              <w:rPr>
                <w:rFonts w:hint="eastAsia" w:ascii="仿宋_GB2312" w:hAnsi="仿宋" w:eastAsia="仿宋_GB2312"/>
                <w:sz w:val="24"/>
                <w:u w:val="single"/>
              </w:rPr>
              <w:t>拟采购的产品不属于政府强制采购的节能产品品目清单范围的</w:t>
            </w:r>
            <w:r>
              <w:rPr>
                <w:rFonts w:hint="eastAsia" w:ascii="仿宋_GB2312" w:hAnsi="仿宋" w:eastAsia="仿宋_GB2312" w:cs="仿宋_GB2312"/>
                <w:sz w:val="24"/>
                <w:u w:val="single"/>
              </w:rPr>
              <w:t>，无需提供）</w:t>
            </w:r>
          </w:p>
        </w:tc>
        <w:tc>
          <w:tcPr>
            <w:tcW w:w="1701" w:type="dxa"/>
          </w:tcPr>
          <w:p>
            <w:pPr>
              <w:spacing w:line="400" w:lineRule="exact"/>
              <w:jc w:val="center"/>
              <w:rPr>
                <w:rFonts w:ascii="仿宋" w:hAnsi="仿宋" w:eastAsia="仿宋" w:cs="仿宋_GB2312"/>
                <w:sz w:val="24"/>
              </w:rPr>
            </w:pPr>
          </w:p>
          <w:p>
            <w:pPr>
              <w:spacing w:line="400" w:lineRule="exact"/>
              <w:jc w:val="center"/>
              <w:rPr>
                <w:rFonts w:ascii="仿宋" w:hAnsi="仿宋" w:eastAsia="仿宋" w:cs="仿宋_GB2312"/>
                <w:sz w:val="24"/>
              </w:rPr>
            </w:pPr>
          </w:p>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pStyle w:val="3"/>
              <w:spacing w:line="400" w:lineRule="exact"/>
              <w:jc w:val="center"/>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rPr>
                <w:rFonts w:ascii="仿宋" w:hAnsi="仿宋" w:eastAsia="仿宋"/>
                <w:sz w:val="24"/>
              </w:rPr>
            </w:pPr>
            <w:r>
              <w:rPr>
                <w:rFonts w:ascii="仿宋" w:hAnsi="仿宋" w:eastAsia="仿宋"/>
                <w:sz w:val="24"/>
              </w:rPr>
              <w:t>3</w:t>
            </w:r>
          </w:p>
        </w:tc>
        <w:tc>
          <w:tcPr>
            <w:tcW w:w="3809" w:type="dxa"/>
          </w:tcPr>
          <w:p>
            <w:pPr>
              <w:spacing w:line="400" w:lineRule="exact"/>
              <w:rPr>
                <w:rFonts w:ascii="仿宋_GB2312" w:hAnsi="仿宋" w:eastAsia="仿宋_GB2312" w:cs="仿宋_GB2312"/>
                <w:sz w:val="24"/>
              </w:rPr>
            </w:pPr>
            <w:r>
              <w:rPr>
                <w:rFonts w:hint="eastAsia" w:ascii="仿宋_GB2312" w:hAnsi="仿宋" w:eastAsia="仿宋_GB2312"/>
                <w:sz w:val="24"/>
              </w:rPr>
              <w:t>响应文件中承诺的投标（响应）有效期不少于采购文件中载明的投标（响应）有效期。</w:t>
            </w:r>
          </w:p>
        </w:tc>
        <w:tc>
          <w:tcPr>
            <w:tcW w:w="3450" w:type="dxa"/>
            <w:vAlign w:val="center"/>
          </w:tcPr>
          <w:p>
            <w:pPr>
              <w:spacing w:line="400" w:lineRule="exact"/>
              <w:rPr>
                <w:rFonts w:ascii="仿宋" w:hAnsi="仿宋" w:eastAsia="仿宋"/>
                <w:sz w:val="24"/>
              </w:rPr>
            </w:pPr>
            <w:r>
              <w:rPr>
                <w:rFonts w:hint="eastAsia" w:ascii="仿宋" w:hAnsi="仿宋" w:eastAsia="仿宋"/>
                <w:sz w:val="24"/>
              </w:rPr>
              <w:t>响应函</w:t>
            </w:r>
          </w:p>
        </w:tc>
        <w:tc>
          <w:tcPr>
            <w:tcW w:w="1701" w:type="dxa"/>
          </w:tcPr>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spacing w:line="400" w:lineRule="exact"/>
              <w:jc w:val="cente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rPr>
                <w:rFonts w:ascii="仿宋" w:hAnsi="仿宋" w:eastAsia="仿宋"/>
                <w:sz w:val="24"/>
              </w:rPr>
            </w:pPr>
            <w:r>
              <w:rPr>
                <w:rFonts w:ascii="仿宋" w:hAnsi="仿宋" w:eastAsia="仿宋"/>
                <w:sz w:val="24"/>
              </w:rPr>
              <w:t>4</w:t>
            </w:r>
          </w:p>
        </w:tc>
        <w:tc>
          <w:tcPr>
            <w:tcW w:w="3809" w:type="dxa"/>
          </w:tcPr>
          <w:p>
            <w:pPr>
              <w:spacing w:line="400" w:lineRule="exact"/>
              <w:rPr>
                <w:rFonts w:ascii="仿宋_GB2312" w:hAnsi="仿宋" w:eastAsia="仿宋_GB2312"/>
                <w:sz w:val="24"/>
              </w:rPr>
            </w:pPr>
            <w:r>
              <w:rPr>
                <w:rFonts w:hint="eastAsia" w:ascii="仿宋_GB2312" w:hAnsi="仿宋" w:eastAsia="仿宋_GB2312"/>
                <w:sz w:val="24"/>
              </w:rPr>
              <w:t>响应文件满足采购文件的其它实质性要求。</w:t>
            </w:r>
          </w:p>
        </w:tc>
        <w:tc>
          <w:tcPr>
            <w:tcW w:w="3450" w:type="dxa"/>
            <w:vAlign w:val="center"/>
          </w:tcPr>
          <w:p>
            <w:pPr>
              <w:spacing w:line="400" w:lineRule="exact"/>
              <w:rPr>
                <w:rFonts w:ascii="仿宋" w:hAnsi="仿宋" w:eastAsia="仿宋"/>
                <w:sz w:val="24"/>
              </w:rPr>
            </w:pPr>
            <w:r>
              <w:rPr>
                <w:rFonts w:hint="eastAsia" w:ascii="仿宋_GB2312" w:hAnsi="仿宋" w:eastAsia="仿宋_GB2312" w:cs="仿宋_GB2312"/>
                <w:kern w:val="0"/>
                <w:sz w:val="24"/>
              </w:rPr>
              <w:t>采购文件其它实质性要求相应的材料（“▲”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系指实质性要求条款，采购文件无其它实质性要求的，无需提供）</w:t>
            </w:r>
          </w:p>
        </w:tc>
        <w:tc>
          <w:tcPr>
            <w:tcW w:w="1701" w:type="dxa"/>
          </w:tcPr>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spacing w:line="400" w:lineRule="exact"/>
              <w:jc w:val="cente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rPr>
                <w:rFonts w:ascii="仿宋" w:hAnsi="仿宋" w:eastAsia="仿宋"/>
                <w:sz w:val="24"/>
              </w:rPr>
            </w:pPr>
            <w:r>
              <w:rPr>
                <w:rFonts w:ascii="仿宋" w:hAnsi="仿宋" w:eastAsia="仿宋"/>
                <w:sz w:val="24"/>
              </w:rPr>
              <w:t>4.1</w:t>
            </w:r>
          </w:p>
        </w:tc>
        <w:tc>
          <w:tcPr>
            <w:tcW w:w="3809" w:type="dxa"/>
          </w:tcPr>
          <w:p>
            <w:pPr>
              <w:tabs>
                <w:tab w:val="left" w:pos="0"/>
              </w:tabs>
              <w:spacing w:line="400" w:lineRule="exact"/>
              <w:rPr>
                <w:rFonts w:ascii="仿宋_GB2312" w:hAnsi="仿宋" w:eastAsia="仿宋_GB2312"/>
                <w:sz w:val="24"/>
              </w:rPr>
            </w:pPr>
            <w:r>
              <w:rPr>
                <w:rFonts w:hint="eastAsia" w:ascii="仿宋" w:hAnsi="仿宋" w:eastAsia="仿宋" w:cs="仿宋"/>
                <w:b/>
                <w:sz w:val="24"/>
              </w:rPr>
              <w:t>根据政府采购项目要求，不接受进口产品。</w:t>
            </w:r>
          </w:p>
        </w:tc>
        <w:tc>
          <w:tcPr>
            <w:tcW w:w="3450" w:type="dxa"/>
            <w:vAlign w:val="center"/>
          </w:tcPr>
          <w:p>
            <w:pPr>
              <w:tabs>
                <w:tab w:val="left" w:pos="0"/>
              </w:tabs>
              <w:spacing w:line="400" w:lineRule="exact"/>
              <w:rPr>
                <w:rFonts w:ascii="仿宋_GB2312" w:hAnsi="仿宋" w:eastAsia="仿宋_GB2312" w:cs="仿宋_GB2312"/>
                <w:kern w:val="0"/>
                <w:sz w:val="24"/>
              </w:rPr>
            </w:pPr>
            <w:r>
              <w:rPr>
                <w:rFonts w:hint="eastAsia" w:ascii="仿宋" w:hAnsi="仿宋" w:eastAsia="仿宋"/>
                <w:sz w:val="24"/>
              </w:rPr>
              <w:t>技术偏离表</w:t>
            </w:r>
          </w:p>
        </w:tc>
        <w:tc>
          <w:tcPr>
            <w:tcW w:w="1701" w:type="dxa"/>
          </w:tcPr>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spacing w:line="400" w:lineRule="exact"/>
              <w:jc w:val="center"/>
              <w:rPr>
                <w:rFonts w:ascii="仿宋" w:hAnsi="仿宋" w:eastAsia="仿宋" w:cs="仿宋_GB2312"/>
                <w:sz w:val="24"/>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46" w:type="dxa"/>
            <w:vAlign w:val="center"/>
          </w:tcPr>
          <w:p>
            <w:pPr>
              <w:spacing w:line="400" w:lineRule="exact"/>
              <w:rPr>
                <w:rFonts w:ascii="仿宋" w:hAnsi="仿宋" w:eastAsia="仿宋"/>
                <w:sz w:val="24"/>
              </w:rPr>
            </w:pPr>
            <w:r>
              <w:rPr>
                <w:rFonts w:hint="eastAsia" w:ascii="仿宋" w:hAnsi="仿宋" w:eastAsia="仿宋"/>
                <w:sz w:val="24"/>
              </w:rPr>
              <w:t>4</w:t>
            </w:r>
            <w:r>
              <w:rPr>
                <w:rFonts w:ascii="仿宋" w:hAnsi="仿宋" w:eastAsia="仿宋"/>
                <w:sz w:val="24"/>
              </w:rPr>
              <w:t>.2</w:t>
            </w:r>
          </w:p>
        </w:tc>
        <w:tc>
          <w:tcPr>
            <w:tcW w:w="3809" w:type="dxa"/>
          </w:tcPr>
          <w:p>
            <w:pPr>
              <w:spacing w:line="288" w:lineRule="auto"/>
              <w:rPr>
                <w:rFonts w:ascii="仿宋" w:hAnsi="仿宋" w:eastAsia="仿宋" w:cs="仿宋"/>
                <w:b/>
                <w:sz w:val="24"/>
              </w:rPr>
            </w:pPr>
            <w:r>
              <w:rPr>
                <w:rFonts w:hint="eastAsia" w:ascii="仿宋" w:hAnsi="仿宋" w:eastAsia="仿宋" w:cs="仿宋"/>
                <w:b/>
                <w:sz w:val="24"/>
              </w:rPr>
              <w:t>费用支付方式：</w:t>
            </w:r>
          </w:p>
          <w:p>
            <w:pPr>
              <w:spacing w:line="288" w:lineRule="auto"/>
              <w:rPr>
                <w:rFonts w:ascii="仿宋" w:hAnsi="仿宋" w:eastAsia="仿宋" w:cs="仿宋"/>
                <w:sz w:val="24"/>
              </w:rPr>
            </w:pPr>
            <w:r>
              <w:rPr>
                <w:rFonts w:hint="eastAsia" w:ascii="仿宋" w:hAnsi="仿宋" w:eastAsia="仿宋" w:cs="仿宋"/>
                <w:sz w:val="24"/>
                <w:lang w:bidi="ar"/>
              </w:rPr>
              <w:t>1.服务费用按由施工方案确定的白蚁监测装置布点点位数（应和施工记录保持一致）按实结算（单价乘以数量）费用；村落砖混、钢混结构房屋建筑按灭治处理户数结算费用。</w:t>
            </w:r>
          </w:p>
          <w:p>
            <w:pPr>
              <w:spacing w:line="288" w:lineRule="auto"/>
              <w:rPr>
                <w:rFonts w:ascii="仿宋" w:hAnsi="仿宋" w:eastAsia="仿宋" w:cs="仿宋"/>
                <w:sz w:val="24"/>
              </w:rPr>
            </w:pPr>
            <w:r>
              <w:rPr>
                <w:rFonts w:hint="eastAsia" w:ascii="仿宋" w:hAnsi="仿宋" w:eastAsia="仿宋" w:cs="仿宋"/>
                <w:sz w:val="24"/>
                <w:lang w:bidi="ar"/>
              </w:rPr>
              <w:t>2.支付方式</w:t>
            </w:r>
          </w:p>
          <w:p>
            <w:pPr>
              <w:spacing w:line="288" w:lineRule="auto"/>
              <w:rPr>
                <w:rFonts w:ascii="仿宋" w:hAnsi="仿宋" w:eastAsia="仿宋" w:cs="仿宋"/>
                <w:sz w:val="24"/>
              </w:rPr>
            </w:pPr>
            <w:r>
              <w:rPr>
                <w:rFonts w:hint="eastAsia" w:ascii="仿宋" w:hAnsi="仿宋" w:eastAsia="仿宋" w:cs="仿宋"/>
                <w:sz w:val="24"/>
                <w:lang w:bidi="ar"/>
              </w:rPr>
              <w:t>2.1</w:t>
            </w:r>
            <w:r>
              <w:rPr>
                <w:rFonts w:hint="eastAsia" w:ascii="仿宋" w:hAnsi="仿宋" w:eastAsia="仿宋" w:cs="仿宋"/>
                <w:sz w:val="24"/>
                <w:highlight w:val="yellow"/>
                <w:lang w:bidi="ar"/>
              </w:rPr>
              <w:t>合同签订次日起15天内支付合同签约价的40%作为预付款</w:t>
            </w:r>
            <w:r>
              <w:rPr>
                <w:rFonts w:hint="eastAsia" w:ascii="仿宋" w:hAnsi="仿宋" w:eastAsia="仿宋" w:cs="仿宋"/>
                <w:sz w:val="24"/>
                <w:lang w:bidi="ar"/>
              </w:rPr>
              <w:t>；</w:t>
            </w:r>
          </w:p>
          <w:p>
            <w:pPr>
              <w:spacing w:line="288" w:lineRule="auto"/>
              <w:rPr>
                <w:rFonts w:ascii="仿宋" w:hAnsi="仿宋" w:eastAsia="仿宋" w:cs="仿宋"/>
                <w:sz w:val="24"/>
              </w:rPr>
            </w:pPr>
            <w:r>
              <w:rPr>
                <w:rFonts w:hint="eastAsia" w:ascii="仿宋" w:hAnsi="仿宋" w:eastAsia="仿宋" w:cs="仿宋"/>
                <w:sz w:val="24"/>
                <w:lang w:bidi="ar"/>
              </w:rPr>
              <w:t>2.2 2022年10月前支付已通过中间验收项目服务费的60%（同时扣除预付款）；</w:t>
            </w:r>
          </w:p>
          <w:p>
            <w:pPr>
              <w:spacing w:line="288" w:lineRule="auto"/>
              <w:rPr>
                <w:rFonts w:ascii="仿宋" w:hAnsi="仿宋" w:eastAsia="仿宋" w:cs="仿宋"/>
                <w:sz w:val="24"/>
              </w:rPr>
            </w:pPr>
            <w:r>
              <w:rPr>
                <w:rFonts w:hint="eastAsia" w:ascii="仿宋" w:hAnsi="仿宋" w:eastAsia="仿宋" w:cs="仿宋"/>
                <w:sz w:val="24"/>
                <w:lang w:bidi="ar"/>
              </w:rPr>
              <w:t>2.3 2023年11月底支付至结算价的85%；</w:t>
            </w:r>
          </w:p>
          <w:p>
            <w:pPr>
              <w:spacing w:line="288" w:lineRule="auto"/>
              <w:rPr>
                <w:rFonts w:ascii="仿宋" w:hAnsi="仿宋" w:eastAsia="仿宋" w:cs="仿宋"/>
                <w:sz w:val="24"/>
              </w:rPr>
            </w:pPr>
            <w:r>
              <w:rPr>
                <w:rFonts w:hint="eastAsia" w:ascii="仿宋" w:hAnsi="仿宋" w:eastAsia="仿宋" w:cs="仿宋"/>
                <w:sz w:val="24"/>
                <w:lang w:bidi="ar"/>
              </w:rPr>
              <w:t>2.4 竣工验收通过后15天内支付剩余款项。</w:t>
            </w:r>
          </w:p>
          <w:p>
            <w:pPr>
              <w:spacing w:line="400" w:lineRule="exact"/>
              <w:rPr>
                <w:rFonts w:ascii="仿宋_GB2312" w:hAnsi="仿宋" w:eastAsia="仿宋_GB2312"/>
                <w:sz w:val="24"/>
              </w:rPr>
            </w:pPr>
            <w:r>
              <w:rPr>
                <w:rFonts w:hint="eastAsia" w:ascii="仿宋" w:hAnsi="仿宋" w:eastAsia="仿宋" w:cs="仿宋"/>
                <w:sz w:val="24"/>
              </w:rPr>
              <w:t>3.除监测控制技术外，如为确保白蚁治理效果实施必要的其他技术（如对局部应用液剂处理、喷粉处理等，修缮项目的液剂预防处理），不再支付涉及该技术的一切费用。通过中间验收后，服务期内监测装置损坏更新、或因未达到防治目标而增减装置数量的，结算价不予调整。</w:t>
            </w:r>
          </w:p>
        </w:tc>
        <w:tc>
          <w:tcPr>
            <w:tcW w:w="3450" w:type="dxa"/>
            <w:vAlign w:val="center"/>
          </w:tcPr>
          <w:p>
            <w:pPr>
              <w:spacing w:line="400" w:lineRule="exact"/>
              <w:rPr>
                <w:rFonts w:ascii="仿宋" w:hAnsi="仿宋" w:eastAsia="仿宋"/>
                <w:sz w:val="24"/>
              </w:rPr>
            </w:pPr>
            <w:r>
              <w:rPr>
                <w:rFonts w:hint="eastAsia" w:ascii="仿宋" w:hAnsi="仿宋" w:eastAsia="仿宋"/>
                <w:sz w:val="24"/>
              </w:rPr>
              <w:t>商务偏离表</w:t>
            </w:r>
          </w:p>
        </w:tc>
        <w:tc>
          <w:tcPr>
            <w:tcW w:w="1701" w:type="dxa"/>
          </w:tcPr>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spacing w:line="400" w:lineRule="exact"/>
              <w:jc w:val="center"/>
              <w:rPr>
                <w:rFonts w:ascii="仿宋" w:hAnsi="仿宋" w:eastAsia="仿宋" w:cs="仿宋_GB2312"/>
                <w:sz w:val="24"/>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8" w:hRule="atLeast"/>
        </w:trPr>
        <w:tc>
          <w:tcPr>
            <w:tcW w:w="646" w:type="dxa"/>
            <w:vAlign w:val="center"/>
          </w:tcPr>
          <w:p>
            <w:pPr>
              <w:spacing w:line="400" w:lineRule="exact"/>
              <w:rPr>
                <w:rFonts w:ascii="仿宋" w:hAnsi="仿宋" w:eastAsia="仿宋"/>
                <w:sz w:val="24"/>
              </w:rPr>
            </w:pPr>
            <w:r>
              <w:rPr>
                <w:rFonts w:hint="eastAsia" w:ascii="仿宋" w:hAnsi="仿宋" w:eastAsia="仿宋"/>
                <w:sz w:val="24"/>
              </w:rPr>
              <w:t>4.3</w:t>
            </w:r>
          </w:p>
        </w:tc>
        <w:tc>
          <w:tcPr>
            <w:tcW w:w="3809" w:type="dxa"/>
          </w:tcPr>
          <w:p>
            <w:pPr>
              <w:rPr>
                <w:rFonts w:ascii="仿宋" w:hAnsi="仿宋" w:eastAsia="仿宋" w:cs="仿宋"/>
                <w:b/>
                <w:sz w:val="24"/>
              </w:rPr>
            </w:pPr>
            <w:r>
              <w:rPr>
                <w:rFonts w:hint="eastAsia" w:ascii="仿宋" w:hAnsi="仿宋" w:eastAsia="仿宋" w:cs="仿宋"/>
                <w:b/>
                <w:sz w:val="24"/>
                <w:lang w:bidi="ar"/>
              </w:rPr>
              <w:t>履约担保：</w:t>
            </w:r>
          </w:p>
          <w:p>
            <w:pP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合同签约价的1%。甲方根据杭州市政府采购网公布的供应商履约评价情况减免履约担保金的情形。乙方履约验收评价总分为100分及以上的，甲方免收履约担保金；评价总分在90分及以上不足100分的，甲方收取履约担保金为合同总价0.5%；评价总分在不满90分或者暂无评分的，收取履约担保金为合同总价1%。</w:t>
            </w:r>
          </w:p>
          <w:p>
            <w:pPr>
              <w:spacing w:line="288" w:lineRule="auto"/>
              <w:rPr>
                <w:rFonts w:ascii="仿宋" w:hAnsi="仿宋" w:eastAsia="仿宋" w:cs="仿宋"/>
                <w:sz w:val="24"/>
              </w:rPr>
            </w:pPr>
            <w:r>
              <w:rPr>
                <w:rFonts w:hint="eastAsia" w:ascii="仿宋" w:hAnsi="仿宋" w:eastAsia="仿宋" w:cs="仿宋"/>
                <w:sz w:val="24"/>
              </w:rPr>
              <w:t>1.形式：</w:t>
            </w:r>
          </w:p>
          <w:p>
            <w:pPr>
              <w:spacing w:line="288" w:lineRule="auto"/>
              <w:rPr>
                <w:rFonts w:ascii="仿宋" w:hAnsi="仿宋" w:eastAsia="仿宋" w:cs="仿宋"/>
                <w:sz w:val="24"/>
              </w:rPr>
            </w:pPr>
            <w:r>
              <w:rPr>
                <w:rFonts w:hint="eastAsia" w:ascii="仿宋" w:hAnsi="仿宋" w:eastAsia="仿宋" w:cs="仿宋"/>
                <w:sz w:val="24"/>
              </w:rPr>
              <w:t>1.1保函：杭州地区注册的银行（含总行、分行、支行）、保险公司出具的保函。保函的格式和内容须经甲方确认；</w:t>
            </w:r>
          </w:p>
          <w:p>
            <w:pPr>
              <w:spacing w:line="288" w:lineRule="auto"/>
              <w:rPr>
                <w:rFonts w:ascii="仿宋" w:hAnsi="仿宋" w:eastAsia="仿宋" w:cs="仿宋"/>
                <w:sz w:val="24"/>
              </w:rPr>
            </w:pPr>
            <w:r>
              <w:rPr>
                <w:rFonts w:hint="eastAsia" w:ascii="仿宋" w:hAnsi="仿宋" w:eastAsia="仿宋" w:cs="仿宋"/>
                <w:sz w:val="24"/>
              </w:rPr>
              <w:t>1.2现金：必须通过乙方的基本账户以银行转账方式或支票、银行汇票的形式交缴纳。</w:t>
            </w:r>
          </w:p>
          <w:p>
            <w:pPr>
              <w:spacing w:line="288" w:lineRule="auto"/>
              <w:rPr>
                <w:rFonts w:ascii="仿宋" w:hAnsi="仿宋" w:eastAsia="仿宋" w:cs="仿宋"/>
                <w:sz w:val="24"/>
              </w:rPr>
            </w:pPr>
            <w:r>
              <w:rPr>
                <w:rFonts w:hint="eastAsia" w:ascii="仿宋" w:hAnsi="仿宋" w:eastAsia="仿宋" w:cs="仿宋"/>
                <w:sz w:val="24"/>
              </w:rPr>
              <w:t>2.提交时间：合同签订后10个工作日内提交履约担保。</w:t>
            </w:r>
          </w:p>
          <w:p>
            <w:pPr>
              <w:spacing w:line="288" w:lineRule="auto"/>
              <w:rPr>
                <w:rFonts w:ascii="仿宋_GB2312" w:hAnsi="仿宋" w:eastAsia="仿宋_GB2312" w:cs="仿宋_GB2312"/>
                <w:kern w:val="0"/>
                <w:sz w:val="24"/>
              </w:rPr>
            </w:pPr>
            <w:r>
              <w:rPr>
                <w:rFonts w:hint="eastAsia" w:ascii="仿宋" w:hAnsi="仿宋" w:eastAsia="仿宋" w:cs="仿宋"/>
                <w:sz w:val="24"/>
              </w:rPr>
              <w:t>3.退还时间：履约担保在合同期满（履约验收完毕）无违约的情况下，5个工作日内无息退还。</w:t>
            </w:r>
          </w:p>
        </w:tc>
        <w:tc>
          <w:tcPr>
            <w:tcW w:w="3450" w:type="dxa"/>
            <w:vAlign w:val="center"/>
          </w:tcPr>
          <w:p>
            <w:pPr>
              <w:spacing w:line="400" w:lineRule="exact"/>
              <w:rPr>
                <w:rFonts w:ascii="仿宋_GB2312" w:hAnsi="仿宋" w:eastAsia="仿宋_GB2312" w:cs="仿宋_GB2312"/>
                <w:kern w:val="0"/>
                <w:sz w:val="24"/>
              </w:rPr>
            </w:pPr>
            <w:r>
              <w:rPr>
                <w:rFonts w:hint="eastAsia" w:ascii="仿宋" w:hAnsi="仿宋" w:eastAsia="仿宋"/>
                <w:sz w:val="24"/>
              </w:rPr>
              <w:t>商务偏离表</w:t>
            </w:r>
          </w:p>
        </w:tc>
        <w:tc>
          <w:tcPr>
            <w:tcW w:w="1701" w:type="dxa"/>
          </w:tcPr>
          <w:p>
            <w:pPr>
              <w:spacing w:line="400" w:lineRule="exact"/>
              <w:jc w:val="center"/>
              <w:rPr>
                <w:rFonts w:ascii="仿宋" w:hAnsi="仿宋" w:eastAsia="仿宋" w:cs="仿宋_GB2312"/>
                <w:sz w:val="24"/>
              </w:rPr>
            </w:pPr>
            <w:r>
              <w:rPr>
                <w:rFonts w:hint="eastAsia" w:ascii="仿宋" w:hAnsi="仿宋" w:eastAsia="仿宋" w:cs="仿宋_GB2312"/>
                <w:sz w:val="24"/>
              </w:rPr>
              <w:t>见响应文件</w:t>
            </w:r>
          </w:p>
          <w:p>
            <w:pPr>
              <w:spacing w:line="400" w:lineRule="exact"/>
              <w:jc w:val="center"/>
              <w:rPr>
                <w:rFonts w:ascii="仿宋" w:hAnsi="仿宋" w:eastAsia="仿宋" w:cs="仿宋_GB2312"/>
                <w:sz w:val="24"/>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outlineLvl w:val="1"/>
        <w:rPr>
          <w:rFonts w:ascii="仿宋_GB2312" w:hAnsi="仿宋" w:eastAsia="仿宋_GB2312" w:cs="仿宋_GB2312"/>
          <w:b/>
          <w:kern w:val="0"/>
          <w:sz w:val="32"/>
          <w:szCs w:val="32"/>
        </w:rPr>
        <w:sectPr>
          <w:headerReference r:id="rId12" w:type="first"/>
          <w:footerReference r:id="rId14" w:type="first"/>
          <w:headerReference r:id="rId11" w:type="default"/>
          <w:footerReference r:id="rId13" w:type="default"/>
          <w:pgSz w:w="11905" w:h="16838"/>
          <w:pgMar w:top="652" w:right="1417" w:bottom="680" w:left="1417" w:header="539" w:footer="482" w:gutter="0"/>
          <w:cols w:space="0" w:num="1"/>
          <w:titlePg/>
          <w:docGrid w:linePitch="312" w:charSpace="0"/>
        </w:sectPr>
      </w:pPr>
    </w:p>
    <w:p>
      <w:pPr>
        <w:jc w:val="center"/>
        <w:rPr>
          <w:rFonts w:ascii="仿宋_GB2312" w:hAnsi="仿宋" w:eastAsia="仿宋_GB2312" w:cs="仿宋_GB2312"/>
          <w:b/>
          <w:kern w:val="0"/>
          <w:sz w:val="32"/>
          <w:szCs w:val="32"/>
        </w:rPr>
      </w:pPr>
    </w:p>
    <w:p>
      <w:pPr>
        <w:jc w:val="center"/>
        <w:outlineLvl w:val="1"/>
      </w:pPr>
      <w:r>
        <w:rPr>
          <w:rFonts w:hint="eastAsia" w:ascii="仿宋_GB2312" w:hAnsi="仿宋" w:eastAsia="仿宋_GB2312" w:cs="仿宋_GB2312"/>
          <w:b/>
          <w:kern w:val="0"/>
          <w:sz w:val="32"/>
          <w:szCs w:val="32"/>
        </w:rPr>
        <w:t>四、评审标准相应的商务技术资料</w:t>
      </w:r>
    </w:p>
    <w:p>
      <w:pPr>
        <w:snapToGrid w:val="0"/>
        <w:spacing w:line="360" w:lineRule="auto"/>
        <w:ind w:firstLine="361" w:firstLineChars="150"/>
        <w:jc w:val="left"/>
        <w:rPr>
          <w:rFonts w:ascii="仿宋_GB2312" w:hAnsi="仿宋" w:eastAsia="仿宋_GB2312" w:cs="仿宋_GB2312"/>
          <w:b/>
          <w:sz w:val="24"/>
        </w:rPr>
      </w:pPr>
    </w:p>
    <w:p>
      <w:pPr>
        <w:snapToGrid w:val="0"/>
        <w:spacing w:line="360" w:lineRule="auto"/>
        <w:ind w:firstLine="361" w:firstLineChars="150"/>
        <w:jc w:val="left"/>
        <w:rPr>
          <w:rFonts w:ascii="仿宋_GB2312" w:hAnsi="仿宋" w:eastAsia="仿宋_GB2312" w:cs="仿宋_GB2312"/>
          <w:b/>
          <w:sz w:val="24"/>
        </w:rPr>
      </w:pPr>
      <w:r>
        <w:rPr>
          <w:rFonts w:hint="eastAsia" w:ascii="仿宋_GB2312" w:hAnsi="仿宋" w:eastAsia="仿宋_GB2312" w:cs="仿宋_GB2312"/>
          <w:b/>
          <w:sz w:val="24"/>
        </w:rPr>
        <w:t>详细评审索引</w:t>
      </w:r>
    </w:p>
    <w:p>
      <w:pPr>
        <w:numPr>
          <w:ilvl w:val="255"/>
          <w:numId w:val="0"/>
        </w:numPr>
        <w:snapToGrid w:val="0"/>
        <w:spacing w:line="360" w:lineRule="auto"/>
        <w:ind w:firstLine="241" w:firstLineChars="100"/>
        <w:jc w:val="left"/>
        <w:rPr>
          <w:rFonts w:ascii="仿宋_GB2312" w:hAnsi="仿宋" w:eastAsia="仿宋_GB2312" w:cs="仿宋_GB2312"/>
          <w:b/>
          <w:sz w:val="24"/>
        </w:rPr>
      </w:pPr>
      <w:r>
        <w:rPr>
          <w:rFonts w:hint="eastAsia" w:ascii="仿宋_GB2312" w:hAnsi="仿宋" w:eastAsia="仿宋_GB2312" w:cs="仿宋_GB2312"/>
          <w:b/>
          <w:sz w:val="24"/>
        </w:rPr>
        <w:t>（一）技术部分</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1</w:t>
      </w:r>
      <w:r>
        <w:rPr>
          <w:rFonts w:ascii="仿宋_GB2312" w:hAnsi="仿宋" w:eastAsia="仿宋_GB2312" w:cs="仿宋_GB2312"/>
          <w:b/>
          <w:sz w:val="24"/>
        </w:rPr>
        <w:t>.</w:t>
      </w:r>
      <w:r>
        <w:rPr>
          <w:rFonts w:hint="eastAsia" w:ascii="仿宋_GB2312" w:hAnsi="仿宋" w:eastAsia="仿宋_GB2312" w:cs="仿宋_GB2312"/>
          <w:b/>
          <w:sz w:val="24"/>
        </w:rPr>
        <w:t>白蚁防治综合治理方案</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2</w:t>
      </w:r>
      <w:r>
        <w:rPr>
          <w:rFonts w:ascii="仿宋_GB2312" w:hAnsi="仿宋" w:eastAsia="仿宋_GB2312" w:cs="仿宋_GB2312"/>
          <w:b/>
          <w:sz w:val="24"/>
        </w:rPr>
        <w:t>.</w:t>
      </w:r>
      <w:r>
        <w:rPr>
          <w:rFonts w:hint="eastAsia" w:ascii="仿宋_GB2312" w:hAnsi="仿宋" w:eastAsia="仿宋_GB2312" w:cs="仿宋_GB2312"/>
          <w:b/>
          <w:sz w:val="24"/>
        </w:rPr>
        <w:t>拟投入使用产品方案</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3</w:t>
      </w:r>
      <w:r>
        <w:rPr>
          <w:rFonts w:ascii="仿宋_GB2312" w:hAnsi="仿宋" w:eastAsia="仿宋_GB2312" w:cs="仿宋_GB2312"/>
          <w:b/>
          <w:sz w:val="24"/>
        </w:rPr>
        <w:t>.</w:t>
      </w:r>
      <w:r>
        <w:rPr>
          <w:rFonts w:hint="eastAsia" w:ascii="仿宋_GB2312" w:hAnsi="仿宋" w:eastAsia="仿宋_GB2312" w:cs="仿宋_GB2312"/>
          <w:b/>
          <w:sz w:val="24"/>
        </w:rPr>
        <w:t>档案管理制度</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4</w:t>
      </w:r>
      <w:r>
        <w:rPr>
          <w:rFonts w:ascii="仿宋_GB2312" w:hAnsi="仿宋" w:eastAsia="仿宋_GB2312" w:cs="仿宋_GB2312"/>
          <w:b/>
          <w:sz w:val="24"/>
        </w:rPr>
        <w:t>.</w:t>
      </w:r>
      <w:r>
        <w:rPr>
          <w:rFonts w:hint="eastAsia" w:ascii="仿宋_GB2312" w:hAnsi="仿宋" w:eastAsia="仿宋_GB2312" w:cs="仿宋_GB2312"/>
          <w:b/>
          <w:sz w:val="24"/>
        </w:rPr>
        <w:t>供应商为完成本项目组建的工作小组名单，每个专业人员的情况应该明确表示，在提交的标书中安排的人员，须为公司的固定职员</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5.技术偏离表</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6.供应商认为需要提供的其他资料。</w:t>
      </w:r>
    </w:p>
    <w:p>
      <w:pPr>
        <w:numPr>
          <w:ilvl w:val="255"/>
          <w:numId w:val="0"/>
        </w:num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 xml:space="preserve">  （二）资信部分</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1.单位介绍（联合体参加的，提供联合体各成员的单位介绍）</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2.资格、资质、获得的荣誉等证明文件（如有）</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3.企业类似项目业绩证明材料（如有）</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4.商务偏离表</w:t>
      </w:r>
    </w:p>
    <w:p>
      <w:pPr>
        <w:numPr>
          <w:ilvl w:val="255"/>
          <w:numId w:val="0"/>
        </w:numPr>
        <w:snapToGrid w:val="0"/>
        <w:spacing w:line="360" w:lineRule="auto"/>
        <w:ind w:firstLine="481"/>
        <w:jc w:val="left"/>
        <w:rPr>
          <w:rFonts w:ascii="仿宋_GB2312" w:hAnsi="仿宋" w:eastAsia="仿宋_GB2312" w:cs="仿宋_GB2312"/>
          <w:b/>
          <w:sz w:val="24"/>
        </w:rPr>
      </w:pPr>
      <w:r>
        <w:rPr>
          <w:rFonts w:hint="eastAsia" w:ascii="仿宋_GB2312" w:hAnsi="仿宋" w:eastAsia="仿宋_GB2312" w:cs="仿宋_GB2312"/>
          <w:b/>
          <w:sz w:val="24"/>
        </w:rPr>
        <w:t>5.供应商认为需要提供的其他资料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 w:hAnsi="仿宋" w:eastAsia="仿宋" w:cs="仿宋"/>
          <w:b/>
          <w:kern w:val="0"/>
          <w:sz w:val="32"/>
          <w:szCs w:val="32"/>
        </w:rPr>
        <w:sectPr>
          <w:pgSz w:w="11905" w:h="16838"/>
          <w:pgMar w:top="652" w:right="1417" w:bottom="680" w:left="1417" w:header="539" w:footer="482" w:gutter="0"/>
          <w:cols w:space="0" w:num="1"/>
          <w:titlePg/>
          <w:docGrid w:linePitch="312" w:charSpace="0"/>
        </w:sectPr>
      </w:pPr>
    </w:p>
    <w:p>
      <w:pPr>
        <w:rPr>
          <w:rFonts w:ascii="仿宋" w:hAnsi="仿宋" w:eastAsia="仿宋" w:cs="仿宋"/>
          <w:b/>
          <w:kern w:val="0"/>
          <w:sz w:val="32"/>
          <w:szCs w:val="32"/>
        </w:rPr>
      </w:pPr>
      <w:r>
        <w:rPr>
          <w:rFonts w:hint="eastAsia" w:ascii="仿宋" w:hAnsi="仿宋" w:eastAsia="仿宋" w:cs="仿宋"/>
          <w:b/>
          <w:kern w:val="0"/>
          <w:sz w:val="32"/>
          <w:szCs w:val="32"/>
        </w:rPr>
        <w:t>附：</w:t>
      </w:r>
    </w:p>
    <w:p>
      <w:pPr>
        <w:snapToGrid w:val="0"/>
        <w:spacing w:line="360" w:lineRule="auto"/>
        <w:ind w:left="479" w:leftChars="228"/>
        <w:rPr>
          <w:rFonts w:ascii="仿宋" w:hAnsi="仿宋" w:eastAsia="仿宋" w:cs="仿宋_GB2312"/>
          <w:b/>
          <w:kern w:val="0"/>
          <w:sz w:val="32"/>
          <w:szCs w:val="32"/>
        </w:rPr>
      </w:pPr>
    </w:p>
    <w:p>
      <w:pPr>
        <w:adjustRightInd/>
        <w:spacing w:line="360" w:lineRule="auto"/>
        <w:jc w:val="center"/>
        <w:outlineLvl w:val="2"/>
        <w:rPr>
          <w:rFonts w:ascii="仿宋" w:hAnsi="仿宋" w:eastAsia="仿宋" w:cs="仿宋"/>
          <w:b/>
          <w:bCs/>
          <w:sz w:val="32"/>
          <w:szCs w:val="32"/>
        </w:rPr>
      </w:pPr>
      <w:r>
        <w:rPr>
          <w:rFonts w:hint="eastAsia" w:ascii="仿宋" w:hAnsi="仿宋" w:eastAsia="仿宋" w:cs="仿宋"/>
          <w:b/>
          <w:bCs/>
          <w:sz w:val="32"/>
          <w:szCs w:val="32"/>
        </w:rPr>
        <w:t>详细评审索引</w:t>
      </w:r>
    </w:p>
    <w:tbl>
      <w:tblPr>
        <w:tblStyle w:val="6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snapToGrid w:val="0"/>
              <w:jc w:val="center"/>
              <w:rPr>
                <w:rFonts w:ascii="仿宋" w:hAnsi="仿宋" w:eastAsia="仿宋" w:cs="仿宋"/>
                <w:b/>
                <w:color w:val="000000"/>
                <w:sz w:val="24"/>
              </w:rPr>
            </w:pPr>
            <w:r>
              <w:rPr>
                <w:rFonts w:hint="eastAsia" w:ascii="仿宋" w:hAnsi="仿宋" w:eastAsia="仿宋" w:cs="仿宋"/>
                <w:b/>
                <w:color w:val="000000"/>
                <w:sz w:val="24"/>
              </w:rPr>
              <w:t>序号</w:t>
            </w:r>
          </w:p>
        </w:tc>
        <w:tc>
          <w:tcPr>
            <w:tcW w:w="5356" w:type="dxa"/>
            <w:vAlign w:val="center"/>
          </w:tcPr>
          <w:p>
            <w:pPr>
              <w:snapToGrid w:val="0"/>
              <w:jc w:val="center"/>
              <w:rPr>
                <w:rFonts w:ascii="仿宋" w:hAnsi="仿宋" w:eastAsia="仿宋" w:cs="仿宋"/>
                <w:b/>
                <w:color w:val="000000"/>
                <w:sz w:val="24"/>
              </w:rPr>
            </w:pPr>
            <w:r>
              <w:rPr>
                <w:rFonts w:hint="eastAsia" w:ascii="仿宋" w:hAnsi="仿宋" w:eastAsia="仿宋" w:cs="仿宋"/>
                <w:b/>
                <w:color w:val="000000"/>
                <w:sz w:val="24"/>
              </w:rPr>
              <w:t>评分/评审细则</w:t>
            </w:r>
          </w:p>
        </w:tc>
        <w:tc>
          <w:tcPr>
            <w:tcW w:w="1276" w:type="dxa"/>
            <w:vAlign w:val="center"/>
          </w:tcPr>
          <w:p>
            <w:pPr>
              <w:snapToGrid w:val="0"/>
              <w:jc w:val="center"/>
              <w:rPr>
                <w:rFonts w:ascii="仿宋" w:hAnsi="仿宋" w:eastAsia="仿宋" w:cs="仿宋"/>
                <w:b/>
                <w:color w:val="000000"/>
                <w:sz w:val="24"/>
              </w:rPr>
            </w:pPr>
            <w:r>
              <w:rPr>
                <w:rFonts w:hint="eastAsia" w:ascii="仿宋" w:hAnsi="仿宋" w:eastAsia="仿宋" w:cs="仿宋"/>
                <w:b/>
                <w:color w:val="000000"/>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snapToGrid w:val="0"/>
              <w:jc w:val="center"/>
              <w:rPr>
                <w:rFonts w:ascii="仿宋" w:hAnsi="仿宋" w:eastAsia="仿宋" w:cs="仿宋"/>
                <w:color w:val="000000"/>
                <w:sz w:val="24"/>
              </w:rPr>
            </w:pPr>
          </w:p>
        </w:tc>
        <w:tc>
          <w:tcPr>
            <w:tcW w:w="5356" w:type="dxa"/>
            <w:vAlign w:val="center"/>
          </w:tcPr>
          <w:p>
            <w:pPr>
              <w:snapToGrid w:val="0"/>
              <w:rPr>
                <w:rFonts w:ascii="仿宋" w:hAnsi="仿宋" w:eastAsia="仿宋" w:cs="仿宋"/>
                <w:color w:val="000000"/>
                <w:sz w:val="24"/>
              </w:rPr>
            </w:pPr>
          </w:p>
        </w:tc>
        <w:tc>
          <w:tcPr>
            <w:tcW w:w="1276" w:type="dxa"/>
            <w:vAlign w:val="center"/>
          </w:tcPr>
          <w:p>
            <w:pPr>
              <w:snapToGrid w:val="0"/>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snapToGrid w:val="0"/>
              <w:jc w:val="center"/>
              <w:rPr>
                <w:rFonts w:ascii="仿宋" w:hAnsi="仿宋" w:eastAsia="仿宋" w:cs="仿宋"/>
                <w:color w:val="000000"/>
                <w:sz w:val="24"/>
              </w:rPr>
            </w:pPr>
          </w:p>
        </w:tc>
        <w:tc>
          <w:tcPr>
            <w:tcW w:w="5356" w:type="dxa"/>
            <w:vAlign w:val="center"/>
          </w:tcPr>
          <w:p>
            <w:pPr>
              <w:snapToGrid w:val="0"/>
              <w:rPr>
                <w:rFonts w:ascii="仿宋" w:hAnsi="仿宋" w:eastAsia="仿宋" w:cs="仿宋"/>
                <w:color w:val="000000"/>
                <w:sz w:val="24"/>
              </w:rPr>
            </w:pPr>
          </w:p>
        </w:tc>
        <w:tc>
          <w:tcPr>
            <w:tcW w:w="1276" w:type="dxa"/>
            <w:vAlign w:val="center"/>
          </w:tcPr>
          <w:p>
            <w:pPr>
              <w:snapToGrid w:val="0"/>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snapToGrid w:val="0"/>
              <w:jc w:val="center"/>
              <w:rPr>
                <w:rFonts w:ascii="仿宋" w:hAnsi="仿宋" w:eastAsia="仿宋" w:cs="仿宋"/>
                <w:color w:val="000000"/>
                <w:sz w:val="24"/>
              </w:rPr>
            </w:pPr>
          </w:p>
        </w:tc>
        <w:tc>
          <w:tcPr>
            <w:tcW w:w="5356" w:type="dxa"/>
            <w:vAlign w:val="center"/>
          </w:tcPr>
          <w:p>
            <w:pPr>
              <w:snapToGrid w:val="0"/>
              <w:rPr>
                <w:rFonts w:ascii="仿宋" w:hAnsi="仿宋" w:eastAsia="仿宋" w:cs="仿宋"/>
                <w:color w:val="000000"/>
                <w:sz w:val="24"/>
              </w:rPr>
            </w:pPr>
          </w:p>
        </w:tc>
        <w:tc>
          <w:tcPr>
            <w:tcW w:w="1276" w:type="dxa"/>
            <w:vAlign w:val="center"/>
          </w:tcPr>
          <w:p>
            <w:pPr>
              <w:snapToGrid w:val="0"/>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snapToGrid w:val="0"/>
              <w:jc w:val="center"/>
              <w:rPr>
                <w:rFonts w:ascii="仿宋" w:hAnsi="仿宋" w:eastAsia="仿宋" w:cs="仿宋"/>
                <w:color w:val="000000"/>
                <w:sz w:val="24"/>
              </w:rPr>
            </w:pPr>
          </w:p>
        </w:tc>
        <w:tc>
          <w:tcPr>
            <w:tcW w:w="5356" w:type="dxa"/>
            <w:vAlign w:val="center"/>
          </w:tcPr>
          <w:p>
            <w:pPr>
              <w:snapToGrid w:val="0"/>
              <w:rPr>
                <w:rFonts w:ascii="仿宋" w:hAnsi="仿宋" w:eastAsia="仿宋" w:cs="仿宋"/>
                <w:color w:val="000000"/>
                <w:sz w:val="24"/>
              </w:rPr>
            </w:pPr>
          </w:p>
        </w:tc>
        <w:tc>
          <w:tcPr>
            <w:tcW w:w="1276" w:type="dxa"/>
            <w:vAlign w:val="center"/>
          </w:tcPr>
          <w:p>
            <w:pPr>
              <w:snapToGrid w:val="0"/>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snapToGrid w:val="0"/>
              <w:jc w:val="center"/>
              <w:rPr>
                <w:rFonts w:ascii="仿宋" w:hAnsi="仿宋" w:eastAsia="仿宋" w:cs="仿宋"/>
                <w:color w:val="000000"/>
                <w:sz w:val="24"/>
              </w:rPr>
            </w:pPr>
          </w:p>
        </w:tc>
        <w:tc>
          <w:tcPr>
            <w:tcW w:w="5356" w:type="dxa"/>
            <w:vAlign w:val="center"/>
          </w:tcPr>
          <w:p>
            <w:pPr>
              <w:snapToGrid w:val="0"/>
              <w:ind w:left="-2" w:leftChars="-1" w:firstLine="2"/>
              <w:rPr>
                <w:rFonts w:ascii="仿宋" w:hAnsi="仿宋" w:eastAsia="仿宋" w:cs="仿宋"/>
                <w:b/>
                <w:color w:val="000000"/>
                <w:sz w:val="24"/>
              </w:rPr>
            </w:pPr>
          </w:p>
        </w:tc>
        <w:tc>
          <w:tcPr>
            <w:tcW w:w="1276" w:type="dxa"/>
            <w:vAlign w:val="center"/>
          </w:tcPr>
          <w:p>
            <w:pPr>
              <w:snapToGrid w:val="0"/>
              <w:jc w:val="center"/>
              <w:rPr>
                <w:rFonts w:ascii="仿宋" w:hAnsi="仿宋" w:eastAsia="仿宋" w:cs="仿宋"/>
                <w:b/>
                <w:color w:val="000000"/>
                <w:sz w:val="24"/>
              </w:rPr>
            </w:pPr>
          </w:p>
        </w:tc>
      </w:tr>
    </w:tbl>
    <w:p>
      <w:pPr>
        <w:adjustRightInd/>
        <w:spacing w:line="440" w:lineRule="exact"/>
        <w:rPr>
          <w:rFonts w:ascii="仿宋" w:hAnsi="仿宋" w:eastAsia="仿宋" w:cs="仿宋"/>
        </w:rPr>
      </w:pPr>
      <w:r>
        <w:rPr>
          <w:rFonts w:hint="eastAsia" w:ascii="仿宋" w:hAnsi="仿宋" w:eastAsia="仿宋" w:cs="仿宋"/>
          <w:color w:val="000000"/>
          <w:szCs w:val="21"/>
        </w:rPr>
        <w:t>注：供应商根据评审办法的“评审因素”条款一一对应填写本表。</w:t>
      </w:r>
    </w:p>
    <w:p>
      <w:pPr>
        <w:snapToGrid w:val="0"/>
        <w:spacing w:line="360" w:lineRule="auto"/>
        <w:ind w:left="479" w:leftChars="228"/>
        <w:rPr>
          <w:rFonts w:ascii="仿宋" w:hAnsi="仿宋" w:eastAsia="仿宋" w:cs="仿宋_GB2312"/>
          <w:b/>
          <w:kern w:val="0"/>
          <w:sz w:val="32"/>
          <w:szCs w:val="32"/>
        </w:rPr>
      </w:pPr>
    </w:p>
    <w:p>
      <w:pPr>
        <w:rPr>
          <w:rFonts w:ascii="仿宋" w:hAnsi="仿宋" w:eastAsia="仿宋" w:cs="仿宋"/>
          <w:b/>
          <w:kern w:val="0"/>
          <w:sz w:val="32"/>
          <w:szCs w:val="32"/>
        </w:rPr>
      </w:pPr>
    </w:p>
    <w:p>
      <w:pPr>
        <w:outlineLvl w:val="3"/>
        <w:rPr>
          <w:rFonts w:ascii="仿宋" w:hAnsi="仿宋" w:eastAsia="仿宋" w:cs="仿宋"/>
          <w:b/>
          <w:kern w:val="0"/>
          <w:sz w:val="32"/>
          <w:szCs w:val="32"/>
          <w:lang w:val="zh-CN"/>
        </w:rPr>
      </w:pPr>
      <w:r>
        <w:rPr>
          <w:rFonts w:ascii="仿宋" w:hAnsi="仿宋" w:eastAsia="仿宋" w:cs="仿宋"/>
          <w:b/>
          <w:kern w:val="0"/>
          <w:sz w:val="32"/>
          <w:szCs w:val="32"/>
          <w:lang w:val="zh-CN"/>
        </w:rPr>
        <w:br w:type="page"/>
      </w:r>
    </w:p>
    <w:p>
      <w:pPr>
        <w:outlineLvl w:val="3"/>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一</w:t>
      </w:r>
      <w:r>
        <w:rPr>
          <w:rFonts w:hint="eastAsia" w:ascii="仿宋" w:hAnsi="仿宋" w:eastAsia="仿宋" w:cs="仿宋"/>
          <w:b/>
          <w:kern w:val="0"/>
          <w:sz w:val="32"/>
          <w:szCs w:val="32"/>
          <w:lang w:val="zh-CN"/>
        </w:rPr>
        <w:t>）供应商情况表</w:t>
      </w:r>
    </w:p>
    <w:p>
      <w:pPr>
        <w:rPr>
          <w:rFonts w:ascii="仿宋" w:hAnsi="仿宋" w:eastAsia="仿宋" w:cs="仿宋"/>
          <w:b/>
          <w:bCs/>
          <w:sz w:val="36"/>
          <w:szCs w:val="36"/>
        </w:rPr>
      </w:pPr>
    </w:p>
    <w:p>
      <w:pPr>
        <w:ind w:firstLine="3900" w:firstLineChars="1300"/>
        <w:rPr>
          <w:rFonts w:ascii="仿宋" w:hAnsi="仿宋" w:eastAsia="仿宋" w:cs="仿宋"/>
          <w:sz w:val="30"/>
          <w:szCs w:val="30"/>
        </w:rPr>
      </w:pPr>
      <w:r>
        <w:rPr>
          <w:rFonts w:hint="eastAsia" w:ascii="仿宋" w:hAnsi="仿宋" w:eastAsia="仿宋" w:cs="仿宋"/>
          <w:sz w:val="30"/>
          <w:szCs w:val="30"/>
        </w:rPr>
        <w:t>供应商情况表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3052"/>
        <w:gridCol w:w="877"/>
        <w:gridCol w:w="6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单位名称</w:t>
            </w:r>
          </w:p>
        </w:tc>
        <w:tc>
          <w:tcPr>
            <w:tcW w:w="3052" w:type="dxa"/>
            <w:vAlign w:val="center"/>
          </w:tcPr>
          <w:p>
            <w:pPr>
              <w:spacing w:line="360" w:lineRule="auto"/>
              <w:rPr>
                <w:rFonts w:ascii="仿宋" w:hAnsi="仿宋" w:eastAsia="仿宋" w:cs="仿宋"/>
                <w:szCs w:val="21"/>
              </w:rPr>
            </w:pPr>
          </w:p>
        </w:tc>
        <w:tc>
          <w:tcPr>
            <w:tcW w:w="1527" w:type="dxa"/>
            <w:gridSpan w:val="2"/>
            <w:vAlign w:val="center"/>
          </w:tcPr>
          <w:p>
            <w:pPr>
              <w:spacing w:line="360" w:lineRule="auto"/>
              <w:jc w:val="center"/>
              <w:rPr>
                <w:rFonts w:ascii="仿宋" w:hAnsi="仿宋" w:eastAsia="仿宋" w:cs="仿宋"/>
                <w:b/>
                <w:szCs w:val="21"/>
              </w:rPr>
            </w:pPr>
            <w:r>
              <w:rPr>
                <w:rFonts w:hint="eastAsia" w:ascii="仿宋" w:hAnsi="仿宋" w:eastAsia="仿宋" w:cs="仿宋"/>
                <w:b/>
                <w:szCs w:val="21"/>
              </w:rPr>
              <w:t>注册资金</w:t>
            </w:r>
          </w:p>
        </w:tc>
        <w:tc>
          <w:tcPr>
            <w:tcW w:w="2104"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单位详细地址</w:t>
            </w:r>
          </w:p>
        </w:tc>
        <w:tc>
          <w:tcPr>
            <w:tcW w:w="6683" w:type="dxa"/>
            <w:gridSpan w:val="4"/>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营业执照注册号</w:t>
            </w:r>
          </w:p>
        </w:tc>
        <w:tc>
          <w:tcPr>
            <w:tcW w:w="6683" w:type="dxa"/>
            <w:gridSpan w:val="4"/>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单位成立时间</w:t>
            </w:r>
          </w:p>
        </w:tc>
        <w:tc>
          <w:tcPr>
            <w:tcW w:w="3929" w:type="dxa"/>
            <w:gridSpan w:val="2"/>
            <w:vAlign w:val="center"/>
          </w:tcPr>
          <w:p>
            <w:pPr>
              <w:spacing w:line="360" w:lineRule="auto"/>
              <w:rPr>
                <w:rFonts w:ascii="仿宋" w:hAnsi="仿宋" w:eastAsia="仿宋" w:cs="仿宋"/>
                <w:szCs w:val="21"/>
              </w:rPr>
            </w:pPr>
          </w:p>
        </w:tc>
        <w:tc>
          <w:tcPr>
            <w:tcW w:w="2754" w:type="dxa"/>
            <w:gridSpan w:val="2"/>
            <w:vAlign w:val="center"/>
          </w:tcPr>
          <w:p>
            <w:pPr>
              <w:spacing w:line="360" w:lineRule="auto"/>
              <w:rPr>
                <w:rFonts w:ascii="仿宋" w:hAnsi="仿宋" w:eastAsia="仿宋" w:cs="仿宋"/>
                <w:b/>
                <w:szCs w:val="21"/>
              </w:rPr>
            </w:pPr>
            <w:r>
              <w:rPr>
                <w:rFonts w:hint="eastAsia" w:ascii="仿宋" w:hAnsi="仿宋" w:eastAsia="仿宋" w:cs="仿宋"/>
                <w:b/>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法定代表人</w:t>
            </w:r>
          </w:p>
        </w:tc>
        <w:tc>
          <w:tcPr>
            <w:tcW w:w="6683" w:type="dxa"/>
            <w:gridSpan w:val="4"/>
            <w:vAlign w:val="center"/>
          </w:tcPr>
          <w:p>
            <w:pPr>
              <w:spacing w:line="360" w:lineRule="auto"/>
              <w:rPr>
                <w:rFonts w:ascii="仿宋" w:hAnsi="仿宋" w:eastAsia="仿宋" w:cs="仿宋"/>
                <w:szCs w:val="21"/>
              </w:rPr>
            </w:pPr>
            <w:r>
              <w:rPr>
                <w:rFonts w:hint="eastAsia" w:ascii="仿宋" w:hAnsi="仿宋" w:eastAsia="仿宋" w:cs="仿宋"/>
                <w:szCs w:val="21"/>
              </w:rPr>
              <w:t xml:space="preserve">  姓名：          职务：           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主要负责人</w:t>
            </w:r>
          </w:p>
        </w:tc>
        <w:tc>
          <w:tcPr>
            <w:tcW w:w="6683" w:type="dxa"/>
            <w:gridSpan w:val="4"/>
            <w:vAlign w:val="center"/>
          </w:tcPr>
          <w:p>
            <w:pPr>
              <w:spacing w:line="360" w:lineRule="auto"/>
              <w:rPr>
                <w:rFonts w:ascii="仿宋" w:hAnsi="仿宋" w:eastAsia="仿宋" w:cs="仿宋"/>
                <w:szCs w:val="21"/>
              </w:rPr>
            </w:pPr>
            <w:r>
              <w:rPr>
                <w:rFonts w:hint="eastAsia" w:ascii="仿宋" w:hAnsi="仿宋" w:eastAsia="仿宋" w:cs="仿宋"/>
                <w:szCs w:val="21"/>
              </w:rPr>
              <w:t xml:space="preserve">  姓名：          职务：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职工人数</w:t>
            </w:r>
          </w:p>
        </w:tc>
        <w:tc>
          <w:tcPr>
            <w:tcW w:w="6683" w:type="dxa"/>
            <w:gridSpan w:val="4"/>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具有中高级以上职称的人数</w:t>
            </w:r>
          </w:p>
        </w:tc>
        <w:tc>
          <w:tcPr>
            <w:tcW w:w="6683" w:type="dxa"/>
            <w:gridSpan w:val="4"/>
            <w:vAlign w:val="center"/>
          </w:tcPr>
          <w:p>
            <w:pPr>
              <w:spacing w:line="360" w:lineRule="auto"/>
              <w:rPr>
                <w:rFonts w:ascii="仿宋" w:hAnsi="仿宋" w:eastAsia="仿宋" w:cs="仿宋"/>
                <w:b/>
                <w:szCs w:val="21"/>
              </w:rPr>
            </w:pPr>
            <w:r>
              <w:rPr>
                <w:rFonts w:hint="eastAsia" w:ascii="仿宋" w:hAnsi="仿宋" w:eastAsia="仿宋" w:cs="仿宋"/>
                <w:b/>
                <w:szCs w:val="21"/>
              </w:rPr>
              <w:t>中级职称的人数:</w:t>
            </w:r>
          </w:p>
          <w:p>
            <w:pPr>
              <w:spacing w:line="360" w:lineRule="auto"/>
              <w:rPr>
                <w:rFonts w:ascii="仿宋" w:hAnsi="仿宋" w:eastAsia="仿宋" w:cs="仿宋"/>
                <w:szCs w:val="21"/>
              </w:rPr>
            </w:pPr>
            <w:r>
              <w:rPr>
                <w:rFonts w:hint="eastAsia" w:ascii="仿宋" w:hAnsi="仿宋" w:eastAsia="仿宋" w:cs="仿宋"/>
                <w:b/>
                <w:szCs w:val="21"/>
              </w:rPr>
              <w:t>高级及以上职称的人数：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2020、2021年度</w:t>
            </w:r>
          </w:p>
          <w:p>
            <w:pPr>
              <w:spacing w:line="360" w:lineRule="auto"/>
              <w:jc w:val="center"/>
              <w:rPr>
                <w:rFonts w:ascii="仿宋" w:hAnsi="仿宋" w:eastAsia="仿宋" w:cs="仿宋"/>
                <w:b/>
                <w:szCs w:val="21"/>
              </w:rPr>
            </w:pPr>
            <w:r>
              <w:rPr>
                <w:rFonts w:hint="eastAsia" w:ascii="仿宋" w:hAnsi="仿宋" w:eastAsia="仿宋" w:cs="仿宋"/>
                <w:b/>
                <w:szCs w:val="21"/>
              </w:rPr>
              <w:t>主营业务收入</w:t>
            </w:r>
          </w:p>
        </w:tc>
        <w:tc>
          <w:tcPr>
            <w:tcW w:w="6683" w:type="dxa"/>
            <w:gridSpan w:val="4"/>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联系方式</w:t>
            </w:r>
          </w:p>
        </w:tc>
        <w:tc>
          <w:tcPr>
            <w:tcW w:w="6683" w:type="dxa"/>
            <w:gridSpan w:val="4"/>
            <w:vAlign w:val="center"/>
          </w:tcPr>
          <w:p>
            <w:pPr>
              <w:spacing w:line="360" w:lineRule="auto"/>
              <w:rPr>
                <w:rFonts w:ascii="仿宋" w:hAnsi="仿宋" w:eastAsia="仿宋" w:cs="仿宋"/>
                <w:szCs w:val="21"/>
              </w:rPr>
            </w:pPr>
            <w:r>
              <w:rPr>
                <w:rFonts w:hint="eastAsia" w:ascii="仿宋" w:hAnsi="仿宋" w:eastAsia="仿宋" w:cs="仿宋"/>
                <w:szCs w:val="21"/>
              </w:rPr>
              <w:t>地址：            邮编：           电话：</w:t>
            </w:r>
          </w:p>
          <w:p>
            <w:pPr>
              <w:spacing w:line="360" w:lineRule="auto"/>
              <w:rPr>
                <w:rFonts w:ascii="仿宋" w:hAnsi="仿宋" w:eastAsia="仿宋" w:cs="仿宋"/>
                <w:szCs w:val="21"/>
              </w:rPr>
            </w:pPr>
            <w:r>
              <w:rPr>
                <w:rFonts w:hint="eastAsia" w:ascii="仿宋" w:hAnsi="仿宋" w:eastAsia="仿宋" w:cs="仿宋"/>
                <w:szCs w:val="21"/>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开户银行</w:t>
            </w:r>
          </w:p>
        </w:tc>
        <w:tc>
          <w:tcPr>
            <w:tcW w:w="6683" w:type="dxa"/>
            <w:gridSpan w:val="4"/>
            <w:vAlign w:val="center"/>
          </w:tcPr>
          <w:p>
            <w:pPr>
              <w:spacing w:line="360" w:lineRule="auto"/>
              <w:rPr>
                <w:rFonts w:ascii="仿宋" w:hAnsi="仿宋" w:eastAsia="仿宋" w:cs="仿宋"/>
                <w:szCs w:val="21"/>
              </w:rPr>
            </w:pPr>
            <w:r>
              <w:rPr>
                <w:rFonts w:hint="eastAsia" w:ascii="仿宋" w:hAnsi="仿宋" w:eastAsia="仿宋" w:cs="仿宋"/>
                <w:szCs w:val="21"/>
              </w:rPr>
              <w:t>名称：</w:t>
            </w:r>
          </w:p>
          <w:p>
            <w:pPr>
              <w:spacing w:line="360" w:lineRule="auto"/>
              <w:rPr>
                <w:rFonts w:ascii="仿宋" w:hAnsi="仿宋" w:eastAsia="仿宋" w:cs="仿宋"/>
                <w:szCs w:val="21"/>
              </w:rPr>
            </w:pPr>
            <w:r>
              <w:rPr>
                <w:rFonts w:hint="eastAsia" w:ascii="仿宋" w:hAnsi="仿宋" w:eastAsia="仿宋" w:cs="仿宋"/>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8" w:hRule="atLeast"/>
          <w:jc w:val="center"/>
        </w:trPr>
        <w:tc>
          <w:tcPr>
            <w:tcW w:w="2371" w:type="dxa"/>
            <w:vAlign w:val="center"/>
          </w:tcPr>
          <w:p>
            <w:pPr>
              <w:spacing w:line="360" w:lineRule="auto"/>
              <w:jc w:val="center"/>
              <w:rPr>
                <w:rFonts w:ascii="仿宋" w:hAnsi="仿宋" w:eastAsia="仿宋" w:cs="仿宋"/>
                <w:b/>
                <w:szCs w:val="21"/>
              </w:rPr>
            </w:pPr>
            <w:r>
              <w:rPr>
                <w:rFonts w:hint="eastAsia" w:ascii="仿宋" w:hAnsi="仿宋" w:eastAsia="仿宋" w:cs="仿宋"/>
                <w:b/>
                <w:szCs w:val="21"/>
              </w:rPr>
              <w:t>单  位</w:t>
            </w:r>
          </w:p>
          <w:p>
            <w:pPr>
              <w:spacing w:line="360" w:lineRule="auto"/>
              <w:jc w:val="center"/>
              <w:rPr>
                <w:rFonts w:ascii="仿宋" w:hAnsi="仿宋" w:eastAsia="仿宋" w:cs="仿宋"/>
                <w:b/>
                <w:szCs w:val="21"/>
              </w:rPr>
            </w:pPr>
            <w:r>
              <w:rPr>
                <w:rFonts w:hint="eastAsia" w:ascii="仿宋" w:hAnsi="仿宋" w:eastAsia="仿宋" w:cs="仿宋"/>
                <w:b/>
                <w:szCs w:val="21"/>
              </w:rPr>
              <w:t>组  织</w:t>
            </w:r>
          </w:p>
          <w:p>
            <w:pPr>
              <w:spacing w:line="360" w:lineRule="auto"/>
              <w:jc w:val="center"/>
              <w:rPr>
                <w:rFonts w:ascii="仿宋" w:hAnsi="仿宋" w:eastAsia="仿宋" w:cs="仿宋"/>
                <w:b/>
                <w:szCs w:val="21"/>
              </w:rPr>
            </w:pPr>
            <w:r>
              <w:rPr>
                <w:rFonts w:hint="eastAsia" w:ascii="仿宋" w:hAnsi="仿宋" w:eastAsia="仿宋" w:cs="仿宋"/>
                <w:b/>
                <w:szCs w:val="21"/>
              </w:rPr>
              <w:t>机  构</w:t>
            </w:r>
          </w:p>
          <w:p>
            <w:pPr>
              <w:spacing w:line="360" w:lineRule="auto"/>
              <w:jc w:val="center"/>
              <w:rPr>
                <w:rFonts w:ascii="仿宋" w:hAnsi="仿宋" w:eastAsia="仿宋" w:cs="仿宋"/>
                <w:b/>
                <w:szCs w:val="21"/>
              </w:rPr>
            </w:pPr>
            <w:r>
              <w:rPr>
                <w:rFonts w:hint="eastAsia" w:ascii="仿宋" w:hAnsi="仿宋" w:eastAsia="仿宋" w:cs="仿宋"/>
                <w:b/>
                <w:szCs w:val="21"/>
              </w:rPr>
              <w:t>框  图</w:t>
            </w:r>
          </w:p>
        </w:tc>
        <w:tc>
          <w:tcPr>
            <w:tcW w:w="6683" w:type="dxa"/>
            <w:gridSpan w:val="4"/>
            <w:vAlign w:val="center"/>
          </w:tcPr>
          <w:p>
            <w:pPr>
              <w:spacing w:line="360" w:lineRule="auto"/>
              <w:jc w:val="center"/>
              <w:rPr>
                <w:rFonts w:ascii="仿宋" w:hAnsi="仿宋" w:eastAsia="仿宋" w:cs="仿宋"/>
                <w:szCs w:val="21"/>
              </w:rPr>
            </w:pPr>
          </w:p>
        </w:tc>
      </w:tr>
    </w:tbl>
    <w:p>
      <w:pPr>
        <w:spacing w:line="360" w:lineRule="auto"/>
        <w:rPr>
          <w:rFonts w:ascii="仿宋" w:hAnsi="仿宋" w:eastAsia="仿宋" w:cs="仿宋"/>
          <w:sz w:val="24"/>
        </w:rPr>
      </w:pPr>
      <w:r>
        <w:rPr>
          <w:rFonts w:hint="eastAsia" w:ascii="仿宋" w:hAnsi="仿宋" w:eastAsia="仿宋" w:cs="仿宋"/>
          <w:sz w:val="24"/>
        </w:rPr>
        <w:t>注：1、本表所述“职工”应为供应商的正式员工。</w:t>
      </w:r>
    </w:p>
    <w:p>
      <w:pPr>
        <w:spacing w:line="360" w:lineRule="auto"/>
        <w:rPr>
          <w:rFonts w:ascii="仿宋" w:hAnsi="仿宋" w:eastAsia="仿宋" w:cs="仿宋"/>
          <w:sz w:val="24"/>
        </w:rPr>
      </w:pPr>
    </w:p>
    <w:p>
      <w:pPr>
        <w:rPr>
          <w:rFonts w:ascii="仿宋" w:hAnsi="仿宋" w:eastAsia="仿宋" w:cs="仿宋"/>
          <w:sz w:val="24"/>
          <w:lang w:val="zh-CN"/>
        </w:rPr>
      </w:pPr>
      <w:r>
        <w:rPr>
          <w:rFonts w:hint="eastAsia" w:ascii="仿宋" w:hAnsi="仿宋" w:eastAsia="仿宋" w:cs="仿宋"/>
          <w:sz w:val="24"/>
          <w:lang w:val="zh-CN"/>
        </w:rPr>
        <w:t>供应商名称（单位电子公章或业务专用章）：</w:t>
      </w:r>
      <w:r>
        <w:rPr>
          <w:rFonts w:hint="eastAsia" w:ascii="仿宋" w:hAnsi="仿宋" w:eastAsia="仿宋" w:cs="仿宋"/>
          <w:sz w:val="24"/>
        </w:rPr>
        <w:t xml:space="preserve"> </w:t>
      </w:r>
      <w:r>
        <w:rPr>
          <w:rFonts w:hint="eastAsia" w:ascii="仿宋" w:hAnsi="仿宋" w:eastAsia="仿宋" w:cs="仿宋"/>
          <w:sz w:val="24"/>
          <w:lang w:val="zh-CN"/>
        </w:rPr>
        <w:t xml:space="preserve">             </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日期：</w:t>
      </w:r>
    </w:p>
    <w:p>
      <w:pPr>
        <w:pStyle w:val="61"/>
        <w:ind w:firstLine="420"/>
      </w:pPr>
    </w:p>
    <w:p>
      <w:pPr>
        <w:jc w:val="center"/>
        <w:rPr>
          <w:rFonts w:ascii="仿宋" w:hAnsi="仿宋" w:eastAsia="仿宋" w:cs="仿宋"/>
          <w:b/>
          <w:kern w:val="0"/>
          <w:sz w:val="32"/>
          <w:szCs w:val="32"/>
        </w:rPr>
        <w:sectPr>
          <w:pgSz w:w="11905" w:h="16838"/>
          <w:pgMar w:top="652" w:right="1417" w:bottom="680" w:left="1417" w:header="539" w:footer="482" w:gutter="0"/>
          <w:cols w:space="0" w:num="1"/>
          <w:titlePg/>
          <w:docGrid w:linePitch="312" w:charSpace="0"/>
        </w:sectPr>
      </w:pPr>
    </w:p>
    <w:p>
      <w:pPr>
        <w:pStyle w:val="61"/>
        <w:ind w:firstLine="420"/>
        <w:rPr>
          <w:rFonts w:ascii="仿宋" w:hAnsi="仿宋" w:eastAsia="仿宋" w:cs="仿宋"/>
        </w:rPr>
      </w:pPr>
    </w:p>
    <w:p>
      <w:pPr>
        <w:outlineLvl w:val="3"/>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二</w:t>
      </w:r>
      <w:r>
        <w:rPr>
          <w:rFonts w:hint="eastAsia" w:ascii="仿宋" w:hAnsi="仿宋" w:eastAsia="仿宋" w:cs="仿宋"/>
          <w:b/>
          <w:kern w:val="0"/>
          <w:sz w:val="32"/>
          <w:szCs w:val="32"/>
          <w:lang w:val="zh-CN"/>
        </w:rPr>
        <w:t>）类似项目业绩情况表及证明材料</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类似项目</w:t>
      </w:r>
      <w:r>
        <w:rPr>
          <w:rFonts w:hint="eastAsia" w:ascii="仿宋" w:hAnsi="仿宋" w:eastAsia="仿宋" w:cs="仿宋"/>
          <w:b/>
          <w:sz w:val="32"/>
          <w:szCs w:val="32"/>
          <w:lang w:val="zh-CN"/>
        </w:rPr>
        <w:t>业绩</w:t>
      </w:r>
      <w:r>
        <w:rPr>
          <w:rFonts w:hint="eastAsia" w:ascii="仿宋" w:hAnsi="仿宋" w:eastAsia="仿宋" w:cs="仿宋"/>
          <w:b/>
          <w:sz w:val="32"/>
          <w:szCs w:val="32"/>
        </w:rPr>
        <w:t>情况表</w:t>
      </w:r>
    </w:p>
    <w:p>
      <w:pPr>
        <w:spacing w:line="360" w:lineRule="auto"/>
        <w:ind w:firstLine="315" w:firstLineChars="150"/>
        <w:rPr>
          <w:rFonts w:ascii="仿宋" w:hAnsi="仿宋" w:eastAsia="仿宋" w:cs="仿宋"/>
          <w:szCs w:val="21"/>
          <w:u w:val="single"/>
        </w:rPr>
      </w:pPr>
    </w:p>
    <w:p>
      <w:pPr>
        <w:spacing w:line="360" w:lineRule="auto"/>
        <w:ind w:firstLine="360" w:firstLineChars="150"/>
        <w:rPr>
          <w:rFonts w:ascii="仿宋" w:hAnsi="仿宋" w:eastAsia="仿宋" w:cs="仿宋"/>
          <w:sz w:val="24"/>
        </w:rPr>
      </w:pPr>
      <w:r>
        <w:rPr>
          <w:rFonts w:hint="eastAsia" w:ascii="仿宋" w:hAnsi="仿宋" w:eastAsia="仿宋" w:cs="仿宋"/>
          <w:sz w:val="24"/>
        </w:rPr>
        <w:t>项目名称：</w:t>
      </w:r>
    </w:p>
    <w:p>
      <w:pPr>
        <w:spacing w:line="360" w:lineRule="auto"/>
        <w:ind w:firstLine="360" w:firstLineChars="150"/>
        <w:rPr>
          <w:rFonts w:ascii="仿宋" w:hAnsi="仿宋" w:eastAsia="仿宋" w:cs="仿宋"/>
          <w:sz w:val="24"/>
        </w:rPr>
      </w:pPr>
      <w:r>
        <w:rPr>
          <w:rFonts w:hint="eastAsia" w:ascii="仿宋" w:hAnsi="仿宋" w:eastAsia="仿宋" w:cs="仿宋"/>
          <w:sz w:val="24"/>
        </w:rPr>
        <w:t>项目编号：</w:t>
      </w:r>
    </w:p>
    <w:p>
      <w:pPr>
        <w:spacing w:line="360" w:lineRule="auto"/>
        <w:ind w:firstLine="360" w:firstLineChars="150"/>
        <w:rPr>
          <w:rFonts w:ascii="仿宋" w:hAnsi="仿宋" w:eastAsia="仿宋" w:cs="仿宋"/>
          <w:sz w:val="24"/>
        </w:rPr>
      </w:pPr>
      <w:r>
        <w:rPr>
          <w:rFonts w:hint="eastAsia" w:ascii="仿宋" w:hAnsi="仿宋" w:eastAsia="仿宋" w:cs="仿宋"/>
          <w:sz w:val="24"/>
        </w:rPr>
        <w:t>标项号：</w:t>
      </w:r>
    </w:p>
    <w:p>
      <w:pPr>
        <w:spacing w:line="360" w:lineRule="auto"/>
        <w:ind w:firstLine="360" w:firstLineChars="150"/>
        <w:rPr>
          <w:rFonts w:ascii="仿宋" w:hAnsi="仿宋" w:eastAsia="仿宋" w:cs="仿宋"/>
          <w:sz w:val="24"/>
        </w:rPr>
      </w:pPr>
      <w:r>
        <w:rPr>
          <w:rFonts w:hint="eastAsia" w:ascii="仿宋" w:hAnsi="仿宋" w:eastAsia="仿宋" w:cs="仿宋"/>
          <w:sz w:val="24"/>
        </w:rPr>
        <w:t>标项名称：</w:t>
      </w:r>
    </w:p>
    <w:tbl>
      <w:tblPr>
        <w:tblStyle w:val="62"/>
        <w:tblW w:w="8435" w:type="dxa"/>
        <w:tblInd w:w="0" w:type="dxa"/>
        <w:tblLayout w:type="fixed"/>
        <w:tblCellMar>
          <w:top w:w="0" w:type="dxa"/>
          <w:left w:w="108" w:type="dxa"/>
          <w:bottom w:w="0" w:type="dxa"/>
          <w:right w:w="108" w:type="dxa"/>
        </w:tblCellMar>
      </w:tblPr>
      <w:tblGrid>
        <w:gridCol w:w="1498"/>
        <w:gridCol w:w="1411"/>
        <w:gridCol w:w="1364"/>
        <w:gridCol w:w="1119"/>
        <w:gridCol w:w="1119"/>
        <w:gridCol w:w="1924"/>
      </w:tblGrid>
      <w:tr>
        <w:tblPrEx>
          <w:tblCellMar>
            <w:top w:w="0" w:type="dxa"/>
            <w:left w:w="108" w:type="dxa"/>
            <w:bottom w:w="0" w:type="dxa"/>
            <w:right w:w="108" w:type="dxa"/>
          </w:tblCellMar>
        </w:tblPrEx>
        <w:trPr>
          <w:trHeight w:val="1253" w:hRule="atLeast"/>
        </w:trPr>
        <w:tc>
          <w:tcPr>
            <w:tcW w:w="14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项目名称</w:t>
            </w:r>
          </w:p>
        </w:tc>
        <w:tc>
          <w:tcPr>
            <w:tcW w:w="141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合同内容</w:t>
            </w:r>
          </w:p>
        </w:tc>
        <w:tc>
          <w:tcPr>
            <w:tcW w:w="136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合同金额</w:t>
            </w:r>
          </w:p>
        </w:tc>
        <w:tc>
          <w:tcPr>
            <w:tcW w:w="111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项目负责人</w:t>
            </w:r>
          </w:p>
        </w:tc>
        <w:tc>
          <w:tcPr>
            <w:tcW w:w="1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合同</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落款日期</w:t>
            </w:r>
          </w:p>
        </w:tc>
        <w:tc>
          <w:tcPr>
            <w:tcW w:w="192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采购方联系人及电话</w:t>
            </w:r>
          </w:p>
        </w:tc>
      </w:tr>
      <w:tr>
        <w:tblPrEx>
          <w:tblCellMar>
            <w:top w:w="0" w:type="dxa"/>
            <w:left w:w="108" w:type="dxa"/>
            <w:bottom w:w="0" w:type="dxa"/>
            <w:right w:w="108" w:type="dxa"/>
          </w:tblCellMar>
        </w:tblPrEx>
        <w:trPr>
          <w:trHeight w:val="955" w:hRule="atLeast"/>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1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6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83" w:hRule="atLeast"/>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1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6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96" w:hRule="atLeast"/>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1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6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96" w:hRule="atLeast"/>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1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6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1006" w:hRule="atLeast"/>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1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6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19"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bl>
    <w:p>
      <w:pPr>
        <w:autoSpaceDE w:val="0"/>
        <w:autoSpaceDN w:val="0"/>
        <w:spacing w:line="360" w:lineRule="auto"/>
        <w:rPr>
          <w:rFonts w:ascii="仿宋" w:hAnsi="仿宋" w:eastAsia="仿宋" w:cs="仿宋"/>
          <w:b/>
          <w:sz w:val="24"/>
        </w:rPr>
      </w:pPr>
      <w:r>
        <w:rPr>
          <w:rFonts w:hint="eastAsia" w:ascii="仿宋" w:hAnsi="仿宋" w:eastAsia="仿宋" w:cs="仿宋"/>
          <w:b/>
          <w:sz w:val="24"/>
        </w:rPr>
        <w:t>注：供应商可按上述的格式自行编制，须随表提交资格要求或评审办法要求的证明材料。</w:t>
      </w:r>
    </w:p>
    <w:p>
      <w:pPr>
        <w:autoSpaceDE w:val="0"/>
        <w:autoSpaceDN w:val="0"/>
        <w:spacing w:line="360" w:lineRule="auto"/>
        <w:rPr>
          <w:rFonts w:ascii="仿宋" w:hAnsi="仿宋" w:eastAsia="仿宋" w:cs="仿宋"/>
          <w:sz w:val="24"/>
        </w:rPr>
      </w:pPr>
    </w:p>
    <w:p>
      <w:pPr>
        <w:pStyle w:val="32"/>
        <w:spacing w:line="360" w:lineRule="auto"/>
        <w:rPr>
          <w:rFonts w:ascii="仿宋" w:hAnsi="仿宋" w:eastAsia="仿宋" w:cs="仿宋"/>
          <w:sz w:val="24"/>
          <w:szCs w:val="24"/>
        </w:rPr>
      </w:pPr>
      <w:r>
        <w:rPr>
          <w:rFonts w:hint="eastAsia" w:ascii="仿宋" w:hAnsi="仿宋" w:eastAsia="仿宋" w:cs="仿宋"/>
          <w:sz w:val="24"/>
          <w:szCs w:val="24"/>
        </w:rPr>
        <w:t>供应商名称（单位电子公章或业务专用章）：</w:t>
      </w:r>
    </w:p>
    <w:p>
      <w:pPr>
        <w:pStyle w:val="32"/>
        <w:spacing w:line="360" w:lineRule="auto"/>
        <w:rPr>
          <w:rFonts w:ascii="仿宋" w:hAnsi="仿宋" w:eastAsia="仿宋" w:cs="仿宋"/>
          <w:sz w:val="24"/>
          <w:szCs w:val="24"/>
        </w:rPr>
      </w:pPr>
      <w:r>
        <w:rPr>
          <w:rFonts w:hint="eastAsia" w:ascii="仿宋" w:hAnsi="仿宋" w:eastAsia="仿宋" w:cs="仿宋"/>
          <w:sz w:val="24"/>
          <w:szCs w:val="24"/>
        </w:rPr>
        <w:t>日  期：</w:t>
      </w:r>
    </w:p>
    <w:p>
      <w:pPr>
        <w:jc w:val="center"/>
        <w:rPr>
          <w:rFonts w:ascii="仿宋" w:hAnsi="仿宋" w:eastAsia="仿宋" w:cs="仿宋"/>
          <w:b/>
          <w:kern w:val="0"/>
          <w:sz w:val="32"/>
          <w:szCs w:val="32"/>
        </w:rPr>
      </w:pPr>
    </w:p>
    <w:p>
      <w:pPr>
        <w:jc w:val="center"/>
        <w:outlineLvl w:val="3"/>
        <w:rPr>
          <w:rFonts w:ascii="仿宋" w:hAnsi="仿宋" w:eastAsia="仿宋" w:cs="仿宋"/>
          <w:b/>
          <w:kern w:val="0"/>
          <w:sz w:val="32"/>
          <w:szCs w:val="32"/>
        </w:rPr>
        <w:sectPr>
          <w:pgSz w:w="11905" w:h="16838"/>
          <w:pgMar w:top="652" w:right="1417" w:bottom="680" w:left="1417" w:header="539" w:footer="482" w:gutter="0"/>
          <w:cols w:space="0" w:num="1"/>
          <w:titlePg/>
          <w:docGrid w:linePitch="312" w:charSpace="0"/>
        </w:sectPr>
      </w:pPr>
    </w:p>
    <w:p>
      <w:pPr>
        <w:outlineLvl w:val="3"/>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）供应商为完成本项目组建的工作小组名单</w:t>
      </w:r>
    </w:p>
    <w:p>
      <w:pPr>
        <w:keepNext/>
        <w:autoSpaceDE w:val="0"/>
        <w:autoSpaceDN w:val="0"/>
        <w:spacing w:line="360" w:lineRule="auto"/>
        <w:ind w:firstLine="477"/>
        <w:rPr>
          <w:rFonts w:ascii="仿宋" w:hAnsi="仿宋" w:eastAsia="仿宋" w:cs="仿宋"/>
          <w:b/>
          <w:sz w:val="24"/>
        </w:rPr>
      </w:pPr>
    </w:p>
    <w:p>
      <w:pPr>
        <w:keepNext/>
        <w:autoSpaceDE w:val="0"/>
        <w:autoSpaceDN w:val="0"/>
        <w:spacing w:line="360" w:lineRule="auto"/>
        <w:ind w:firstLine="477"/>
        <w:rPr>
          <w:rFonts w:ascii="仿宋" w:hAnsi="仿宋" w:eastAsia="仿宋" w:cs="仿宋"/>
          <w:b/>
          <w:sz w:val="24"/>
        </w:rPr>
      </w:pPr>
      <w:r>
        <w:rPr>
          <w:rFonts w:hint="eastAsia" w:ascii="仿宋" w:hAnsi="仿宋" w:eastAsia="仿宋" w:cs="仿宋"/>
          <w:b/>
          <w:sz w:val="24"/>
        </w:rPr>
        <w:t>附表A:本项目的项目负责人情况表</w:t>
      </w:r>
    </w:p>
    <w:tbl>
      <w:tblPr>
        <w:tblStyle w:val="62"/>
        <w:tblW w:w="7793" w:type="dxa"/>
        <w:jc w:val="center"/>
        <w:tblLayout w:type="fixed"/>
        <w:tblCellMar>
          <w:top w:w="0" w:type="dxa"/>
          <w:left w:w="108" w:type="dxa"/>
          <w:bottom w:w="0" w:type="dxa"/>
          <w:right w:w="108" w:type="dxa"/>
        </w:tblCellMar>
      </w:tblPr>
      <w:tblGrid>
        <w:gridCol w:w="2160"/>
        <w:gridCol w:w="1486"/>
        <w:gridCol w:w="4147"/>
      </w:tblGrid>
      <w:tr>
        <w:tblPrEx>
          <w:tblCellMar>
            <w:top w:w="0" w:type="dxa"/>
            <w:left w:w="108" w:type="dxa"/>
            <w:bottom w:w="0" w:type="dxa"/>
            <w:right w:w="108" w:type="dxa"/>
          </w:tblCellMar>
        </w:tblPrEx>
        <w:trPr>
          <w:trHeight w:val="60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rPr>
                <w:rFonts w:ascii="仿宋" w:hAnsi="仿宋" w:eastAsia="仿宋" w:cs="仿宋"/>
                <w:sz w:val="24"/>
              </w:rPr>
            </w:pPr>
            <w:r>
              <w:rPr>
                <w:rFonts w:hint="eastAsia" w:ascii="仿宋" w:hAnsi="仿宋" w:eastAsia="仿宋" w:cs="仿宋"/>
                <w:sz w:val="24"/>
              </w:rPr>
              <w:t>近3年业绩及承担的主要工作情况，曾担任项目负责人的项目应列明细</w:t>
            </w: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37"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毕业时间</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2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所学专业</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16"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58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资质证书编号</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57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其他资质情况</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73"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联系电话</w:t>
            </w:r>
          </w:p>
        </w:tc>
        <w:tc>
          <w:tcPr>
            <w:tcW w:w="1486" w:type="dxa"/>
            <w:tcBorders>
              <w:top w:val="single" w:color="auto" w:sz="6" w:space="0"/>
              <w:left w:val="single" w:color="auto" w:sz="6" w:space="0"/>
              <w:bottom w:val="single" w:color="auto" w:sz="6" w:space="0"/>
              <w:right w:val="single" w:color="auto" w:sz="4" w:space="0"/>
            </w:tcBorders>
            <w:noWrap/>
            <w:vAlign w:val="center"/>
          </w:tcPr>
          <w:p>
            <w:pPr>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bl>
    <w:p>
      <w:pPr>
        <w:spacing w:line="360" w:lineRule="auto"/>
        <w:rPr>
          <w:rFonts w:ascii="仿宋" w:hAnsi="仿宋" w:cs="仿宋"/>
          <w:b/>
          <w:sz w:val="24"/>
        </w:rPr>
      </w:pPr>
      <w:r>
        <w:rPr>
          <w:rFonts w:hint="eastAsia" w:ascii="仿宋" w:hAnsi="仿宋" w:eastAsia="仿宋" w:cs="仿宋"/>
          <w:b/>
          <w:sz w:val="24"/>
        </w:rPr>
        <w:t>注：随表提交在职证明（员工在职证明为供应商社保缴纳记录，新入职截止投标（响应）截止日前不满1个月的可仅提供劳动合同，退休返聘的可仅提供退休证明和劳务合同）和评标办法要求的其他材料。</w:t>
      </w:r>
    </w:p>
    <w:p>
      <w:pPr>
        <w:autoSpaceDE w:val="0"/>
        <w:autoSpaceDN w:val="0"/>
        <w:spacing w:line="360" w:lineRule="auto"/>
        <w:rPr>
          <w:rFonts w:ascii="仿宋" w:hAnsi="仿宋" w:eastAsia="仿宋" w:cs="仿宋"/>
          <w:b/>
          <w:sz w:val="24"/>
        </w:rPr>
      </w:pPr>
    </w:p>
    <w:p>
      <w:pPr>
        <w:autoSpaceDE w:val="0"/>
        <w:autoSpaceDN w:val="0"/>
        <w:spacing w:line="360" w:lineRule="auto"/>
        <w:rPr>
          <w:rFonts w:ascii="仿宋" w:hAnsi="仿宋" w:eastAsia="仿宋" w:cs="仿宋"/>
          <w:b/>
          <w:sz w:val="24"/>
        </w:rPr>
      </w:pPr>
      <w:r>
        <w:rPr>
          <w:rFonts w:hint="eastAsia" w:ascii="仿宋" w:hAnsi="仿宋" w:eastAsia="仿宋" w:cs="仿宋"/>
          <w:b/>
          <w:sz w:val="24"/>
        </w:rPr>
        <w:t>附表B:本项目的其它服务工作人员配备表</w:t>
      </w:r>
      <w:r>
        <w:rPr>
          <w:rFonts w:hint="eastAsia" w:ascii="仿宋" w:hAnsi="仿宋" w:eastAsia="仿宋" w:cs="仿宋"/>
          <w:sz w:val="24"/>
        </w:rPr>
        <w:t xml:space="preserve"> </w:t>
      </w:r>
    </w:p>
    <w:tbl>
      <w:tblPr>
        <w:tblStyle w:val="62"/>
        <w:tblW w:w="9381" w:type="dxa"/>
        <w:jc w:val="center"/>
        <w:tblLayout w:type="fixed"/>
        <w:tblCellMar>
          <w:top w:w="0" w:type="dxa"/>
          <w:left w:w="108" w:type="dxa"/>
          <w:bottom w:w="0" w:type="dxa"/>
          <w:right w:w="108" w:type="dxa"/>
        </w:tblCellMar>
      </w:tblPr>
      <w:tblGrid>
        <w:gridCol w:w="771"/>
        <w:gridCol w:w="787"/>
        <w:gridCol w:w="412"/>
        <w:gridCol w:w="586"/>
        <w:gridCol w:w="924"/>
        <w:gridCol w:w="930"/>
        <w:gridCol w:w="975"/>
        <w:gridCol w:w="1215"/>
        <w:gridCol w:w="1350"/>
        <w:gridCol w:w="1431"/>
      </w:tblGrid>
      <w:tr>
        <w:tblPrEx>
          <w:tblCellMar>
            <w:top w:w="0" w:type="dxa"/>
            <w:left w:w="108" w:type="dxa"/>
            <w:bottom w:w="0" w:type="dxa"/>
            <w:right w:w="108" w:type="dxa"/>
          </w:tblCellMar>
        </w:tblPrEx>
        <w:trPr>
          <w:jc w:val="center"/>
        </w:trPr>
        <w:tc>
          <w:tcPr>
            <w:tcW w:w="77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left"/>
              <w:rPr>
                <w:rFonts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92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tc>
        <w:tc>
          <w:tcPr>
            <w:tcW w:w="93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专业</w:t>
            </w:r>
          </w:p>
        </w:tc>
        <w:tc>
          <w:tcPr>
            <w:tcW w:w="97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tc>
        <w:tc>
          <w:tcPr>
            <w:tcW w:w="12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本项目中的职责</w:t>
            </w:r>
          </w:p>
        </w:tc>
        <w:tc>
          <w:tcPr>
            <w:tcW w:w="135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工作经验</w:t>
            </w:r>
          </w:p>
        </w:tc>
        <w:tc>
          <w:tcPr>
            <w:tcW w:w="1431"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参与本项目的到位情况</w:t>
            </w:r>
          </w:p>
        </w:tc>
      </w:tr>
      <w:tr>
        <w:tblPrEx>
          <w:tblCellMar>
            <w:top w:w="0" w:type="dxa"/>
            <w:left w:w="108" w:type="dxa"/>
            <w:bottom w:w="0" w:type="dxa"/>
            <w:right w:w="108" w:type="dxa"/>
          </w:tblCellMar>
        </w:tblPrEx>
        <w:trPr>
          <w:trHeight w:val="595" w:hRule="atLeast"/>
          <w:jc w:val="center"/>
        </w:trPr>
        <w:tc>
          <w:tcPr>
            <w:tcW w:w="77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left"/>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3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5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3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595" w:hRule="atLeast"/>
          <w:jc w:val="center"/>
        </w:trPr>
        <w:tc>
          <w:tcPr>
            <w:tcW w:w="77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jc w:val="left"/>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24"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3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9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5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31"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bl>
    <w:p>
      <w:pPr>
        <w:spacing w:line="360" w:lineRule="auto"/>
        <w:rPr>
          <w:rFonts w:ascii="仿宋" w:hAnsi="仿宋" w:eastAsia="仿宋" w:cs="仿宋"/>
          <w:b/>
          <w:sz w:val="24"/>
        </w:rPr>
      </w:pPr>
      <w:r>
        <w:rPr>
          <w:rFonts w:hint="eastAsia" w:ascii="仿宋" w:hAnsi="仿宋" w:eastAsia="仿宋" w:cs="仿宋"/>
          <w:b/>
          <w:sz w:val="24"/>
        </w:rPr>
        <w:t>注：随表提交在职证明（员工在职证明为供应商社保缴纳记录，新入职截止投标（响应）截止日前不满1个月的可仅提供劳动合同，退休返聘的可仅提供退休证明和劳务合同）和评标办法要求的其他材料。</w:t>
      </w:r>
    </w:p>
    <w:p>
      <w:pPr>
        <w:ind w:firstLine="480" w:firstLineChars="200"/>
        <w:rPr>
          <w:rFonts w:ascii="仿宋" w:hAnsi="仿宋" w:eastAsia="仿宋" w:cs="仿宋"/>
          <w:sz w:val="24"/>
        </w:rPr>
      </w:pPr>
    </w:p>
    <w:p>
      <w:pPr>
        <w:pStyle w:val="61"/>
        <w:ind w:left="0" w:leftChars="0" w:firstLine="48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kern w:val="0"/>
          <w:sz w:val="24"/>
        </w:rPr>
        <w:t>单位电子公章或业务专用章</w:t>
      </w:r>
      <w:r>
        <w:rPr>
          <w:rFonts w:hint="eastAsia" w:ascii="仿宋_GB2312" w:hAnsi="仿宋_GB2312" w:eastAsia="仿宋_GB2312" w:cs="仿宋_GB2312"/>
          <w:kern w:val="0"/>
          <w:sz w:val="24"/>
          <w:lang w:val="zh-CN"/>
        </w:rPr>
        <w:t>）：</w:t>
      </w:r>
    </w:p>
    <w:p>
      <w:pPr>
        <w:pStyle w:val="61"/>
        <w:ind w:left="0" w:leftChars="0" w:firstLine="480"/>
        <w:sectPr>
          <w:pgSz w:w="11905" w:h="16838"/>
          <w:pgMar w:top="652" w:right="1417" w:bottom="680" w:left="1417" w:header="539" w:footer="482" w:gutter="0"/>
          <w:cols w:space="0" w:num="1"/>
          <w:titlePg/>
          <w:docGrid w:linePitch="312" w:charSpace="0"/>
        </w:sectPr>
      </w:pPr>
      <w:r>
        <w:rPr>
          <w:rFonts w:hint="eastAsia" w:ascii="仿宋" w:hAnsi="仿宋" w:eastAsia="仿宋" w:cs="仿宋"/>
          <w:kern w:val="0"/>
          <w:sz w:val="24"/>
          <w:lang w:val="zh-CN"/>
        </w:rPr>
        <w:t>日期</w:t>
      </w:r>
      <w:r>
        <w:rPr>
          <w:rFonts w:hint="eastAsia" w:ascii="仿宋" w:hAnsi="仿宋" w:eastAsia="仿宋" w:cs="仿宋"/>
          <w:kern w:val="0"/>
          <w:sz w:val="24"/>
        </w:rPr>
        <w:t>：</w:t>
      </w:r>
    </w:p>
    <w:p>
      <w:pPr>
        <w:jc w:val="left"/>
        <w:outlineLvl w:val="3"/>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四</w:t>
      </w:r>
      <w:r>
        <w:rPr>
          <w:rFonts w:hint="eastAsia" w:ascii="仿宋" w:hAnsi="仿宋" w:eastAsia="仿宋" w:cs="仿宋"/>
          <w:b/>
          <w:kern w:val="0"/>
          <w:sz w:val="32"/>
          <w:szCs w:val="32"/>
          <w:lang w:val="zh-CN"/>
        </w:rPr>
        <w:t>）</w:t>
      </w:r>
      <w:r>
        <w:rPr>
          <w:rFonts w:hint="eastAsia" w:ascii="仿宋" w:hAnsi="仿宋" w:eastAsia="仿宋" w:cs="仿宋"/>
          <w:b/>
          <w:kern w:val="0"/>
          <w:sz w:val="32"/>
          <w:szCs w:val="32"/>
        </w:rPr>
        <w:t>技术</w:t>
      </w:r>
      <w:r>
        <w:rPr>
          <w:rFonts w:hint="eastAsia" w:ascii="仿宋" w:hAnsi="仿宋" w:eastAsia="仿宋" w:cs="仿宋"/>
          <w:b/>
          <w:kern w:val="0"/>
          <w:sz w:val="32"/>
          <w:szCs w:val="32"/>
          <w:lang w:val="zh-CN"/>
        </w:rPr>
        <w:t>偏离表</w:t>
      </w: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3300"/>
        <w:gridCol w:w="317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300" w:type="dxa"/>
          </w:tcPr>
          <w:p>
            <w:pPr>
              <w:jc w:val="center"/>
              <w:rPr>
                <w:rFonts w:ascii="仿宋_GB2312" w:hAnsi="仿宋" w:eastAsia="仿宋_GB2312"/>
                <w:b/>
                <w:bCs/>
                <w:sz w:val="24"/>
              </w:rPr>
            </w:pPr>
            <w:r>
              <w:rPr>
                <w:rFonts w:hint="eastAsia" w:ascii="仿宋_GB2312" w:hAnsi="仿宋" w:eastAsia="仿宋_GB2312"/>
                <w:b/>
                <w:bCs/>
                <w:sz w:val="24"/>
              </w:rPr>
              <w:t>采购文件章节及具体内容</w:t>
            </w:r>
          </w:p>
        </w:tc>
        <w:tc>
          <w:tcPr>
            <w:tcW w:w="3177" w:type="dxa"/>
          </w:tcPr>
          <w:p>
            <w:pPr>
              <w:jc w:val="center"/>
              <w:rPr>
                <w:rFonts w:ascii="仿宋_GB2312" w:hAnsi="仿宋" w:eastAsia="仿宋_GB2312"/>
                <w:b/>
                <w:bCs/>
                <w:sz w:val="24"/>
              </w:rPr>
            </w:pPr>
            <w:r>
              <w:rPr>
                <w:rFonts w:hint="eastAsia" w:ascii="仿宋_GB2312" w:hAnsi="仿宋" w:eastAsia="仿宋_GB2312"/>
                <w:b/>
                <w:bCs/>
                <w:sz w:val="24"/>
              </w:rPr>
              <w:t>响应文件章节及具体内容</w:t>
            </w:r>
          </w:p>
        </w:tc>
        <w:tc>
          <w:tcPr>
            <w:tcW w:w="1430"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300" w:type="dxa"/>
          </w:tcPr>
          <w:p>
            <w:pPr>
              <w:jc w:val="center"/>
              <w:rPr>
                <w:rFonts w:ascii="仿宋_GB2312" w:hAnsi="仿宋" w:eastAsia="仿宋_GB2312" w:cs="仿宋_GB2312"/>
                <w:b/>
                <w:kern w:val="0"/>
                <w:sz w:val="32"/>
                <w:szCs w:val="32"/>
              </w:rPr>
            </w:pPr>
          </w:p>
        </w:tc>
        <w:tc>
          <w:tcPr>
            <w:tcW w:w="3177" w:type="dxa"/>
          </w:tcPr>
          <w:p>
            <w:pPr>
              <w:jc w:val="center"/>
              <w:rPr>
                <w:rFonts w:ascii="仿宋_GB2312" w:hAnsi="仿宋" w:eastAsia="仿宋_GB2312" w:cs="仿宋_GB2312"/>
                <w:b/>
                <w:kern w:val="0"/>
                <w:sz w:val="32"/>
                <w:szCs w:val="32"/>
              </w:rPr>
            </w:pPr>
          </w:p>
        </w:tc>
        <w:tc>
          <w:tcPr>
            <w:tcW w:w="143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300" w:type="dxa"/>
          </w:tcPr>
          <w:p>
            <w:pPr>
              <w:jc w:val="center"/>
              <w:rPr>
                <w:rFonts w:ascii="仿宋_GB2312" w:hAnsi="仿宋" w:eastAsia="仿宋_GB2312" w:cs="仿宋_GB2312"/>
                <w:b/>
                <w:kern w:val="0"/>
                <w:sz w:val="32"/>
                <w:szCs w:val="32"/>
              </w:rPr>
            </w:pPr>
          </w:p>
        </w:tc>
        <w:tc>
          <w:tcPr>
            <w:tcW w:w="3177" w:type="dxa"/>
          </w:tcPr>
          <w:p>
            <w:pPr>
              <w:jc w:val="center"/>
              <w:rPr>
                <w:rFonts w:ascii="仿宋_GB2312" w:hAnsi="仿宋" w:eastAsia="仿宋_GB2312" w:cs="仿宋_GB2312"/>
                <w:b/>
                <w:kern w:val="0"/>
                <w:sz w:val="32"/>
                <w:szCs w:val="32"/>
              </w:rPr>
            </w:pPr>
          </w:p>
        </w:tc>
        <w:tc>
          <w:tcPr>
            <w:tcW w:w="143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300" w:type="dxa"/>
          </w:tcPr>
          <w:p>
            <w:pPr>
              <w:jc w:val="center"/>
              <w:rPr>
                <w:rFonts w:ascii="仿宋_GB2312" w:hAnsi="仿宋" w:eastAsia="仿宋_GB2312" w:cs="仿宋_GB2312"/>
                <w:b/>
                <w:kern w:val="0"/>
                <w:sz w:val="32"/>
                <w:szCs w:val="32"/>
              </w:rPr>
            </w:pPr>
          </w:p>
        </w:tc>
        <w:tc>
          <w:tcPr>
            <w:tcW w:w="3177" w:type="dxa"/>
          </w:tcPr>
          <w:p>
            <w:pPr>
              <w:jc w:val="center"/>
              <w:rPr>
                <w:rFonts w:ascii="仿宋_GB2312" w:hAnsi="仿宋" w:eastAsia="仿宋_GB2312" w:cs="仿宋_GB2312"/>
                <w:b/>
                <w:kern w:val="0"/>
                <w:sz w:val="32"/>
                <w:szCs w:val="32"/>
              </w:rPr>
            </w:pPr>
          </w:p>
        </w:tc>
        <w:tc>
          <w:tcPr>
            <w:tcW w:w="1430"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供应商保证：除商务技术偏离表列出的偏离外，供应商响应采购文件的全部要求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left"/>
        <w:outlineLvl w:val="3"/>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五</w:t>
      </w:r>
      <w:r>
        <w:rPr>
          <w:rFonts w:hint="eastAsia" w:ascii="仿宋" w:hAnsi="仿宋" w:eastAsia="仿宋" w:cs="仿宋"/>
          <w:b/>
          <w:kern w:val="0"/>
          <w:sz w:val="32"/>
          <w:szCs w:val="32"/>
          <w:lang w:val="zh-CN"/>
        </w:rPr>
        <w:t>）商务偏离表</w:t>
      </w: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450"/>
        <w:gridCol w:w="221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4"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4450" w:type="dxa"/>
          </w:tcPr>
          <w:p>
            <w:pPr>
              <w:jc w:val="center"/>
              <w:rPr>
                <w:rFonts w:ascii="仿宋_GB2312" w:hAnsi="仿宋" w:eastAsia="仿宋_GB2312"/>
                <w:b/>
                <w:bCs/>
                <w:sz w:val="24"/>
              </w:rPr>
            </w:pPr>
            <w:r>
              <w:rPr>
                <w:rFonts w:hint="eastAsia" w:ascii="仿宋_GB2312" w:hAnsi="仿宋" w:eastAsia="仿宋_GB2312"/>
                <w:b/>
                <w:bCs/>
                <w:sz w:val="24"/>
              </w:rPr>
              <w:t>采购文件章节及具体内容</w:t>
            </w:r>
          </w:p>
        </w:tc>
        <w:tc>
          <w:tcPr>
            <w:tcW w:w="2212" w:type="dxa"/>
          </w:tcPr>
          <w:p>
            <w:pPr>
              <w:jc w:val="center"/>
              <w:rPr>
                <w:rFonts w:ascii="仿宋_GB2312" w:hAnsi="仿宋" w:eastAsia="仿宋_GB2312"/>
                <w:b/>
                <w:bCs/>
                <w:sz w:val="24"/>
              </w:rPr>
            </w:pPr>
            <w:r>
              <w:rPr>
                <w:rFonts w:hint="eastAsia" w:ascii="仿宋_GB2312" w:hAnsi="仿宋" w:eastAsia="仿宋_GB2312"/>
                <w:b/>
                <w:bCs/>
                <w:sz w:val="24"/>
              </w:rPr>
              <w:t>响应文件章节及具体内容</w:t>
            </w:r>
          </w:p>
        </w:tc>
        <w:tc>
          <w:tcPr>
            <w:tcW w:w="1430"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74"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1</w:t>
            </w:r>
          </w:p>
        </w:tc>
        <w:tc>
          <w:tcPr>
            <w:tcW w:w="4450" w:type="dxa"/>
          </w:tcPr>
          <w:p>
            <w:pPr>
              <w:spacing w:line="288" w:lineRule="auto"/>
              <w:rPr>
                <w:rFonts w:ascii="仿宋" w:hAnsi="仿宋" w:eastAsia="仿宋" w:cs="仿宋"/>
                <w:b/>
                <w:sz w:val="24"/>
              </w:rPr>
            </w:pPr>
            <w:r>
              <w:rPr>
                <w:rFonts w:hint="eastAsia" w:ascii="仿宋" w:hAnsi="仿宋" w:eastAsia="仿宋" w:cs="仿宋"/>
                <w:b/>
                <w:sz w:val="24"/>
              </w:rPr>
              <w:t>费用支付方式：</w:t>
            </w:r>
          </w:p>
          <w:p>
            <w:pPr>
              <w:spacing w:line="288" w:lineRule="auto"/>
              <w:rPr>
                <w:rFonts w:ascii="仿宋" w:hAnsi="仿宋" w:eastAsia="仿宋" w:cs="仿宋"/>
                <w:sz w:val="24"/>
              </w:rPr>
            </w:pPr>
            <w:r>
              <w:rPr>
                <w:rFonts w:hint="eastAsia" w:ascii="仿宋" w:hAnsi="仿宋" w:eastAsia="仿宋" w:cs="仿宋"/>
                <w:sz w:val="24"/>
                <w:lang w:bidi="ar"/>
              </w:rPr>
              <w:t>1.服务费用按由施工方案确定的白蚁监测装置布点点位数（应和施工记录保持一致）按实结算（单价乘以数量）费用；村落砖混、钢混结构房屋建筑按灭治处理户数结算费用。</w:t>
            </w:r>
          </w:p>
          <w:p>
            <w:pPr>
              <w:spacing w:line="288" w:lineRule="auto"/>
              <w:rPr>
                <w:rFonts w:ascii="仿宋" w:hAnsi="仿宋" w:eastAsia="仿宋" w:cs="仿宋"/>
                <w:sz w:val="24"/>
              </w:rPr>
            </w:pPr>
            <w:r>
              <w:rPr>
                <w:rFonts w:hint="eastAsia" w:ascii="仿宋" w:hAnsi="仿宋" w:eastAsia="仿宋" w:cs="仿宋"/>
                <w:sz w:val="24"/>
                <w:lang w:bidi="ar"/>
              </w:rPr>
              <w:t>2.支付方式</w:t>
            </w:r>
          </w:p>
          <w:p>
            <w:pPr>
              <w:spacing w:line="288" w:lineRule="auto"/>
              <w:rPr>
                <w:rFonts w:ascii="仿宋" w:hAnsi="仿宋" w:eastAsia="仿宋" w:cs="仿宋"/>
                <w:sz w:val="24"/>
              </w:rPr>
            </w:pPr>
            <w:r>
              <w:rPr>
                <w:rFonts w:hint="eastAsia" w:ascii="仿宋" w:hAnsi="仿宋" w:eastAsia="仿宋" w:cs="仿宋"/>
                <w:sz w:val="24"/>
                <w:lang w:bidi="ar"/>
              </w:rPr>
              <w:t>2.1</w:t>
            </w:r>
            <w:r>
              <w:rPr>
                <w:rFonts w:hint="eastAsia" w:ascii="仿宋" w:hAnsi="仿宋" w:eastAsia="仿宋" w:cs="仿宋"/>
                <w:sz w:val="24"/>
                <w:highlight w:val="yellow"/>
                <w:lang w:bidi="ar"/>
              </w:rPr>
              <w:t>合同签订次日起15天内支付合同签约价的40%作为预付款</w:t>
            </w:r>
            <w:r>
              <w:rPr>
                <w:rFonts w:hint="eastAsia" w:ascii="仿宋" w:hAnsi="仿宋" w:eastAsia="仿宋" w:cs="仿宋"/>
                <w:sz w:val="24"/>
                <w:lang w:bidi="ar"/>
              </w:rPr>
              <w:t>；</w:t>
            </w:r>
          </w:p>
          <w:p>
            <w:pPr>
              <w:spacing w:line="288" w:lineRule="auto"/>
              <w:rPr>
                <w:rFonts w:ascii="仿宋" w:hAnsi="仿宋" w:eastAsia="仿宋" w:cs="仿宋"/>
                <w:sz w:val="24"/>
              </w:rPr>
            </w:pPr>
            <w:r>
              <w:rPr>
                <w:rFonts w:hint="eastAsia" w:ascii="仿宋" w:hAnsi="仿宋" w:eastAsia="仿宋" w:cs="仿宋"/>
                <w:sz w:val="24"/>
                <w:lang w:bidi="ar"/>
              </w:rPr>
              <w:t>2.2 2022年10月前支付已通过中间验收项目服务费的60%（同时扣除预付款）；</w:t>
            </w:r>
          </w:p>
          <w:p>
            <w:pPr>
              <w:spacing w:line="288" w:lineRule="auto"/>
              <w:rPr>
                <w:rFonts w:ascii="仿宋" w:hAnsi="仿宋" w:eastAsia="仿宋" w:cs="仿宋"/>
                <w:sz w:val="24"/>
              </w:rPr>
            </w:pPr>
            <w:r>
              <w:rPr>
                <w:rFonts w:hint="eastAsia" w:ascii="仿宋" w:hAnsi="仿宋" w:eastAsia="仿宋" w:cs="仿宋"/>
                <w:sz w:val="24"/>
                <w:lang w:bidi="ar"/>
              </w:rPr>
              <w:t>2.3 2023年11月底支付至结算价的85%；</w:t>
            </w:r>
          </w:p>
          <w:p>
            <w:pPr>
              <w:spacing w:line="288" w:lineRule="auto"/>
              <w:rPr>
                <w:rFonts w:ascii="仿宋" w:hAnsi="仿宋" w:eastAsia="仿宋" w:cs="仿宋"/>
                <w:sz w:val="24"/>
              </w:rPr>
            </w:pPr>
            <w:r>
              <w:rPr>
                <w:rFonts w:hint="eastAsia" w:ascii="仿宋" w:hAnsi="仿宋" w:eastAsia="仿宋" w:cs="仿宋"/>
                <w:sz w:val="24"/>
                <w:lang w:bidi="ar"/>
              </w:rPr>
              <w:t>2.4 竣工验收通过后15天内支付剩余款项。</w:t>
            </w:r>
          </w:p>
          <w:p>
            <w:pPr>
              <w:rPr>
                <w:rFonts w:ascii="仿宋_GB2312" w:hAnsi="仿宋" w:eastAsia="仿宋_GB2312" w:cs="仿宋_GB2312"/>
                <w:b/>
                <w:kern w:val="0"/>
                <w:sz w:val="32"/>
                <w:szCs w:val="32"/>
              </w:rPr>
            </w:pPr>
            <w:r>
              <w:rPr>
                <w:rFonts w:hint="eastAsia" w:ascii="仿宋" w:hAnsi="仿宋" w:eastAsia="仿宋" w:cs="仿宋"/>
                <w:sz w:val="24"/>
              </w:rPr>
              <w:t>3.除监测控制技术外，如为确保白蚁治理效果实施必要的其他技术（如对局部应用液剂处理、喷粉处理等，修缮项目的液剂预防处理），不再支付涉及该技术的一切费用。通过中间验收后，服务期内监测装置损坏更新、或因未达到防治目标而增减装置数量的，结算价不予调整。</w:t>
            </w:r>
          </w:p>
        </w:tc>
        <w:tc>
          <w:tcPr>
            <w:tcW w:w="2212" w:type="dxa"/>
          </w:tcPr>
          <w:p>
            <w:pPr>
              <w:jc w:val="center"/>
              <w:rPr>
                <w:rFonts w:ascii="仿宋_GB2312" w:hAnsi="仿宋" w:eastAsia="仿宋_GB2312" w:cs="仿宋_GB2312"/>
                <w:b/>
                <w:kern w:val="0"/>
                <w:sz w:val="32"/>
                <w:szCs w:val="32"/>
              </w:rPr>
            </w:pPr>
          </w:p>
        </w:tc>
        <w:tc>
          <w:tcPr>
            <w:tcW w:w="1430"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74"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2</w:t>
            </w:r>
          </w:p>
        </w:tc>
        <w:tc>
          <w:tcPr>
            <w:tcW w:w="4450" w:type="dxa"/>
          </w:tcPr>
          <w:p>
            <w:pPr>
              <w:spacing w:line="288" w:lineRule="auto"/>
              <w:rPr>
                <w:rFonts w:ascii="仿宋" w:hAnsi="仿宋" w:eastAsia="仿宋" w:cs="仿宋"/>
                <w:bCs/>
                <w:kern w:val="0"/>
                <w:sz w:val="24"/>
              </w:rPr>
            </w:pPr>
            <w:r>
              <w:rPr>
                <w:rFonts w:hint="eastAsia" w:ascii="仿宋" w:hAnsi="仿宋" w:eastAsia="仿宋" w:cs="仿宋"/>
                <w:bCs/>
                <w:kern w:val="0"/>
                <w:sz w:val="24"/>
                <w:lang w:bidi="ar"/>
              </w:rPr>
              <w:t>履约担保</w:t>
            </w:r>
          </w:p>
          <w:p>
            <w:pPr>
              <w:rPr>
                <w:rFonts w:ascii="仿宋" w:hAnsi="仿宋" w:eastAsia="仿宋" w:cs="仿宋"/>
                <w:color w:val="000000"/>
                <w:kern w:val="0"/>
                <w:sz w:val="24"/>
                <w:highlight w:val="yellow"/>
                <w:lang w:bidi="ar"/>
              </w:rPr>
            </w:pPr>
            <w:r>
              <w:rPr>
                <w:rFonts w:hint="eastAsia" w:ascii="仿宋" w:hAnsi="仿宋" w:eastAsia="仿宋" w:cs="仿宋"/>
                <w:color w:val="000000"/>
                <w:kern w:val="0"/>
                <w:sz w:val="24"/>
                <w:lang w:bidi="ar"/>
              </w:rPr>
              <w:t>合同签约价的1%。甲方根据杭州市政府采购网公布的供应商履约评价情况减免履约担保金的情形。乙方履约验收评价总分为100分及以上的，甲方免收履约担保金；评价总分在90分及以上不足100分的，甲方收取履约担保金为合同总价0.5%；评价总分在不满90分或者暂无评分的，收取履约担保金为合同总价1%。</w:t>
            </w:r>
          </w:p>
          <w:p>
            <w:pPr>
              <w:spacing w:line="288" w:lineRule="auto"/>
              <w:rPr>
                <w:rFonts w:ascii="仿宋" w:hAnsi="仿宋" w:eastAsia="仿宋" w:cs="仿宋"/>
                <w:sz w:val="24"/>
              </w:rPr>
            </w:pPr>
            <w:r>
              <w:rPr>
                <w:rFonts w:hint="eastAsia" w:ascii="仿宋" w:hAnsi="仿宋" w:eastAsia="仿宋" w:cs="仿宋"/>
                <w:sz w:val="24"/>
              </w:rPr>
              <w:t>1.形式：</w:t>
            </w:r>
          </w:p>
          <w:p>
            <w:pPr>
              <w:spacing w:line="288" w:lineRule="auto"/>
              <w:rPr>
                <w:rFonts w:ascii="仿宋" w:hAnsi="仿宋" w:eastAsia="仿宋" w:cs="仿宋"/>
                <w:sz w:val="24"/>
              </w:rPr>
            </w:pPr>
            <w:r>
              <w:rPr>
                <w:rFonts w:hint="eastAsia" w:ascii="仿宋" w:hAnsi="仿宋" w:eastAsia="仿宋" w:cs="仿宋"/>
                <w:sz w:val="24"/>
              </w:rPr>
              <w:t>1.1保函：杭州地区注册的银行（含总行、分行、支行）、保险公司出具的保函。保函的格式和内容须经甲方确认；</w:t>
            </w:r>
          </w:p>
          <w:p>
            <w:pPr>
              <w:spacing w:line="288" w:lineRule="auto"/>
              <w:rPr>
                <w:rFonts w:ascii="仿宋" w:hAnsi="仿宋" w:eastAsia="仿宋" w:cs="仿宋"/>
                <w:sz w:val="24"/>
              </w:rPr>
            </w:pPr>
            <w:r>
              <w:rPr>
                <w:rFonts w:hint="eastAsia" w:ascii="仿宋" w:hAnsi="仿宋" w:eastAsia="仿宋" w:cs="仿宋"/>
                <w:sz w:val="24"/>
              </w:rPr>
              <w:t>1.2现金：必须通过乙方的基本账户以银行转账方式或支票、银行汇票的形式交缴纳。</w:t>
            </w:r>
          </w:p>
          <w:p>
            <w:pPr>
              <w:spacing w:line="288" w:lineRule="auto"/>
              <w:rPr>
                <w:rFonts w:ascii="仿宋" w:hAnsi="仿宋" w:eastAsia="仿宋" w:cs="仿宋"/>
                <w:sz w:val="24"/>
              </w:rPr>
            </w:pPr>
            <w:r>
              <w:rPr>
                <w:rFonts w:hint="eastAsia" w:ascii="仿宋" w:hAnsi="仿宋" w:eastAsia="仿宋" w:cs="仿宋"/>
                <w:sz w:val="24"/>
              </w:rPr>
              <w:t>2.提交时间：合同签订后10个工作日内提交履约担保。</w:t>
            </w:r>
          </w:p>
          <w:p>
            <w:pPr>
              <w:spacing w:line="288" w:lineRule="auto"/>
              <w:jc w:val="left"/>
              <w:rPr>
                <w:rFonts w:ascii="仿宋_GB2312" w:hAnsi="仿宋" w:eastAsia="仿宋_GB2312" w:cs="仿宋_GB2312"/>
                <w:b/>
                <w:kern w:val="0"/>
                <w:sz w:val="32"/>
                <w:szCs w:val="32"/>
              </w:rPr>
            </w:pPr>
            <w:r>
              <w:rPr>
                <w:rFonts w:hint="eastAsia" w:ascii="仿宋" w:hAnsi="仿宋" w:eastAsia="仿宋" w:cs="仿宋"/>
                <w:sz w:val="24"/>
              </w:rPr>
              <w:t>3.退还时间：履约担保在合同期满（履约验收完毕）无违约的情况下，5个工作日内无息退还。</w:t>
            </w:r>
          </w:p>
        </w:tc>
        <w:tc>
          <w:tcPr>
            <w:tcW w:w="2212" w:type="dxa"/>
          </w:tcPr>
          <w:p>
            <w:pPr>
              <w:jc w:val="center"/>
              <w:rPr>
                <w:rFonts w:ascii="仿宋_GB2312" w:hAnsi="仿宋" w:eastAsia="仿宋_GB2312" w:cs="仿宋_GB2312"/>
                <w:b/>
                <w:kern w:val="0"/>
                <w:sz w:val="32"/>
                <w:szCs w:val="32"/>
              </w:rPr>
            </w:pPr>
          </w:p>
        </w:tc>
        <w:tc>
          <w:tcPr>
            <w:tcW w:w="1430"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供应商保证：除商务技术偏离表列出的偏离外，供应商响应采购文件的全部要求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428" w:firstLineChars="595"/>
        <w:rPr>
          <w:rFonts w:ascii="仿宋" w:hAnsi="仿宋" w:eastAsia="仿宋" w:cs="仿宋_GB2312"/>
          <w:kern w:val="0"/>
          <w:sz w:val="24"/>
        </w:rPr>
      </w:pPr>
    </w:p>
    <w:p>
      <w:pPr>
        <w:ind w:firstLine="1911" w:firstLineChars="595"/>
        <w:rPr>
          <w:rFonts w:ascii="仿宋" w:hAnsi="仿宋" w:eastAsia="仿宋" w:cs="仿宋_GB2312"/>
          <w:b/>
          <w:kern w:val="0"/>
          <w:sz w:val="32"/>
          <w:szCs w:val="32"/>
        </w:rPr>
      </w:pPr>
      <w:r>
        <w:rPr>
          <w:rFonts w:hint="eastAsia" w:ascii="仿宋" w:hAnsi="仿宋" w:eastAsia="仿宋" w:cs="仿宋_GB2312"/>
          <w:b/>
          <w:kern w:val="0"/>
          <w:sz w:val="32"/>
          <w:szCs w:val="32"/>
        </w:rPr>
        <w:t>四、</w:t>
      </w:r>
      <w:r>
        <w:rPr>
          <w:rFonts w:hint="eastAsia" w:ascii="仿宋" w:hAnsi="仿宋" w:eastAsia="仿宋" w:cs="仿宋_GB2312"/>
          <w:b/>
          <w:kern w:val="0"/>
          <w:sz w:val="32"/>
          <w:szCs w:val="32"/>
          <w:lang w:val="zh-CN"/>
        </w:rPr>
        <w:t>采购供应商廉洁自律承诺书</w:t>
      </w:r>
    </w:p>
    <w:p>
      <w:pPr>
        <w:snapToGrid w:val="0"/>
        <w:spacing w:line="360" w:lineRule="auto"/>
        <w:rPr>
          <w:rFonts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u w:val="single"/>
        </w:rPr>
        <w:t>（采购人）、（采购代理机构）</w:t>
      </w:r>
      <w:r>
        <w:rPr>
          <w:rFonts w:hint="eastAsia" w:ascii="仿宋" w:hAnsi="仿宋" w:eastAsia="仿宋" w:cs="仿宋_GB2312"/>
          <w:kern w:val="0"/>
          <w:sz w:val="24"/>
          <w:lang w:val="zh-CN"/>
        </w:rPr>
        <w:t>：</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我单位响应你</w:t>
      </w:r>
      <w:r>
        <w:rPr>
          <w:rFonts w:hint="eastAsia" w:ascii="仿宋" w:hAnsi="仿宋" w:eastAsia="仿宋" w:cs="仿宋_GB2312"/>
          <w:sz w:val="24"/>
        </w:rPr>
        <w:t>单位</w:t>
      </w:r>
      <w:r>
        <w:rPr>
          <w:rFonts w:hint="eastAsia" w:ascii="仿宋" w:hAnsi="仿宋" w:eastAsia="仿宋" w:cs="仿宋_GB2312"/>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_GB2312"/>
          <w:kern w:val="0"/>
          <w:sz w:val="24"/>
          <w:lang w:val="zh-CN"/>
        </w:rPr>
      </w:pPr>
      <w:r>
        <w:rPr>
          <w:rFonts w:hint="eastAsia" w:ascii="仿宋" w:hAnsi="仿宋" w:eastAsia="仿宋" w:cs="仿宋_GB2312"/>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_GB2312"/>
          <w:kern w:val="0"/>
          <w:sz w:val="24"/>
          <w:lang w:val="zh-CN"/>
        </w:rPr>
      </w:pPr>
      <w:r>
        <w:rPr>
          <w:rFonts w:hint="eastAsia" w:ascii="仿宋" w:hAnsi="仿宋" w:eastAsia="仿宋" w:cs="仿宋_GB2312"/>
          <w:kern w:val="0"/>
          <w:sz w:val="24"/>
          <w:lang w:val="zh-CN"/>
        </w:rPr>
        <w:t>好处；</w:t>
      </w:r>
    </w:p>
    <w:p>
      <w:pPr>
        <w:autoSpaceDE w:val="0"/>
        <w:autoSpaceDN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六、严格遵守</w:t>
      </w:r>
      <w:r>
        <w:rPr>
          <w:rFonts w:hint="eastAsia" w:ascii="仿宋" w:hAnsi="仿宋" w:eastAsia="仿宋"/>
          <w:sz w:val="24"/>
          <w:lang w:val="zh-CN"/>
        </w:rPr>
        <w:t>《中华人民共和国民法典》</w:t>
      </w:r>
      <w:r>
        <w:rPr>
          <w:rFonts w:hint="eastAsia" w:ascii="仿宋" w:hAnsi="仿宋" w:eastAsia="仿宋"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 w:hAnsi="仿宋" w:eastAsia="仿宋" w:cs="仿宋_GB2312"/>
          <w:kern w:val="0"/>
          <w:sz w:val="24"/>
          <w:lang w:val="zh-CN"/>
        </w:rPr>
      </w:pPr>
      <w:r>
        <w:rPr>
          <w:rFonts w:hint="eastAsia" w:ascii="仿宋" w:hAnsi="仿宋" w:eastAsia="仿宋" w:cs="仿宋_GB2312"/>
          <w:kern w:val="0"/>
          <w:sz w:val="24"/>
          <w:lang w:val="zh-CN"/>
        </w:rPr>
        <w:t>如违反上述承诺，你</w:t>
      </w:r>
      <w:r>
        <w:rPr>
          <w:rFonts w:hint="eastAsia" w:ascii="仿宋" w:hAnsi="仿宋" w:eastAsia="仿宋" w:cs="仿宋_GB2312"/>
          <w:sz w:val="24"/>
        </w:rPr>
        <w:t>单位</w:t>
      </w:r>
      <w:r>
        <w:rPr>
          <w:rFonts w:hint="eastAsia" w:ascii="仿宋" w:hAnsi="仿宋" w:eastAsia="仿宋" w:cs="仿宋_GB2312"/>
          <w:kern w:val="0"/>
          <w:sz w:val="24"/>
          <w:lang w:val="zh-CN"/>
        </w:rPr>
        <w:t>有权立即取消我单位响应、成交或在建项目的建设资格，有权拒绝我单位在一定时期内进入你</w:t>
      </w:r>
      <w:r>
        <w:rPr>
          <w:rFonts w:hint="eastAsia" w:ascii="仿宋" w:hAnsi="仿宋" w:eastAsia="仿宋" w:cs="仿宋_GB2312"/>
          <w:sz w:val="24"/>
        </w:rPr>
        <w:t>单位</w:t>
      </w:r>
      <w:r>
        <w:rPr>
          <w:rFonts w:hint="eastAsia" w:ascii="仿宋" w:hAnsi="仿宋" w:eastAsia="仿宋" w:cs="仿宋_GB2312"/>
          <w:kern w:val="0"/>
          <w:sz w:val="24"/>
          <w:lang w:val="zh-CN"/>
        </w:rPr>
        <w:t>进行项目建设或其他经营活动，并通报</w:t>
      </w:r>
      <w:r>
        <w:rPr>
          <w:rFonts w:hint="eastAsia" w:ascii="仿宋" w:hAnsi="仿宋" w:eastAsia="仿宋" w:cs="仿宋_GB2312"/>
          <w:kern w:val="0"/>
          <w:sz w:val="24"/>
        </w:rPr>
        <w:t>采购人行政主管单位和</w:t>
      </w:r>
      <w:r>
        <w:rPr>
          <w:rFonts w:hint="eastAsia" w:ascii="仿宋" w:hAnsi="仿宋" w:eastAsia="仿宋" w:cs="仿宋_GB2312"/>
          <w:kern w:val="0"/>
          <w:sz w:val="24"/>
          <w:lang w:val="zh-CN"/>
        </w:rPr>
        <w:t>市财政局。由此引起的相应损失均由我单位承担。</w:t>
      </w: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jc w:val="left"/>
        <w:rPr>
          <w:rFonts w:ascii="仿宋" w:hAnsi="仿宋" w:eastAsia="仿宋" w:cs="仿宋_GB2312"/>
          <w:kern w:val="0"/>
          <w:sz w:val="24"/>
          <w:lang w:val="zh-CN"/>
        </w:rPr>
      </w:pPr>
    </w:p>
    <w:p>
      <w:pPr>
        <w:autoSpaceDE w:val="0"/>
        <w:autoSpaceDN w:val="0"/>
        <w:spacing w:line="360" w:lineRule="auto"/>
        <w:ind w:left="2" w:leftChars="1" w:right="1120" w:firstLine="4560" w:firstLineChars="1900"/>
        <w:jc w:val="left"/>
        <w:rPr>
          <w:rFonts w:ascii="仿宋" w:hAnsi="仿宋" w:eastAsia="仿宋" w:cs="仿宋_GB2312"/>
          <w:kern w:val="0"/>
          <w:sz w:val="24"/>
          <w:lang w:val="zh-CN"/>
        </w:rPr>
      </w:pPr>
      <w:r>
        <w:rPr>
          <w:rFonts w:hint="eastAsia" w:ascii="仿宋" w:hAnsi="仿宋" w:eastAsia="仿宋" w:cs="仿宋_GB2312"/>
          <w:kern w:val="0"/>
          <w:sz w:val="24"/>
          <w:lang w:val="zh-CN"/>
        </w:rPr>
        <w:t>供应商名称（</w:t>
      </w:r>
      <w:r>
        <w:rPr>
          <w:rFonts w:hint="eastAsia" w:ascii="仿宋" w:hAnsi="仿宋" w:eastAsia="仿宋" w:cs="仿宋_GB2312"/>
          <w:sz w:val="24"/>
        </w:rPr>
        <w:t>盖章</w:t>
      </w:r>
      <w:r>
        <w:rPr>
          <w:rFonts w:hint="eastAsia" w:ascii="仿宋" w:hAnsi="仿宋" w:eastAsia="仿宋" w:cs="仿宋_GB2312"/>
          <w:kern w:val="0"/>
          <w:sz w:val="24"/>
          <w:lang w:val="zh-CN"/>
        </w:rPr>
        <w:t>）：</w:t>
      </w:r>
    </w:p>
    <w:p>
      <w:pPr>
        <w:spacing w:line="360" w:lineRule="auto"/>
        <w:ind w:left="4620" w:leftChars="2200"/>
        <w:rPr>
          <w:rFonts w:ascii="仿宋" w:hAnsi="仿宋" w:eastAsia="仿宋"/>
          <w:sz w:val="24"/>
        </w:rPr>
      </w:pPr>
      <w:r>
        <w:rPr>
          <w:rFonts w:hint="eastAsia" w:ascii="仿宋" w:hAnsi="仿宋" w:eastAsia="仿宋" w:cs="仿宋_GB2312"/>
          <w:kern w:val="0"/>
          <w:sz w:val="24"/>
          <w:lang w:val="zh-CN"/>
        </w:rPr>
        <w:t>日期</w:t>
      </w:r>
      <w:r>
        <w:rPr>
          <w:rFonts w:hint="eastAsia" w:ascii="仿宋" w:hAnsi="仿宋" w:eastAsia="仿宋" w:cs="仿宋_GB2312"/>
          <w:kern w:val="0"/>
          <w:sz w:val="24"/>
        </w:rPr>
        <w:t>：</w:t>
      </w:r>
      <w:r>
        <w:rPr>
          <w:rFonts w:ascii="仿宋" w:hAnsi="仿宋" w:eastAsia="仿宋" w:cs="仿宋_GB2312"/>
          <w:kern w:val="0"/>
          <w:sz w:val="24"/>
          <w:lang w:val="zh-CN"/>
        </w:rPr>
        <w:t xml:space="preserve">   年   月   日</w:t>
      </w:r>
    </w:p>
    <w:p>
      <w:pPr>
        <w:spacing w:line="360" w:lineRule="auto"/>
        <w:jc w:val="center"/>
        <w:rPr>
          <w:rFonts w:ascii="仿宋" w:hAnsi="仿宋" w:eastAsia="仿宋" w:cs="仿宋_GB2312"/>
          <w:b/>
          <w:bCs/>
          <w:sz w:val="24"/>
        </w:rPr>
      </w:pPr>
    </w:p>
    <w:p>
      <w:pPr>
        <w:spacing w:line="360" w:lineRule="auto"/>
        <w:jc w:val="center"/>
        <w:rPr>
          <w:rFonts w:ascii="仿宋" w:hAnsi="仿宋" w:eastAsia="仿宋" w:cs="仿宋_GB2312"/>
          <w:b/>
          <w:bCs/>
          <w:sz w:val="24"/>
        </w:rPr>
        <w:sectPr>
          <w:footerReference r:id="rId16" w:type="first"/>
          <w:footerReference r:id="rId15" w:type="default"/>
          <w:pgSz w:w="11905" w:h="16838"/>
          <w:pgMar w:top="680" w:right="1417" w:bottom="471" w:left="1417" w:header="454" w:footer="425" w:gutter="0"/>
          <w:pgNumType w:start="23"/>
          <w:cols w:space="0" w:num="1"/>
          <w:titlePg/>
          <w:docGrid w:linePitch="312" w:charSpace="0"/>
        </w:sectPr>
      </w:pPr>
    </w:p>
    <w:p>
      <w:pPr>
        <w:spacing w:line="360" w:lineRule="auto"/>
        <w:jc w:val="center"/>
        <w:outlineLvl w:val="0"/>
        <w:rPr>
          <w:rFonts w:ascii="仿宋" w:hAnsi="仿宋" w:eastAsia="仿宋" w:cs="仿宋_GB2312"/>
          <w:b/>
          <w:kern w:val="0"/>
          <w:sz w:val="36"/>
          <w:szCs w:val="36"/>
        </w:rPr>
      </w:pPr>
      <w:bookmarkStart w:id="458" w:name="_Toc98147544"/>
      <w:bookmarkStart w:id="459" w:name="_Toc9406"/>
      <w:bookmarkStart w:id="460" w:name="_Toc22134"/>
      <w:r>
        <w:rPr>
          <w:rFonts w:hint="eastAsia" w:ascii="仿宋" w:hAnsi="仿宋" w:eastAsia="仿宋" w:cs="仿宋_GB2312"/>
          <w:b/>
          <w:kern w:val="0"/>
          <w:sz w:val="36"/>
          <w:szCs w:val="36"/>
        </w:rPr>
        <w:t>报价文件部分</w:t>
      </w:r>
      <w:bookmarkEnd w:id="458"/>
      <w:bookmarkEnd w:id="459"/>
      <w:bookmarkEnd w:id="460"/>
    </w:p>
    <w:p>
      <w:pPr>
        <w:spacing w:line="360" w:lineRule="auto"/>
        <w:jc w:val="center"/>
        <w:outlineLvl w:val="0"/>
        <w:rPr>
          <w:rFonts w:ascii="仿宋" w:hAnsi="仿宋" w:eastAsia="仿宋" w:cs="仿宋_GB2312"/>
          <w:b/>
          <w:kern w:val="0"/>
          <w:sz w:val="36"/>
          <w:szCs w:val="36"/>
        </w:rPr>
      </w:pPr>
      <w:bookmarkStart w:id="461" w:name="_Toc1739"/>
      <w:bookmarkStart w:id="462" w:name="_Toc98147545"/>
      <w:bookmarkStart w:id="463" w:name="_Toc31384"/>
      <w:r>
        <w:rPr>
          <w:rFonts w:hint="eastAsia" w:ascii="仿宋" w:hAnsi="仿宋" w:eastAsia="仿宋" w:cs="仿宋_GB2312"/>
          <w:b/>
          <w:kern w:val="0"/>
          <w:sz w:val="36"/>
          <w:szCs w:val="36"/>
        </w:rPr>
        <w:t>目录</w:t>
      </w:r>
      <w:bookmarkEnd w:id="461"/>
      <w:bookmarkEnd w:id="462"/>
      <w:bookmarkEnd w:id="463"/>
    </w:p>
    <w:p>
      <w:pPr>
        <w:spacing w:line="360" w:lineRule="auto"/>
        <w:jc w:val="center"/>
        <w:rPr>
          <w:rFonts w:ascii="仿宋" w:hAnsi="仿宋" w:eastAsia="仿宋" w:cs="仿宋_GB2312"/>
          <w:b/>
          <w:kern w:val="0"/>
          <w:sz w:val="36"/>
          <w:szCs w:val="36"/>
        </w:rPr>
      </w:pPr>
    </w:p>
    <w:p>
      <w:pPr>
        <w:numPr>
          <w:ilvl w:val="0"/>
          <w:numId w:val="3"/>
        </w:numPr>
        <w:snapToGrid w:val="0"/>
        <w:spacing w:line="360" w:lineRule="auto"/>
        <w:outlineLvl w:val="0"/>
        <w:rPr>
          <w:rFonts w:ascii="仿宋" w:hAnsi="仿宋" w:eastAsia="仿宋" w:cs="仿宋_GB2312"/>
          <w:sz w:val="24"/>
        </w:rPr>
      </w:pPr>
      <w:bookmarkStart w:id="464" w:name="_Toc98147546"/>
      <w:bookmarkStart w:id="465" w:name="_Toc31845"/>
      <w:bookmarkStart w:id="466" w:name="_Toc28156"/>
      <w:r>
        <w:rPr>
          <w:rFonts w:ascii="仿宋" w:hAnsi="仿宋" w:eastAsia="仿宋" w:cs="仿宋_GB2312"/>
          <w:sz w:val="24"/>
        </w:rPr>
        <w:t>初次报价一览表……</w:t>
      </w:r>
      <w:r>
        <w:rPr>
          <w:rFonts w:hint="eastAsia" w:ascii="仿宋" w:hAnsi="仿宋" w:eastAsia="仿宋" w:cs="仿宋_GB2312"/>
          <w:sz w:val="24"/>
        </w:rPr>
        <w:t>……………………………………………………………（页码）</w:t>
      </w:r>
      <w:bookmarkEnd w:id="464"/>
      <w:bookmarkEnd w:id="465"/>
      <w:bookmarkEnd w:id="466"/>
    </w:p>
    <w:p>
      <w:pPr>
        <w:adjustRightInd/>
        <w:snapToGrid w:val="0"/>
        <w:spacing w:line="360" w:lineRule="auto"/>
        <w:jc w:val="left"/>
      </w:pPr>
      <w:r>
        <w:rPr>
          <w:rFonts w:hint="eastAsia" w:ascii="仿宋" w:hAnsi="仿宋" w:eastAsia="仿宋" w:cs="仿宋_GB2312"/>
          <w:sz w:val="24"/>
        </w:rPr>
        <w:t>（2）</w:t>
      </w:r>
      <w:r>
        <w:rPr>
          <w:rFonts w:ascii="仿宋" w:hAnsi="仿宋" w:eastAsia="仿宋" w:cs="仿宋_GB2312"/>
          <w:sz w:val="24"/>
        </w:rPr>
        <w:t>供应商针对报价需要说明的其他文件和说明</w:t>
      </w:r>
      <w:r>
        <w:rPr>
          <w:rFonts w:hint="eastAsia" w:ascii="仿宋" w:hAnsi="仿宋" w:eastAsia="仿宋" w:cs="仿宋_GB2312"/>
          <w:sz w:val="24"/>
        </w:rPr>
        <w:t>…………………………………（页码）</w:t>
      </w:r>
    </w:p>
    <w:p>
      <w:pPr>
        <w:snapToGrid w:val="0"/>
        <w:spacing w:line="360" w:lineRule="auto"/>
        <w:rPr>
          <w:rFonts w:ascii="仿宋" w:hAnsi="仿宋" w:eastAsia="仿宋" w:cs="仿宋_GB2312"/>
          <w:sz w:val="24"/>
        </w:rPr>
      </w:pPr>
      <w:r>
        <w:rPr>
          <w:rFonts w:hint="eastAsia" w:ascii="仿宋" w:hAnsi="仿宋" w:eastAsia="仿宋" w:cs="仿宋_GB2312"/>
          <w:sz w:val="24"/>
        </w:rPr>
        <w:sym w:font="Wingdings" w:char="00A8"/>
      </w:r>
      <w:r>
        <w:rPr>
          <w:rFonts w:hint="eastAsia" w:ascii="仿宋" w:hAnsi="仿宋" w:eastAsia="仿宋" w:cs="仿宋_GB2312"/>
          <w:sz w:val="24"/>
        </w:rPr>
        <w:t>（3</w:t>
      </w:r>
      <w:r>
        <w:rPr>
          <w:rFonts w:ascii="仿宋" w:hAnsi="仿宋" w:eastAsia="仿宋" w:cs="仿宋_GB2312"/>
          <w:sz w:val="24"/>
        </w:rPr>
        <w:t>）中小企业声明函……</w:t>
      </w:r>
      <w:r>
        <w:rPr>
          <w:rFonts w:hint="eastAsia" w:ascii="仿宋" w:hAnsi="仿宋" w:eastAsia="仿宋" w:cs="仿宋_GB2312"/>
          <w:sz w:val="24"/>
        </w:rPr>
        <w:t>…………………………………………………………（页码）</w:t>
      </w: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snapToGrid w:val="0"/>
        <w:spacing w:line="360" w:lineRule="auto"/>
        <w:ind w:right="480"/>
        <w:jc w:val="center"/>
        <w:rPr>
          <w:rFonts w:ascii="仿宋" w:hAnsi="仿宋" w:eastAsia="仿宋" w:cs="仿宋_GB2312"/>
          <w:b/>
          <w:kern w:val="0"/>
          <w:sz w:val="32"/>
          <w:szCs w:val="32"/>
        </w:rPr>
      </w:pPr>
    </w:p>
    <w:p>
      <w:pPr>
        <w:pStyle w:val="692"/>
        <w:keepNext w:val="0"/>
        <w:pageBreakBefore w:val="0"/>
        <w:tabs>
          <w:tab w:val="clear" w:pos="720"/>
        </w:tabs>
        <w:snapToGrid w:val="0"/>
        <w:spacing w:before="120" w:after="120"/>
        <w:ind w:firstLine="643"/>
        <w:outlineLvl w:val="9"/>
        <w:rPr>
          <w:rFonts w:ascii="仿宋" w:hAnsi="仿宋" w:eastAsia="仿宋" w:cs="仿宋_GB2312"/>
          <w:kern w:val="2"/>
          <w:sz w:val="32"/>
          <w:szCs w:val="32"/>
        </w:rPr>
        <w:sectPr>
          <w:footerReference r:id="rId19" w:type="first"/>
          <w:headerReference r:id="rId17" w:type="default"/>
          <w:footerReference r:id="rId18" w:type="default"/>
          <w:pgSz w:w="11905" w:h="16838"/>
          <w:pgMar w:top="680" w:right="1417" w:bottom="471" w:left="1417" w:header="454" w:footer="425" w:gutter="0"/>
          <w:cols w:space="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_GB2312"/>
          <w:kern w:val="2"/>
          <w:sz w:val="32"/>
          <w:szCs w:val="32"/>
        </w:rPr>
      </w:pPr>
      <w:bookmarkStart w:id="467" w:name="_Toc31335"/>
      <w:bookmarkStart w:id="468" w:name="_Toc12541"/>
      <w:r>
        <w:rPr>
          <w:rFonts w:hint="eastAsia" w:ascii="仿宋" w:hAnsi="仿宋" w:eastAsia="仿宋" w:cs="仿宋_GB2312"/>
          <w:kern w:val="2"/>
          <w:sz w:val="32"/>
          <w:szCs w:val="32"/>
        </w:rPr>
        <w:t>一、磋商报价一览表（报价表）</w:t>
      </w:r>
      <w:bookmarkEnd w:id="467"/>
      <w:bookmarkEnd w:id="468"/>
    </w:p>
    <w:p>
      <w:pPr>
        <w:widowControl/>
        <w:spacing w:before="100" w:beforeAutospacing="1" w:after="100" w:afterAutospacing="1" w:line="276" w:lineRule="auto"/>
        <w:ind w:firstLine="141" w:firstLineChars="50"/>
        <w:jc w:val="center"/>
        <w:rPr>
          <w:rFonts w:ascii="仿宋" w:hAnsi="仿宋" w:eastAsia="仿宋" w:cs="仿宋"/>
          <w:b/>
          <w:bCs/>
          <w:kern w:val="0"/>
          <w:sz w:val="28"/>
          <w:szCs w:val="28"/>
        </w:rPr>
      </w:pPr>
      <w:r>
        <w:rPr>
          <w:rFonts w:hint="eastAsia" w:ascii="仿宋" w:hAnsi="仿宋" w:eastAsia="仿宋" w:cs="仿宋"/>
          <w:b/>
          <w:bCs/>
          <w:kern w:val="0"/>
          <w:sz w:val="28"/>
          <w:szCs w:val="28"/>
        </w:rPr>
        <w:t>初次报价一览表</w:t>
      </w:r>
    </w:p>
    <w:p>
      <w:pPr>
        <w:spacing w:line="360" w:lineRule="auto"/>
        <w:jc w:val="right"/>
        <w:rPr>
          <w:rFonts w:ascii="仿宋" w:hAnsi="仿宋" w:eastAsia="仿宋" w:cs="仿宋"/>
          <w:b/>
          <w:bCs/>
          <w:kern w:val="0"/>
          <w:sz w:val="24"/>
        </w:rPr>
      </w:pPr>
      <w:r>
        <w:rPr>
          <w:rFonts w:hint="eastAsia" w:ascii="仿宋" w:hAnsi="仿宋" w:eastAsia="仿宋" w:cs="仿宋"/>
          <w:b/>
          <w:bCs/>
          <w:kern w:val="0"/>
          <w:sz w:val="24"/>
        </w:rPr>
        <w:t xml:space="preserve"> (单位均为人民币元)</w:t>
      </w:r>
    </w:p>
    <w:tbl>
      <w:tblPr>
        <w:tblStyle w:val="62"/>
        <w:tblW w:w="53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3071"/>
        <w:gridCol w:w="807"/>
        <w:gridCol w:w="762"/>
        <w:gridCol w:w="1108"/>
        <w:gridCol w:w="1327"/>
        <w:gridCol w:w="1412"/>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0"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序号</w:t>
            </w:r>
          </w:p>
        </w:tc>
        <w:tc>
          <w:tcPr>
            <w:tcW w:w="1554"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采购内容</w:t>
            </w:r>
          </w:p>
        </w:tc>
        <w:tc>
          <w:tcPr>
            <w:tcW w:w="408" w:type="pct"/>
            <w:vAlign w:val="center"/>
          </w:tcPr>
          <w:p>
            <w:pPr>
              <w:spacing w:line="240" w:lineRule="exact"/>
              <w:jc w:val="center"/>
              <w:rPr>
                <w:rFonts w:ascii="仿宋" w:hAnsi="仿宋" w:eastAsia="仿宋" w:cs="仿宋"/>
                <w:b/>
                <w:szCs w:val="21"/>
              </w:rPr>
            </w:pPr>
            <w:r>
              <w:rPr>
                <w:rFonts w:hint="eastAsia" w:ascii="仿宋" w:hAnsi="仿宋" w:eastAsia="仿宋" w:cs="仿宋"/>
                <w:b/>
                <w:bCs/>
                <w:kern w:val="0"/>
                <w:szCs w:val="21"/>
              </w:rPr>
              <w:t>单位</w:t>
            </w:r>
          </w:p>
        </w:tc>
        <w:tc>
          <w:tcPr>
            <w:tcW w:w="385" w:type="pct"/>
            <w:vAlign w:val="center"/>
          </w:tcPr>
          <w:p>
            <w:pPr>
              <w:spacing w:line="240" w:lineRule="exact"/>
              <w:jc w:val="center"/>
              <w:rPr>
                <w:rFonts w:ascii="仿宋" w:hAnsi="仿宋" w:eastAsia="仿宋" w:cs="仿宋"/>
                <w:b/>
                <w:szCs w:val="21"/>
              </w:rPr>
            </w:pPr>
            <w:r>
              <w:rPr>
                <w:rFonts w:hint="eastAsia" w:ascii="仿宋" w:hAnsi="仿宋" w:eastAsia="仿宋" w:cs="仿宋"/>
                <w:b/>
                <w:bCs/>
                <w:kern w:val="0"/>
                <w:szCs w:val="21"/>
              </w:rPr>
              <w:t>数量</w:t>
            </w:r>
          </w:p>
        </w:tc>
        <w:tc>
          <w:tcPr>
            <w:tcW w:w="559" w:type="pct"/>
            <w:vAlign w:val="center"/>
          </w:tcPr>
          <w:p>
            <w:pPr>
              <w:spacing w:line="240" w:lineRule="exact"/>
              <w:jc w:val="center"/>
              <w:rPr>
                <w:rFonts w:ascii="仿宋" w:hAnsi="仿宋" w:eastAsia="仿宋" w:cs="仿宋"/>
                <w:b/>
                <w:kern w:val="0"/>
                <w:szCs w:val="21"/>
              </w:rPr>
            </w:pPr>
            <w:r>
              <w:rPr>
                <w:rFonts w:hint="eastAsia" w:ascii="仿宋" w:hAnsi="仿宋" w:eastAsia="仿宋" w:cs="仿宋"/>
                <w:b/>
                <w:kern w:val="0"/>
                <w:szCs w:val="21"/>
              </w:rPr>
              <w:t>综合单价（元）</w:t>
            </w:r>
          </w:p>
        </w:tc>
        <w:tc>
          <w:tcPr>
            <w:tcW w:w="672"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合计（元）</w:t>
            </w:r>
          </w:p>
        </w:tc>
        <w:tc>
          <w:tcPr>
            <w:tcW w:w="715"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综合单价响应报价最高限价（元）</w:t>
            </w:r>
          </w:p>
        </w:tc>
        <w:tc>
          <w:tcPr>
            <w:tcW w:w="504"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备注</w:t>
            </w:r>
          </w:p>
          <w:p>
            <w:pPr>
              <w:spacing w:line="240" w:lineRule="exact"/>
              <w:jc w:val="center"/>
              <w:rPr>
                <w:rFonts w:ascii="仿宋" w:hAnsi="仿宋" w:eastAsia="仿宋" w:cs="仿宋"/>
                <w:b/>
                <w:szCs w:val="21"/>
              </w:rPr>
            </w:pPr>
            <w:r>
              <w:rPr>
                <w:rFonts w:hint="eastAsia" w:ascii="仿宋" w:hAnsi="仿宋" w:eastAsia="仿宋" w:cs="仿宋"/>
                <w:b/>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0"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1</w:t>
            </w:r>
          </w:p>
        </w:tc>
        <w:tc>
          <w:tcPr>
            <w:tcW w:w="1554" w:type="pct"/>
            <w:vAlign w:val="center"/>
          </w:tcPr>
          <w:p>
            <w:pPr>
              <w:pStyle w:val="60"/>
              <w:widowControl/>
              <w:spacing w:beforeAutospacing="1"/>
              <w:ind w:firstLine="0"/>
              <w:jc w:val="center"/>
              <w:rPr>
                <w:rFonts w:ascii="仿宋" w:hAnsi="仿宋" w:eastAsia="仿宋" w:cs="仿宋"/>
              </w:rPr>
            </w:pPr>
            <w:r>
              <w:rPr>
                <w:rFonts w:hint="eastAsia" w:ascii="仿宋" w:hAnsi="仿宋" w:eastAsia="仿宋" w:cs="仿宋"/>
                <w:lang w:bidi="ar"/>
              </w:rPr>
              <w:t>古建筑及村落白蚁监测控制技术治理地下型监测装置安装及检查维护和灭治</w:t>
            </w:r>
          </w:p>
        </w:tc>
        <w:tc>
          <w:tcPr>
            <w:tcW w:w="408" w:type="pct"/>
            <w:vAlign w:val="center"/>
          </w:tcPr>
          <w:p>
            <w:pPr>
              <w:pStyle w:val="60"/>
              <w:widowControl/>
              <w:spacing w:beforeAutospacing="1"/>
              <w:ind w:firstLine="0"/>
              <w:jc w:val="center"/>
              <w:rPr>
                <w:rFonts w:ascii="仿宋" w:hAnsi="仿宋" w:eastAsia="仿宋" w:cs="仿宋"/>
                <w:lang w:val="en-US"/>
              </w:rPr>
            </w:pPr>
            <w:r>
              <w:rPr>
                <w:rFonts w:hint="eastAsia" w:ascii="仿宋" w:hAnsi="仿宋" w:eastAsia="仿宋" w:cs="仿宋"/>
                <w:lang w:val="en-US"/>
              </w:rPr>
              <w:t>点位</w:t>
            </w:r>
          </w:p>
        </w:tc>
        <w:tc>
          <w:tcPr>
            <w:tcW w:w="385" w:type="pct"/>
            <w:vAlign w:val="center"/>
          </w:tcPr>
          <w:p>
            <w:pPr>
              <w:pStyle w:val="60"/>
              <w:widowControl/>
              <w:spacing w:beforeAutospacing="1"/>
              <w:ind w:firstLine="0"/>
              <w:jc w:val="center"/>
              <w:rPr>
                <w:rFonts w:ascii="仿宋" w:hAnsi="仿宋" w:eastAsia="仿宋" w:cs="仿宋"/>
                <w:lang w:val="en-US"/>
              </w:rPr>
            </w:pPr>
            <w:r>
              <w:rPr>
                <w:rFonts w:hint="eastAsia" w:ascii="仿宋" w:hAnsi="仿宋" w:eastAsia="仿宋" w:cs="仿宋"/>
              </w:rPr>
              <w:t>600</w:t>
            </w:r>
          </w:p>
        </w:tc>
        <w:tc>
          <w:tcPr>
            <w:tcW w:w="559" w:type="pct"/>
            <w:vAlign w:val="center"/>
          </w:tcPr>
          <w:p>
            <w:pPr>
              <w:spacing w:line="240" w:lineRule="exact"/>
              <w:jc w:val="center"/>
              <w:rPr>
                <w:rFonts w:ascii="仿宋" w:hAnsi="仿宋" w:eastAsia="仿宋" w:cs="仿宋"/>
                <w:b/>
                <w:kern w:val="0"/>
                <w:szCs w:val="21"/>
              </w:rPr>
            </w:pPr>
          </w:p>
        </w:tc>
        <w:tc>
          <w:tcPr>
            <w:tcW w:w="672" w:type="pct"/>
            <w:vAlign w:val="center"/>
          </w:tcPr>
          <w:p>
            <w:pPr>
              <w:spacing w:line="240" w:lineRule="exact"/>
              <w:jc w:val="center"/>
              <w:rPr>
                <w:rFonts w:ascii="仿宋" w:hAnsi="仿宋" w:eastAsia="仿宋" w:cs="仿宋"/>
                <w:b/>
                <w:szCs w:val="21"/>
              </w:rPr>
            </w:pPr>
          </w:p>
        </w:tc>
        <w:tc>
          <w:tcPr>
            <w:tcW w:w="1412" w:type="dxa"/>
            <w:vAlign w:val="center"/>
          </w:tcPr>
          <w:p>
            <w:pPr>
              <w:keepNext w:val="0"/>
              <w:keepLines w:val="0"/>
              <w:widowControl/>
              <w:suppressLineNumbers w:val="0"/>
              <w:jc w:val="center"/>
              <w:textAlignment w:val="center"/>
              <w:rPr>
                <w:rFonts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175.53</w:t>
            </w:r>
          </w:p>
        </w:tc>
        <w:tc>
          <w:tcPr>
            <w:tcW w:w="504" w:type="pct"/>
            <w:vAlign w:val="center"/>
          </w:tcPr>
          <w:p>
            <w:pPr>
              <w:spacing w:line="24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0"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2</w:t>
            </w:r>
          </w:p>
        </w:tc>
        <w:tc>
          <w:tcPr>
            <w:tcW w:w="1554" w:type="pct"/>
            <w:vAlign w:val="center"/>
          </w:tcPr>
          <w:p>
            <w:pPr>
              <w:pStyle w:val="60"/>
              <w:widowControl/>
              <w:spacing w:beforeAutospacing="1"/>
              <w:ind w:firstLine="0"/>
              <w:jc w:val="center"/>
              <w:rPr>
                <w:rFonts w:ascii="仿宋" w:hAnsi="仿宋" w:eastAsia="仿宋" w:cs="仿宋"/>
                <w:lang w:val="en-US"/>
              </w:rPr>
            </w:pPr>
            <w:r>
              <w:rPr>
                <w:rFonts w:hint="eastAsia" w:ascii="仿宋" w:hAnsi="仿宋" w:eastAsia="仿宋" w:cs="仿宋"/>
                <w:lang w:bidi="ar"/>
              </w:rPr>
              <w:t>古建筑及村落白蚁监测控制技术治理地上型监测装置安装和检查维护灭治</w:t>
            </w:r>
          </w:p>
        </w:tc>
        <w:tc>
          <w:tcPr>
            <w:tcW w:w="408" w:type="pct"/>
            <w:vAlign w:val="center"/>
          </w:tcPr>
          <w:p>
            <w:pPr>
              <w:pStyle w:val="60"/>
              <w:widowControl/>
              <w:spacing w:beforeAutospacing="1"/>
              <w:ind w:firstLine="0"/>
              <w:jc w:val="center"/>
              <w:rPr>
                <w:rFonts w:ascii="仿宋" w:hAnsi="仿宋" w:eastAsia="仿宋" w:cs="仿宋"/>
                <w:lang w:val="en-US"/>
              </w:rPr>
            </w:pPr>
            <w:r>
              <w:rPr>
                <w:rFonts w:hint="eastAsia" w:ascii="仿宋" w:hAnsi="仿宋" w:eastAsia="仿宋" w:cs="仿宋"/>
                <w:lang w:val="en-US"/>
              </w:rPr>
              <w:t>点位</w:t>
            </w:r>
          </w:p>
        </w:tc>
        <w:tc>
          <w:tcPr>
            <w:tcW w:w="385" w:type="pct"/>
            <w:vAlign w:val="center"/>
          </w:tcPr>
          <w:p>
            <w:pPr>
              <w:pStyle w:val="60"/>
              <w:widowControl/>
              <w:spacing w:beforeAutospacing="1"/>
              <w:ind w:firstLine="0"/>
              <w:jc w:val="center"/>
              <w:rPr>
                <w:rFonts w:ascii="仿宋" w:hAnsi="仿宋" w:eastAsia="仿宋" w:cs="仿宋"/>
                <w:lang w:val="en-US"/>
              </w:rPr>
            </w:pPr>
            <w:r>
              <w:rPr>
                <w:rFonts w:hint="eastAsia" w:ascii="仿宋" w:hAnsi="仿宋" w:eastAsia="仿宋" w:cs="仿宋"/>
              </w:rPr>
              <w:t>470</w:t>
            </w:r>
          </w:p>
        </w:tc>
        <w:tc>
          <w:tcPr>
            <w:tcW w:w="559" w:type="pct"/>
            <w:vAlign w:val="center"/>
          </w:tcPr>
          <w:p>
            <w:pPr>
              <w:spacing w:line="240" w:lineRule="exact"/>
              <w:jc w:val="center"/>
              <w:rPr>
                <w:rFonts w:ascii="仿宋" w:hAnsi="仿宋" w:eastAsia="仿宋" w:cs="仿宋"/>
                <w:b/>
                <w:kern w:val="0"/>
                <w:szCs w:val="21"/>
              </w:rPr>
            </w:pPr>
          </w:p>
        </w:tc>
        <w:tc>
          <w:tcPr>
            <w:tcW w:w="672" w:type="pct"/>
            <w:vAlign w:val="center"/>
          </w:tcPr>
          <w:p>
            <w:pPr>
              <w:spacing w:line="240" w:lineRule="exact"/>
              <w:jc w:val="center"/>
              <w:rPr>
                <w:rFonts w:ascii="仿宋" w:hAnsi="仿宋" w:eastAsia="仿宋" w:cs="仿宋"/>
                <w:b/>
                <w:szCs w:val="21"/>
              </w:rPr>
            </w:pPr>
          </w:p>
        </w:tc>
        <w:tc>
          <w:tcPr>
            <w:tcW w:w="1412" w:type="dxa"/>
            <w:vAlign w:val="center"/>
          </w:tcPr>
          <w:p>
            <w:pPr>
              <w:keepNext w:val="0"/>
              <w:keepLines w:val="0"/>
              <w:widowControl/>
              <w:suppressLineNumbers w:val="0"/>
              <w:jc w:val="center"/>
              <w:textAlignment w:val="center"/>
              <w:rPr>
                <w:rFonts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1194.855</w:t>
            </w:r>
          </w:p>
        </w:tc>
        <w:tc>
          <w:tcPr>
            <w:tcW w:w="504" w:type="pct"/>
            <w:vAlign w:val="center"/>
          </w:tcPr>
          <w:p>
            <w:pPr>
              <w:spacing w:line="24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00" w:type="pct"/>
            <w:vAlign w:val="center"/>
          </w:tcPr>
          <w:p>
            <w:pPr>
              <w:spacing w:line="240" w:lineRule="exact"/>
              <w:jc w:val="center"/>
              <w:rPr>
                <w:rFonts w:ascii="仿宋" w:hAnsi="仿宋" w:eastAsia="仿宋" w:cs="仿宋"/>
                <w:b/>
                <w:szCs w:val="21"/>
              </w:rPr>
            </w:pPr>
          </w:p>
        </w:tc>
        <w:tc>
          <w:tcPr>
            <w:tcW w:w="1554" w:type="pct"/>
            <w:vAlign w:val="center"/>
          </w:tcPr>
          <w:p>
            <w:pPr>
              <w:pStyle w:val="60"/>
              <w:widowControl/>
              <w:spacing w:beforeAutospacing="1"/>
              <w:ind w:firstLine="0"/>
              <w:jc w:val="center"/>
              <w:rPr>
                <w:rFonts w:ascii="仿宋" w:hAnsi="仿宋" w:eastAsia="仿宋" w:cs="仿宋"/>
                <w:lang w:val="en-US" w:bidi="ar"/>
              </w:rPr>
            </w:pPr>
            <w:r>
              <w:rPr>
                <w:rFonts w:hint="eastAsia" w:ascii="仿宋" w:hAnsi="仿宋" w:eastAsia="仿宋" w:cs="仿宋"/>
                <w:lang w:bidi="ar"/>
              </w:rPr>
              <w:t>村落砖混、钢混结构房屋白蚁治理</w:t>
            </w:r>
          </w:p>
        </w:tc>
        <w:tc>
          <w:tcPr>
            <w:tcW w:w="408" w:type="pct"/>
            <w:vAlign w:val="center"/>
          </w:tcPr>
          <w:p>
            <w:pPr>
              <w:pStyle w:val="60"/>
              <w:widowControl/>
              <w:spacing w:beforeAutospacing="1"/>
              <w:ind w:firstLine="0"/>
              <w:jc w:val="center"/>
              <w:rPr>
                <w:rFonts w:hint="eastAsia" w:ascii="仿宋" w:hAnsi="仿宋" w:eastAsia="仿宋" w:cs="仿宋"/>
                <w:lang w:val="en-US" w:eastAsia="zh-CN"/>
              </w:rPr>
            </w:pPr>
            <w:r>
              <w:rPr>
                <w:rFonts w:hint="eastAsia" w:ascii="仿宋" w:hAnsi="仿宋" w:eastAsia="仿宋" w:cs="仿宋"/>
                <w:lang w:val="en-US" w:eastAsia="zh-CN"/>
              </w:rPr>
              <w:t>户</w:t>
            </w:r>
          </w:p>
        </w:tc>
        <w:tc>
          <w:tcPr>
            <w:tcW w:w="385" w:type="pct"/>
            <w:vAlign w:val="center"/>
          </w:tcPr>
          <w:p>
            <w:pPr>
              <w:pStyle w:val="60"/>
              <w:widowControl/>
              <w:spacing w:beforeAutospacing="1"/>
              <w:ind w:firstLine="0"/>
              <w:jc w:val="center"/>
              <w:rPr>
                <w:rFonts w:ascii="仿宋" w:hAnsi="仿宋" w:eastAsia="仿宋" w:cs="仿宋"/>
                <w:lang w:val="en-US"/>
              </w:rPr>
            </w:pPr>
            <w:r>
              <w:rPr>
                <w:rFonts w:hint="eastAsia" w:ascii="仿宋" w:hAnsi="仿宋" w:eastAsia="仿宋" w:cs="仿宋"/>
              </w:rPr>
              <w:t>40</w:t>
            </w:r>
          </w:p>
        </w:tc>
        <w:tc>
          <w:tcPr>
            <w:tcW w:w="559" w:type="pct"/>
            <w:vAlign w:val="center"/>
          </w:tcPr>
          <w:p>
            <w:pPr>
              <w:spacing w:line="240" w:lineRule="exact"/>
              <w:jc w:val="center"/>
              <w:rPr>
                <w:rFonts w:ascii="仿宋" w:hAnsi="仿宋" w:eastAsia="仿宋" w:cs="仿宋"/>
                <w:b/>
                <w:kern w:val="0"/>
                <w:szCs w:val="21"/>
              </w:rPr>
            </w:pPr>
          </w:p>
        </w:tc>
        <w:tc>
          <w:tcPr>
            <w:tcW w:w="672" w:type="pct"/>
            <w:vAlign w:val="center"/>
          </w:tcPr>
          <w:p>
            <w:pPr>
              <w:spacing w:line="240" w:lineRule="exact"/>
              <w:jc w:val="center"/>
              <w:rPr>
                <w:rFonts w:ascii="仿宋" w:hAnsi="仿宋" w:eastAsia="仿宋" w:cs="仿宋"/>
                <w:b/>
                <w:szCs w:val="21"/>
              </w:rPr>
            </w:pPr>
          </w:p>
        </w:tc>
        <w:tc>
          <w:tcPr>
            <w:tcW w:w="1412" w:type="dxa"/>
            <w:vAlign w:val="center"/>
          </w:tcPr>
          <w:p>
            <w:pPr>
              <w:keepNext w:val="0"/>
              <w:keepLines w:val="0"/>
              <w:widowControl/>
              <w:suppressLineNumbers w:val="0"/>
              <w:jc w:val="center"/>
              <w:textAlignment w:val="center"/>
              <w:rPr>
                <w:rFonts w:ascii="仿宋" w:hAnsi="仿宋" w:eastAsia="仿宋" w:cs="仿宋"/>
                <w:sz w:val="21"/>
                <w:szCs w:val="21"/>
                <w:lang w:val="en-US" w:bidi="ar"/>
              </w:rPr>
            </w:pPr>
            <w:r>
              <w:rPr>
                <w:rFonts w:hint="eastAsia" w:ascii="仿宋" w:hAnsi="仿宋" w:eastAsia="仿宋" w:cs="仿宋"/>
                <w:i w:val="0"/>
                <w:iCs w:val="0"/>
                <w:color w:val="000000"/>
                <w:kern w:val="0"/>
                <w:sz w:val="21"/>
                <w:szCs w:val="21"/>
                <w:u w:val="none"/>
                <w:lang w:val="en-US" w:eastAsia="zh-CN" w:bidi="ar"/>
              </w:rPr>
              <w:t>300</w:t>
            </w:r>
          </w:p>
        </w:tc>
        <w:tc>
          <w:tcPr>
            <w:tcW w:w="504" w:type="pct"/>
            <w:vAlign w:val="center"/>
          </w:tcPr>
          <w:p>
            <w:pPr>
              <w:spacing w:line="240" w:lineRule="exact"/>
              <w:jc w:val="center"/>
              <w:rPr>
                <w:rFonts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8" w:type="pct"/>
            <w:gridSpan w:val="5"/>
            <w:vAlign w:val="center"/>
          </w:tcPr>
          <w:p>
            <w:pPr>
              <w:spacing w:line="240" w:lineRule="exact"/>
              <w:jc w:val="center"/>
              <w:rPr>
                <w:rFonts w:ascii="仿宋" w:hAnsi="仿宋" w:eastAsia="仿宋" w:cs="仿宋"/>
                <w:b/>
                <w:szCs w:val="21"/>
              </w:rPr>
            </w:pPr>
            <w:r>
              <w:rPr>
                <w:rFonts w:hint="eastAsia" w:ascii="仿宋" w:hAnsi="仿宋" w:eastAsia="仿宋" w:cs="仿宋"/>
                <w:b/>
                <w:szCs w:val="21"/>
              </w:rPr>
              <w:t>合计</w:t>
            </w:r>
          </w:p>
        </w:tc>
        <w:tc>
          <w:tcPr>
            <w:tcW w:w="672" w:type="pct"/>
            <w:vAlign w:val="center"/>
          </w:tcPr>
          <w:p>
            <w:pPr>
              <w:spacing w:line="240" w:lineRule="exact"/>
              <w:jc w:val="center"/>
              <w:rPr>
                <w:rFonts w:ascii="仿宋" w:hAnsi="仿宋" w:eastAsia="仿宋" w:cs="仿宋"/>
                <w:b/>
                <w:szCs w:val="21"/>
              </w:rPr>
            </w:pPr>
          </w:p>
        </w:tc>
        <w:tc>
          <w:tcPr>
            <w:tcW w:w="715" w:type="pct"/>
            <w:vAlign w:val="center"/>
          </w:tcPr>
          <w:p>
            <w:pPr>
              <w:spacing w:line="240" w:lineRule="exact"/>
              <w:jc w:val="center"/>
              <w:rPr>
                <w:rFonts w:ascii="仿宋" w:hAnsi="仿宋" w:eastAsia="仿宋" w:cs="仿宋"/>
                <w:b/>
                <w:szCs w:val="21"/>
              </w:rPr>
            </w:pPr>
            <w:r>
              <w:rPr>
                <w:rFonts w:hint="eastAsia" w:ascii="仿宋" w:hAnsi="仿宋" w:eastAsia="仿宋" w:cs="仿宋"/>
                <w:b/>
                <w:szCs w:val="21"/>
              </w:rPr>
              <w:t>678900</w:t>
            </w:r>
          </w:p>
        </w:tc>
        <w:tc>
          <w:tcPr>
            <w:tcW w:w="504" w:type="pct"/>
            <w:vAlign w:val="center"/>
          </w:tcPr>
          <w:p>
            <w:pPr>
              <w:spacing w:line="240" w:lineRule="exact"/>
              <w:jc w:val="center"/>
              <w:rPr>
                <w:rFonts w:ascii="仿宋" w:hAnsi="仿宋" w:eastAsia="仿宋" w:cs="仿宋"/>
                <w:b/>
                <w:szCs w:val="21"/>
              </w:rPr>
            </w:pPr>
          </w:p>
        </w:tc>
      </w:tr>
    </w:tbl>
    <w:p>
      <w:pPr>
        <w:spacing w:line="360" w:lineRule="auto"/>
        <w:jc w:val="right"/>
        <w:rPr>
          <w:rFonts w:ascii="仿宋" w:hAnsi="仿宋" w:eastAsia="仿宋" w:cs="仿宋"/>
          <w:b/>
          <w:bCs/>
          <w:kern w:val="0"/>
          <w:sz w:val="24"/>
        </w:rPr>
      </w:pPr>
    </w:p>
    <w:p>
      <w:pPr>
        <w:spacing w:line="360" w:lineRule="auto"/>
        <w:ind w:left="-2" w:leftChars="-1" w:firstLine="480" w:firstLineChars="200"/>
        <w:rPr>
          <w:rFonts w:ascii="仿宋" w:hAnsi="仿宋" w:eastAsia="仿宋" w:cs="仿宋"/>
          <w:kern w:val="0"/>
          <w:sz w:val="24"/>
        </w:rPr>
      </w:pPr>
    </w:p>
    <w:p>
      <w:pPr>
        <w:spacing w:line="360" w:lineRule="auto"/>
        <w:ind w:left="-2" w:leftChars="-1" w:firstLine="480" w:firstLineChars="200"/>
        <w:rPr>
          <w:rFonts w:ascii="仿宋" w:hAnsi="仿宋" w:eastAsia="仿宋" w:cs="仿宋"/>
          <w:kern w:val="0"/>
          <w:sz w:val="24"/>
        </w:rPr>
      </w:pPr>
      <w:r>
        <w:rPr>
          <w:rFonts w:hint="eastAsia" w:ascii="仿宋" w:hAnsi="仿宋" w:eastAsia="仿宋" w:cs="仿宋"/>
          <w:kern w:val="0"/>
          <w:sz w:val="24"/>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rPr>
        <w:t>1、</w:t>
      </w:r>
      <w:r>
        <w:rPr>
          <w:rFonts w:hint="eastAsia" w:ascii="仿宋" w:hAnsi="仿宋" w:eastAsia="仿宋" w:cs="仿宋"/>
          <w:kern w:val="0"/>
          <w:sz w:val="24"/>
          <w:lang w:val="zh-CN"/>
        </w:rPr>
        <w:t>磋商供应商需按本表格式填写，不得自行更改。报价明细组成表（如有）附后。</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lang w:val="zh-CN"/>
        </w:rPr>
        <w:t>2、有关本项目实施所涉及的一切费用（详见总则）均计入报价。</w:t>
      </w:r>
      <w:r>
        <w:rPr>
          <w:rFonts w:hint="eastAsia" w:ascii="仿宋" w:hAnsi="仿宋" w:eastAsia="仿宋" w:cs="仿宋"/>
          <w:kern w:val="0"/>
          <w:sz w:val="24"/>
        </w:rPr>
        <w:t>合同价不因审计服务时间延长而调整。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pPr>
        <w:tabs>
          <w:tab w:val="left" w:pos="0"/>
        </w:tabs>
        <w:spacing w:line="360" w:lineRule="auto"/>
        <w:ind w:firstLine="48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、采购代理机构将对项目名称和项目编号，成交供应商名称、地址和成交报价，主要成交标的的名称、规格型号、数量、单价、服务要求等予以公示。</w:t>
      </w:r>
    </w:p>
    <w:p>
      <w:pPr>
        <w:snapToGrid w:val="0"/>
        <w:spacing w:line="360" w:lineRule="auto"/>
        <w:ind w:left="480"/>
        <w:rPr>
          <w:rFonts w:ascii="仿宋" w:hAnsi="仿宋" w:eastAsia="仿宋" w:cs="仿宋"/>
          <w:kern w:val="0"/>
          <w:sz w:val="24"/>
        </w:rPr>
      </w:pPr>
    </w:p>
    <w:p>
      <w:pPr>
        <w:spacing w:line="360" w:lineRule="auto"/>
        <w:rPr>
          <w:rFonts w:ascii="仿宋" w:hAnsi="仿宋" w:eastAsia="仿宋" w:cs="仿宋"/>
          <w:kern w:val="0"/>
          <w:sz w:val="24"/>
        </w:rPr>
      </w:pPr>
    </w:p>
    <w:p>
      <w:pPr>
        <w:spacing w:line="360" w:lineRule="auto"/>
        <w:rPr>
          <w:rFonts w:ascii="仿宋" w:hAnsi="仿宋" w:eastAsia="仿宋" w:cs="仿宋"/>
          <w:kern w:val="0"/>
          <w:sz w:val="24"/>
        </w:rPr>
      </w:pPr>
    </w:p>
    <w:p>
      <w:pPr>
        <w:spacing w:line="360" w:lineRule="auto"/>
        <w:jc w:val="right"/>
        <w:rPr>
          <w:rFonts w:ascii="仿宋" w:hAnsi="仿宋" w:eastAsia="仿宋" w:cs="仿宋"/>
          <w:bCs/>
          <w:kern w:val="0"/>
          <w:sz w:val="24"/>
          <w:lang w:bidi="en-US"/>
        </w:rPr>
      </w:pPr>
      <w:r>
        <w:rPr>
          <w:rFonts w:hint="eastAsia" w:ascii="仿宋" w:hAnsi="仿宋" w:eastAsia="仿宋" w:cs="仿宋"/>
          <w:bCs/>
          <w:kern w:val="0"/>
          <w:sz w:val="24"/>
          <w:lang w:bidi="en-US"/>
        </w:rPr>
        <w:t xml:space="preserve">供应商名称（单位电子公章或业务专用章）：                                                                                                                                                                                                               </w:t>
      </w:r>
    </w:p>
    <w:p>
      <w:pPr>
        <w:pStyle w:val="61"/>
        <w:ind w:left="0" w:leftChars="0" w:firstLine="0" w:firstLineChars="0"/>
        <w:jc w:val="right"/>
        <w:rPr>
          <w:lang w:bidi="en-US"/>
        </w:rPr>
      </w:pPr>
      <w:r>
        <w:rPr>
          <w:rFonts w:hint="eastAsia" w:ascii="仿宋" w:hAnsi="仿宋" w:eastAsia="仿宋" w:cs="仿宋"/>
          <w:bCs/>
          <w:kern w:val="0"/>
          <w:sz w:val="24"/>
          <w:lang w:bidi="en-US"/>
        </w:rPr>
        <w:t>日期：   年   月   日</w:t>
      </w:r>
    </w:p>
    <w:p>
      <w:pPr>
        <w:rPr>
          <w:rFonts w:ascii="仿宋" w:hAnsi="仿宋" w:eastAsia="仿宋" w:cs="仿宋_GB2312"/>
          <w:sz w:val="32"/>
          <w:szCs w:val="32"/>
          <w:lang w:val="zh-CN"/>
        </w:rPr>
      </w:pPr>
      <w:bookmarkStart w:id="469" w:name="_Toc18957"/>
      <w:bookmarkStart w:id="470" w:name="_Toc2640"/>
      <w:r>
        <w:rPr>
          <w:rFonts w:hint="eastAsia" w:ascii="仿宋" w:hAnsi="仿宋" w:eastAsia="仿宋" w:cs="仿宋_GB2312"/>
          <w:sz w:val="32"/>
          <w:szCs w:val="32"/>
          <w:lang w:val="zh-CN"/>
        </w:rPr>
        <w:br w:type="page"/>
      </w:r>
    </w:p>
    <w:bookmarkEnd w:id="469"/>
    <w:bookmarkEnd w:id="470"/>
    <w:p>
      <w:pPr>
        <w:pStyle w:val="692"/>
        <w:keepNext w:val="0"/>
        <w:pageBreakBefore w:val="0"/>
        <w:tabs>
          <w:tab w:val="clear" w:pos="720"/>
        </w:tabs>
        <w:snapToGrid w:val="0"/>
        <w:spacing w:before="120" w:after="120"/>
        <w:ind w:firstLine="643"/>
        <w:outlineLvl w:val="9"/>
        <w:rPr>
          <w:rFonts w:ascii="仿宋" w:hAnsi="仿宋" w:eastAsia="仿宋"/>
          <w:sz w:val="32"/>
          <w:szCs w:val="32"/>
        </w:rPr>
      </w:pPr>
      <w:bookmarkStart w:id="471" w:name="_Toc21519"/>
      <w:bookmarkStart w:id="472" w:name="_Toc26685"/>
      <w:r>
        <w:rPr>
          <w:rFonts w:ascii="仿宋_GB2312" w:hAnsi="仿宋" w:eastAsia="仿宋_GB2312" w:cs="仿宋_GB2312"/>
          <w:sz w:val="24"/>
        </w:rPr>
        <w:sym w:font="Wingdings" w:char="00A8"/>
      </w:r>
      <w:r>
        <w:rPr>
          <w:rFonts w:hint="eastAsia" w:ascii="仿宋" w:hAnsi="仿宋" w:eastAsia="仿宋" w:cs="仿宋_GB2312"/>
          <w:kern w:val="2"/>
          <w:sz w:val="32"/>
          <w:szCs w:val="32"/>
        </w:rPr>
        <w:t>二、</w:t>
      </w:r>
      <w:r>
        <w:rPr>
          <w:rFonts w:hint="eastAsia" w:ascii="仿宋" w:hAnsi="仿宋" w:eastAsia="仿宋"/>
          <w:sz w:val="32"/>
          <w:szCs w:val="32"/>
        </w:rPr>
        <w:t>中小企业声明函</w:t>
      </w:r>
      <w:bookmarkEnd w:id="471"/>
      <w:bookmarkEnd w:id="472"/>
    </w:p>
    <w:p>
      <w:pPr>
        <w:widowControl/>
        <w:spacing w:line="360" w:lineRule="auto"/>
        <w:ind w:firstLine="602" w:firstLineChars="250"/>
        <w:jc w:val="left"/>
        <w:rPr>
          <w:rFonts w:ascii="仿宋" w:hAnsi="仿宋" w:eastAsia="仿宋" w:cs="仿宋_GB2312"/>
          <w:b/>
          <w:sz w:val="24"/>
        </w:rPr>
      </w:pPr>
      <w:r>
        <w:rPr>
          <w:rFonts w:hint="eastAsia" w:ascii="仿宋" w:hAnsi="仿宋" w:eastAsia="仿宋" w:cs="仿宋_GB2312"/>
          <w:b/>
          <w:sz w:val="24"/>
        </w:rPr>
        <w:t>（本项目专门面向中小企业，中小企业声明函需在资格文件部分提供）</w:t>
      </w:r>
    </w:p>
    <w:p>
      <w:pPr>
        <w:rPr>
          <w:rFonts w:ascii="仿宋" w:hAnsi="仿宋" w:eastAsia="仿宋" w:cs="仿宋_GB2312"/>
          <w:b/>
          <w:kern w:val="0"/>
          <w:sz w:val="36"/>
          <w:szCs w:val="36"/>
        </w:rPr>
      </w:pPr>
      <w:r>
        <w:rPr>
          <w:rFonts w:ascii="仿宋" w:hAnsi="仿宋" w:eastAsia="仿宋" w:cs="仿宋_GB2312"/>
          <w:b/>
          <w:kern w:val="0"/>
          <w:sz w:val="36"/>
          <w:szCs w:val="36"/>
        </w:rPr>
        <w:br w:type="page"/>
      </w:r>
    </w:p>
    <w:p>
      <w:pPr>
        <w:pStyle w:val="2"/>
        <w:keepNext w:val="0"/>
        <w:keepLines w:val="0"/>
        <w:widowControl/>
        <w:spacing w:before="100" w:beforeAutospacing="1" w:after="100" w:afterAutospacing="1" w:line="360" w:lineRule="auto"/>
        <w:ind w:left="0" w:firstLine="0"/>
        <w:rPr>
          <w:rFonts w:ascii="仿宋" w:hAnsi="仿宋" w:eastAsia="仿宋"/>
        </w:rPr>
      </w:pPr>
      <w:bookmarkStart w:id="473" w:name="_Toc98147547"/>
      <w:bookmarkStart w:id="474" w:name="_Toc465665161"/>
      <w:bookmarkStart w:id="475" w:name="_Toc29649"/>
      <w:bookmarkStart w:id="476" w:name="_Toc20152"/>
      <w:r>
        <w:rPr>
          <w:rFonts w:hint="eastAsia" w:ascii="仿宋" w:hAnsi="仿宋" w:eastAsia="仿宋"/>
        </w:rPr>
        <w:t>附件</w:t>
      </w:r>
      <w:bookmarkEnd w:id="473"/>
      <w:bookmarkEnd w:id="474"/>
      <w:bookmarkEnd w:id="475"/>
      <w:bookmarkEnd w:id="476"/>
    </w:p>
    <w:p>
      <w:pPr>
        <w:spacing w:line="360" w:lineRule="auto"/>
        <w:outlineLvl w:val="0"/>
        <w:rPr>
          <w:rFonts w:ascii="仿宋" w:hAnsi="仿宋" w:eastAsia="仿宋"/>
          <w:b/>
          <w:spacing w:val="6"/>
          <w:sz w:val="32"/>
          <w:szCs w:val="32"/>
        </w:rPr>
      </w:pPr>
      <w:bookmarkStart w:id="477" w:name="_Toc11708"/>
      <w:bookmarkStart w:id="478" w:name="_Toc98147548"/>
      <w:bookmarkStart w:id="479" w:name="_Toc17947"/>
      <w:r>
        <w:rPr>
          <w:rFonts w:hint="eastAsia" w:ascii="仿宋" w:hAnsi="仿宋" w:eastAsia="仿宋"/>
          <w:b/>
          <w:spacing w:val="6"/>
          <w:sz w:val="32"/>
          <w:szCs w:val="32"/>
        </w:rPr>
        <w:t>附件</w:t>
      </w:r>
      <w:r>
        <w:rPr>
          <w:rFonts w:ascii="仿宋" w:hAnsi="仿宋" w:eastAsia="仿宋"/>
          <w:b/>
          <w:spacing w:val="6"/>
          <w:sz w:val="32"/>
          <w:szCs w:val="32"/>
        </w:rPr>
        <w:t>1：</w:t>
      </w:r>
      <w:bookmarkEnd w:id="477"/>
      <w:bookmarkEnd w:id="478"/>
      <w:bookmarkEnd w:id="479"/>
    </w:p>
    <w:p>
      <w:pPr>
        <w:spacing w:line="360" w:lineRule="auto"/>
        <w:jc w:val="center"/>
        <w:rPr>
          <w:rFonts w:ascii="仿宋" w:hAnsi="仿宋" w:eastAsia="仿宋"/>
          <w:b/>
          <w:spacing w:val="6"/>
          <w:sz w:val="32"/>
          <w:szCs w:val="32"/>
        </w:rPr>
      </w:pPr>
      <w:bookmarkStart w:id="480" w:name="OLE_LINK13"/>
      <w:bookmarkStart w:id="481" w:name="OLE_LINK14"/>
      <w:r>
        <w:rPr>
          <w:rFonts w:hint="eastAsia" w:ascii="仿宋" w:hAnsi="仿宋" w:eastAsia="仿宋"/>
          <w:b/>
          <w:spacing w:val="6"/>
          <w:sz w:val="32"/>
          <w:szCs w:val="32"/>
        </w:rPr>
        <w:t>残疾人福利性单位声明函</w:t>
      </w:r>
    </w:p>
    <w:bookmarkEnd w:id="480"/>
    <w:bookmarkEnd w:id="481"/>
    <w:p>
      <w:pPr>
        <w:spacing w:line="360" w:lineRule="auto"/>
        <w:rPr>
          <w:rFonts w:ascii="仿宋" w:hAnsi="仿宋" w:eastAsia="仿宋"/>
          <w:b/>
          <w:spacing w:val="6"/>
          <w:sz w:val="30"/>
          <w:szCs w:val="30"/>
        </w:rPr>
      </w:pP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本单位郑重声明，根据《财政部民政部中国残疾人联合会关于促进残疾人就业政府采购政策的通知》（财库〔</w:t>
      </w:r>
      <w:r>
        <w:rPr>
          <w:rFonts w:ascii="仿宋" w:hAnsi="仿宋" w:eastAsia="仿宋" w:cs="仿宋_GB2312"/>
          <w:sz w:val="24"/>
        </w:rPr>
        <w:t>2017〕 141号）的规定，本单位为符合条件的残疾人福利性单位，且本单位参加______单位的______项目</w:t>
      </w:r>
      <w:r>
        <w:rPr>
          <w:rFonts w:hint="eastAsia" w:ascii="仿宋" w:hAnsi="仿宋" w:eastAsia="仿宋" w:cs="仿宋_GB2312"/>
          <w:sz w:val="24"/>
        </w:rPr>
        <w:t>（标项号-标项名称）</w:t>
      </w:r>
      <w:r>
        <w:rPr>
          <w:rFonts w:ascii="仿宋" w:hAnsi="仿宋" w:eastAsia="仿宋" w:cs="仿宋_GB2312"/>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供应商名称（电子签名）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tabs>
          <w:tab w:val="left" w:pos="4860"/>
        </w:tabs>
        <w:spacing w:line="360" w:lineRule="auto"/>
        <w:ind w:right="1560" w:firstLine="480" w:firstLineChars="200"/>
        <w:jc w:val="center"/>
        <w:rPr>
          <w:rFonts w:ascii="仿宋" w:hAnsi="仿宋" w:eastAsia="仿宋" w:cs="仿宋_GB2312"/>
          <w:sz w:val="24"/>
        </w:rPr>
      </w:pPr>
    </w:p>
    <w:p>
      <w:pPr>
        <w:spacing w:line="360" w:lineRule="auto"/>
        <w:ind w:firstLine="480" w:firstLineChars="200"/>
        <w:rPr>
          <w:rFonts w:ascii="仿宋" w:hAnsi="仿宋" w:eastAsia="仿宋" w:cs="仿宋_GB2312"/>
          <w:sz w:val="24"/>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ind w:firstLine="420" w:firstLineChars="200"/>
        <w:rPr>
          <w:rFonts w:ascii="仿宋" w:hAnsi="仿宋" w:eastAsia="仿宋"/>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spacing w:line="360" w:lineRule="auto"/>
        <w:rPr>
          <w:rFonts w:ascii="仿宋" w:hAnsi="仿宋" w:eastAsia="仿宋" w:cs="仿宋_GB2312"/>
          <w:b/>
          <w:sz w:val="24"/>
        </w:rPr>
      </w:pPr>
    </w:p>
    <w:p>
      <w:pPr>
        <w:jc w:val="left"/>
        <w:rPr>
          <w:rFonts w:ascii="仿宋" w:hAnsi="仿宋" w:eastAsia="仿宋"/>
          <w:b/>
          <w:spacing w:val="6"/>
          <w:sz w:val="32"/>
          <w:szCs w:val="32"/>
        </w:rPr>
      </w:pPr>
      <w:r>
        <w:rPr>
          <w:rFonts w:hint="eastAsia" w:ascii="仿宋" w:hAnsi="仿宋" w:eastAsia="仿宋"/>
          <w:b/>
          <w:spacing w:val="6"/>
          <w:sz w:val="32"/>
          <w:szCs w:val="32"/>
        </w:rPr>
        <w:br w:type="page"/>
      </w:r>
    </w:p>
    <w:p>
      <w:pPr>
        <w:spacing w:line="360" w:lineRule="auto"/>
        <w:jc w:val="left"/>
        <w:outlineLvl w:val="0"/>
        <w:rPr>
          <w:rFonts w:ascii="仿宋" w:hAnsi="仿宋" w:eastAsia="仿宋"/>
          <w:b/>
          <w:spacing w:val="6"/>
          <w:sz w:val="32"/>
          <w:szCs w:val="32"/>
        </w:rPr>
      </w:pPr>
      <w:bookmarkStart w:id="482" w:name="_Toc24486"/>
      <w:bookmarkStart w:id="483" w:name="_Toc14810"/>
      <w:bookmarkStart w:id="484" w:name="_Toc98147549"/>
      <w:r>
        <w:rPr>
          <w:rFonts w:hint="eastAsia" w:ascii="仿宋" w:hAnsi="仿宋" w:eastAsia="仿宋"/>
          <w:b/>
          <w:spacing w:val="6"/>
          <w:sz w:val="32"/>
          <w:szCs w:val="32"/>
        </w:rPr>
        <w:t>附件</w:t>
      </w:r>
      <w:r>
        <w:rPr>
          <w:rFonts w:ascii="仿宋" w:hAnsi="仿宋" w:eastAsia="仿宋"/>
          <w:b/>
          <w:spacing w:val="6"/>
          <w:sz w:val="32"/>
          <w:szCs w:val="32"/>
        </w:rPr>
        <w:t>2：质疑函范本及制作说明</w:t>
      </w:r>
      <w:bookmarkEnd w:id="482"/>
      <w:bookmarkEnd w:id="483"/>
      <w:bookmarkEnd w:id="484"/>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sz w:val="24"/>
        </w:rPr>
      </w:pPr>
      <w:r>
        <w:rPr>
          <w:rFonts w:hint="eastAsia" w:ascii="仿宋" w:hAnsi="仿宋" w:eastAsia="仿宋"/>
          <w:sz w:val="24"/>
        </w:rPr>
        <w:t>签字</w:t>
      </w:r>
      <w:r>
        <w:rPr>
          <w:rFonts w:ascii="仿宋" w:hAnsi="仿宋" w:eastAsia="仿宋"/>
          <w:sz w:val="24"/>
        </w:rPr>
        <w:t xml:space="preserve">(签章)：                   公章：                      </w:t>
      </w:r>
    </w:p>
    <w:p>
      <w:pPr>
        <w:spacing w:line="360" w:lineRule="auto"/>
        <w:rPr>
          <w:rFonts w:ascii="仿宋" w:hAnsi="仿宋" w:eastAsia="仿宋"/>
          <w:sz w:val="24"/>
        </w:rPr>
      </w:pPr>
      <w:r>
        <w:rPr>
          <w:rFonts w:hint="eastAsia" w:ascii="仿宋" w:hAnsi="仿宋" w:eastAsia="仿宋"/>
          <w:sz w:val="24"/>
        </w:rPr>
        <w:t>日期：</w:t>
      </w:r>
    </w:p>
    <w:p>
      <w:pPr>
        <w:spacing w:line="360" w:lineRule="auto"/>
        <w:jc w:val="center"/>
        <w:rPr>
          <w:rFonts w:ascii="仿宋" w:hAnsi="仿宋" w:eastAsia="仿宋" w:cs="仿宋"/>
          <w:b/>
          <w:bCs/>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rPr>
          <w:rFonts w:ascii="仿宋" w:hAnsi="仿宋" w:eastAsia="仿宋"/>
          <w:b/>
          <w:sz w:val="24"/>
        </w:rPr>
      </w:pPr>
      <w:r>
        <w:rPr>
          <w:rFonts w:hint="eastAsia" w:ascii="仿宋" w:hAnsi="仿宋" w:eastAsia="仿宋"/>
          <w:b/>
          <w:sz w:val="24"/>
        </w:rPr>
        <w:br w:type="page"/>
      </w:r>
    </w:p>
    <w:p>
      <w:pPr>
        <w:spacing w:line="360" w:lineRule="auto"/>
        <w:rPr>
          <w:rFonts w:ascii="仿宋" w:hAnsi="仿宋" w:eastAsia="仿宋"/>
          <w:b/>
          <w:sz w:val="24"/>
        </w:rPr>
      </w:pPr>
      <w:r>
        <w:rPr>
          <w:rFonts w:hint="eastAsia" w:ascii="仿宋" w:hAnsi="仿宋" w:eastAsia="仿宋"/>
          <w:b/>
          <w:sz w:val="24"/>
        </w:rPr>
        <w:t>质疑函制作说明：</w:t>
      </w:r>
    </w:p>
    <w:p>
      <w:pPr>
        <w:widowControl/>
        <w:spacing w:line="360" w:lineRule="auto"/>
        <w:ind w:firstLine="480" w:firstLineChars="200"/>
        <w:jc w:val="left"/>
        <w:rPr>
          <w:rFonts w:ascii="仿宋" w:hAnsi="仿宋" w:eastAsia="仿宋"/>
          <w:sz w:val="24"/>
        </w:rPr>
      </w:pPr>
      <w:r>
        <w:rPr>
          <w:rFonts w:ascii="仿宋" w:hAnsi="仿宋" w:eastAsia="仿宋"/>
          <w:sz w:val="24"/>
        </w:rPr>
        <w:t>1.供应商提出质疑时，应提交质疑函和必要的证明材料。</w:t>
      </w:r>
    </w:p>
    <w:p>
      <w:pPr>
        <w:widowControl/>
        <w:spacing w:line="360" w:lineRule="auto"/>
        <w:ind w:firstLine="480" w:firstLineChars="200"/>
        <w:jc w:val="left"/>
        <w:rPr>
          <w:rFonts w:ascii="仿宋" w:hAnsi="仿宋" w:eastAsia="仿宋"/>
          <w:sz w:val="24"/>
        </w:rPr>
      </w:pPr>
      <w:r>
        <w:rPr>
          <w:rFonts w:ascii="仿宋" w:hAnsi="仿宋" w:eastAsia="仿宋"/>
          <w:sz w:val="24"/>
        </w:rPr>
        <w:t>2.质疑供应商若委托代理人进行质疑的，</w:t>
      </w:r>
      <w:r>
        <w:rPr>
          <w:rFonts w:hint="eastAsia" w:ascii="仿宋" w:hAnsi="仿宋" w:eastAsia="仿宋"/>
          <w:sz w:val="24"/>
        </w:rPr>
        <w:t>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ascii="仿宋" w:hAnsi="仿宋" w:eastAsia="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sz w:val="24"/>
        </w:rPr>
      </w:pPr>
      <w:r>
        <w:rPr>
          <w:rFonts w:ascii="仿宋" w:hAnsi="仿宋" w:eastAsia="仿宋"/>
          <w:sz w:val="24"/>
        </w:rPr>
        <w:t>4.质疑函的质疑事项应具体、明确，并有必要的事实依据和法律依据。</w:t>
      </w:r>
    </w:p>
    <w:p>
      <w:pPr>
        <w:widowControl/>
        <w:spacing w:line="360" w:lineRule="auto"/>
        <w:ind w:firstLine="480" w:firstLineChars="200"/>
        <w:jc w:val="left"/>
        <w:rPr>
          <w:rFonts w:ascii="仿宋" w:hAnsi="仿宋" w:eastAsia="仿宋"/>
          <w:sz w:val="24"/>
        </w:rPr>
      </w:pPr>
      <w:r>
        <w:rPr>
          <w:rFonts w:ascii="仿宋" w:hAnsi="仿宋" w:eastAsia="仿宋"/>
          <w:sz w:val="24"/>
        </w:rPr>
        <w:t>5.质疑函的质疑请求应与质疑事项相关。</w:t>
      </w:r>
    </w:p>
    <w:p>
      <w:pPr>
        <w:widowControl/>
        <w:spacing w:line="360" w:lineRule="auto"/>
        <w:ind w:firstLine="480" w:firstLineChars="200"/>
        <w:jc w:val="left"/>
        <w:rPr>
          <w:rFonts w:ascii="仿宋" w:hAnsi="仿宋" w:eastAsia="仿宋"/>
          <w:sz w:val="24"/>
        </w:rPr>
      </w:pPr>
      <w:r>
        <w:rPr>
          <w:rFonts w:ascii="仿宋" w:hAnsi="仿宋" w:eastAsia="仿宋"/>
          <w:sz w:val="24"/>
        </w:rPr>
        <w:t>6.质疑供应商为自然人的，</w:t>
      </w:r>
      <w:r>
        <w:rPr>
          <w:rFonts w:hint="eastAsia" w:ascii="仿宋" w:hAnsi="仿宋" w:eastAsia="仿宋"/>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left"/>
        <w:rPr>
          <w:rFonts w:ascii="仿宋" w:hAnsi="仿宋" w:eastAsia="仿宋"/>
          <w:b/>
          <w:spacing w:val="6"/>
          <w:sz w:val="32"/>
          <w:szCs w:val="32"/>
        </w:rPr>
      </w:pPr>
    </w:p>
    <w:p>
      <w:pPr>
        <w:spacing w:line="360" w:lineRule="auto"/>
        <w:jc w:val="left"/>
        <w:rPr>
          <w:rFonts w:ascii="仿宋" w:hAnsi="仿宋" w:eastAsia="仿宋"/>
          <w:b/>
          <w:spacing w:val="6"/>
          <w:sz w:val="32"/>
          <w:szCs w:val="32"/>
        </w:rPr>
      </w:pPr>
    </w:p>
    <w:p>
      <w:pPr>
        <w:jc w:val="left"/>
        <w:rPr>
          <w:rFonts w:ascii="仿宋" w:hAnsi="仿宋" w:eastAsia="仿宋"/>
          <w:b/>
          <w:spacing w:val="6"/>
          <w:sz w:val="32"/>
          <w:szCs w:val="32"/>
        </w:rPr>
      </w:pPr>
      <w:r>
        <w:rPr>
          <w:rFonts w:hint="eastAsia" w:ascii="仿宋" w:hAnsi="仿宋" w:eastAsia="仿宋"/>
          <w:b/>
          <w:spacing w:val="6"/>
          <w:sz w:val="32"/>
          <w:szCs w:val="32"/>
        </w:rPr>
        <w:br w:type="page"/>
      </w:r>
    </w:p>
    <w:p>
      <w:pPr>
        <w:spacing w:line="360" w:lineRule="auto"/>
        <w:jc w:val="left"/>
        <w:outlineLvl w:val="0"/>
        <w:rPr>
          <w:rFonts w:ascii="仿宋" w:hAnsi="仿宋" w:eastAsia="仿宋"/>
          <w:b/>
          <w:spacing w:val="6"/>
          <w:sz w:val="32"/>
          <w:szCs w:val="32"/>
        </w:rPr>
      </w:pPr>
      <w:bookmarkStart w:id="485" w:name="_Toc26936"/>
      <w:bookmarkStart w:id="486" w:name="_Toc441"/>
      <w:bookmarkStart w:id="487" w:name="_Toc98147550"/>
      <w:r>
        <w:rPr>
          <w:rFonts w:hint="eastAsia" w:ascii="仿宋" w:hAnsi="仿宋" w:eastAsia="仿宋"/>
          <w:b/>
          <w:spacing w:val="6"/>
          <w:sz w:val="32"/>
          <w:szCs w:val="32"/>
        </w:rPr>
        <w:t>附件</w:t>
      </w:r>
      <w:r>
        <w:rPr>
          <w:rFonts w:ascii="仿宋" w:hAnsi="仿宋" w:eastAsia="仿宋"/>
          <w:b/>
          <w:spacing w:val="6"/>
          <w:sz w:val="32"/>
          <w:szCs w:val="32"/>
        </w:rPr>
        <w:t>3：投诉书范本及制作说明</w:t>
      </w:r>
      <w:bookmarkEnd w:id="485"/>
      <w:bookmarkEnd w:id="486"/>
      <w:bookmarkEnd w:id="487"/>
    </w:p>
    <w:p>
      <w:pPr>
        <w:spacing w:line="360" w:lineRule="auto"/>
        <w:jc w:val="center"/>
        <w:rPr>
          <w:rFonts w:ascii="仿宋" w:hAnsi="仿宋" w:eastAsia="仿宋"/>
          <w:b/>
          <w:sz w:val="24"/>
        </w:rPr>
      </w:pP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投诉书范本</w:t>
      </w:r>
    </w:p>
    <w:p>
      <w:pPr>
        <w:spacing w:line="360" w:lineRule="auto"/>
        <w:rPr>
          <w:rFonts w:ascii="仿宋" w:hAnsi="仿宋" w:eastAsia="仿宋"/>
          <w:sz w:val="24"/>
        </w:rPr>
      </w:pPr>
      <w:r>
        <w:rPr>
          <w:rFonts w:hint="eastAsia" w:ascii="仿宋" w:hAnsi="仿宋" w:eastAsia="仿宋"/>
          <w:sz w:val="24"/>
        </w:rPr>
        <w:t>一、投诉相关主体基本情况</w:t>
      </w:r>
    </w:p>
    <w:p>
      <w:pPr>
        <w:spacing w:line="360" w:lineRule="auto"/>
        <w:rPr>
          <w:rFonts w:ascii="仿宋" w:hAnsi="仿宋" w:eastAsia="仿宋"/>
          <w:sz w:val="24"/>
          <w:u w:val="dotted"/>
        </w:rPr>
      </w:pPr>
      <w:r>
        <w:rPr>
          <w:rFonts w:hint="eastAsia" w:ascii="仿宋" w:hAnsi="仿宋" w:eastAsia="仿宋"/>
          <w:sz w:val="24"/>
        </w:rPr>
        <w:t>投诉人：</w:t>
      </w:r>
    </w:p>
    <w:p>
      <w:pPr>
        <w:spacing w:line="360" w:lineRule="auto"/>
        <w:rPr>
          <w:rFonts w:ascii="仿宋" w:hAnsi="仿宋" w:eastAsia="仿宋"/>
          <w:sz w:val="24"/>
          <w:u w:val="single"/>
        </w:rPr>
      </w:pPr>
      <w:r>
        <w:rPr>
          <w:rFonts w:hint="eastAsia" w:ascii="仿宋" w:hAnsi="仿宋" w:eastAsia="仿宋"/>
          <w:sz w:val="24"/>
        </w:rPr>
        <w:t>地址：邮编：</w:t>
      </w:r>
    </w:p>
    <w:p>
      <w:pPr>
        <w:tabs>
          <w:tab w:val="left" w:pos="6510"/>
        </w:tabs>
        <w:spacing w:line="360" w:lineRule="auto"/>
        <w:jc w:val="left"/>
        <w:rPr>
          <w:rFonts w:ascii="仿宋" w:hAnsi="仿宋" w:eastAsia="仿宋"/>
          <w:sz w:val="24"/>
        </w:rPr>
      </w:pPr>
      <w:r>
        <w:rPr>
          <w:rFonts w:hint="eastAsia" w:ascii="仿宋" w:hAnsi="仿宋" w:eastAsia="仿宋"/>
          <w:sz w:val="24"/>
        </w:rPr>
        <w:t>法定代表人</w:t>
      </w:r>
      <w:r>
        <w:rPr>
          <w:rFonts w:ascii="仿宋" w:hAnsi="仿宋" w:eastAsia="仿宋"/>
          <w:sz w:val="24"/>
        </w:rPr>
        <w:t>/主要负责人：</w:t>
      </w:r>
    </w:p>
    <w:p>
      <w:pPr>
        <w:tabs>
          <w:tab w:val="left" w:pos="6510"/>
        </w:tabs>
        <w:spacing w:line="360" w:lineRule="auto"/>
        <w:rPr>
          <w:rFonts w:ascii="仿宋" w:hAnsi="仿宋" w:eastAsia="仿宋"/>
          <w:sz w:val="24"/>
          <w:u w:val="dotted"/>
        </w:rPr>
      </w:pPr>
      <w:r>
        <w:rPr>
          <w:rFonts w:hint="eastAsia" w:ascii="仿宋" w:hAnsi="仿宋" w:eastAsia="仿宋"/>
          <w:sz w:val="24"/>
        </w:rPr>
        <w:t>联系电话：</w:t>
      </w:r>
    </w:p>
    <w:p>
      <w:pPr>
        <w:spacing w:line="360" w:lineRule="auto"/>
        <w:rPr>
          <w:rFonts w:ascii="仿宋" w:hAnsi="仿宋" w:eastAsia="仿宋"/>
          <w:sz w:val="24"/>
          <w:u w:val="dotted"/>
        </w:rPr>
      </w:pPr>
      <w:r>
        <w:rPr>
          <w:rFonts w:hint="eastAsia" w:ascii="仿宋" w:hAnsi="仿宋" w:eastAsia="仿宋"/>
          <w:sz w:val="24"/>
        </w:rPr>
        <w:t>授权代表：联系电话</w:t>
      </w:r>
      <w:r>
        <w:rPr>
          <w:rFonts w:hint="eastAsia" w:ascii="仿宋" w:hAnsi="仿宋" w:eastAsia="仿宋"/>
          <w:sz w:val="24"/>
          <w:u w:val="dotted"/>
        </w:rPr>
        <w:t>：</w:t>
      </w:r>
    </w:p>
    <w:p>
      <w:pPr>
        <w:spacing w:line="360" w:lineRule="auto"/>
        <w:rPr>
          <w:rFonts w:ascii="仿宋" w:hAnsi="仿宋" w:eastAsia="仿宋"/>
          <w:sz w:val="24"/>
          <w:u w:val="dotted"/>
        </w:rPr>
      </w:pPr>
      <w:r>
        <w:rPr>
          <w:rFonts w:hint="eastAsia" w:ascii="仿宋" w:hAnsi="仿宋" w:eastAsia="仿宋"/>
          <w:sz w:val="24"/>
        </w:rPr>
        <w:t>地址：邮编：</w:t>
      </w:r>
    </w:p>
    <w:p>
      <w:pPr>
        <w:spacing w:line="360" w:lineRule="auto"/>
        <w:rPr>
          <w:rFonts w:ascii="仿宋" w:hAnsi="仿宋" w:eastAsia="仿宋"/>
          <w:sz w:val="24"/>
          <w:u w:val="single"/>
        </w:rPr>
      </w:pPr>
      <w:r>
        <w:rPr>
          <w:rFonts w:hint="eastAsia" w:ascii="仿宋" w:hAnsi="仿宋" w:eastAsia="仿宋"/>
          <w:sz w:val="24"/>
        </w:rPr>
        <w:t>被投诉人</w:t>
      </w:r>
      <w:r>
        <w:rPr>
          <w:rFonts w:ascii="仿宋" w:hAnsi="仿宋" w:eastAsia="仿宋"/>
          <w:sz w:val="24"/>
        </w:rPr>
        <w:t>1：</w:t>
      </w:r>
    </w:p>
    <w:p>
      <w:pPr>
        <w:spacing w:line="360" w:lineRule="auto"/>
        <w:rPr>
          <w:rFonts w:ascii="仿宋" w:hAnsi="仿宋" w:eastAsia="仿宋"/>
          <w:sz w:val="24"/>
          <w:u w:val="single"/>
        </w:rPr>
      </w:pPr>
      <w:r>
        <w:rPr>
          <w:rFonts w:hint="eastAsia" w:ascii="仿宋" w:hAnsi="仿宋" w:eastAsia="仿宋"/>
          <w:sz w:val="24"/>
        </w:rPr>
        <w:t>地址：邮编：</w:t>
      </w:r>
    </w:p>
    <w:p>
      <w:pPr>
        <w:spacing w:line="360" w:lineRule="auto"/>
        <w:rPr>
          <w:rFonts w:ascii="仿宋" w:hAnsi="仿宋" w:eastAsia="仿宋"/>
          <w:sz w:val="24"/>
          <w:u w:val="single"/>
        </w:rPr>
      </w:pPr>
      <w:r>
        <w:rPr>
          <w:rFonts w:hint="eastAsia" w:ascii="仿宋" w:hAnsi="仿宋" w:eastAsia="仿宋"/>
          <w:sz w:val="24"/>
        </w:rPr>
        <w:t>联系人：联系电话：</w:t>
      </w:r>
    </w:p>
    <w:p>
      <w:pPr>
        <w:spacing w:line="360" w:lineRule="auto"/>
        <w:rPr>
          <w:rFonts w:ascii="仿宋" w:hAnsi="仿宋" w:eastAsia="仿宋"/>
          <w:sz w:val="24"/>
        </w:rPr>
      </w:pPr>
      <w:r>
        <w:rPr>
          <w:rFonts w:hint="eastAsia" w:ascii="仿宋" w:hAnsi="仿宋" w:eastAsia="仿宋"/>
          <w:sz w:val="24"/>
        </w:rPr>
        <w:t>被投诉人</w:t>
      </w:r>
      <w:r>
        <w:rPr>
          <w:rFonts w:ascii="仿宋" w:hAnsi="仿宋" w:eastAsia="仿宋"/>
          <w:sz w:val="24"/>
        </w:rPr>
        <w:t>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u w:val="single"/>
        </w:rPr>
      </w:pPr>
      <w:r>
        <w:rPr>
          <w:rFonts w:hint="eastAsia" w:ascii="仿宋" w:hAnsi="仿宋" w:eastAsia="仿宋"/>
          <w:sz w:val="24"/>
        </w:rPr>
        <w:t>相关供应商：</w:t>
      </w:r>
    </w:p>
    <w:p>
      <w:pPr>
        <w:spacing w:line="360" w:lineRule="auto"/>
        <w:rPr>
          <w:rFonts w:ascii="仿宋" w:hAnsi="仿宋" w:eastAsia="仿宋"/>
          <w:sz w:val="24"/>
          <w:u w:val="single"/>
        </w:rPr>
      </w:pPr>
      <w:r>
        <w:rPr>
          <w:rFonts w:hint="eastAsia" w:ascii="仿宋" w:hAnsi="仿宋" w:eastAsia="仿宋"/>
          <w:sz w:val="24"/>
        </w:rPr>
        <w:t>地址：邮编：</w:t>
      </w:r>
    </w:p>
    <w:p>
      <w:pPr>
        <w:spacing w:line="360" w:lineRule="auto"/>
        <w:rPr>
          <w:rFonts w:ascii="仿宋" w:hAnsi="仿宋" w:eastAsia="仿宋"/>
          <w:sz w:val="24"/>
          <w:u w:val="single"/>
        </w:rPr>
      </w:pPr>
      <w:r>
        <w:rPr>
          <w:rFonts w:hint="eastAsia" w:ascii="仿宋" w:hAnsi="仿宋" w:eastAsia="仿宋"/>
          <w:sz w:val="24"/>
        </w:rPr>
        <w:t>联系人：联系电话：</w:t>
      </w:r>
    </w:p>
    <w:p>
      <w:pPr>
        <w:spacing w:line="360" w:lineRule="auto"/>
        <w:rPr>
          <w:rFonts w:ascii="仿宋" w:hAnsi="仿宋" w:eastAsia="仿宋"/>
          <w:sz w:val="24"/>
        </w:rPr>
      </w:pPr>
      <w:r>
        <w:rPr>
          <w:rFonts w:hint="eastAsia" w:ascii="仿宋" w:hAnsi="仿宋" w:eastAsia="仿宋"/>
          <w:sz w:val="24"/>
        </w:rPr>
        <w:t>二、投诉项目基本情况</w:t>
      </w:r>
    </w:p>
    <w:p>
      <w:pPr>
        <w:spacing w:line="360" w:lineRule="auto"/>
        <w:rPr>
          <w:rFonts w:ascii="仿宋" w:hAnsi="仿宋" w:eastAsia="仿宋"/>
          <w:sz w:val="24"/>
          <w:u w:val="dotted"/>
        </w:rPr>
      </w:pPr>
      <w:r>
        <w:rPr>
          <w:rFonts w:hint="eastAsia" w:ascii="仿宋" w:hAnsi="仿宋" w:eastAsia="仿宋"/>
          <w:sz w:val="24"/>
        </w:rPr>
        <w:t>采购项目名称：</w:t>
      </w:r>
    </w:p>
    <w:p>
      <w:pPr>
        <w:spacing w:line="360" w:lineRule="auto"/>
        <w:rPr>
          <w:rFonts w:ascii="仿宋" w:hAnsi="仿宋" w:eastAsia="仿宋"/>
          <w:sz w:val="24"/>
          <w:u w:val="single"/>
        </w:rPr>
      </w:pPr>
      <w:r>
        <w:rPr>
          <w:rFonts w:hint="eastAsia" w:ascii="仿宋" w:hAnsi="仿宋" w:eastAsia="仿宋"/>
          <w:sz w:val="24"/>
        </w:rPr>
        <w:t>采购项目编号：包号：</w:t>
      </w:r>
    </w:p>
    <w:p>
      <w:pPr>
        <w:spacing w:line="360" w:lineRule="auto"/>
        <w:rPr>
          <w:rFonts w:ascii="仿宋" w:hAnsi="仿宋" w:eastAsia="仿宋"/>
          <w:sz w:val="24"/>
        </w:rPr>
      </w:pPr>
      <w:r>
        <w:rPr>
          <w:rFonts w:hint="eastAsia" w:ascii="仿宋" w:hAnsi="仿宋" w:eastAsia="仿宋"/>
          <w:sz w:val="24"/>
        </w:rPr>
        <w:t>采购人名称：</w:t>
      </w:r>
    </w:p>
    <w:p>
      <w:pPr>
        <w:spacing w:line="360" w:lineRule="auto"/>
        <w:rPr>
          <w:rFonts w:ascii="仿宋" w:hAnsi="仿宋" w:eastAsia="仿宋"/>
          <w:sz w:val="24"/>
          <w:u w:val="single"/>
        </w:rPr>
      </w:pPr>
      <w:r>
        <w:rPr>
          <w:rFonts w:hint="eastAsia" w:ascii="仿宋" w:hAnsi="仿宋" w:eastAsia="仿宋"/>
          <w:sz w:val="24"/>
        </w:rPr>
        <w:t>代理机构名称：</w:t>
      </w:r>
    </w:p>
    <w:p>
      <w:pPr>
        <w:spacing w:line="360" w:lineRule="auto"/>
        <w:rPr>
          <w:rFonts w:ascii="仿宋" w:hAnsi="仿宋" w:eastAsia="仿宋"/>
          <w:sz w:val="24"/>
          <w:u w:val="dotted"/>
        </w:rPr>
      </w:pPr>
      <w:r>
        <w:rPr>
          <w:rFonts w:hint="eastAsia" w:ascii="仿宋" w:hAnsi="仿宋" w:eastAsia="仿宋"/>
          <w:sz w:val="24"/>
        </w:rPr>
        <w:t>采购文件公告</w:t>
      </w:r>
      <w:r>
        <w:rPr>
          <w:rFonts w:ascii="仿宋" w:hAnsi="仿宋" w:eastAsia="仿宋"/>
          <w:sz w:val="24"/>
        </w:rPr>
        <w:t>:</w:t>
      </w:r>
      <w:r>
        <w:rPr>
          <w:rFonts w:hint="eastAsia" w:ascii="仿宋" w:hAnsi="仿宋" w:eastAsia="仿宋"/>
          <w:sz w:val="24"/>
          <w:u w:val="dotted"/>
        </w:rPr>
        <w:t>是</w:t>
      </w:r>
      <w:r>
        <w:rPr>
          <w:rFonts w:ascii="仿宋" w:hAnsi="仿宋" w:eastAsia="仿宋"/>
          <w:sz w:val="24"/>
          <w:u w:val="dotted"/>
        </w:rPr>
        <w:t xml:space="preserve">/否 </w:t>
      </w:r>
      <w:r>
        <w:rPr>
          <w:rFonts w:hint="eastAsia" w:ascii="仿宋" w:hAnsi="仿宋" w:eastAsia="仿宋"/>
          <w:sz w:val="24"/>
        </w:rPr>
        <w:t>公告期限：</w:t>
      </w:r>
    </w:p>
    <w:p>
      <w:pPr>
        <w:spacing w:line="360" w:lineRule="auto"/>
        <w:rPr>
          <w:rFonts w:ascii="仿宋" w:hAnsi="仿宋" w:eastAsia="仿宋"/>
          <w:sz w:val="24"/>
          <w:u w:val="single"/>
        </w:rPr>
      </w:pPr>
      <w:r>
        <w:rPr>
          <w:rFonts w:hint="eastAsia" w:ascii="仿宋" w:hAnsi="仿宋" w:eastAsia="仿宋"/>
          <w:sz w:val="24"/>
        </w:rPr>
        <w:t>采购结果公告</w:t>
      </w:r>
      <w:r>
        <w:rPr>
          <w:rFonts w:ascii="仿宋" w:hAnsi="仿宋" w:eastAsia="仿宋"/>
          <w:sz w:val="24"/>
        </w:rPr>
        <w:t>:</w:t>
      </w:r>
      <w:r>
        <w:rPr>
          <w:rFonts w:hint="eastAsia" w:ascii="仿宋" w:hAnsi="仿宋" w:eastAsia="仿宋"/>
          <w:sz w:val="24"/>
          <w:u w:val="dotted"/>
        </w:rPr>
        <w:t>是</w:t>
      </w:r>
      <w:r>
        <w:rPr>
          <w:rFonts w:ascii="仿宋" w:hAnsi="仿宋" w:eastAsia="仿宋"/>
          <w:sz w:val="24"/>
          <w:u w:val="dotted"/>
        </w:rPr>
        <w:t xml:space="preserve">/否 </w:t>
      </w:r>
      <w:r>
        <w:rPr>
          <w:rFonts w:hint="eastAsia" w:ascii="仿宋" w:hAnsi="仿宋" w:eastAsia="仿宋"/>
          <w:sz w:val="24"/>
        </w:rPr>
        <w:t>公告期限：</w:t>
      </w:r>
    </w:p>
    <w:p>
      <w:pPr>
        <w:spacing w:line="360" w:lineRule="auto"/>
        <w:rPr>
          <w:rFonts w:ascii="仿宋" w:hAnsi="仿宋" w:eastAsia="仿宋"/>
          <w:sz w:val="24"/>
        </w:rPr>
      </w:pPr>
      <w:r>
        <w:rPr>
          <w:rFonts w:hint="eastAsia" w:ascii="仿宋" w:hAnsi="仿宋" w:eastAsia="仿宋"/>
          <w:sz w:val="24"/>
        </w:rPr>
        <w:t>三、质疑基本情况</w:t>
      </w:r>
    </w:p>
    <w:p>
      <w:pPr>
        <w:spacing w:line="360" w:lineRule="auto"/>
        <w:ind w:firstLine="480" w:firstLineChars="200"/>
        <w:rPr>
          <w:rFonts w:ascii="仿宋" w:hAnsi="仿宋" w:eastAsia="仿宋"/>
          <w:sz w:val="24"/>
          <w:u w:val="dotted"/>
        </w:rPr>
      </w:pPr>
      <w:r>
        <w:rPr>
          <w:rFonts w:hint="eastAsia" w:ascii="仿宋" w:hAnsi="仿宋" w:eastAsia="仿宋"/>
          <w:sz w:val="24"/>
        </w:rPr>
        <w:t>投诉人于年月日</w:t>
      </w:r>
      <w:r>
        <w:rPr>
          <w:rFonts w:ascii="仿宋" w:hAnsi="仿宋" w:eastAsia="仿宋"/>
          <w:sz w:val="24"/>
        </w:rPr>
        <w:t>,向</w:t>
      </w:r>
      <w:r>
        <w:rPr>
          <w:rFonts w:hint="eastAsia" w:ascii="仿宋" w:hAnsi="仿宋" w:eastAsia="仿宋"/>
          <w:sz w:val="24"/>
        </w:rPr>
        <w:t>提出质疑，质疑事项为：</w:t>
      </w:r>
    </w:p>
    <w:p>
      <w:pPr>
        <w:spacing w:line="360" w:lineRule="auto"/>
        <w:rPr>
          <w:rFonts w:ascii="仿宋" w:hAnsi="仿宋" w:eastAsia="仿宋"/>
          <w:sz w:val="24"/>
          <w:u w:val="dotted"/>
        </w:rPr>
      </w:pPr>
    </w:p>
    <w:p>
      <w:pPr>
        <w:spacing w:line="360" w:lineRule="auto"/>
        <w:ind w:firstLine="360" w:firstLineChars="150"/>
        <w:rPr>
          <w:rFonts w:ascii="仿宋" w:hAnsi="仿宋" w:eastAsia="仿宋"/>
          <w:sz w:val="24"/>
        </w:rPr>
      </w:pPr>
      <w:r>
        <w:rPr>
          <w:rFonts w:hint="eastAsia" w:ascii="仿宋" w:hAnsi="仿宋" w:eastAsia="仿宋"/>
          <w:sz w:val="24"/>
          <w:u w:val="dotted"/>
        </w:rPr>
        <w:t>采购人</w:t>
      </w:r>
      <w:r>
        <w:rPr>
          <w:rFonts w:ascii="仿宋" w:hAnsi="仿宋" w:eastAsia="仿宋"/>
          <w:sz w:val="24"/>
          <w:u w:val="dotted"/>
        </w:rPr>
        <w:t>/代理机构</w:t>
      </w:r>
      <w:r>
        <w:rPr>
          <w:rFonts w:hint="eastAsia" w:ascii="仿宋" w:hAnsi="仿宋" w:eastAsia="仿宋"/>
          <w:sz w:val="24"/>
        </w:rPr>
        <w:t>于年月日</w:t>
      </w:r>
      <w:r>
        <w:rPr>
          <w:rFonts w:ascii="仿宋" w:hAnsi="仿宋" w:eastAsia="仿宋"/>
          <w:sz w:val="24"/>
        </w:rPr>
        <w:t>,就质疑事项</w:t>
      </w:r>
      <w:r>
        <w:rPr>
          <w:rFonts w:hint="eastAsia" w:ascii="仿宋" w:hAnsi="仿宋" w:eastAsia="仿宋"/>
          <w:sz w:val="24"/>
        </w:rPr>
        <w:t>作出了答复</w:t>
      </w:r>
      <w:r>
        <w:rPr>
          <w:rFonts w:ascii="仿宋" w:hAnsi="仿宋" w:eastAsia="仿宋"/>
          <w:sz w:val="24"/>
        </w:rPr>
        <w:t>/没有在法定期限内</w:t>
      </w:r>
      <w:r>
        <w:rPr>
          <w:rFonts w:hint="eastAsia" w:ascii="仿宋" w:hAnsi="仿宋" w:eastAsia="仿宋"/>
          <w:sz w:val="24"/>
        </w:rPr>
        <w:t>作出答复。</w:t>
      </w:r>
    </w:p>
    <w:p>
      <w:pPr>
        <w:spacing w:line="360" w:lineRule="auto"/>
        <w:rPr>
          <w:rFonts w:ascii="仿宋" w:hAnsi="仿宋" w:eastAsia="仿宋"/>
          <w:sz w:val="24"/>
        </w:rPr>
      </w:pPr>
      <w:r>
        <w:rPr>
          <w:rFonts w:hint="eastAsia" w:ascii="仿宋" w:hAnsi="仿宋" w:eastAsia="仿宋"/>
          <w:sz w:val="24"/>
        </w:rPr>
        <w:t>四、投诉事项具体内容</w:t>
      </w:r>
    </w:p>
    <w:p>
      <w:pPr>
        <w:spacing w:line="360" w:lineRule="auto"/>
        <w:rPr>
          <w:rFonts w:ascii="仿宋" w:hAnsi="仿宋" w:eastAsia="仿宋"/>
          <w:sz w:val="24"/>
          <w:u w:val="single"/>
        </w:rPr>
      </w:pPr>
      <w:r>
        <w:rPr>
          <w:rFonts w:hint="eastAsia" w:ascii="仿宋" w:hAnsi="仿宋" w:eastAsia="仿宋"/>
          <w:sz w:val="24"/>
        </w:rPr>
        <w:t>投诉事项</w:t>
      </w:r>
      <w:r>
        <w:rPr>
          <w:rFonts w:ascii="仿宋" w:hAnsi="仿宋" w:eastAsia="仿宋"/>
          <w:sz w:val="24"/>
        </w:rPr>
        <w:t xml:space="preserve"> 1：</w:t>
      </w:r>
    </w:p>
    <w:p>
      <w:pPr>
        <w:spacing w:line="360" w:lineRule="auto"/>
        <w:rPr>
          <w:rFonts w:ascii="仿宋" w:hAnsi="仿宋" w:eastAsia="仿宋"/>
          <w:sz w:val="24"/>
        </w:rPr>
      </w:pPr>
      <w:r>
        <w:rPr>
          <w:rFonts w:hint="eastAsia" w:ascii="仿宋" w:hAnsi="仿宋" w:eastAsia="仿宋"/>
          <w:sz w:val="24"/>
        </w:rPr>
        <w:t>事实依据：</w:t>
      </w:r>
    </w:p>
    <w:p>
      <w:pPr>
        <w:spacing w:line="360" w:lineRule="auto"/>
        <w:rPr>
          <w:rFonts w:ascii="仿宋" w:hAnsi="仿宋" w:eastAsia="仿宋"/>
          <w:sz w:val="24"/>
          <w:u w:val="dotted"/>
        </w:rPr>
      </w:pPr>
    </w:p>
    <w:p>
      <w:pPr>
        <w:spacing w:line="360" w:lineRule="auto"/>
        <w:rPr>
          <w:rFonts w:ascii="仿宋" w:hAnsi="仿宋" w:eastAsia="仿宋"/>
          <w:sz w:val="24"/>
          <w:u w:val="single"/>
        </w:rPr>
      </w:pPr>
      <w:r>
        <w:rPr>
          <w:rFonts w:hint="eastAsia" w:ascii="仿宋" w:hAnsi="仿宋" w:eastAsia="仿宋"/>
          <w:sz w:val="24"/>
        </w:rPr>
        <w:t>法律依据：</w:t>
      </w:r>
    </w:p>
    <w:p>
      <w:pPr>
        <w:spacing w:line="360" w:lineRule="auto"/>
        <w:rPr>
          <w:rFonts w:ascii="仿宋" w:hAnsi="仿宋" w:eastAsia="仿宋"/>
          <w:sz w:val="24"/>
          <w:u w:val="dotted"/>
        </w:rPr>
      </w:pPr>
    </w:p>
    <w:p>
      <w:pPr>
        <w:spacing w:line="360" w:lineRule="auto"/>
        <w:rPr>
          <w:rFonts w:ascii="仿宋" w:hAnsi="仿宋" w:eastAsia="仿宋"/>
          <w:sz w:val="24"/>
        </w:rPr>
      </w:pPr>
      <w:r>
        <w:rPr>
          <w:rFonts w:hint="eastAsia" w:ascii="仿宋" w:hAnsi="仿宋" w:eastAsia="仿宋"/>
          <w:sz w:val="24"/>
        </w:rPr>
        <w:t>投诉事项</w:t>
      </w:r>
      <w:r>
        <w:rPr>
          <w:rFonts w:ascii="仿宋" w:hAnsi="仿宋" w:eastAsia="仿宋"/>
          <w:sz w:val="24"/>
        </w:rPr>
        <w:t>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rPr>
      </w:pPr>
      <w:r>
        <w:rPr>
          <w:rFonts w:hint="eastAsia" w:ascii="仿宋" w:hAnsi="仿宋" w:eastAsia="仿宋"/>
          <w:sz w:val="24"/>
        </w:rPr>
        <w:t>五、与投诉事项相关的投诉请求</w:t>
      </w:r>
    </w:p>
    <w:p>
      <w:pPr>
        <w:spacing w:line="360" w:lineRule="auto"/>
        <w:rPr>
          <w:rFonts w:ascii="仿宋" w:hAnsi="仿宋" w:eastAsia="仿宋"/>
          <w:sz w:val="24"/>
        </w:rPr>
      </w:pPr>
      <w:r>
        <w:rPr>
          <w:rFonts w:hint="eastAsia" w:ascii="仿宋" w:hAnsi="仿宋" w:eastAsia="仿宋"/>
          <w:sz w:val="24"/>
        </w:rPr>
        <w:t>请求：</w:t>
      </w:r>
    </w:p>
    <w:p>
      <w:pPr>
        <w:spacing w:line="360" w:lineRule="auto"/>
        <w:rPr>
          <w:rFonts w:ascii="仿宋" w:hAnsi="仿宋" w:eastAsia="仿宋"/>
          <w:sz w:val="24"/>
          <w:u w:val="single"/>
        </w:rPr>
      </w:pPr>
    </w:p>
    <w:p>
      <w:pPr>
        <w:spacing w:line="360" w:lineRule="auto"/>
        <w:rPr>
          <w:rFonts w:ascii="仿宋" w:hAnsi="仿宋" w:eastAsia="仿宋"/>
          <w:sz w:val="24"/>
        </w:rPr>
      </w:pPr>
      <w:r>
        <w:rPr>
          <w:rFonts w:hint="eastAsia" w:ascii="仿宋" w:hAnsi="仿宋" w:eastAsia="仿宋"/>
          <w:sz w:val="24"/>
        </w:rPr>
        <w:t>签字</w:t>
      </w:r>
      <w:r>
        <w:rPr>
          <w:rFonts w:ascii="仿宋" w:hAnsi="仿宋" w:eastAsia="仿宋"/>
          <w:sz w:val="24"/>
        </w:rPr>
        <w:t xml:space="preserve">(签章)：                   公章：                      </w:t>
      </w:r>
    </w:p>
    <w:p>
      <w:pPr>
        <w:spacing w:line="360" w:lineRule="auto"/>
        <w:rPr>
          <w:rFonts w:ascii="仿宋" w:hAnsi="仿宋" w:eastAsia="仿宋"/>
          <w:sz w:val="24"/>
        </w:rPr>
      </w:pPr>
      <w:r>
        <w:rPr>
          <w:rFonts w:hint="eastAsia" w:ascii="仿宋" w:hAnsi="仿宋" w:eastAsia="仿宋"/>
          <w:sz w:val="24"/>
        </w:rPr>
        <w:t>日期：</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投诉书制作说明：</w:t>
      </w:r>
    </w:p>
    <w:p>
      <w:pPr>
        <w:widowControl/>
        <w:spacing w:line="360" w:lineRule="auto"/>
        <w:ind w:firstLine="480" w:firstLineChars="200"/>
        <w:rPr>
          <w:rFonts w:ascii="仿宋" w:hAnsi="仿宋" w:eastAsia="仿宋" w:cs="宋体"/>
          <w:kern w:val="0"/>
          <w:sz w:val="24"/>
        </w:rPr>
      </w:pPr>
      <w:r>
        <w:rPr>
          <w:rFonts w:ascii="仿宋" w:hAnsi="仿宋" w:eastAsia="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ascii="仿宋" w:hAnsi="仿宋" w:eastAsia="仿宋"/>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ascii="仿宋" w:hAnsi="仿宋" w:eastAsia="仿宋"/>
          <w:sz w:val="24"/>
        </w:rPr>
        <w:t>3.投诉人若对项目的某一分包进行投诉，投诉书应列明具体分包号。</w:t>
      </w:r>
    </w:p>
    <w:p>
      <w:pPr>
        <w:widowControl/>
        <w:spacing w:line="360" w:lineRule="auto"/>
        <w:ind w:firstLine="480" w:firstLineChars="200"/>
        <w:jc w:val="left"/>
        <w:rPr>
          <w:rFonts w:ascii="仿宋" w:hAnsi="仿宋" w:eastAsia="仿宋"/>
          <w:sz w:val="24"/>
        </w:rPr>
      </w:pPr>
      <w:r>
        <w:rPr>
          <w:rFonts w:ascii="仿宋" w:hAnsi="仿宋" w:eastAsia="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sz w:val="24"/>
        </w:rPr>
      </w:pPr>
      <w:r>
        <w:rPr>
          <w:rFonts w:ascii="仿宋" w:hAnsi="仿宋" w:eastAsia="仿宋"/>
          <w:sz w:val="24"/>
        </w:rPr>
        <w:t>5.投诉书的投诉事项应具体、明确，并有必要的事实依据和法律依据。</w:t>
      </w:r>
    </w:p>
    <w:p>
      <w:pPr>
        <w:widowControl/>
        <w:spacing w:line="360" w:lineRule="auto"/>
        <w:ind w:firstLine="480" w:firstLineChars="200"/>
        <w:jc w:val="left"/>
        <w:rPr>
          <w:rFonts w:ascii="仿宋" w:hAnsi="仿宋" w:eastAsia="仿宋"/>
          <w:sz w:val="24"/>
        </w:rPr>
      </w:pPr>
      <w:r>
        <w:rPr>
          <w:rFonts w:ascii="仿宋" w:hAnsi="仿宋" w:eastAsia="仿宋"/>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ascii="仿宋" w:hAnsi="仿宋" w:eastAsia="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_GB2312"/>
          <w:b/>
          <w:sz w:val="24"/>
        </w:rPr>
      </w:pPr>
    </w:p>
    <w:p>
      <w:pPr>
        <w:jc w:val="left"/>
        <w:rPr>
          <w:rFonts w:ascii="仿宋" w:hAnsi="仿宋" w:eastAsia="仿宋"/>
          <w:b/>
          <w:spacing w:val="6"/>
          <w:sz w:val="32"/>
          <w:szCs w:val="32"/>
        </w:rPr>
      </w:pPr>
      <w:r>
        <w:rPr>
          <w:rFonts w:ascii="仿宋" w:hAnsi="仿宋" w:eastAsia="仿宋"/>
          <w:b/>
          <w:spacing w:val="6"/>
          <w:sz w:val="32"/>
          <w:szCs w:val="32"/>
        </w:rPr>
        <w:br w:type="page"/>
      </w:r>
    </w:p>
    <w:p>
      <w:pPr>
        <w:autoSpaceDE w:val="0"/>
        <w:autoSpaceDN w:val="0"/>
        <w:jc w:val="left"/>
        <w:outlineLvl w:val="0"/>
        <w:rPr>
          <w:rFonts w:ascii="仿宋" w:hAnsi="仿宋" w:eastAsia="仿宋"/>
          <w:b/>
          <w:bCs/>
          <w:sz w:val="32"/>
          <w:szCs w:val="32"/>
        </w:rPr>
      </w:pPr>
      <w:bookmarkStart w:id="488" w:name="_Toc98147551"/>
      <w:bookmarkStart w:id="489" w:name="_Toc2561"/>
      <w:bookmarkStart w:id="490" w:name="_Toc22521"/>
      <w:r>
        <w:rPr>
          <w:rFonts w:hint="eastAsia" w:ascii="仿宋" w:hAnsi="仿宋" w:eastAsia="仿宋"/>
          <w:b/>
          <w:spacing w:val="6"/>
          <w:sz w:val="32"/>
          <w:szCs w:val="32"/>
        </w:rPr>
        <w:t>附件4：</w:t>
      </w:r>
      <w:r>
        <w:rPr>
          <w:rFonts w:hint="eastAsia" w:ascii="仿宋" w:hAnsi="仿宋" w:eastAsia="仿宋"/>
          <w:b/>
          <w:bCs/>
          <w:sz w:val="32"/>
          <w:szCs w:val="32"/>
        </w:rPr>
        <w:t>业务专用章使用说明函</w:t>
      </w:r>
      <w:bookmarkEnd w:id="488"/>
    </w:p>
    <w:p>
      <w:pPr>
        <w:spacing w:line="360" w:lineRule="auto"/>
        <w:rPr>
          <w:rFonts w:ascii="仿宋" w:hAnsi="仿宋" w:eastAsia="仿宋" w:cs="仿宋_GB2312"/>
          <w:sz w:val="24"/>
          <w:u w:val="single"/>
        </w:rPr>
      </w:pPr>
    </w:p>
    <w:p>
      <w:pPr>
        <w:spacing w:line="360" w:lineRule="auto"/>
        <w:rPr>
          <w:rFonts w:ascii="仿宋" w:hAnsi="仿宋" w:eastAsia="仿宋" w:cs="仿宋_GB2312"/>
          <w:sz w:val="24"/>
          <w:u w:val="single"/>
        </w:rPr>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(供应商全称)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 xml:space="preserve">【项目编号： </w:t>
      </w:r>
      <w:r>
        <w:rPr>
          <w:rFonts w:ascii="仿宋" w:hAnsi="仿宋" w:eastAsia="仿宋" w:cs="仿宋_GB2312"/>
          <w:sz w:val="24"/>
        </w:rPr>
        <w:t>】</w:t>
      </w:r>
      <w:r>
        <w:rPr>
          <w:rFonts w:hint="eastAsia" w:ascii="仿宋" w:hAnsi="仿宋" w:eastAsia="仿宋" w:cs="宋体"/>
          <w:bCs/>
          <w:sz w:val="24"/>
        </w:rPr>
        <w:t>投标（响应）活动中作如下说明：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62336"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4144;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4384"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6"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209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CQ/s5S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P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CQ/s5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rPr>
        <w:t>供应商法定名称章（印模）</w:t>
      </w:r>
      <w:r>
        <w:rPr>
          <w:rFonts w:ascii="仿宋" w:hAnsi="仿宋" w:eastAsia="仿宋" w:cs="宋体"/>
          <w:sz w:val="24"/>
        </w:rPr>
        <w:t xml:space="preserve">                </w:t>
      </w:r>
      <w:r>
        <w:rPr>
          <w:rFonts w:hint="eastAsia" w:ascii="仿宋" w:hAnsi="仿宋" w:eastAsia="仿宋" w:cs="宋体"/>
          <w:sz w:val="24"/>
        </w:rPr>
        <w:t>供应商“</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outlineLvl w:val="0"/>
        <w:rPr>
          <w:rFonts w:ascii="仿宋" w:hAnsi="仿宋" w:eastAsia="仿宋"/>
          <w:b/>
          <w:bCs/>
          <w:sz w:val="32"/>
          <w:szCs w:val="32"/>
        </w:rPr>
      </w:pPr>
      <w:bookmarkStart w:id="491" w:name="_Toc98147552"/>
      <w:r>
        <w:rPr>
          <w:rFonts w:hint="eastAsia" w:ascii="仿宋" w:hAnsi="仿宋" w:eastAsia="仿宋"/>
          <w:b/>
          <w:sz w:val="32"/>
          <w:szCs w:val="32"/>
        </w:rPr>
        <w:t>附件5：中小企业声明函</w:t>
      </w:r>
      <w:bookmarkEnd w:id="489"/>
      <w:bookmarkEnd w:id="490"/>
      <w:bookmarkEnd w:id="491"/>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sym w:font="Wingdings" w:char="00A8"/>
      </w: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w:t>
      </w:r>
      <w:r>
        <w:rPr>
          <w:rFonts w:hint="eastAsia" w:ascii="仿宋_GB2312" w:hAnsi="宋体" w:eastAsia="仿宋_GB2312"/>
          <w:sz w:val="24"/>
          <w:u w:val="single"/>
        </w:rPr>
        <w:t>（单位名称。联合体参加的，联合体所有成员名称）</w:t>
      </w:r>
      <w:r>
        <w:rPr>
          <w:rFonts w:hint="eastAsia" w:ascii="仿宋_GB2312" w:hAnsi="宋体" w:eastAsia="仿宋_GB2312"/>
          <w:sz w:val="24"/>
        </w:rPr>
        <w:t>参加</w:t>
      </w:r>
      <w:r>
        <w:rPr>
          <w:rFonts w:ascii="仿宋_GB2312" w:hAnsi="宋体" w:eastAsia="仿宋_GB2312"/>
          <w:sz w:val="24"/>
        </w:rPr>
        <w:t xml:space="preserve"> </w:t>
      </w:r>
      <w:r>
        <w:rPr>
          <w:rFonts w:hint="eastAsia" w:ascii="仿宋_GB2312" w:hAnsi="宋体" w:eastAsia="仿宋_GB2312"/>
          <w:sz w:val="24"/>
          <w:u w:val="single"/>
        </w:rPr>
        <w:t>（采购人单位名称）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u w:val="single"/>
        </w:rPr>
        <w:t>（项目名称）</w:t>
      </w:r>
      <w:r>
        <w:rPr>
          <w:rFonts w:ascii="仿宋_GB2312" w:hAnsi="宋体" w:eastAsia="仿宋_GB2312"/>
          <w:sz w:val="24"/>
          <w:u w:val="single"/>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ind w:firstLine="422" w:firstLineChars="200"/>
        <w:jc w:val="left"/>
        <w:rPr>
          <w:rFonts w:ascii="仿宋_GB2312" w:hAnsi="宋体" w:eastAsia="仿宋_GB2312"/>
          <w:b/>
          <w:bCs/>
          <w:szCs w:val="21"/>
        </w:rPr>
      </w:pPr>
      <w:r>
        <w:rPr>
          <w:rFonts w:hint="eastAsia" w:ascii="仿宋_GB2312" w:hAnsi="宋体" w:eastAsia="仿宋_GB2312"/>
          <w:b/>
          <w:bCs/>
          <w:szCs w:val="21"/>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p>
    <w:p>
      <w:pPr>
        <w:spacing w:line="360" w:lineRule="auto"/>
        <w:ind w:right="155" w:rightChars="74" w:firstLine="480" w:firstLineChars="200"/>
        <w:rPr>
          <w:rFonts w:ascii="仿宋_GB2312" w:hAnsi="仿宋" w:eastAsia="仿宋_GB2312" w:cs="仿宋_GB2312"/>
          <w:sz w:val="24"/>
        </w:rPr>
      </w:pPr>
      <w:r>
        <w:rPr>
          <w:rFonts w:hint="eastAsia" w:ascii="仿宋_GB2312" w:hAnsi="仿宋" w:eastAsia="仿宋_GB2312" w:cs="仿宋_GB2312"/>
          <w:sz w:val="24"/>
        </w:rPr>
        <w:t>注：1.符合《关于促进残疾人就业政府采购政策的通知》（财库〔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right="155" w:rightChars="74" w:firstLine="480" w:firstLineChars="200"/>
        <w:rPr>
          <w:rFonts w:ascii="仿宋_GB2312" w:hAnsi="仿宋" w:eastAsia="仿宋_GB2312" w:cs="仿宋_GB2312"/>
          <w:sz w:val="24"/>
          <w:u w:val="single"/>
        </w:rPr>
      </w:pPr>
      <w:r>
        <w:rPr>
          <w:rFonts w:hint="eastAsia" w:ascii="仿宋_GB2312" w:hAnsi="仿宋" w:eastAsia="仿宋_GB2312" w:cs="仿宋_GB2312"/>
          <w:sz w:val="24"/>
          <w:u w:val="single"/>
        </w:rPr>
        <w:t xml:space="preserve">2.采购文件提供的货物清单中每样货物（配件、辅料等材料除外）的制造商均要求为中小企业，即每样货物（配件、辅料等材料除外）的制造商均应在声明中填写。标的所属行业中小企业划分标准如下：                </w:t>
      </w:r>
    </w:p>
    <w:p>
      <w:pPr>
        <w:spacing w:line="360" w:lineRule="auto"/>
        <w:jc w:val="center"/>
        <w:rPr>
          <w:rFonts w:ascii="仿宋_GB2312" w:hAnsi="仿宋" w:eastAsia="仿宋_GB2312" w:cs="仿宋_GB2312"/>
          <w:b/>
          <w:sz w:val="32"/>
          <w:szCs w:val="32"/>
        </w:rPr>
      </w:pP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sym w:font="Wingdings" w:char="00A8"/>
      </w: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w:t>
      </w:r>
      <w:r>
        <w:rPr>
          <w:rFonts w:hint="eastAsia" w:ascii="仿宋_GB2312" w:hAnsi="宋体" w:eastAsia="仿宋_GB2312"/>
          <w:sz w:val="24"/>
          <w:u w:val="single"/>
        </w:rPr>
        <w:t>（单位名称。联合体参加的，联合体所有成员名称）</w:t>
      </w:r>
      <w:r>
        <w:rPr>
          <w:rFonts w:hint="eastAsia" w:ascii="仿宋_GB2312" w:hAnsi="宋体" w:eastAsia="仿宋_GB2312"/>
          <w:sz w:val="24"/>
        </w:rPr>
        <w:t>参加</w:t>
      </w:r>
      <w:r>
        <w:rPr>
          <w:rFonts w:ascii="仿宋_GB2312" w:hAnsi="宋体" w:eastAsia="仿宋_GB2312"/>
          <w:sz w:val="24"/>
        </w:rPr>
        <w:t xml:space="preserve"> </w:t>
      </w:r>
      <w:r>
        <w:rPr>
          <w:rFonts w:hint="eastAsia" w:ascii="仿宋_GB2312" w:hAnsi="宋体" w:eastAsia="仿宋_GB2312"/>
          <w:sz w:val="24"/>
          <w:u w:val="single"/>
        </w:rPr>
        <w:t>（采购人单位名称）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u w:val="single"/>
        </w:rPr>
        <w:t>（项目名称）</w:t>
      </w:r>
      <w:r>
        <w:rPr>
          <w:rFonts w:ascii="仿宋_GB2312" w:hAnsi="宋体" w:eastAsia="仿宋_GB2312"/>
          <w:sz w:val="24"/>
          <w:u w:val="single"/>
        </w:rPr>
        <w:t xml:space="preserve"> </w:t>
      </w:r>
      <w:r>
        <w:rPr>
          <w:rFonts w:hint="eastAsia" w:ascii="仿宋_GB2312" w:hAnsi="宋体" w:eastAsia="仿宋_GB2312"/>
          <w:sz w:val="24"/>
        </w:rPr>
        <w:t>采购活动，工程的施工单位全部为符合政策要求的中小企业。相关企业（含联合体中的中小企业、签订分包意向协议的中小企业）的具体情况如下：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供应商</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w:t>
      </w:r>
      <w:r>
        <w:rPr>
          <w:rFonts w:hint="eastAsia" w:ascii="仿宋_GB2312" w:hAnsi="仿宋" w:eastAsia="仿宋_GB2312" w:cs="仿宋_GB2312"/>
          <w:sz w:val="24"/>
        </w:rPr>
        <w:t>1.</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right="420" w:firstLine="720" w:firstLineChars="300"/>
        <w:rPr>
          <w:rFonts w:ascii="仿宋_GB2312" w:hAnsi="仿宋" w:eastAsia="仿宋_GB2312" w:cs="仿宋_GB2312"/>
          <w:sz w:val="24"/>
          <w:u w:val="single"/>
        </w:rPr>
      </w:pPr>
      <w:r>
        <w:rPr>
          <w:rFonts w:hint="eastAsia" w:ascii="仿宋_GB2312" w:hAnsi="仿宋" w:eastAsia="仿宋_GB2312" w:cs="仿宋_GB2312"/>
          <w:sz w:val="24"/>
        </w:rPr>
        <w:t>2.标的所属行业中小企业划分标准：</w:t>
      </w:r>
      <w:r>
        <w:rPr>
          <w:rFonts w:hint="eastAsia" w:ascii="仿宋_GB2312" w:hAnsi="仿宋" w:eastAsia="仿宋_GB2312" w:cs="仿宋_GB2312"/>
          <w:sz w:val="24"/>
          <w:u w:val="single"/>
        </w:rPr>
        <w:t xml:space="preserve">              </w:t>
      </w:r>
    </w:p>
    <w:p>
      <w:pPr>
        <w:spacing w:line="360" w:lineRule="auto"/>
        <w:ind w:right="420"/>
      </w:pPr>
    </w:p>
    <w:p>
      <w:pPr>
        <w:spacing w:line="360" w:lineRule="auto"/>
        <w:jc w:val="center"/>
        <w:rPr>
          <w:rFonts w:ascii="仿宋" w:hAnsi="仿宋" w:eastAsia="仿宋"/>
          <w:bCs/>
          <w:sz w:val="24"/>
        </w:rPr>
        <w:sectPr>
          <w:footerReference r:id="rId23" w:type="first"/>
          <w:headerReference r:id="rId20" w:type="default"/>
          <w:footerReference r:id="rId21" w:type="default"/>
          <w:footerReference r:id="rId22" w:type="even"/>
          <w:pgSz w:w="11905" w:h="16838"/>
          <w:pgMar w:top="652" w:right="1417" w:bottom="680" w:left="1417" w:header="539" w:footer="482" w:gutter="0"/>
          <w:cols w:space="0" w:num="1"/>
          <w:titlePg/>
          <w:docGrid w:linePitch="312" w:charSpace="0"/>
        </w:sectPr>
      </w:pPr>
    </w:p>
    <w:p>
      <w:pPr>
        <w:spacing w:line="360" w:lineRule="auto"/>
        <w:jc w:val="center"/>
        <w:rPr>
          <w:rFonts w:ascii="仿宋_GB2312" w:hAnsi="宋体" w:eastAsia="仿宋_GB2312"/>
          <w:b/>
          <w:sz w:val="32"/>
          <w:szCs w:val="32"/>
        </w:rPr>
      </w:pPr>
      <w:r>
        <w:rPr>
          <w:rFonts w:ascii="仿宋" w:hAnsi="仿宋" w:eastAsia="仿宋"/>
          <w:bCs/>
          <w:sz w:val="24"/>
        </w:rPr>
        <w:sym w:font="Wingdings" w:char="00FE"/>
      </w: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600" w:firstLineChars="2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w:t>
      </w:r>
      <w:r>
        <w:rPr>
          <w:rFonts w:hint="eastAsia" w:ascii="仿宋_GB2312" w:hAnsi="宋体" w:eastAsia="仿宋_GB2312"/>
          <w:sz w:val="24"/>
          <w:u w:val="single"/>
        </w:rPr>
        <w:t>（单位名称。联合体参加的，联合体所有成员名称）</w:t>
      </w:r>
      <w:r>
        <w:rPr>
          <w:rFonts w:hint="eastAsia" w:ascii="仿宋_GB2312" w:hAnsi="宋体" w:eastAsia="仿宋_GB2312"/>
          <w:sz w:val="24"/>
        </w:rPr>
        <w:t>参加</w:t>
      </w:r>
      <w:r>
        <w:rPr>
          <w:rFonts w:ascii="仿宋_GB2312" w:hAnsi="宋体" w:eastAsia="仿宋_GB2312"/>
          <w:sz w:val="24"/>
        </w:rPr>
        <w:t xml:space="preserve"> </w:t>
      </w:r>
      <w:r>
        <w:rPr>
          <w:rFonts w:hint="eastAsia" w:ascii="仿宋_GB2312" w:hAnsi="宋体" w:eastAsia="仿宋_GB2312"/>
          <w:sz w:val="24"/>
          <w:u w:val="single"/>
        </w:rPr>
        <w:t>（采购人单位名称）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u w:val="single"/>
        </w:rPr>
        <w:t>（项目名称）（标项号-标项名称）</w:t>
      </w:r>
      <w:r>
        <w:rPr>
          <w:rFonts w:ascii="仿宋_GB2312" w:hAnsi="宋体" w:eastAsia="仿宋_GB2312"/>
          <w:sz w:val="24"/>
          <w:u w:val="single"/>
        </w:rPr>
        <w:t xml:space="preserve"> </w:t>
      </w:r>
      <w:r>
        <w:rPr>
          <w:rFonts w:hint="eastAsia" w:ascii="仿宋_GB2312" w:hAnsi="宋体" w:eastAsia="仿宋_GB2312"/>
          <w:sz w:val="24"/>
        </w:rPr>
        <w:t>采购活动，服务全部由符合政策要求的中小企业承接。相关企业</w:t>
      </w:r>
      <w:r>
        <w:rPr>
          <w:rFonts w:hint="eastAsia" w:ascii="仿宋_GB2312" w:hAnsi="宋体" w:eastAsia="仿宋_GB2312"/>
          <w:b/>
          <w:bCs/>
          <w:sz w:val="24"/>
        </w:rPr>
        <w:t>（含联合体中的中小企业、签订分包意向协议的中小企业</w:t>
      </w:r>
      <w:r>
        <w:rPr>
          <w:rFonts w:hint="eastAsia" w:ascii="仿宋_GB2312" w:hAnsi="宋体" w:eastAsia="仿宋_GB2312"/>
          <w:sz w:val="24"/>
        </w:rPr>
        <w:t>）的具体情况如下：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供应商</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w:t>
      </w:r>
      <w:r>
        <w:rPr>
          <w:rFonts w:hint="eastAsia" w:ascii="仿宋_GB2312" w:hAnsi="仿宋" w:eastAsia="仿宋_GB2312" w:cs="仿宋_GB2312"/>
          <w:sz w:val="24"/>
        </w:rPr>
        <w:t>1.</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right="420" w:firstLine="720" w:firstLineChars="300"/>
        <w:rPr>
          <w:rFonts w:ascii="仿宋_GB2312" w:hAnsi="仿宋" w:eastAsia="仿宋_GB2312" w:cs="仿宋_GB2312"/>
          <w:sz w:val="24"/>
          <w:u w:val="single"/>
        </w:rPr>
      </w:pPr>
      <w:r>
        <w:rPr>
          <w:rFonts w:hint="eastAsia" w:ascii="仿宋_GB2312" w:hAnsi="仿宋" w:eastAsia="仿宋_GB2312" w:cs="仿宋_GB2312"/>
          <w:sz w:val="24"/>
        </w:rPr>
        <w:t>2.标的所属行业中小企业划分标准：</w:t>
      </w:r>
      <w:r>
        <w:rPr>
          <w:rFonts w:hint="eastAsia" w:ascii="仿宋_GB2312" w:hAnsi="仿宋" w:eastAsia="仿宋_GB2312" w:cs="仿宋_GB2312"/>
          <w:sz w:val="24"/>
          <w:u w:val="single"/>
        </w:rPr>
        <w:t xml:space="preserve"> </w:t>
      </w:r>
      <w:r>
        <w:rPr>
          <w:rFonts w:hint="eastAsia" w:ascii="仿宋" w:hAnsi="仿宋" w:eastAsia="仿宋" w:cs="仿宋"/>
          <w:b/>
          <w:bCs/>
          <w:sz w:val="24"/>
          <w:u w:val="single"/>
        </w:rPr>
        <w:t>其他未列明行业</w:t>
      </w:r>
      <w:r>
        <w:rPr>
          <w:rFonts w:hint="eastAsia" w:ascii="仿宋" w:hAnsi="仿宋" w:eastAsia="仿宋" w:cs="仿宋"/>
          <w:sz w:val="24"/>
          <w:u w:val="single"/>
        </w:rPr>
        <w:t>（包括科学研究和技术服务业，水利、环境和公共设施管理业，居民服务、修理和其他服务业，社会工作，文化、体育和娱乐业等）。从业人员300人以下的为中小微型企业。</w:t>
      </w:r>
      <w:r>
        <w:rPr>
          <w:rFonts w:hint="eastAsia" w:ascii="仿宋" w:hAnsi="仿宋" w:eastAsia="仿宋" w:cs="仿宋"/>
          <w:b/>
          <w:bCs/>
          <w:sz w:val="24"/>
          <w:u w:val="single"/>
        </w:rPr>
        <w:t>其中，从业人员10人及以上的为小型企业；从业人员10人以下的为微型企业</w:t>
      </w:r>
      <w:r>
        <w:rPr>
          <w:rFonts w:hint="eastAsia" w:ascii="仿宋_GB2312" w:hAnsi="仿宋" w:eastAsia="仿宋_GB2312" w:cs="仿宋_GB2312"/>
          <w:sz w:val="24"/>
          <w:u w:val="single"/>
        </w:rPr>
        <w:t>。</w:t>
      </w:r>
    </w:p>
    <w:p>
      <w:pPr>
        <w:pStyle w:val="61"/>
        <w:ind w:firstLine="420"/>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before="50" w:after="50" w:line="360" w:lineRule="auto"/>
        <w:outlineLvl w:val="0"/>
        <w:rPr>
          <w:rFonts w:ascii="仿宋_GB2312" w:hAnsi="仿宋" w:eastAsia="仿宋_GB2312" w:cs="仿宋_GB2312"/>
          <w:b/>
          <w:kern w:val="0"/>
          <w:sz w:val="32"/>
          <w:szCs w:val="32"/>
        </w:rPr>
      </w:pPr>
      <w:bookmarkStart w:id="492" w:name="_Toc8013"/>
      <w:bookmarkStart w:id="493" w:name="_Toc16741"/>
      <w:bookmarkStart w:id="494" w:name="_Toc15498"/>
      <w:bookmarkStart w:id="495" w:name="_Toc98147553"/>
      <w:bookmarkStart w:id="496" w:name="_Toc6576"/>
      <w:r>
        <w:rPr>
          <w:rFonts w:hint="eastAsia" w:ascii="仿宋_GB2312" w:hAnsi="仿宋" w:eastAsia="仿宋_GB2312" w:cs="仿宋_GB2312"/>
          <w:b/>
          <w:kern w:val="0"/>
          <w:sz w:val="32"/>
          <w:szCs w:val="32"/>
        </w:rPr>
        <w:t>附件6</w:t>
      </w:r>
      <w:bookmarkEnd w:id="492"/>
      <w:bookmarkEnd w:id="493"/>
      <w:bookmarkEnd w:id="494"/>
      <w:r>
        <w:rPr>
          <w:rFonts w:hint="eastAsia" w:ascii="仿宋_GB2312" w:hAnsi="仿宋" w:eastAsia="仿宋_GB2312" w:cs="仿宋_GB2312"/>
          <w:b/>
          <w:kern w:val="0"/>
          <w:sz w:val="32"/>
          <w:szCs w:val="32"/>
        </w:rPr>
        <w:t xml:space="preserve"> 联合体协议</w:t>
      </w:r>
      <w:bookmarkEnd w:id="495"/>
      <w:bookmarkEnd w:id="496"/>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w:t>
      </w:r>
      <w:r>
        <w:rPr>
          <w:rFonts w:hint="eastAsia" w:ascii="仿宋_GB2312" w:hAnsi="仿宋" w:eastAsia="仿宋_GB2312" w:cs="仿宋_GB2312"/>
          <w:b/>
          <w:kern w:val="0"/>
          <w:sz w:val="32"/>
          <w:szCs w:val="32"/>
        </w:rPr>
        <w:t>体</w:t>
      </w:r>
      <w:r>
        <w:rPr>
          <w:rFonts w:hint="eastAsia" w:ascii="仿宋_GB2312" w:hAnsi="仿宋" w:eastAsia="仿宋_GB2312" w:cs="仿宋_GB2312"/>
          <w:b/>
          <w:kern w:val="0"/>
          <w:sz w:val="32"/>
          <w:szCs w:val="32"/>
          <w:lang w:val="zh-CN"/>
        </w:rPr>
        <w:t>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组成一个联合体，以一个供应商的身份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（项目名称）【项目编号：</w:t>
      </w:r>
      <w:r>
        <w:rPr>
          <w:rFonts w:hint="eastAsia" w:ascii="仿宋_GB2312" w:hAnsi="仿宋" w:eastAsia="仿宋_GB2312"/>
          <w:sz w:val="24"/>
        </w:rPr>
        <w:t xml:space="preserve">   </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投标（响应）。</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，代表所有联合体成员负责投标（响应）和合同实施阶段的主办、协调工作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授权代表根据采购文件规定及投标（响应）内容而对采购人、采购代理机构所作的任何合法承诺，包括书面澄清及相应等均对联合投标（响应）各方产生约束力。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bookmarkStart w:id="497" w:name="_Hlk103788096"/>
      <w:r>
        <w:rPr>
          <w:rFonts w:hint="eastAsia" w:ascii="仿宋_GB2312" w:hAnsi="仿宋" w:eastAsia="仿宋_GB2312" w:cs="仿宋_GB2312"/>
          <w:kern w:val="0"/>
          <w:sz w:val="24"/>
          <w:lang w:val="zh-CN"/>
        </w:rPr>
        <w:t>合同金额分配：</w:t>
      </w:r>
      <w:r>
        <w:rPr>
          <w:rFonts w:hint="eastAsia" w:ascii="仿宋_GB2312" w:hAnsi="仿宋" w:eastAsia="仿宋_GB2312" w:cs="仿宋_GB2312"/>
          <w:kern w:val="0"/>
          <w:sz w:val="24"/>
          <w:u w:val="single"/>
          <w:lang w:val="zh-CN"/>
        </w:rPr>
        <w:t xml:space="preserve"> </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u w:val="single"/>
          <w:lang w:val="zh-CN"/>
        </w:rPr>
        <w:t>（联合体其中一方成员名称）</w:t>
      </w:r>
      <w:r>
        <w:rPr>
          <w:rFonts w:ascii="仿宋_GB2312" w:hAnsi="仿宋" w:eastAsia="仿宋_GB2312" w:cs="仿宋_GB2312"/>
          <w:kern w:val="0"/>
          <w:sz w:val="24"/>
          <w:u w:val="single"/>
          <w:lang w:val="zh-CN"/>
        </w:rPr>
        <w:t xml:space="preserve">    </w:t>
      </w:r>
      <w:r>
        <w:rPr>
          <w:rFonts w:hint="eastAsia" w:ascii="仿宋_GB2312" w:hAnsi="仿宋" w:eastAsia="仿宋_GB2312"/>
          <w:sz w:val="24"/>
        </w:rPr>
        <w:t>所承担的合同金额达到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w:t>
      </w:r>
      <w:r>
        <w:rPr>
          <w:rFonts w:hint="eastAsia" w:ascii="仿宋_GB2312" w:hAnsi="仿宋" w:eastAsia="仿宋_GB2312"/>
          <w:sz w:val="24"/>
          <w:u w:val="single"/>
        </w:rPr>
        <w:t xml:space="preserve">（联合体其中一方成员名称）    </w:t>
      </w:r>
      <w:r>
        <w:rPr>
          <w:rFonts w:hint="eastAsia" w:ascii="仿宋_GB2312" w:hAnsi="仿宋" w:eastAsia="仿宋_GB2312"/>
          <w:sz w:val="24"/>
        </w:rPr>
        <w:t>所承担的合同金额达到</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cs="仿宋_GB2312"/>
          <w:kern w:val="0"/>
          <w:sz w:val="24"/>
          <w:lang w:val="zh-CN"/>
        </w:rPr>
        <w:t>。</w:t>
      </w:r>
      <w:bookmarkEnd w:id="497"/>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六、有关本次联合投标（响应）的其他事宜：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w:t>
      </w:r>
      <w:r>
        <w:rPr>
          <w:rFonts w:hint="eastAsia" w:ascii="仿宋_GB2312" w:hAnsi="仿宋" w:eastAsia="仿宋_GB2312" w:cs="仿宋_GB2312"/>
          <w:kern w:val="0"/>
          <w:sz w:val="24"/>
          <w:lang w:val="zh-CN"/>
        </w:rPr>
        <w:t>采购代理机构</w:t>
      </w:r>
      <w:r>
        <w:rPr>
          <w:rFonts w:ascii="仿宋_GB2312" w:hAnsi="仿宋" w:eastAsia="仿宋_GB2312" w:cs="仿宋_GB2312"/>
          <w:kern w:val="0"/>
          <w:sz w:val="24"/>
          <w:lang w:val="zh-CN"/>
        </w:rPr>
        <w:t>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rPr>
          <w:rFonts w:ascii="仿宋_GB2312" w:hAnsi="仿宋" w:eastAsia="仿宋_GB2312" w:cs="仿宋_GB2312"/>
          <w:b/>
          <w:sz w:val="24"/>
        </w:rPr>
      </w:pPr>
      <w:r>
        <w:rPr>
          <w:rFonts w:ascii="仿宋_GB2312" w:hAnsi="仿宋" w:eastAsia="仿宋_GB2312" w:cs="仿宋_GB2312"/>
          <w:b/>
          <w:sz w:val="24"/>
        </w:rPr>
        <w:br w:type="page"/>
      </w:r>
    </w:p>
    <w:p>
      <w:pPr>
        <w:snapToGrid w:val="0"/>
        <w:spacing w:line="360" w:lineRule="auto"/>
        <w:outlineLvl w:val="0"/>
        <w:rPr>
          <w:rFonts w:ascii="仿宋_GB2312" w:hAnsi="仿宋" w:eastAsia="仿宋_GB2312" w:cs="仿宋_GB2312"/>
          <w:b/>
          <w:kern w:val="0"/>
          <w:sz w:val="32"/>
          <w:szCs w:val="32"/>
        </w:rPr>
      </w:pPr>
      <w:bookmarkStart w:id="498" w:name="_Toc3992"/>
      <w:bookmarkStart w:id="499" w:name="_Toc30868"/>
      <w:bookmarkStart w:id="500" w:name="_Toc32513"/>
      <w:bookmarkStart w:id="501" w:name="_Toc25388"/>
      <w:bookmarkStart w:id="502" w:name="_Toc98147554"/>
      <w:r>
        <w:rPr>
          <w:rFonts w:hint="eastAsia" w:ascii="仿宋_GB2312" w:hAnsi="仿宋" w:eastAsia="仿宋_GB2312" w:cs="仿宋_GB2312"/>
          <w:b/>
          <w:kern w:val="0"/>
          <w:sz w:val="32"/>
          <w:szCs w:val="32"/>
        </w:rPr>
        <w:t>附件7</w:t>
      </w:r>
      <w:bookmarkEnd w:id="498"/>
      <w:bookmarkEnd w:id="499"/>
      <w:bookmarkEnd w:id="500"/>
      <w:r>
        <w:rPr>
          <w:rFonts w:hint="eastAsia" w:ascii="仿宋_GB2312" w:hAnsi="仿宋" w:eastAsia="仿宋_GB2312" w:cs="仿宋_GB2312"/>
          <w:b/>
          <w:kern w:val="0"/>
          <w:sz w:val="32"/>
          <w:szCs w:val="32"/>
        </w:rPr>
        <w:t xml:space="preserve"> 分包意向协议</w:t>
      </w:r>
      <w:bookmarkEnd w:id="501"/>
      <w:bookmarkEnd w:id="502"/>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bookmarkStart w:id="503" w:name="_Hlk97981007"/>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中标后以分包方式履行合同的，提供分包意向协议；采购人不同意分包或者供应商中标后不以分包方式履行合同的，则不需要提供。</w:t>
      </w:r>
      <w:r>
        <w:rPr>
          <w:rFonts w:hint="eastAsia" w:ascii="仿宋_GB2312" w:hAnsi="仿宋" w:eastAsia="仿宋_GB2312" w:cs="仿宋_GB2312"/>
          <w:sz w:val="24"/>
        </w:rPr>
        <w:t>）</w:t>
      </w:r>
    </w:p>
    <w:bookmarkEnd w:id="503"/>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（供应商名称）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（项目名称）【项目编号：</w:t>
      </w:r>
      <w:r>
        <w:rPr>
          <w:rFonts w:hint="eastAsia" w:ascii="仿宋_GB2312" w:hAnsi="仿宋" w:eastAsia="仿宋_GB2312"/>
          <w:sz w:val="24"/>
        </w:rPr>
        <w:t xml:space="preserve"> </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（供应商名称）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（供应商名称）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tabs>
          <w:tab w:val="left" w:pos="432"/>
        </w:tabs>
        <w:ind w:left="664" w:leftChars="316" w:firstLine="228" w:firstLineChars="95"/>
      </w:pPr>
      <w:r>
        <w:rPr>
          <w:rFonts w:hint="eastAsia" w:cs="仿宋_GB2312"/>
          <w:kern w:val="0"/>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420" w:left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合同金额分配：</w:t>
      </w:r>
      <w:r>
        <w:rPr>
          <w:rFonts w:hint="eastAsia" w:ascii="仿宋_GB2312" w:hAnsi="仿宋" w:eastAsia="仿宋_GB2312" w:cs="仿宋_GB2312"/>
          <w:kern w:val="0"/>
          <w:sz w:val="24"/>
          <w:u w:val="single"/>
          <w:lang w:val="zh-CN"/>
        </w:rPr>
        <w:t xml:space="preserve"> </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u w:val="single"/>
          <w:lang w:val="zh-CN"/>
        </w:rPr>
        <w:t>（总包单位名称）</w:t>
      </w:r>
      <w:r>
        <w:rPr>
          <w:rFonts w:ascii="仿宋_GB2312" w:hAnsi="仿宋" w:eastAsia="仿宋_GB2312" w:cs="仿宋_GB2312"/>
          <w:kern w:val="0"/>
          <w:sz w:val="24"/>
          <w:u w:val="single"/>
          <w:lang w:val="zh-CN"/>
        </w:rPr>
        <w:t xml:space="preserve">    </w:t>
      </w:r>
      <w:r>
        <w:rPr>
          <w:rFonts w:hint="eastAsia" w:ascii="仿宋_GB2312" w:hAnsi="仿宋" w:eastAsia="仿宋_GB2312"/>
          <w:sz w:val="24"/>
        </w:rPr>
        <w:t>所承担的合同金额达到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w:t>
      </w:r>
      <w:r>
        <w:rPr>
          <w:rFonts w:hint="eastAsia" w:ascii="仿宋_GB2312" w:hAnsi="仿宋" w:eastAsia="仿宋_GB2312"/>
          <w:sz w:val="24"/>
          <w:u w:val="single"/>
        </w:rPr>
        <w:t xml:space="preserve">（分包单位名称） </w:t>
      </w:r>
      <w:r>
        <w:rPr>
          <w:rFonts w:hint="eastAsia" w:ascii="仿宋_GB2312" w:hAnsi="仿宋" w:eastAsia="仿宋_GB2312"/>
          <w:sz w:val="24"/>
        </w:rPr>
        <w:t>所承担的合同金额达到</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left="5749" w:leftChars="2052" w:hanging="1440" w:hangingChars="600"/>
        <w:jc w:val="left"/>
        <w:rPr>
          <w:rFonts w:ascii="仿宋_GB2312" w:hAnsi="仿宋" w:eastAsia="仿宋_GB2312" w:cs="仿宋_GB2312"/>
          <w:kern w:val="0"/>
          <w:sz w:val="24"/>
          <w:lang w:val="zh-CN"/>
        </w:rPr>
      </w:pPr>
    </w:p>
    <w:p>
      <w:pPr>
        <w:snapToGrid w:val="0"/>
        <w:spacing w:line="360" w:lineRule="auto"/>
        <w:ind w:left="5749" w:leftChars="2052" w:hanging="1440" w:hangingChars="6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供应商(</w:t>
      </w:r>
      <w:r>
        <w:rPr>
          <w:rFonts w:hint="eastAsia" w:ascii="仿宋_GB2312" w:hAnsi="仿宋" w:eastAsia="仿宋_GB2312" w:cs="仿宋_GB2312"/>
          <w:kern w:val="0"/>
          <w:sz w:val="24"/>
        </w:rPr>
        <w:t>单位</w:t>
      </w:r>
      <w:r>
        <w:rPr>
          <w:rFonts w:hint="eastAsia" w:ascii="仿宋_GB2312" w:hAnsi="仿宋" w:eastAsia="仿宋_GB2312" w:cs="仿宋_GB2312"/>
          <w:kern w:val="0"/>
          <w:sz w:val="24"/>
          <w:lang w:val="zh-CN"/>
        </w:rPr>
        <w:t>电子公章</w:t>
      </w:r>
      <w:r>
        <w:rPr>
          <w:rFonts w:hint="eastAsia" w:ascii="仿宋_GB2312" w:hAnsi="仿宋" w:eastAsia="仿宋_GB2312" w:cs="仿宋_GB2312"/>
          <w:kern w:val="0"/>
          <w:sz w:val="24"/>
        </w:rPr>
        <w:t>或业务专用章</w:t>
      </w:r>
      <w:r>
        <w:rPr>
          <w:rFonts w:ascii="仿宋_GB2312" w:hAnsi="仿宋" w:eastAsia="仿宋_GB2312" w:cs="仿宋_GB2312"/>
          <w:kern w:val="0"/>
          <w:sz w:val="24"/>
          <w:lang w:val="zh-CN"/>
        </w:rPr>
        <w:t>)：</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rPr>
          <w:rFonts w:ascii="仿宋_GB2312" w:hAnsi="仿宋" w:eastAsia="仿宋_GB2312" w:cs="仿宋_GB2312"/>
          <w:kern w:val="0"/>
          <w:sz w:val="24"/>
          <w:lang w:val="zh-CN"/>
        </w:rPr>
      </w:pPr>
    </w:p>
    <w:p/>
    <w:sectPr>
      <w:pgSz w:w="11905" w:h="16838"/>
      <w:pgMar w:top="680" w:right="1417" w:bottom="471" w:left="1417" w:header="454" w:footer="425"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1"/>
        <w:left w:val="none" w:color="auto" w:sz="0" w:space="4"/>
        <w:bottom w:val="none" w:color="auto" w:sz="0" w:space="1"/>
        <w:right w:val="none" w:color="auto" w:sz="0" w:space="4"/>
      </w:pBdr>
      <w:tabs>
        <w:tab w:val="center" w:pos="4595"/>
        <w:tab w:val="left" w:pos="5833"/>
      </w:tabs>
      <w:rPr>
        <w:rFonts w:ascii="仿宋_GB2312" w:eastAsia="仿宋_GB231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23</w:t>
                          </w:r>
                          <w: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brEMIBAACP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7CixHGLEz///HH+9ef8+ztZ&#10;llmgLkCFeY8BM1P/wfeYPPsBnZl3r6LNX2REMI7yni7yyj4RkR+Vq7IsMCQwNl8Qnz09DxHSR+kt&#10;yUZNI85vkJUf7yGNqXNKrub8nTZmmKFx/zgQM3tY7n3sMVup3/UToZ1vTsinw9HX1OGmU2I+OVQ2&#10;b8lsxNnYTUauAeH2kLDw0E9GHaGmYjingdG0U3kRnt+HrKf/aPM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Im6xDCAQAAjwMAAA4AAAAAAAAAAQAgAAAAHgEAAGRycy9lMm9Eb2MueG1sUEsF&#10;BgAAAAAGAAYAWQEAAFI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DgtWXvCAQAAjgMAAA4AAAAAAAAAAQAgAAAAHgEAAGRycy9lMm9Eb2MueG1sUEsF&#10;BgAAAAAGAAYAWQEAAFI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26</w:t>
                          </w:r>
                          <w:r>
                            <w:fldChar w:fldCharType="end"/>
                          </w:r>
                        </w:p>
                      </w:txbxContent>
                    </wps:txbx>
                    <wps:bodyPr wrap="none" lIns="0" tIns="0" rIns="0" bIns="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MsBcIBAACO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V&#10;MuvTB6gx7SFgYhru/IBbM/sBnZn2oKLNXyREMI7qnq/qyiERkR+tV+t1hSGBsfmC+OzxeYiQ3kpv&#10;STYaGnF8RVV+eg9pTJ1TcjXn77UxZYTG/eVAzOxhufexx2ylYT9MhPa+PSOfHiffUIeLTol551DY&#10;vCSzEWdjPxm5BoTbY8LCpZ+MOkJNxXBMhdG0UnkP/ryXrM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MDLAXCAQAAjgMAAA4AAAAAAAAAAQAgAAAAHgEAAGRycy9lMm9Eb2MueG1sUEsF&#10;BgAAAAAGAAYAWQEAAFI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26</w:t>
                    </w:r>
                    <w:r>
                      <w:fldChar w:fldCharType="end"/>
                    </w:r>
                  </w:p>
                </w:txbxContent>
              </v:textbox>
            </v:shape>
          </w:pict>
        </mc:Fallback>
      </mc:AlternateConten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39"/>
                      <w:jc w:val="center"/>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jc w:val="center"/>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39"/>
                      <w:jc w:val="center"/>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1"/>
        <w:left w:val="none" w:color="auto" w:sz="0" w:space="4"/>
        <w:bottom w:val="none" w:color="auto" w:sz="0" w:space="1"/>
        <w:right w:val="none" w:color="auto" w:sz="0" w:space="4"/>
      </w:pBdr>
      <w:tabs>
        <w:tab w:val="center" w:pos="4595"/>
        <w:tab w:val="left" w:pos="5833"/>
      </w:tabs>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uMn8IBAACP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4CSOG5x4uefP86//px/fyfL&#10;MgvUBagw7zFgZuo/+B6TZz+gM/PuVbT5i4wIxhHrdJFX9omI/KhclWWBIYGx+YL47Ol5iJA+Sm9J&#10;NmoacX6DrPx4D2lMnVNyNefvtDHDDI37x4GY2cNy72OP2Ur9rp8I7XxzQj4djr6mDjedEvPJobLY&#10;X5qNOBu7ycg1INweEhYe+smoI9RUDOc0MJp2Ki/C8/uQ9fQf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YrjJ/CAQAAjwMAAA4AAAAAAAAAAQAgAAAAHgEAAGRycy9lMm9Eb2MueG1sUEsF&#10;BgAAAAAGAAYAWQEAAFI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1"/>
        <w:left w:val="none" w:color="auto" w:sz="0" w:space="4"/>
        <w:bottom w:val="none" w:color="auto" w:sz="0" w:space="1"/>
        <w:right w:val="none" w:color="auto" w:sz="0" w:space="4"/>
      </w:pBdr>
      <w:tabs>
        <w:tab w:val="center" w:pos="4595"/>
        <w:tab w:val="left" w:pos="5833"/>
      </w:tabs>
      <w:rPr>
        <w:rFonts w:ascii="仿宋_GB2312" w:eastAsia="仿宋_GB2312"/>
      </w:rPr>
    </w:pPr>
    <w:r>
      <mc:AlternateContent>
        <mc:Choice Requires="wps">
          <w:drawing>
            <wp:anchor distT="0" distB="0" distL="114300" distR="114300" simplePos="0" relativeHeight="251670528" behindDoc="0" locked="0" layoutInCell="1" allowOverlap="1">
              <wp:simplePos x="0" y="0"/>
              <wp:positionH relativeFrom="margin">
                <wp:posOffset>2853055</wp:posOffset>
              </wp:positionH>
              <wp:positionV relativeFrom="paragraph">
                <wp:posOffset>0</wp:posOffset>
              </wp:positionV>
              <wp:extent cx="228600" cy="152400"/>
              <wp:effectExtent l="0" t="0" r="0" b="0"/>
              <wp:wrapNone/>
              <wp:docPr id="11" name="文本框 17"/>
              <wp:cNvGraphicFramePr/>
              <a:graphic xmlns:a="http://schemas.openxmlformats.org/drawingml/2006/main">
                <a:graphicData uri="http://schemas.microsoft.com/office/word/2010/wordprocessingShape">
                  <wps:wsp>
                    <wps:cNvSpPr txBox="1"/>
                    <wps:spPr>
                      <a:xfrm>
                        <a:off x="0" y="0"/>
                        <a:ext cx="228600" cy="152400"/>
                      </a:xfrm>
                      <a:prstGeom prst="rect">
                        <a:avLst/>
                      </a:prstGeom>
                      <a:noFill/>
                      <a:ln>
                        <a:noFill/>
                      </a:ln>
                    </wps:spPr>
                    <wps:txbx>
                      <w:txbxContent>
                        <w:p>
                          <w:pPr>
                            <w:pStyle w:val="39"/>
                          </w:pPr>
                          <w:r>
                            <w:fldChar w:fldCharType="begin"/>
                          </w:r>
                          <w:r>
                            <w:instrText xml:space="preserve"> PAGE  \* MERGEFORMAT </w:instrText>
                          </w:r>
                          <w:r>
                            <w:fldChar w:fldCharType="separate"/>
                          </w:r>
                          <w:r>
                            <w:t>21</w:t>
                          </w:r>
                          <w:r>
                            <w:fldChar w:fldCharType="end"/>
                          </w:r>
                        </w:p>
                      </w:txbxContent>
                    </wps:txbx>
                    <wps:bodyPr wrap="square" lIns="0" tIns="0" rIns="0" bIns="0">
                      <a:noAutofit/>
                    </wps:bodyPr>
                  </wps:wsp>
                </a:graphicData>
              </a:graphic>
            </wp:anchor>
          </w:drawing>
        </mc:Choice>
        <mc:Fallback>
          <w:pict>
            <v:shape id="文本框 17" o:spid="_x0000_s1026" o:spt="202" type="#_x0000_t202" style="position:absolute;left:0pt;margin-left:224.65pt;margin-top:0pt;height:12pt;width:18pt;mso-position-horizontal-relative:margin;z-index:251670528;mso-width-relative:page;mso-height-relative:page;" filled="f" stroked="f" coordsize="21600,21600" o:gfxdata="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EXga1gAAAAcBAAAPAAAAAAAAAAEAIAAAACIAAABkcnMvZG93bnJl&#10;di54bWxQSwECFAAUAAAACACHTuJA0FonX8YBAACPAwAADgAAAAAAAAABACAAAAAlAQAAZHJzL2Uy&#10;b0RvYy54bWxQSwUGAAAAAAYABgBZAQAAXQUAAAAA&#10;">
              <v:fill on="f" focussize="0,0"/>
              <v:stroke on="f"/>
              <v:imagedata o:title=""/>
              <o:lock v:ext="edit" aspectratio="f"/>
              <v:textbox inset="0mm,0mm,0mm,0mm">
                <w:txbxContent>
                  <w:p>
                    <w:pPr>
                      <w:pStyle w:val="3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57" w:line="125" w:lineRule="exact"/>
      <w:ind w:firstLine="4690"/>
      <w:rPr>
        <w:rFonts w:ascii="宋体" w:hAnsi="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tabs>
        <w:tab w:val="center" w:pos="4535"/>
        <w:tab w:val="right" w:pos="9070"/>
        <w:tab w:val="clear" w:pos="4153"/>
        <w:tab w:val="clear" w:pos="8306"/>
      </w:tabs>
      <w:jc w:val="right"/>
      <w:rPr>
        <w:rFonts w:ascii="仿宋_GB2312" w:eastAsia="仿宋_GB2312"/>
        <w:i/>
        <w:u w:val="single"/>
      </w:rP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top w:val="none" w:color="auto" w:sz="0" w:space="1"/>
        <w:left w:val="none" w:color="auto" w:sz="0" w:space="4"/>
        <w:bottom w:val="none" w:color="auto" w:sz="0" w:space="0"/>
        <w:right w:val="none" w:color="auto" w:sz="0" w:space="4"/>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jc w:val="right"/>
      <w:rPr>
        <w:rFonts w:ascii="仿宋_GB2312" w:eastAsia="仿宋_GB2312"/>
        <w:b/>
        <w:i/>
        <w:i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33869"/>
    <w:multiLevelType w:val="singleLevel"/>
    <w:tmpl w:val="D5633869"/>
    <w:lvl w:ilvl="0" w:tentative="0">
      <w:start w:val="2"/>
      <w:numFmt w:val="chineseCounting"/>
      <w:suff w:val="nothing"/>
      <w:lvlText w:val="%1、"/>
      <w:lvlJc w:val="left"/>
      <w:rPr>
        <w:rFonts w:hint="eastAsia"/>
      </w:rPr>
    </w:lvl>
  </w:abstractNum>
  <w:abstractNum w:abstractNumId="1">
    <w:nsid w:val="13B83CAD"/>
    <w:multiLevelType w:val="singleLevel"/>
    <w:tmpl w:val="13B83CAD"/>
    <w:lvl w:ilvl="0" w:tentative="0">
      <w:start w:val="1"/>
      <w:numFmt w:val="decimal"/>
      <w:suff w:val="nothing"/>
      <w:lvlText w:val="（%1）"/>
      <w:lvlJc w:val="left"/>
    </w:lvl>
  </w:abstractNum>
  <w:abstractNum w:abstractNumId="2">
    <w:nsid w:val="43F56DAD"/>
    <w:multiLevelType w:val="singleLevel"/>
    <w:tmpl w:val="43F56DA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xNzZjYThkMjQ2NGY1NWI4ZTYzMzRhNzkyMjE2YzgifQ=="/>
  </w:docVars>
  <w:rsids>
    <w:rsidRoot w:val="00172A27"/>
    <w:rsid w:val="00000451"/>
    <w:rsid w:val="000004E2"/>
    <w:rsid w:val="0000081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1DFA"/>
    <w:rsid w:val="0002207B"/>
    <w:rsid w:val="000232FD"/>
    <w:rsid w:val="00023323"/>
    <w:rsid w:val="000233E4"/>
    <w:rsid w:val="00023495"/>
    <w:rsid w:val="00023777"/>
    <w:rsid w:val="00023F82"/>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00C"/>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04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3F9"/>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49BE"/>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E2A"/>
    <w:rsid w:val="000E5FF9"/>
    <w:rsid w:val="000E6AE1"/>
    <w:rsid w:val="000E7142"/>
    <w:rsid w:val="000E7632"/>
    <w:rsid w:val="000E7737"/>
    <w:rsid w:val="000E7739"/>
    <w:rsid w:val="000E77EE"/>
    <w:rsid w:val="000F1604"/>
    <w:rsid w:val="000F287A"/>
    <w:rsid w:val="000F2894"/>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A6C"/>
    <w:rsid w:val="00111C7D"/>
    <w:rsid w:val="00112038"/>
    <w:rsid w:val="001127FF"/>
    <w:rsid w:val="00112B0B"/>
    <w:rsid w:val="00112EB5"/>
    <w:rsid w:val="0011383E"/>
    <w:rsid w:val="00113EE3"/>
    <w:rsid w:val="00114847"/>
    <w:rsid w:val="0011585B"/>
    <w:rsid w:val="00115B1A"/>
    <w:rsid w:val="001160FF"/>
    <w:rsid w:val="001164F4"/>
    <w:rsid w:val="001168F8"/>
    <w:rsid w:val="001172DC"/>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5AD"/>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242"/>
    <w:rsid w:val="001C4A70"/>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5E2A"/>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12E"/>
    <w:rsid w:val="00222494"/>
    <w:rsid w:val="00222775"/>
    <w:rsid w:val="00222A31"/>
    <w:rsid w:val="00222CF6"/>
    <w:rsid w:val="00224037"/>
    <w:rsid w:val="002244E4"/>
    <w:rsid w:val="00224D2A"/>
    <w:rsid w:val="00224D8D"/>
    <w:rsid w:val="0022555A"/>
    <w:rsid w:val="00227214"/>
    <w:rsid w:val="00227DDC"/>
    <w:rsid w:val="0023079F"/>
    <w:rsid w:val="00231135"/>
    <w:rsid w:val="00231728"/>
    <w:rsid w:val="00231B0B"/>
    <w:rsid w:val="00232430"/>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87CCC"/>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51C"/>
    <w:rsid w:val="002D47F2"/>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68"/>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1F0"/>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DB7"/>
    <w:rsid w:val="00310EDB"/>
    <w:rsid w:val="00311C51"/>
    <w:rsid w:val="00311D56"/>
    <w:rsid w:val="00312016"/>
    <w:rsid w:val="00312340"/>
    <w:rsid w:val="00312C60"/>
    <w:rsid w:val="00312DFC"/>
    <w:rsid w:val="0031318C"/>
    <w:rsid w:val="00313C9D"/>
    <w:rsid w:val="0031430C"/>
    <w:rsid w:val="00314919"/>
    <w:rsid w:val="00314C5A"/>
    <w:rsid w:val="0031531A"/>
    <w:rsid w:val="00315394"/>
    <w:rsid w:val="00315D77"/>
    <w:rsid w:val="00315D8E"/>
    <w:rsid w:val="00316002"/>
    <w:rsid w:val="0031695F"/>
    <w:rsid w:val="00316CDE"/>
    <w:rsid w:val="0031752D"/>
    <w:rsid w:val="00317709"/>
    <w:rsid w:val="00320688"/>
    <w:rsid w:val="00320B75"/>
    <w:rsid w:val="00321DB7"/>
    <w:rsid w:val="00321E7A"/>
    <w:rsid w:val="0032226D"/>
    <w:rsid w:val="003235E6"/>
    <w:rsid w:val="00323F6F"/>
    <w:rsid w:val="00324038"/>
    <w:rsid w:val="00324951"/>
    <w:rsid w:val="003249F6"/>
    <w:rsid w:val="00324B2F"/>
    <w:rsid w:val="00325FCC"/>
    <w:rsid w:val="00326106"/>
    <w:rsid w:val="00326805"/>
    <w:rsid w:val="003269B7"/>
    <w:rsid w:val="00326C0E"/>
    <w:rsid w:val="0032710D"/>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73A"/>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301"/>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8EF"/>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ADF"/>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79F"/>
    <w:rsid w:val="003B0A3A"/>
    <w:rsid w:val="003B0D79"/>
    <w:rsid w:val="003B2930"/>
    <w:rsid w:val="003B31A7"/>
    <w:rsid w:val="003B4587"/>
    <w:rsid w:val="003B4660"/>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4D"/>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BA0"/>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F6D"/>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829"/>
    <w:rsid w:val="00434900"/>
    <w:rsid w:val="0043554E"/>
    <w:rsid w:val="004355D4"/>
    <w:rsid w:val="004357B1"/>
    <w:rsid w:val="00435821"/>
    <w:rsid w:val="0043583E"/>
    <w:rsid w:val="00436CCE"/>
    <w:rsid w:val="00436EAD"/>
    <w:rsid w:val="004375E1"/>
    <w:rsid w:val="00437A2F"/>
    <w:rsid w:val="00440262"/>
    <w:rsid w:val="004406BF"/>
    <w:rsid w:val="00440814"/>
    <w:rsid w:val="0044105D"/>
    <w:rsid w:val="004410E1"/>
    <w:rsid w:val="00441424"/>
    <w:rsid w:val="00442731"/>
    <w:rsid w:val="00442C12"/>
    <w:rsid w:val="004433F6"/>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515"/>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6BD7"/>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249"/>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532"/>
    <w:rsid w:val="004A1AFA"/>
    <w:rsid w:val="004A1EA7"/>
    <w:rsid w:val="004A26F5"/>
    <w:rsid w:val="004A2EF8"/>
    <w:rsid w:val="004A3A21"/>
    <w:rsid w:val="004A407A"/>
    <w:rsid w:val="004A4E3B"/>
    <w:rsid w:val="004A5E94"/>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FDB"/>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E7F"/>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15A"/>
    <w:rsid w:val="0050079C"/>
    <w:rsid w:val="0050106A"/>
    <w:rsid w:val="005010BC"/>
    <w:rsid w:val="00501848"/>
    <w:rsid w:val="00502B31"/>
    <w:rsid w:val="0050434C"/>
    <w:rsid w:val="0050537D"/>
    <w:rsid w:val="0050591C"/>
    <w:rsid w:val="005059BD"/>
    <w:rsid w:val="005060AE"/>
    <w:rsid w:val="0050686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8C5"/>
    <w:rsid w:val="00517AC8"/>
    <w:rsid w:val="00517C3E"/>
    <w:rsid w:val="005207D8"/>
    <w:rsid w:val="0052091D"/>
    <w:rsid w:val="005212F4"/>
    <w:rsid w:val="00521908"/>
    <w:rsid w:val="005224BC"/>
    <w:rsid w:val="00522928"/>
    <w:rsid w:val="00522FF1"/>
    <w:rsid w:val="00523902"/>
    <w:rsid w:val="00523946"/>
    <w:rsid w:val="0052397A"/>
    <w:rsid w:val="00524032"/>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555"/>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043"/>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6B2"/>
    <w:rsid w:val="005C6AAB"/>
    <w:rsid w:val="005C6D5D"/>
    <w:rsid w:val="005C6FD0"/>
    <w:rsid w:val="005D01C3"/>
    <w:rsid w:val="005D05FF"/>
    <w:rsid w:val="005D0FB4"/>
    <w:rsid w:val="005D1176"/>
    <w:rsid w:val="005D1747"/>
    <w:rsid w:val="005D266D"/>
    <w:rsid w:val="005D2C43"/>
    <w:rsid w:val="005D306D"/>
    <w:rsid w:val="005D3327"/>
    <w:rsid w:val="005D4854"/>
    <w:rsid w:val="005D5BCF"/>
    <w:rsid w:val="005D65BF"/>
    <w:rsid w:val="005D6D84"/>
    <w:rsid w:val="005D70A1"/>
    <w:rsid w:val="005D79F2"/>
    <w:rsid w:val="005D7CB1"/>
    <w:rsid w:val="005D7F57"/>
    <w:rsid w:val="005E0067"/>
    <w:rsid w:val="005E0141"/>
    <w:rsid w:val="005E0237"/>
    <w:rsid w:val="005E09CA"/>
    <w:rsid w:val="005E1AB4"/>
    <w:rsid w:val="005E255B"/>
    <w:rsid w:val="005E2CF7"/>
    <w:rsid w:val="005E4543"/>
    <w:rsid w:val="005E456C"/>
    <w:rsid w:val="005E4A1C"/>
    <w:rsid w:val="005E56C9"/>
    <w:rsid w:val="005E5CF7"/>
    <w:rsid w:val="005E5FF0"/>
    <w:rsid w:val="005E642A"/>
    <w:rsid w:val="005E65A7"/>
    <w:rsid w:val="005E721E"/>
    <w:rsid w:val="005E7C7B"/>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305"/>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AA0"/>
    <w:rsid w:val="00622B22"/>
    <w:rsid w:val="00622F67"/>
    <w:rsid w:val="00623571"/>
    <w:rsid w:val="006235E8"/>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459"/>
    <w:rsid w:val="006536BB"/>
    <w:rsid w:val="0065398F"/>
    <w:rsid w:val="00653C7C"/>
    <w:rsid w:val="00654252"/>
    <w:rsid w:val="006543B7"/>
    <w:rsid w:val="00654EA5"/>
    <w:rsid w:val="0065587E"/>
    <w:rsid w:val="006558CD"/>
    <w:rsid w:val="00655C26"/>
    <w:rsid w:val="0065637A"/>
    <w:rsid w:val="00656998"/>
    <w:rsid w:val="00656E4D"/>
    <w:rsid w:val="006576BA"/>
    <w:rsid w:val="00657B13"/>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A2E"/>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A92"/>
    <w:rsid w:val="00695C78"/>
    <w:rsid w:val="00695E6C"/>
    <w:rsid w:val="00695EAC"/>
    <w:rsid w:val="00696C79"/>
    <w:rsid w:val="00697068"/>
    <w:rsid w:val="006977DE"/>
    <w:rsid w:val="00697D5F"/>
    <w:rsid w:val="006A035B"/>
    <w:rsid w:val="006A04F9"/>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85"/>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3D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07A"/>
    <w:rsid w:val="0071230A"/>
    <w:rsid w:val="00712893"/>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2EB"/>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AC5"/>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2AA"/>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9AB"/>
    <w:rsid w:val="008052CE"/>
    <w:rsid w:val="008058D0"/>
    <w:rsid w:val="00806A4C"/>
    <w:rsid w:val="0080705B"/>
    <w:rsid w:val="0080723C"/>
    <w:rsid w:val="00807F71"/>
    <w:rsid w:val="0081000F"/>
    <w:rsid w:val="00812529"/>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0D2F"/>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637"/>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529"/>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6F"/>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B84"/>
    <w:rsid w:val="00904DC3"/>
    <w:rsid w:val="0090534A"/>
    <w:rsid w:val="00905469"/>
    <w:rsid w:val="00906078"/>
    <w:rsid w:val="0090629C"/>
    <w:rsid w:val="00906EA2"/>
    <w:rsid w:val="00907278"/>
    <w:rsid w:val="00907B26"/>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79C"/>
    <w:rsid w:val="00923E1A"/>
    <w:rsid w:val="009245CC"/>
    <w:rsid w:val="0092490A"/>
    <w:rsid w:val="00925A3E"/>
    <w:rsid w:val="009261DB"/>
    <w:rsid w:val="00926939"/>
    <w:rsid w:val="00926F4C"/>
    <w:rsid w:val="00927330"/>
    <w:rsid w:val="00927710"/>
    <w:rsid w:val="009307CA"/>
    <w:rsid w:val="00930EB3"/>
    <w:rsid w:val="009312F9"/>
    <w:rsid w:val="00931445"/>
    <w:rsid w:val="00931AB8"/>
    <w:rsid w:val="00931C19"/>
    <w:rsid w:val="00931C63"/>
    <w:rsid w:val="00931D10"/>
    <w:rsid w:val="0093218A"/>
    <w:rsid w:val="0093386D"/>
    <w:rsid w:val="00934C8E"/>
    <w:rsid w:val="00934D43"/>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3E32"/>
    <w:rsid w:val="00964007"/>
    <w:rsid w:val="00964283"/>
    <w:rsid w:val="009642A4"/>
    <w:rsid w:val="009643F4"/>
    <w:rsid w:val="009645A6"/>
    <w:rsid w:val="00964F5A"/>
    <w:rsid w:val="0096527F"/>
    <w:rsid w:val="009653ED"/>
    <w:rsid w:val="00966A21"/>
    <w:rsid w:val="00966AD2"/>
    <w:rsid w:val="00966DE9"/>
    <w:rsid w:val="00971415"/>
    <w:rsid w:val="009716D8"/>
    <w:rsid w:val="00971F54"/>
    <w:rsid w:val="00972057"/>
    <w:rsid w:val="0097227B"/>
    <w:rsid w:val="00972509"/>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5DA1"/>
    <w:rsid w:val="009B66F5"/>
    <w:rsid w:val="009B7505"/>
    <w:rsid w:val="009C0020"/>
    <w:rsid w:val="009C03F7"/>
    <w:rsid w:val="009C10DA"/>
    <w:rsid w:val="009C19FC"/>
    <w:rsid w:val="009C1CA3"/>
    <w:rsid w:val="009C23A2"/>
    <w:rsid w:val="009C27F7"/>
    <w:rsid w:val="009C2BF4"/>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C3D"/>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4FA6"/>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A23"/>
    <w:rsid w:val="00A02EA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05B"/>
    <w:rsid w:val="00A54909"/>
    <w:rsid w:val="00A54DC0"/>
    <w:rsid w:val="00A550C9"/>
    <w:rsid w:val="00A55228"/>
    <w:rsid w:val="00A55410"/>
    <w:rsid w:val="00A55A04"/>
    <w:rsid w:val="00A564DE"/>
    <w:rsid w:val="00A6005C"/>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04A6"/>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3E03"/>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934"/>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180"/>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9B1"/>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C62"/>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0CD5"/>
    <w:rsid w:val="00B31246"/>
    <w:rsid w:val="00B32295"/>
    <w:rsid w:val="00B33AB5"/>
    <w:rsid w:val="00B3412E"/>
    <w:rsid w:val="00B343E0"/>
    <w:rsid w:val="00B35B6D"/>
    <w:rsid w:val="00B35D53"/>
    <w:rsid w:val="00B36571"/>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6C"/>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6F6"/>
    <w:rsid w:val="00BA583B"/>
    <w:rsid w:val="00BA5DF2"/>
    <w:rsid w:val="00BA5EC7"/>
    <w:rsid w:val="00BA6319"/>
    <w:rsid w:val="00BA63CE"/>
    <w:rsid w:val="00BA676E"/>
    <w:rsid w:val="00BA6980"/>
    <w:rsid w:val="00BA6EF2"/>
    <w:rsid w:val="00BA7227"/>
    <w:rsid w:val="00BA763C"/>
    <w:rsid w:val="00BA784D"/>
    <w:rsid w:val="00BA7CD7"/>
    <w:rsid w:val="00BB00E5"/>
    <w:rsid w:val="00BB05A4"/>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1953"/>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22E"/>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766"/>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3E2"/>
    <w:rsid w:val="00C07C11"/>
    <w:rsid w:val="00C07E10"/>
    <w:rsid w:val="00C10015"/>
    <w:rsid w:val="00C1110A"/>
    <w:rsid w:val="00C11689"/>
    <w:rsid w:val="00C12414"/>
    <w:rsid w:val="00C12ECB"/>
    <w:rsid w:val="00C148B2"/>
    <w:rsid w:val="00C14ABD"/>
    <w:rsid w:val="00C151E0"/>
    <w:rsid w:val="00C1523D"/>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74F"/>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D71"/>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10"/>
    <w:rsid w:val="00D04F01"/>
    <w:rsid w:val="00D04F8B"/>
    <w:rsid w:val="00D054EF"/>
    <w:rsid w:val="00D05637"/>
    <w:rsid w:val="00D05BA9"/>
    <w:rsid w:val="00D05EB1"/>
    <w:rsid w:val="00D0650B"/>
    <w:rsid w:val="00D068AA"/>
    <w:rsid w:val="00D06E71"/>
    <w:rsid w:val="00D06E9C"/>
    <w:rsid w:val="00D0714B"/>
    <w:rsid w:val="00D0764E"/>
    <w:rsid w:val="00D07D82"/>
    <w:rsid w:val="00D100AD"/>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107"/>
    <w:rsid w:val="00D74247"/>
    <w:rsid w:val="00D743F1"/>
    <w:rsid w:val="00D744CF"/>
    <w:rsid w:val="00D7456E"/>
    <w:rsid w:val="00D753A9"/>
    <w:rsid w:val="00D755F7"/>
    <w:rsid w:val="00D75DDB"/>
    <w:rsid w:val="00D75E4B"/>
    <w:rsid w:val="00D76352"/>
    <w:rsid w:val="00D7690F"/>
    <w:rsid w:val="00D774F4"/>
    <w:rsid w:val="00D77687"/>
    <w:rsid w:val="00D77AF6"/>
    <w:rsid w:val="00D804C5"/>
    <w:rsid w:val="00D815E6"/>
    <w:rsid w:val="00D81A28"/>
    <w:rsid w:val="00D81BDE"/>
    <w:rsid w:val="00D82012"/>
    <w:rsid w:val="00D8201D"/>
    <w:rsid w:val="00D82B00"/>
    <w:rsid w:val="00D82B04"/>
    <w:rsid w:val="00D82BE4"/>
    <w:rsid w:val="00D82E05"/>
    <w:rsid w:val="00D8373B"/>
    <w:rsid w:val="00D83C0D"/>
    <w:rsid w:val="00D83C80"/>
    <w:rsid w:val="00D83F5B"/>
    <w:rsid w:val="00D85FDE"/>
    <w:rsid w:val="00D86626"/>
    <w:rsid w:val="00D8665E"/>
    <w:rsid w:val="00D869C1"/>
    <w:rsid w:val="00D86EC6"/>
    <w:rsid w:val="00D87418"/>
    <w:rsid w:val="00D87A39"/>
    <w:rsid w:val="00D87FE6"/>
    <w:rsid w:val="00D90293"/>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34F"/>
    <w:rsid w:val="00DE5563"/>
    <w:rsid w:val="00DE5C19"/>
    <w:rsid w:val="00DE5D48"/>
    <w:rsid w:val="00DE6E4D"/>
    <w:rsid w:val="00DE7498"/>
    <w:rsid w:val="00DE75EF"/>
    <w:rsid w:val="00DE7611"/>
    <w:rsid w:val="00DE7D19"/>
    <w:rsid w:val="00DF05A0"/>
    <w:rsid w:val="00DF1162"/>
    <w:rsid w:val="00DF1348"/>
    <w:rsid w:val="00DF1BA8"/>
    <w:rsid w:val="00DF1F63"/>
    <w:rsid w:val="00DF28F2"/>
    <w:rsid w:val="00DF2BFF"/>
    <w:rsid w:val="00DF3798"/>
    <w:rsid w:val="00DF4FF1"/>
    <w:rsid w:val="00DF56A3"/>
    <w:rsid w:val="00DF5AB5"/>
    <w:rsid w:val="00DF5B33"/>
    <w:rsid w:val="00DF6FD2"/>
    <w:rsid w:val="00DF72EF"/>
    <w:rsid w:val="00DF743D"/>
    <w:rsid w:val="00DF7724"/>
    <w:rsid w:val="00DF7A08"/>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5E82"/>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A73"/>
    <w:rsid w:val="00E8231F"/>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CAE"/>
    <w:rsid w:val="00E96E91"/>
    <w:rsid w:val="00E9751D"/>
    <w:rsid w:val="00E97DC6"/>
    <w:rsid w:val="00E97F7A"/>
    <w:rsid w:val="00EA0010"/>
    <w:rsid w:val="00EA0143"/>
    <w:rsid w:val="00EA089B"/>
    <w:rsid w:val="00EA1ACC"/>
    <w:rsid w:val="00EA21F7"/>
    <w:rsid w:val="00EA2E21"/>
    <w:rsid w:val="00EA2EAA"/>
    <w:rsid w:val="00EA380C"/>
    <w:rsid w:val="00EA5B9E"/>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78"/>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88F"/>
    <w:rsid w:val="00EC6B30"/>
    <w:rsid w:val="00EC6B8F"/>
    <w:rsid w:val="00EC7154"/>
    <w:rsid w:val="00EC7371"/>
    <w:rsid w:val="00EC73F5"/>
    <w:rsid w:val="00EC7894"/>
    <w:rsid w:val="00EC7A28"/>
    <w:rsid w:val="00EC7B48"/>
    <w:rsid w:val="00ED0151"/>
    <w:rsid w:val="00ED0257"/>
    <w:rsid w:val="00ED071B"/>
    <w:rsid w:val="00ED18B1"/>
    <w:rsid w:val="00ED1ADE"/>
    <w:rsid w:val="00ED3641"/>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DDB"/>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3F2D"/>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796"/>
    <w:rsid w:val="00F97A34"/>
    <w:rsid w:val="00F97E4A"/>
    <w:rsid w:val="00F97EA1"/>
    <w:rsid w:val="00FA003A"/>
    <w:rsid w:val="00FA05C8"/>
    <w:rsid w:val="00FA0678"/>
    <w:rsid w:val="00FA0DB6"/>
    <w:rsid w:val="00FA2276"/>
    <w:rsid w:val="00FA23F7"/>
    <w:rsid w:val="00FA27EB"/>
    <w:rsid w:val="00FA2E31"/>
    <w:rsid w:val="00FA35B6"/>
    <w:rsid w:val="00FA3EBC"/>
    <w:rsid w:val="00FA423C"/>
    <w:rsid w:val="00FA44D0"/>
    <w:rsid w:val="00FA4590"/>
    <w:rsid w:val="00FA55A2"/>
    <w:rsid w:val="00FA672F"/>
    <w:rsid w:val="00FA6A0E"/>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5989"/>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24A04"/>
    <w:rsid w:val="019F722A"/>
    <w:rsid w:val="019F7441"/>
    <w:rsid w:val="01A31373"/>
    <w:rsid w:val="01AA30C3"/>
    <w:rsid w:val="01B37585"/>
    <w:rsid w:val="01D55165"/>
    <w:rsid w:val="01DE7795"/>
    <w:rsid w:val="01DF6BF8"/>
    <w:rsid w:val="01EC2C57"/>
    <w:rsid w:val="02186A33"/>
    <w:rsid w:val="024535A0"/>
    <w:rsid w:val="026B2E25"/>
    <w:rsid w:val="02824D4D"/>
    <w:rsid w:val="02DC4B10"/>
    <w:rsid w:val="02DD76CE"/>
    <w:rsid w:val="02F36323"/>
    <w:rsid w:val="02F5619C"/>
    <w:rsid w:val="030A5E8F"/>
    <w:rsid w:val="03166B78"/>
    <w:rsid w:val="0326446A"/>
    <w:rsid w:val="032D5555"/>
    <w:rsid w:val="036634D2"/>
    <w:rsid w:val="03DD35E4"/>
    <w:rsid w:val="03F83124"/>
    <w:rsid w:val="04076900"/>
    <w:rsid w:val="041A5A3B"/>
    <w:rsid w:val="042311BA"/>
    <w:rsid w:val="042B157A"/>
    <w:rsid w:val="048F763B"/>
    <w:rsid w:val="049F330E"/>
    <w:rsid w:val="04AA775C"/>
    <w:rsid w:val="04AF1889"/>
    <w:rsid w:val="04F66F48"/>
    <w:rsid w:val="050444D9"/>
    <w:rsid w:val="05251E14"/>
    <w:rsid w:val="05917228"/>
    <w:rsid w:val="05A16594"/>
    <w:rsid w:val="05A7762D"/>
    <w:rsid w:val="05C313AC"/>
    <w:rsid w:val="05CD470A"/>
    <w:rsid w:val="05FC4982"/>
    <w:rsid w:val="060E5941"/>
    <w:rsid w:val="06110FAF"/>
    <w:rsid w:val="06493CA7"/>
    <w:rsid w:val="065A6178"/>
    <w:rsid w:val="066F1CF3"/>
    <w:rsid w:val="067A7CBC"/>
    <w:rsid w:val="06930BB8"/>
    <w:rsid w:val="06D21D6E"/>
    <w:rsid w:val="070F21DB"/>
    <w:rsid w:val="07245D42"/>
    <w:rsid w:val="07264C62"/>
    <w:rsid w:val="07591FC8"/>
    <w:rsid w:val="0779354C"/>
    <w:rsid w:val="07DB478B"/>
    <w:rsid w:val="07E166CE"/>
    <w:rsid w:val="08061376"/>
    <w:rsid w:val="08147C9D"/>
    <w:rsid w:val="08452D77"/>
    <w:rsid w:val="084632FA"/>
    <w:rsid w:val="08470072"/>
    <w:rsid w:val="085D4012"/>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B5382"/>
    <w:rsid w:val="09E04166"/>
    <w:rsid w:val="0A1C0718"/>
    <w:rsid w:val="0A3E7710"/>
    <w:rsid w:val="0A5B7E63"/>
    <w:rsid w:val="0AA374A5"/>
    <w:rsid w:val="0AAB7649"/>
    <w:rsid w:val="0ABC5606"/>
    <w:rsid w:val="0B30404E"/>
    <w:rsid w:val="0B4C6C14"/>
    <w:rsid w:val="0B631A88"/>
    <w:rsid w:val="0B683D45"/>
    <w:rsid w:val="0B7F3F11"/>
    <w:rsid w:val="0B884417"/>
    <w:rsid w:val="0B8A0504"/>
    <w:rsid w:val="0BD82645"/>
    <w:rsid w:val="0BF6188C"/>
    <w:rsid w:val="0BF73C91"/>
    <w:rsid w:val="0BF91683"/>
    <w:rsid w:val="0C170175"/>
    <w:rsid w:val="0C236700"/>
    <w:rsid w:val="0C37664F"/>
    <w:rsid w:val="0C474AE5"/>
    <w:rsid w:val="0C571A41"/>
    <w:rsid w:val="0C5C1171"/>
    <w:rsid w:val="0C5E1CBC"/>
    <w:rsid w:val="0C615B50"/>
    <w:rsid w:val="0C6C30D3"/>
    <w:rsid w:val="0C8445DA"/>
    <w:rsid w:val="0C87121B"/>
    <w:rsid w:val="0CC007F7"/>
    <w:rsid w:val="0CC71781"/>
    <w:rsid w:val="0CFE707A"/>
    <w:rsid w:val="0D063BDA"/>
    <w:rsid w:val="0D08375F"/>
    <w:rsid w:val="0D136775"/>
    <w:rsid w:val="0D184CFB"/>
    <w:rsid w:val="0D4A7419"/>
    <w:rsid w:val="0D4E59FF"/>
    <w:rsid w:val="0D827401"/>
    <w:rsid w:val="0D84094E"/>
    <w:rsid w:val="0D8A00E9"/>
    <w:rsid w:val="0D8D589E"/>
    <w:rsid w:val="0DA01C73"/>
    <w:rsid w:val="0DD63300"/>
    <w:rsid w:val="0DD71E98"/>
    <w:rsid w:val="0DF50604"/>
    <w:rsid w:val="0DF702FE"/>
    <w:rsid w:val="0DFB7557"/>
    <w:rsid w:val="0E060E51"/>
    <w:rsid w:val="0E5604B2"/>
    <w:rsid w:val="0E6D5D79"/>
    <w:rsid w:val="0E9D0089"/>
    <w:rsid w:val="0EAC50D3"/>
    <w:rsid w:val="0EB803EE"/>
    <w:rsid w:val="0EF94D4B"/>
    <w:rsid w:val="0F4958DC"/>
    <w:rsid w:val="0F515DF7"/>
    <w:rsid w:val="0F596BA8"/>
    <w:rsid w:val="0F6248D2"/>
    <w:rsid w:val="0F693536"/>
    <w:rsid w:val="0F7B0511"/>
    <w:rsid w:val="0F7B76D9"/>
    <w:rsid w:val="0F816ACD"/>
    <w:rsid w:val="0F9832DB"/>
    <w:rsid w:val="0FBF3FD2"/>
    <w:rsid w:val="0FBF7FF3"/>
    <w:rsid w:val="100705AD"/>
    <w:rsid w:val="10646583"/>
    <w:rsid w:val="107D4B15"/>
    <w:rsid w:val="108A3C80"/>
    <w:rsid w:val="10B9383C"/>
    <w:rsid w:val="10C26171"/>
    <w:rsid w:val="10F33360"/>
    <w:rsid w:val="10FC16EA"/>
    <w:rsid w:val="110F1D40"/>
    <w:rsid w:val="11266F33"/>
    <w:rsid w:val="118963A1"/>
    <w:rsid w:val="11C6522A"/>
    <w:rsid w:val="11E104CC"/>
    <w:rsid w:val="11E20309"/>
    <w:rsid w:val="11FA43A7"/>
    <w:rsid w:val="12255233"/>
    <w:rsid w:val="122D46DF"/>
    <w:rsid w:val="12530213"/>
    <w:rsid w:val="127723A9"/>
    <w:rsid w:val="12862074"/>
    <w:rsid w:val="12883966"/>
    <w:rsid w:val="129E45B4"/>
    <w:rsid w:val="12D81596"/>
    <w:rsid w:val="13072A44"/>
    <w:rsid w:val="134747F7"/>
    <w:rsid w:val="135F4BE2"/>
    <w:rsid w:val="13710699"/>
    <w:rsid w:val="139441F0"/>
    <w:rsid w:val="139B1A0A"/>
    <w:rsid w:val="139D25C7"/>
    <w:rsid w:val="13BF3CE4"/>
    <w:rsid w:val="13FF5CA5"/>
    <w:rsid w:val="141008D8"/>
    <w:rsid w:val="14125FE6"/>
    <w:rsid w:val="146D271E"/>
    <w:rsid w:val="147321EF"/>
    <w:rsid w:val="147C10A3"/>
    <w:rsid w:val="14982588"/>
    <w:rsid w:val="149A5AD9"/>
    <w:rsid w:val="14A7619D"/>
    <w:rsid w:val="150536C3"/>
    <w:rsid w:val="150C1963"/>
    <w:rsid w:val="151447A0"/>
    <w:rsid w:val="153C4C48"/>
    <w:rsid w:val="154A6454"/>
    <w:rsid w:val="15762120"/>
    <w:rsid w:val="15945CB1"/>
    <w:rsid w:val="15CE7FDF"/>
    <w:rsid w:val="15D373E9"/>
    <w:rsid w:val="16305EEC"/>
    <w:rsid w:val="16557DFE"/>
    <w:rsid w:val="16A8729C"/>
    <w:rsid w:val="16B33777"/>
    <w:rsid w:val="16BC70A7"/>
    <w:rsid w:val="16BE1E47"/>
    <w:rsid w:val="16C6339E"/>
    <w:rsid w:val="172F2D79"/>
    <w:rsid w:val="174F6F43"/>
    <w:rsid w:val="17557BEF"/>
    <w:rsid w:val="17D349C1"/>
    <w:rsid w:val="1830729E"/>
    <w:rsid w:val="1870062C"/>
    <w:rsid w:val="18817102"/>
    <w:rsid w:val="18830A15"/>
    <w:rsid w:val="18852B28"/>
    <w:rsid w:val="188B5321"/>
    <w:rsid w:val="18950986"/>
    <w:rsid w:val="18C7014D"/>
    <w:rsid w:val="1942192F"/>
    <w:rsid w:val="19932372"/>
    <w:rsid w:val="19A20DD5"/>
    <w:rsid w:val="19AE03F1"/>
    <w:rsid w:val="1A071A03"/>
    <w:rsid w:val="1A1F16AE"/>
    <w:rsid w:val="1A3B5C77"/>
    <w:rsid w:val="1A5605E9"/>
    <w:rsid w:val="1A984BAD"/>
    <w:rsid w:val="1AB8220E"/>
    <w:rsid w:val="1AE4166C"/>
    <w:rsid w:val="1AF06CFB"/>
    <w:rsid w:val="1AF11B8D"/>
    <w:rsid w:val="1B11359C"/>
    <w:rsid w:val="1B2A271F"/>
    <w:rsid w:val="1B2F26AC"/>
    <w:rsid w:val="1B520EBA"/>
    <w:rsid w:val="1B530544"/>
    <w:rsid w:val="1B6F5FBB"/>
    <w:rsid w:val="1B713184"/>
    <w:rsid w:val="1BA209CF"/>
    <w:rsid w:val="1BA23AE5"/>
    <w:rsid w:val="1BB4777D"/>
    <w:rsid w:val="1BD75AB8"/>
    <w:rsid w:val="1BE469B0"/>
    <w:rsid w:val="1C0459C2"/>
    <w:rsid w:val="1C1B3B4A"/>
    <w:rsid w:val="1C4E5AD9"/>
    <w:rsid w:val="1C7D1E5D"/>
    <w:rsid w:val="1C88086E"/>
    <w:rsid w:val="1D22539B"/>
    <w:rsid w:val="1D266CE1"/>
    <w:rsid w:val="1D3963AF"/>
    <w:rsid w:val="1D6A673C"/>
    <w:rsid w:val="1D9247AE"/>
    <w:rsid w:val="1DB4008A"/>
    <w:rsid w:val="1DB567EC"/>
    <w:rsid w:val="1DF51A98"/>
    <w:rsid w:val="1E3D060F"/>
    <w:rsid w:val="1E3F7D2E"/>
    <w:rsid w:val="1E4134E4"/>
    <w:rsid w:val="1E5062B3"/>
    <w:rsid w:val="1E523514"/>
    <w:rsid w:val="1E714A66"/>
    <w:rsid w:val="1E802593"/>
    <w:rsid w:val="1EA703CC"/>
    <w:rsid w:val="1EB340DE"/>
    <w:rsid w:val="1EB7330C"/>
    <w:rsid w:val="1F0A0FF3"/>
    <w:rsid w:val="1F5771FF"/>
    <w:rsid w:val="1F5F4D43"/>
    <w:rsid w:val="1F884DA0"/>
    <w:rsid w:val="1FBD2F4C"/>
    <w:rsid w:val="1FD11845"/>
    <w:rsid w:val="1FE868A9"/>
    <w:rsid w:val="1FF0287B"/>
    <w:rsid w:val="20034907"/>
    <w:rsid w:val="20146634"/>
    <w:rsid w:val="20173E4B"/>
    <w:rsid w:val="204E48BC"/>
    <w:rsid w:val="206550AA"/>
    <w:rsid w:val="208921B3"/>
    <w:rsid w:val="20973DEB"/>
    <w:rsid w:val="20B26522"/>
    <w:rsid w:val="20B44310"/>
    <w:rsid w:val="20E93F65"/>
    <w:rsid w:val="20EA218E"/>
    <w:rsid w:val="211116EB"/>
    <w:rsid w:val="212E7BC9"/>
    <w:rsid w:val="21350C64"/>
    <w:rsid w:val="216133FC"/>
    <w:rsid w:val="21CF4F08"/>
    <w:rsid w:val="21D56769"/>
    <w:rsid w:val="21E52EF3"/>
    <w:rsid w:val="21FB5D7B"/>
    <w:rsid w:val="220B1C3D"/>
    <w:rsid w:val="221D1D20"/>
    <w:rsid w:val="22334A87"/>
    <w:rsid w:val="22BE6801"/>
    <w:rsid w:val="22D84EDE"/>
    <w:rsid w:val="233500BF"/>
    <w:rsid w:val="23377FF7"/>
    <w:rsid w:val="235A6A54"/>
    <w:rsid w:val="2361236D"/>
    <w:rsid w:val="236B425F"/>
    <w:rsid w:val="23812E13"/>
    <w:rsid w:val="23836192"/>
    <w:rsid w:val="23901F29"/>
    <w:rsid w:val="239C0061"/>
    <w:rsid w:val="23B908A4"/>
    <w:rsid w:val="23E95BEF"/>
    <w:rsid w:val="23F5510E"/>
    <w:rsid w:val="23FD0064"/>
    <w:rsid w:val="24431BDE"/>
    <w:rsid w:val="245375B0"/>
    <w:rsid w:val="24642C0A"/>
    <w:rsid w:val="24944EE3"/>
    <w:rsid w:val="24977834"/>
    <w:rsid w:val="24B22173"/>
    <w:rsid w:val="24B95AD9"/>
    <w:rsid w:val="24BE24DA"/>
    <w:rsid w:val="24CF5825"/>
    <w:rsid w:val="24D663E6"/>
    <w:rsid w:val="24D77F2B"/>
    <w:rsid w:val="25113A8A"/>
    <w:rsid w:val="25165F2D"/>
    <w:rsid w:val="258B00E2"/>
    <w:rsid w:val="25A917A6"/>
    <w:rsid w:val="25B03145"/>
    <w:rsid w:val="25BB1F40"/>
    <w:rsid w:val="25BE27CC"/>
    <w:rsid w:val="25F74A5C"/>
    <w:rsid w:val="25FC3DF2"/>
    <w:rsid w:val="2628662C"/>
    <w:rsid w:val="262D45DE"/>
    <w:rsid w:val="26317A42"/>
    <w:rsid w:val="26A53EF9"/>
    <w:rsid w:val="26A94201"/>
    <w:rsid w:val="26AC274F"/>
    <w:rsid w:val="27044A29"/>
    <w:rsid w:val="270E7A26"/>
    <w:rsid w:val="271D34C8"/>
    <w:rsid w:val="274E7C63"/>
    <w:rsid w:val="276142BF"/>
    <w:rsid w:val="27783712"/>
    <w:rsid w:val="27907362"/>
    <w:rsid w:val="27A358FB"/>
    <w:rsid w:val="27CD2409"/>
    <w:rsid w:val="27DF5795"/>
    <w:rsid w:val="28333E1D"/>
    <w:rsid w:val="28454BD6"/>
    <w:rsid w:val="28455253"/>
    <w:rsid w:val="28551971"/>
    <w:rsid w:val="285B1C53"/>
    <w:rsid w:val="285D76F7"/>
    <w:rsid w:val="289F7086"/>
    <w:rsid w:val="28C32028"/>
    <w:rsid w:val="28CC490F"/>
    <w:rsid w:val="28DE40AA"/>
    <w:rsid w:val="28DF17A9"/>
    <w:rsid w:val="28FB3228"/>
    <w:rsid w:val="290A7E1B"/>
    <w:rsid w:val="29272A74"/>
    <w:rsid w:val="29345E77"/>
    <w:rsid w:val="294C65AD"/>
    <w:rsid w:val="29806583"/>
    <w:rsid w:val="298B3C4C"/>
    <w:rsid w:val="298D6E83"/>
    <w:rsid w:val="29F26D24"/>
    <w:rsid w:val="2A15033F"/>
    <w:rsid w:val="2A1662C1"/>
    <w:rsid w:val="2A1C7367"/>
    <w:rsid w:val="2A2815FA"/>
    <w:rsid w:val="2A2E29E8"/>
    <w:rsid w:val="2A6D6092"/>
    <w:rsid w:val="2A7D76B4"/>
    <w:rsid w:val="2AEC2BAF"/>
    <w:rsid w:val="2AFA28CA"/>
    <w:rsid w:val="2B437463"/>
    <w:rsid w:val="2B7807EE"/>
    <w:rsid w:val="2B8E05BB"/>
    <w:rsid w:val="2BBC2DC2"/>
    <w:rsid w:val="2BBF00EC"/>
    <w:rsid w:val="2BC37CFD"/>
    <w:rsid w:val="2BD5237F"/>
    <w:rsid w:val="2BE536CE"/>
    <w:rsid w:val="2BE758D9"/>
    <w:rsid w:val="2C09049E"/>
    <w:rsid w:val="2C0A653C"/>
    <w:rsid w:val="2C191F85"/>
    <w:rsid w:val="2C862667"/>
    <w:rsid w:val="2CBA0563"/>
    <w:rsid w:val="2CE82D6F"/>
    <w:rsid w:val="2D343236"/>
    <w:rsid w:val="2D7C1CBC"/>
    <w:rsid w:val="2DD15014"/>
    <w:rsid w:val="2DF72DE4"/>
    <w:rsid w:val="2E0220AF"/>
    <w:rsid w:val="2E4B082A"/>
    <w:rsid w:val="2E5D4E86"/>
    <w:rsid w:val="2E5D790B"/>
    <w:rsid w:val="2E8C5F2F"/>
    <w:rsid w:val="2E9A3C18"/>
    <w:rsid w:val="2EBB0FEE"/>
    <w:rsid w:val="2EC1207D"/>
    <w:rsid w:val="2EC63002"/>
    <w:rsid w:val="2F0A6B38"/>
    <w:rsid w:val="2F2B1FA0"/>
    <w:rsid w:val="2F430CE4"/>
    <w:rsid w:val="2F946CCB"/>
    <w:rsid w:val="2FD25781"/>
    <w:rsid w:val="2FFD7934"/>
    <w:rsid w:val="302573B0"/>
    <w:rsid w:val="30273B58"/>
    <w:rsid w:val="303F42C3"/>
    <w:rsid w:val="30733ACD"/>
    <w:rsid w:val="308C3862"/>
    <w:rsid w:val="309379D8"/>
    <w:rsid w:val="30A270F7"/>
    <w:rsid w:val="30A47560"/>
    <w:rsid w:val="30DF1478"/>
    <w:rsid w:val="30EC586F"/>
    <w:rsid w:val="318178A1"/>
    <w:rsid w:val="319C6071"/>
    <w:rsid w:val="31AC537E"/>
    <w:rsid w:val="31E3679B"/>
    <w:rsid w:val="31E732FD"/>
    <w:rsid w:val="32517576"/>
    <w:rsid w:val="326E7FE0"/>
    <w:rsid w:val="32BE5C2C"/>
    <w:rsid w:val="32FB6478"/>
    <w:rsid w:val="33263B3F"/>
    <w:rsid w:val="335214F5"/>
    <w:rsid w:val="336963EB"/>
    <w:rsid w:val="33816EEB"/>
    <w:rsid w:val="33B158EA"/>
    <w:rsid w:val="33EB55CD"/>
    <w:rsid w:val="33EC4C02"/>
    <w:rsid w:val="340D2360"/>
    <w:rsid w:val="3410665D"/>
    <w:rsid w:val="34211214"/>
    <w:rsid w:val="342E63AB"/>
    <w:rsid w:val="34355450"/>
    <w:rsid w:val="348148AF"/>
    <w:rsid w:val="34950E68"/>
    <w:rsid w:val="34986E94"/>
    <w:rsid w:val="34AF62C9"/>
    <w:rsid w:val="34CB4388"/>
    <w:rsid w:val="34FA6E12"/>
    <w:rsid w:val="358D5588"/>
    <w:rsid w:val="35D407EB"/>
    <w:rsid w:val="363A3B40"/>
    <w:rsid w:val="365302AE"/>
    <w:rsid w:val="36607A0A"/>
    <w:rsid w:val="366B28CE"/>
    <w:rsid w:val="366E227C"/>
    <w:rsid w:val="366F2E0D"/>
    <w:rsid w:val="367B6A5C"/>
    <w:rsid w:val="369D0649"/>
    <w:rsid w:val="36A74ADA"/>
    <w:rsid w:val="36AD60D5"/>
    <w:rsid w:val="36B224F9"/>
    <w:rsid w:val="36B7726F"/>
    <w:rsid w:val="36DC0094"/>
    <w:rsid w:val="36EC0CC9"/>
    <w:rsid w:val="372506C1"/>
    <w:rsid w:val="373F410B"/>
    <w:rsid w:val="379F3EED"/>
    <w:rsid w:val="37EE7094"/>
    <w:rsid w:val="38296C89"/>
    <w:rsid w:val="383002EB"/>
    <w:rsid w:val="38586797"/>
    <w:rsid w:val="3870364C"/>
    <w:rsid w:val="38AC16A8"/>
    <w:rsid w:val="38BC0149"/>
    <w:rsid w:val="38D87D1C"/>
    <w:rsid w:val="38FC7FC9"/>
    <w:rsid w:val="39636459"/>
    <w:rsid w:val="396B7F6C"/>
    <w:rsid w:val="399E3129"/>
    <w:rsid w:val="39AF2488"/>
    <w:rsid w:val="39B417A9"/>
    <w:rsid w:val="39FC5695"/>
    <w:rsid w:val="3A006D8E"/>
    <w:rsid w:val="3A3651E5"/>
    <w:rsid w:val="3A744481"/>
    <w:rsid w:val="3A8C7BEF"/>
    <w:rsid w:val="3A906246"/>
    <w:rsid w:val="3B2349B7"/>
    <w:rsid w:val="3B510614"/>
    <w:rsid w:val="3B616CFF"/>
    <w:rsid w:val="3B6259F6"/>
    <w:rsid w:val="3B976654"/>
    <w:rsid w:val="3BC01EFC"/>
    <w:rsid w:val="3BCA786A"/>
    <w:rsid w:val="3BD31E2F"/>
    <w:rsid w:val="3BF15831"/>
    <w:rsid w:val="3C105946"/>
    <w:rsid w:val="3C471448"/>
    <w:rsid w:val="3C5F759A"/>
    <w:rsid w:val="3C6C525A"/>
    <w:rsid w:val="3C734355"/>
    <w:rsid w:val="3CBC5CAE"/>
    <w:rsid w:val="3CCE23CB"/>
    <w:rsid w:val="3CD17D17"/>
    <w:rsid w:val="3D3C7F39"/>
    <w:rsid w:val="3D440F09"/>
    <w:rsid w:val="3D4504A0"/>
    <w:rsid w:val="3D7B5AED"/>
    <w:rsid w:val="3D8734BB"/>
    <w:rsid w:val="3D9A11D4"/>
    <w:rsid w:val="3DA16D89"/>
    <w:rsid w:val="3DA364BE"/>
    <w:rsid w:val="3DE041CB"/>
    <w:rsid w:val="3E01023B"/>
    <w:rsid w:val="3E0D48F6"/>
    <w:rsid w:val="3E1868B4"/>
    <w:rsid w:val="3E377251"/>
    <w:rsid w:val="3E42664B"/>
    <w:rsid w:val="3E4C4948"/>
    <w:rsid w:val="3E5A7334"/>
    <w:rsid w:val="3E7B5D6B"/>
    <w:rsid w:val="3E843E66"/>
    <w:rsid w:val="3E8F51FE"/>
    <w:rsid w:val="3E926F87"/>
    <w:rsid w:val="3E9A59DE"/>
    <w:rsid w:val="3EAF4836"/>
    <w:rsid w:val="3EB05C6A"/>
    <w:rsid w:val="3EC33DFA"/>
    <w:rsid w:val="3ECD371D"/>
    <w:rsid w:val="3F060E16"/>
    <w:rsid w:val="3F0C4AD9"/>
    <w:rsid w:val="3F1D1096"/>
    <w:rsid w:val="3F2F0234"/>
    <w:rsid w:val="3F6363FE"/>
    <w:rsid w:val="3F756B8F"/>
    <w:rsid w:val="3F95482B"/>
    <w:rsid w:val="3FDE4D0A"/>
    <w:rsid w:val="3FF948DF"/>
    <w:rsid w:val="4019356B"/>
    <w:rsid w:val="40592157"/>
    <w:rsid w:val="406E1CAE"/>
    <w:rsid w:val="409757D5"/>
    <w:rsid w:val="40A0133A"/>
    <w:rsid w:val="40C31A53"/>
    <w:rsid w:val="40D2307A"/>
    <w:rsid w:val="40FF545D"/>
    <w:rsid w:val="410067C8"/>
    <w:rsid w:val="418F0D2A"/>
    <w:rsid w:val="41D01505"/>
    <w:rsid w:val="422C1E81"/>
    <w:rsid w:val="42474939"/>
    <w:rsid w:val="424C3C57"/>
    <w:rsid w:val="42613FF3"/>
    <w:rsid w:val="42660D96"/>
    <w:rsid w:val="428667D2"/>
    <w:rsid w:val="42CD1CE0"/>
    <w:rsid w:val="42E1381E"/>
    <w:rsid w:val="42ED6459"/>
    <w:rsid w:val="42FE58DD"/>
    <w:rsid w:val="43174B3D"/>
    <w:rsid w:val="434B790E"/>
    <w:rsid w:val="4360274F"/>
    <w:rsid w:val="43670FED"/>
    <w:rsid w:val="43977AB6"/>
    <w:rsid w:val="43A3342B"/>
    <w:rsid w:val="43C77C27"/>
    <w:rsid w:val="43DE09EE"/>
    <w:rsid w:val="44002FAD"/>
    <w:rsid w:val="449101DD"/>
    <w:rsid w:val="44BF6C07"/>
    <w:rsid w:val="44DE1391"/>
    <w:rsid w:val="44E64193"/>
    <w:rsid w:val="45102FBE"/>
    <w:rsid w:val="451B225C"/>
    <w:rsid w:val="452410C9"/>
    <w:rsid w:val="45317DFB"/>
    <w:rsid w:val="456D3CE4"/>
    <w:rsid w:val="45717F01"/>
    <w:rsid w:val="4579042C"/>
    <w:rsid w:val="457F0571"/>
    <w:rsid w:val="45851176"/>
    <w:rsid w:val="45A632BE"/>
    <w:rsid w:val="45C63B94"/>
    <w:rsid w:val="460E7DA5"/>
    <w:rsid w:val="46422483"/>
    <w:rsid w:val="4659254A"/>
    <w:rsid w:val="465B0637"/>
    <w:rsid w:val="465E3F0D"/>
    <w:rsid w:val="466A16E6"/>
    <w:rsid w:val="46893F2B"/>
    <w:rsid w:val="46C4686E"/>
    <w:rsid w:val="47290367"/>
    <w:rsid w:val="472B0583"/>
    <w:rsid w:val="477B778F"/>
    <w:rsid w:val="478203EC"/>
    <w:rsid w:val="47961EA1"/>
    <w:rsid w:val="47B025FA"/>
    <w:rsid w:val="4809698F"/>
    <w:rsid w:val="4811697D"/>
    <w:rsid w:val="485A4A7C"/>
    <w:rsid w:val="487A3E25"/>
    <w:rsid w:val="488B5503"/>
    <w:rsid w:val="48937E21"/>
    <w:rsid w:val="489A0361"/>
    <w:rsid w:val="48B167FC"/>
    <w:rsid w:val="48B94FF3"/>
    <w:rsid w:val="48E37AAB"/>
    <w:rsid w:val="48FD4B4C"/>
    <w:rsid w:val="490A68E0"/>
    <w:rsid w:val="491055FE"/>
    <w:rsid w:val="495F5B3E"/>
    <w:rsid w:val="496F0BFB"/>
    <w:rsid w:val="496F77D7"/>
    <w:rsid w:val="497654FD"/>
    <w:rsid w:val="49B64211"/>
    <w:rsid w:val="49F6167F"/>
    <w:rsid w:val="4A064FA0"/>
    <w:rsid w:val="4A16615C"/>
    <w:rsid w:val="4A4424D7"/>
    <w:rsid w:val="4A655FBC"/>
    <w:rsid w:val="4AB82D0F"/>
    <w:rsid w:val="4AEB7664"/>
    <w:rsid w:val="4AFD7C19"/>
    <w:rsid w:val="4B0567D1"/>
    <w:rsid w:val="4B236AAE"/>
    <w:rsid w:val="4B3D3C19"/>
    <w:rsid w:val="4B707271"/>
    <w:rsid w:val="4B9739F7"/>
    <w:rsid w:val="4BC6087B"/>
    <w:rsid w:val="4BEE2503"/>
    <w:rsid w:val="4C245A30"/>
    <w:rsid w:val="4CB56F18"/>
    <w:rsid w:val="4CB6685F"/>
    <w:rsid w:val="4CC367FE"/>
    <w:rsid w:val="4D077F3C"/>
    <w:rsid w:val="4D123355"/>
    <w:rsid w:val="4D161798"/>
    <w:rsid w:val="4D2A3B31"/>
    <w:rsid w:val="4D312C52"/>
    <w:rsid w:val="4D7D140D"/>
    <w:rsid w:val="4D8A33BD"/>
    <w:rsid w:val="4D905305"/>
    <w:rsid w:val="4D964A72"/>
    <w:rsid w:val="4D9C1254"/>
    <w:rsid w:val="4E793892"/>
    <w:rsid w:val="4E800872"/>
    <w:rsid w:val="4EC569ED"/>
    <w:rsid w:val="4ED50EA1"/>
    <w:rsid w:val="4EEC050C"/>
    <w:rsid w:val="4F104EC3"/>
    <w:rsid w:val="4F47354A"/>
    <w:rsid w:val="4F675ED1"/>
    <w:rsid w:val="4F7A3E56"/>
    <w:rsid w:val="4F911C54"/>
    <w:rsid w:val="4FE625E0"/>
    <w:rsid w:val="5021480F"/>
    <w:rsid w:val="50962ECB"/>
    <w:rsid w:val="50A42E38"/>
    <w:rsid w:val="50A4577F"/>
    <w:rsid w:val="50B73D1F"/>
    <w:rsid w:val="50BD5BC9"/>
    <w:rsid w:val="50C11EEE"/>
    <w:rsid w:val="50D43A3A"/>
    <w:rsid w:val="50E97CFC"/>
    <w:rsid w:val="50FA4028"/>
    <w:rsid w:val="510D65B7"/>
    <w:rsid w:val="511157AB"/>
    <w:rsid w:val="513162E1"/>
    <w:rsid w:val="5142540C"/>
    <w:rsid w:val="515D4367"/>
    <w:rsid w:val="516C3C72"/>
    <w:rsid w:val="518832C8"/>
    <w:rsid w:val="51A0432A"/>
    <w:rsid w:val="51A86090"/>
    <w:rsid w:val="51B7396D"/>
    <w:rsid w:val="51C25640"/>
    <w:rsid w:val="51DA6E2E"/>
    <w:rsid w:val="522E4CC3"/>
    <w:rsid w:val="5244713B"/>
    <w:rsid w:val="524B1B4A"/>
    <w:rsid w:val="52615633"/>
    <w:rsid w:val="52750905"/>
    <w:rsid w:val="52977FD4"/>
    <w:rsid w:val="52A25790"/>
    <w:rsid w:val="52A96B6F"/>
    <w:rsid w:val="52B45975"/>
    <w:rsid w:val="52BC623B"/>
    <w:rsid w:val="52D94AA4"/>
    <w:rsid w:val="52EA3A62"/>
    <w:rsid w:val="52F50BB8"/>
    <w:rsid w:val="53097272"/>
    <w:rsid w:val="53163E96"/>
    <w:rsid w:val="53544462"/>
    <w:rsid w:val="5382152B"/>
    <w:rsid w:val="5397158E"/>
    <w:rsid w:val="53F07CE6"/>
    <w:rsid w:val="54013861"/>
    <w:rsid w:val="54487265"/>
    <w:rsid w:val="544D6070"/>
    <w:rsid w:val="54605E1E"/>
    <w:rsid w:val="547C74AB"/>
    <w:rsid w:val="54B3506A"/>
    <w:rsid w:val="54CA0D16"/>
    <w:rsid w:val="54DD4057"/>
    <w:rsid w:val="54E7490F"/>
    <w:rsid w:val="550764A4"/>
    <w:rsid w:val="550B2BF6"/>
    <w:rsid w:val="551B1F3B"/>
    <w:rsid w:val="55214EB5"/>
    <w:rsid w:val="55364EFD"/>
    <w:rsid w:val="555D4828"/>
    <w:rsid w:val="557A4C8B"/>
    <w:rsid w:val="558931E1"/>
    <w:rsid w:val="55923347"/>
    <w:rsid w:val="55925180"/>
    <w:rsid w:val="55983B1B"/>
    <w:rsid w:val="55A8376B"/>
    <w:rsid w:val="55DC29B6"/>
    <w:rsid w:val="55DD4241"/>
    <w:rsid w:val="56504935"/>
    <w:rsid w:val="566B6D1E"/>
    <w:rsid w:val="57032A2C"/>
    <w:rsid w:val="570F5219"/>
    <w:rsid w:val="575D12B5"/>
    <w:rsid w:val="57610A87"/>
    <w:rsid w:val="577B1140"/>
    <w:rsid w:val="577B7F21"/>
    <w:rsid w:val="577F181B"/>
    <w:rsid w:val="57921984"/>
    <w:rsid w:val="57947A7F"/>
    <w:rsid w:val="579737F0"/>
    <w:rsid w:val="579B67FA"/>
    <w:rsid w:val="57AB7B30"/>
    <w:rsid w:val="57AF5251"/>
    <w:rsid w:val="57B26373"/>
    <w:rsid w:val="57B63F04"/>
    <w:rsid w:val="57BD2906"/>
    <w:rsid w:val="57CD20C2"/>
    <w:rsid w:val="57D675AB"/>
    <w:rsid w:val="57D95FDD"/>
    <w:rsid w:val="57E511E5"/>
    <w:rsid w:val="58085FC4"/>
    <w:rsid w:val="582B2191"/>
    <w:rsid w:val="58917D2F"/>
    <w:rsid w:val="5894085C"/>
    <w:rsid w:val="58AE4F0C"/>
    <w:rsid w:val="58B85899"/>
    <w:rsid w:val="58E363A9"/>
    <w:rsid w:val="59090D3D"/>
    <w:rsid w:val="59103683"/>
    <w:rsid w:val="5932186C"/>
    <w:rsid w:val="595E1678"/>
    <w:rsid w:val="596A6CE9"/>
    <w:rsid w:val="596D5BD4"/>
    <w:rsid w:val="597E3DD8"/>
    <w:rsid w:val="59BE0DE3"/>
    <w:rsid w:val="59F80043"/>
    <w:rsid w:val="5A09252F"/>
    <w:rsid w:val="5A0B2778"/>
    <w:rsid w:val="5A2A7C7B"/>
    <w:rsid w:val="5A3B2A7A"/>
    <w:rsid w:val="5A3E2560"/>
    <w:rsid w:val="5A5D3B6E"/>
    <w:rsid w:val="5A637A76"/>
    <w:rsid w:val="5A6D33BA"/>
    <w:rsid w:val="5A792B1F"/>
    <w:rsid w:val="5A874767"/>
    <w:rsid w:val="5AAD6F28"/>
    <w:rsid w:val="5AD63A24"/>
    <w:rsid w:val="5AE1122D"/>
    <w:rsid w:val="5B2E1A1D"/>
    <w:rsid w:val="5B843A1C"/>
    <w:rsid w:val="5B873E3F"/>
    <w:rsid w:val="5BCB39E8"/>
    <w:rsid w:val="5C02690E"/>
    <w:rsid w:val="5C196DA7"/>
    <w:rsid w:val="5C2A048C"/>
    <w:rsid w:val="5C2A2760"/>
    <w:rsid w:val="5C3D511E"/>
    <w:rsid w:val="5C6E4D42"/>
    <w:rsid w:val="5C80234E"/>
    <w:rsid w:val="5C8A680C"/>
    <w:rsid w:val="5D0C4701"/>
    <w:rsid w:val="5D0F0395"/>
    <w:rsid w:val="5D221076"/>
    <w:rsid w:val="5D397964"/>
    <w:rsid w:val="5D5A391C"/>
    <w:rsid w:val="5D5F10C0"/>
    <w:rsid w:val="5D755C5D"/>
    <w:rsid w:val="5D891B7B"/>
    <w:rsid w:val="5DAD38EE"/>
    <w:rsid w:val="5DE1497B"/>
    <w:rsid w:val="5E006862"/>
    <w:rsid w:val="5E0207B9"/>
    <w:rsid w:val="5E1834A1"/>
    <w:rsid w:val="5E261785"/>
    <w:rsid w:val="5E2E4308"/>
    <w:rsid w:val="5E4A7017"/>
    <w:rsid w:val="5E550596"/>
    <w:rsid w:val="5E552BBA"/>
    <w:rsid w:val="5E611C10"/>
    <w:rsid w:val="5EFC7377"/>
    <w:rsid w:val="5F06174D"/>
    <w:rsid w:val="5F3A3602"/>
    <w:rsid w:val="5F6277C6"/>
    <w:rsid w:val="5F6D0B1D"/>
    <w:rsid w:val="5F8D0B82"/>
    <w:rsid w:val="5FCC5339"/>
    <w:rsid w:val="5FE34A5B"/>
    <w:rsid w:val="5FFE1E36"/>
    <w:rsid w:val="60232584"/>
    <w:rsid w:val="60251BBC"/>
    <w:rsid w:val="606B311B"/>
    <w:rsid w:val="60710552"/>
    <w:rsid w:val="607330CE"/>
    <w:rsid w:val="60825176"/>
    <w:rsid w:val="609F2AC4"/>
    <w:rsid w:val="60B62814"/>
    <w:rsid w:val="60FA2EE8"/>
    <w:rsid w:val="61054A27"/>
    <w:rsid w:val="610A52BC"/>
    <w:rsid w:val="611D2366"/>
    <w:rsid w:val="61421856"/>
    <w:rsid w:val="615227C4"/>
    <w:rsid w:val="61654E3F"/>
    <w:rsid w:val="61677FB2"/>
    <w:rsid w:val="6182292A"/>
    <w:rsid w:val="619F7F92"/>
    <w:rsid w:val="61D902B3"/>
    <w:rsid w:val="61F94C26"/>
    <w:rsid w:val="62000E56"/>
    <w:rsid w:val="624F3E49"/>
    <w:rsid w:val="62632286"/>
    <w:rsid w:val="627A1FEB"/>
    <w:rsid w:val="62885958"/>
    <w:rsid w:val="6292105F"/>
    <w:rsid w:val="62F40B65"/>
    <w:rsid w:val="62FC2CFE"/>
    <w:rsid w:val="63024505"/>
    <w:rsid w:val="63484D3C"/>
    <w:rsid w:val="63560FEA"/>
    <w:rsid w:val="635B1DB5"/>
    <w:rsid w:val="63657FF5"/>
    <w:rsid w:val="63711FED"/>
    <w:rsid w:val="63880DDC"/>
    <w:rsid w:val="638D750D"/>
    <w:rsid w:val="63AC6CC0"/>
    <w:rsid w:val="63C17E4E"/>
    <w:rsid w:val="63DA0F0F"/>
    <w:rsid w:val="63F1703A"/>
    <w:rsid w:val="64055776"/>
    <w:rsid w:val="64240056"/>
    <w:rsid w:val="643E143A"/>
    <w:rsid w:val="648B6EEF"/>
    <w:rsid w:val="64C158BF"/>
    <w:rsid w:val="64CE2EAA"/>
    <w:rsid w:val="64F55A2C"/>
    <w:rsid w:val="65363F24"/>
    <w:rsid w:val="653C3090"/>
    <w:rsid w:val="65404DA2"/>
    <w:rsid w:val="656E7BE6"/>
    <w:rsid w:val="657B5D06"/>
    <w:rsid w:val="65854376"/>
    <w:rsid w:val="658767BE"/>
    <w:rsid w:val="65892531"/>
    <w:rsid w:val="66195831"/>
    <w:rsid w:val="662E75B1"/>
    <w:rsid w:val="66342C2E"/>
    <w:rsid w:val="663E784C"/>
    <w:rsid w:val="668B6A45"/>
    <w:rsid w:val="66901AD8"/>
    <w:rsid w:val="66C8504F"/>
    <w:rsid w:val="672F3F24"/>
    <w:rsid w:val="673E055F"/>
    <w:rsid w:val="67551CE3"/>
    <w:rsid w:val="679817AB"/>
    <w:rsid w:val="67A22552"/>
    <w:rsid w:val="67B22DCC"/>
    <w:rsid w:val="67BE71AA"/>
    <w:rsid w:val="67CE48E7"/>
    <w:rsid w:val="67D90273"/>
    <w:rsid w:val="67DE5875"/>
    <w:rsid w:val="67E55852"/>
    <w:rsid w:val="67EB1AB4"/>
    <w:rsid w:val="67FA1285"/>
    <w:rsid w:val="68551F4F"/>
    <w:rsid w:val="687C10C9"/>
    <w:rsid w:val="68840C16"/>
    <w:rsid w:val="68876EFB"/>
    <w:rsid w:val="68884654"/>
    <w:rsid w:val="689F444F"/>
    <w:rsid w:val="68B96DBB"/>
    <w:rsid w:val="68CA2805"/>
    <w:rsid w:val="68E22182"/>
    <w:rsid w:val="68E937A3"/>
    <w:rsid w:val="68F3246E"/>
    <w:rsid w:val="690F51B7"/>
    <w:rsid w:val="693E15D3"/>
    <w:rsid w:val="69627681"/>
    <w:rsid w:val="6977531D"/>
    <w:rsid w:val="699D6C67"/>
    <w:rsid w:val="69BE0825"/>
    <w:rsid w:val="69CC2BFF"/>
    <w:rsid w:val="69FD55B8"/>
    <w:rsid w:val="6A0B1C62"/>
    <w:rsid w:val="6A1A02B8"/>
    <w:rsid w:val="6A2406C8"/>
    <w:rsid w:val="6A3069F7"/>
    <w:rsid w:val="6AA264DC"/>
    <w:rsid w:val="6ADE0BD1"/>
    <w:rsid w:val="6AE96859"/>
    <w:rsid w:val="6AFF5CC5"/>
    <w:rsid w:val="6B147746"/>
    <w:rsid w:val="6B24787C"/>
    <w:rsid w:val="6B573233"/>
    <w:rsid w:val="6B5B6274"/>
    <w:rsid w:val="6B6535FA"/>
    <w:rsid w:val="6B8359E9"/>
    <w:rsid w:val="6B935D53"/>
    <w:rsid w:val="6BBC62C7"/>
    <w:rsid w:val="6C196F71"/>
    <w:rsid w:val="6C226FCB"/>
    <w:rsid w:val="6C31226F"/>
    <w:rsid w:val="6C552F0B"/>
    <w:rsid w:val="6C6B7394"/>
    <w:rsid w:val="6C8C67B7"/>
    <w:rsid w:val="6C9D744C"/>
    <w:rsid w:val="6CAF5739"/>
    <w:rsid w:val="6CBA18DE"/>
    <w:rsid w:val="6CD24E7A"/>
    <w:rsid w:val="6D167928"/>
    <w:rsid w:val="6D26299B"/>
    <w:rsid w:val="6D4772EC"/>
    <w:rsid w:val="6D9078AF"/>
    <w:rsid w:val="6DAA3FEF"/>
    <w:rsid w:val="6DC0172B"/>
    <w:rsid w:val="6DCB690C"/>
    <w:rsid w:val="6DD41A5B"/>
    <w:rsid w:val="6DF43C2E"/>
    <w:rsid w:val="6DF51CA3"/>
    <w:rsid w:val="6E8335BD"/>
    <w:rsid w:val="6E873A42"/>
    <w:rsid w:val="6E8E12EF"/>
    <w:rsid w:val="6E8F6B1E"/>
    <w:rsid w:val="6E972936"/>
    <w:rsid w:val="6ED446C5"/>
    <w:rsid w:val="6EE87111"/>
    <w:rsid w:val="6F2A7D94"/>
    <w:rsid w:val="6F3620D6"/>
    <w:rsid w:val="6F8331F1"/>
    <w:rsid w:val="6FAE1A09"/>
    <w:rsid w:val="6FD75BF8"/>
    <w:rsid w:val="707723D0"/>
    <w:rsid w:val="70912956"/>
    <w:rsid w:val="70CB44E6"/>
    <w:rsid w:val="70DE0A73"/>
    <w:rsid w:val="70DE2439"/>
    <w:rsid w:val="70E016E4"/>
    <w:rsid w:val="70F5661B"/>
    <w:rsid w:val="71360107"/>
    <w:rsid w:val="713B688E"/>
    <w:rsid w:val="71A128C0"/>
    <w:rsid w:val="71D43752"/>
    <w:rsid w:val="71F1796A"/>
    <w:rsid w:val="72154626"/>
    <w:rsid w:val="72262B5D"/>
    <w:rsid w:val="72283FF7"/>
    <w:rsid w:val="722E7212"/>
    <w:rsid w:val="723A0474"/>
    <w:rsid w:val="723F63AD"/>
    <w:rsid w:val="725923E4"/>
    <w:rsid w:val="72864BF7"/>
    <w:rsid w:val="729023FC"/>
    <w:rsid w:val="72A44BC2"/>
    <w:rsid w:val="72D57472"/>
    <w:rsid w:val="72D6715D"/>
    <w:rsid w:val="73350970"/>
    <w:rsid w:val="73590D77"/>
    <w:rsid w:val="7367125C"/>
    <w:rsid w:val="73C0646E"/>
    <w:rsid w:val="742222F5"/>
    <w:rsid w:val="74454183"/>
    <w:rsid w:val="74476126"/>
    <w:rsid w:val="74706664"/>
    <w:rsid w:val="747F3682"/>
    <w:rsid w:val="749C4185"/>
    <w:rsid w:val="74AA048A"/>
    <w:rsid w:val="74F015A7"/>
    <w:rsid w:val="75067759"/>
    <w:rsid w:val="752E6DCD"/>
    <w:rsid w:val="7551380D"/>
    <w:rsid w:val="75600BE5"/>
    <w:rsid w:val="7564475C"/>
    <w:rsid w:val="7583797F"/>
    <w:rsid w:val="75D20F1D"/>
    <w:rsid w:val="75DA2C18"/>
    <w:rsid w:val="75F54412"/>
    <w:rsid w:val="761D08E0"/>
    <w:rsid w:val="765D347C"/>
    <w:rsid w:val="76826699"/>
    <w:rsid w:val="76B542E2"/>
    <w:rsid w:val="76C87133"/>
    <w:rsid w:val="76CD08D5"/>
    <w:rsid w:val="76D335CF"/>
    <w:rsid w:val="76D80293"/>
    <w:rsid w:val="76DB4B92"/>
    <w:rsid w:val="77052AA4"/>
    <w:rsid w:val="770A01B8"/>
    <w:rsid w:val="77136511"/>
    <w:rsid w:val="77340A39"/>
    <w:rsid w:val="77351FD0"/>
    <w:rsid w:val="77472422"/>
    <w:rsid w:val="777F31F2"/>
    <w:rsid w:val="77D1700D"/>
    <w:rsid w:val="77EC04CC"/>
    <w:rsid w:val="780B5268"/>
    <w:rsid w:val="78775729"/>
    <w:rsid w:val="78A42DB0"/>
    <w:rsid w:val="78A656AB"/>
    <w:rsid w:val="78B2245C"/>
    <w:rsid w:val="78E172CC"/>
    <w:rsid w:val="78EA1D1F"/>
    <w:rsid w:val="78EF259F"/>
    <w:rsid w:val="7904172F"/>
    <w:rsid w:val="79052133"/>
    <w:rsid w:val="790C526F"/>
    <w:rsid w:val="790F7E27"/>
    <w:rsid w:val="792A231A"/>
    <w:rsid w:val="792C492B"/>
    <w:rsid w:val="79316829"/>
    <w:rsid w:val="79570BE0"/>
    <w:rsid w:val="797E66A9"/>
    <w:rsid w:val="79A97383"/>
    <w:rsid w:val="79B7335B"/>
    <w:rsid w:val="79E27E8B"/>
    <w:rsid w:val="79F850CE"/>
    <w:rsid w:val="79FD443C"/>
    <w:rsid w:val="7A1D1975"/>
    <w:rsid w:val="7A3E5150"/>
    <w:rsid w:val="7A4670D6"/>
    <w:rsid w:val="7A534B63"/>
    <w:rsid w:val="7A615382"/>
    <w:rsid w:val="7A67303B"/>
    <w:rsid w:val="7A9121A0"/>
    <w:rsid w:val="7AAB1D04"/>
    <w:rsid w:val="7ABA4368"/>
    <w:rsid w:val="7AD05746"/>
    <w:rsid w:val="7B002BB2"/>
    <w:rsid w:val="7B257FFD"/>
    <w:rsid w:val="7B343476"/>
    <w:rsid w:val="7B5A2978"/>
    <w:rsid w:val="7B5A7E4C"/>
    <w:rsid w:val="7B667AF9"/>
    <w:rsid w:val="7B7468F8"/>
    <w:rsid w:val="7BAD3149"/>
    <w:rsid w:val="7BEB4301"/>
    <w:rsid w:val="7BEE0103"/>
    <w:rsid w:val="7C0A0FE4"/>
    <w:rsid w:val="7C254906"/>
    <w:rsid w:val="7C590818"/>
    <w:rsid w:val="7C7C10F6"/>
    <w:rsid w:val="7C853BEA"/>
    <w:rsid w:val="7C881368"/>
    <w:rsid w:val="7CAF663E"/>
    <w:rsid w:val="7CE27788"/>
    <w:rsid w:val="7D0C32F1"/>
    <w:rsid w:val="7D0F408D"/>
    <w:rsid w:val="7D491C6C"/>
    <w:rsid w:val="7D4A24F6"/>
    <w:rsid w:val="7D5429C0"/>
    <w:rsid w:val="7D6E6D43"/>
    <w:rsid w:val="7D9677FD"/>
    <w:rsid w:val="7DB57A34"/>
    <w:rsid w:val="7DE60973"/>
    <w:rsid w:val="7DEF0916"/>
    <w:rsid w:val="7E0F5F1D"/>
    <w:rsid w:val="7E1E5218"/>
    <w:rsid w:val="7E9A4E1F"/>
    <w:rsid w:val="7EA7723A"/>
    <w:rsid w:val="7EF56FBB"/>
    <w:rsid w:val="7F0768EB"/>
    <w:rsid w:val="7F143BEC"/>
    <w:rsid w:val="7F715AF2"/>
    <w:rsid w:val="7F886E69"/>
    <w:rsid w:val="7FCE7723"/>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4"/>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5"/>
    <w:link w:val="266"/>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127"/>
    <w:qFormat/>
    <w:uiPriority w:val="0"/>
    <w:rPr>
      <w:rFonts w:ascii="宋体" w:hAnsi="Courier New" w:cs="Arial"/>
      <w:snapToGrid w:val="0"/>
      <w:szCs w:val="21"/>
    </w:rPr>
  </w:style>
  <w:style w:type="paragraph" w:styleId="33">
    <w:name w:val="Date"/>
    <w:basedOn w:val="1"/>
    <w:next w:val="1"/>
    <w:link w:val="183"/>
    <w:qFormat/>
    <w:uiPriority w:val="0"/>
    <w:pPr>
      <w:ind w:left="100" w:leftChars="2500"/>
    </w:pPr>
    <w:rPr>
      <w:rFonts w:ascii="宋体"/>
      <w:sz w:val="24"/>
      <w:szCs w:val="21"/>
      <w:lang w:val="zh-CN"/>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90"/>
    <w:qFormat/>
    <w:uiPriority w:val="0"/>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39"/>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10"/>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5"/>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2"/>
    <w:qFormat/>
    <w:uiPriority w:val="0"/>
    <w:pPr>
      <w:spacing w:after="120" w:line="480" w:lineRule="auto"/>
    </w:pPr>
  </w:style>
  <w:style w:type="paragraph" w:styleId="56">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9"/>
    <w:qFormat/>
    <w:uiPriority w:val="0"/>
    <w:rPr>
      <w:b/>
      <w:bCs/>
    </w:rPr>
  </w:style>
  <w:style w:type="paragraph" w:styleId="60">
    <w:name w:val="Body Text First Indent"/>
    <w:basedOn w:val="23"/>
    <w:next w:val="50"/>
    <w:link w:val="321"/>
    <w:qFormat/>
    <w:uiPriority w:val="0"/>
    <w:pPr>
      <w:ind w:firstLine="420"/>
    </w:pPr>
    <w:rPr>
      <w:rFonts w:hAnsi="Calibri"/>
      <w:szCs w:val="20"/>
    </w:rPr>
  </w:style>
  <w:style w:type="paragraph" w:styleId="61">
    <w:name w:val="Body Text First Indent 2"/>
    <w:basedOn w:val="24"/>
    <w:next w:val="1"/>
    <w:link w:val="123"/>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_Style 2"/>
    <w:basedOn w:val="1"/>
    <w:qFormat/>
    <w:uiPriority w:val="0"/>
    <w:pPr>
      <w:ind w:firstLine="200" w:firstLineChars="200"/>
    </w:pPr>
    <w:rPr>
      <w:rFonts w:ascii="Calibri" w:hAnsi="Calibri"/>
      <w:sz w:val="28"/>
      <w:szCs w:val="22"/>
    </w:rPr>
  </w:style>
  <w:style w:type="paragraph" w:customStyle="1" w:styleId="80">
    <w:name w:val="Char"/>
    <w:basedOn w:val="1"/>
    <w:qFormat/>
    <w:uiPriority w:val="0"/>
    <w:rPr>
      <w:rFonts w:ascii="仿宋_GB2312" w:eastAsia="仿宋_GB2312"/>
      <w:b/>
      <w:sz w:val="32"/>
      <w:szCs w:val="32"/>
    </w:rPr>
  </w:style>
  <w:style w:type="paragraph" w:customStyle="1" w:styleId="81">
    <w:name w:val="[Normal]"/>
    <w:qFormat/>
    <w:uiPriority w:val="0"/>
    <w:rPr>
      <w:rFonts w:ascii="宋体" w:hAnsi="宋体" w:eastAsia="宋体" w:cs="Times New Roman"/>
      <w:sz w:val="24"/>
      <w:szCs w:val="22"/>
      <w:lang w:val="zh-CN" w:eastAsia="zh-CN" w:bidi="ar-SA"/>
    </w:rPr>
  </w:style>
  <w:style w:type="character" w:customStyle="1" w:styleId="82">
    <w:name w:val="标题 2 Char"/>
    <w:qFormat/>
    <w:uiPriority w:val="0"/>
    <w:rPr>
      <w:rFonts w:ascii="Arial" w:hAnsi="Arial" w:eastAsia="黑体"/>
      <w:b/>
      <w:kern w:val="2"/>
      <w:sz w:val="32"/>
      <w:lang w:val="en-US" w:eastAsia="zh-CN"/>
    </w:rPr>
  </w:style>
  <w:style w:type="character" w:customStyle="1" w:styleId="83">
    <w:name w:val="标题 4 Char"/>
    <w:qFormat/>
    <w:uiPriority w:val="0"/>
    <w:rPr>
      <w:rFonts w:ascii="Arial" w:hAnsi="Arial" w:eastAsia="黑体"/>
      <w:b/>
      <w:kern w:val="2"/>
      <w:sz w:val="28"/>
    </w:rPr>
  </w:style>
  <w:style w:type="character" w:customStyle="1" w:styleId="84">
    <w:name w:val="标题 1 字符1"/>
    <w:link w:val="2"/>
    <w:qFormat/>
    <w:uiPriority w:val="9"/>
    <w:rPr>
      <w:b/>
      <w:bCs/>
      <w:kern w:val="44"/>
      <w:sz w:val="44"/>
      <w:szCs w:val="44"/>
    </w:rPr>
  </w:style>
  <w:style w:type="character" w:customStyle="1" w:styleId="85">
    <w:name w:val="表格非标题文字 Char"/>
    <w:link w:val="86"/>
    <w:qFormat/>
    <w:uiPriority w:val="0"/>
    <w:rPr>
      <w:rFonts w:ascii="Futura Bk" w:hAnsi="Futura Bk"/>
      <w:kern w:val="2"/>
      <w:sz w:val="18"/>
      <w:szCs w:val="21"/>
      <w:lang w:val="en-US" w:eastAsia="zh-CN" w:bidi="ar-SA"/>
    </w:rPr>
  </w:style>
  <w:style w:type="paragraph" w:customStyle="1" w:styleId="86">
    <w:name w:val="表格非标题文字"/>
    <w:link w:val="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qFormat/>
    <w:locked/>
    <w:uiPriority w:val="0"/>
    <w:rPr>
      <w:rFonts w:ascii="宋体" w:hAnsi="宋体"/>
      <w:sz w:val="24"/>
    </w:rPr>
  </w:style>
  <w:style w:type="paragraph" w:customStyle="1" w:styleId="88">
    <w:name w:val="*正文"/>
    <w:basedOn w:val="1"/>
    <w:link w:val="87"/>
    <w:qFormat/>
    <w:uiPriority w:val="0"/>
    <w:pPr>
      <w:snapToGrid w:val="0"/>
      <w:spacing w:line="360" w:lineRule="auto"/>
      <w:ind w:firstLine="482"/>
      <w:jc w:val="left"/>
    </w:pPr>
    <w:rPr>
      <w:rFonts w:ascii="宋体" w:hAnsi="宋体"/>
      <w:kern w:val="0"/>
      <w:sz w:val="24"/>
      <w:szCs w:val="20"/>
    </w:rPr>
  </w:style>
  <w:style w:type="character" w:customStyle="1" w:styleId="89">
    <w:name w:val="Char Char71"/>
    <w:semiHidden/>
    <w:qFormat/>
    <w:uiPriority w:val="0"/>
    <w:rPr>
      <w:rFonts w:eastAsia="宋体"/>
      <w:kern w:val="2"/>
      <w:sz w:val="21"/>
      <w:szCs w:val="24"/>
      <w:lang w:val="en-US" w:eastAsia="zh-CN" w:bidi="ar-SA"/>
    </w:rPr>
  </w:style>
  <w:style w:type="character" w:customStyle="1" w:styleId="90">
    <w:name w:val="Char Char6"/>
    <w:qFormat/>
    <w:uiPriority w:val="0"/>
    <w:rPr>
      <w:rFonts w:eastAsia="宋体"/>
      <w:kern w:val="2"/>
      <w:sz w:val="21"/>
      <w:szCs w:val="24"/>
      <w:lang w:val="en-US" w:eastAsia="zh-CN" w:bidi="ar-SA"/>
    </w:rPr>
  </w:style>
  <w:style w:type="character" w:customStyle="1" w:styleId="91">
    <w:name w:val="正文缩进 Char"/>
    <w:qFormat/>
    <w:uiPriority w:val="0"/>
    <w:rPr>
      <w:rFonts w:eastAsia="宋体"/>
      <w:kern w:val="2"/>
      <w:sz w:val="21"/>
      <w:lang w:val="en-US" w:eastAsia="zh-CN"/>
    </w:rPr>
  </w:style>
  <w:style w:type="character" w:customStyle="1" w:styleId="92">
    <w:name w:val="正文首行缩进 Char1"/>
    <w:qFormat/>
    <w:uiPriority w:val="0"/>
    <w:rPr>
      <w:rFonts w:ascii="宋体" w:hAnsi="Times New Roman" w:eastAsia="宋体" w:cs="Times New Roman"/>
      <w:snapToGrid w:val="0"/>
      <w:kern w:val="2"/>
      <w:sz w:val="24"/>
      <w:szCs w:val="21"/>
      <w:lang w:val="zh-CN"/>
    </w:rPr>
  </w:style>
  <w:style w:type="character" w:customStyle="1" w:styleId="93">
    <w:name w:val="Char Char28"/>
    <w:qFormat/>
    <w:uiPriority w:val="6"/>
    <w:rPr>
      <w:rFonts w:ascii="仿宋_GB2312" w:hAnsi="仿宋_GB2312" w:eastAsia="仿宋_GB2312"/>
      <w:kern w:val="1"/>
      <w:sz w:val="28"/>
    </w:rPr>
  </w:style>
  <w:style w:type="character" w:customStyle="1" w:styleId="9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qFormat/>
    <w:uiPriority w:val="6"/>
    <w:rPr>
      <w:rFonts w:ascii="Times New Roman" w:hAnsi="Times New Roman" w:eastAsia="黑体" w:cs="Times New Roman"/>
      <w:b/>
      <w:kern w:val="0"/>
      <w:sz w:val="24"/>
      <w:szCs w:val="24"/>
    </w:rPr>
  </w:style>
  <w:style w:type="character" w:customStyle="1" w:styleId="96">
    <w:name w:val="U_正文 Char"/>
    <w:link w:val="97"/>
    <w:qFormat/>
    <w:uiPriority w:val="0"/>
    <w:rPr>
      <w:sz w:val="24"/>
      <w:szCs w:val="24"/>
    </w:rPr>
  </w:style>
  <w:style w:type="paragraph" w:customStyle="1" w:styleId="97">
    <w:name w:val="U_正文"/>
    <w:basedOn w:val="1"/>
    <w:link w:val="96"/>
    <w:qFormat/>
    <w:uiPriority w:val="0"/>
    <w:pPr>
      <w:adjustRightInd/>
      <w:spacing w:beforeLines="20" w:afterLines="20" w:line="300" w:lineRule="auto"/>
      <w:ind w:firstLine="200" w:firstLineChars="200"/>
    </w:pPr>
    <w:rPr>
      <w:kern w:val="0"/>
      <w:sz w:val="24"/>
    </w:rPr>
  </w:style>
  <w:style w:type="character" w:customStyle="1" w:styleId="98">
    <w:name w:val="HTML 地址 Char1"/>
    <w:qFormat/>
    <w:uiPriority w:val="0"/>
    <w:rPr>
      <w:rFonts w:ascii="Times New Roman" w:hAnsi="Times New Roman" w:eastAsia="宋体" w:cs="Times New Roman"/>
      <w:i/>
      <w:iCs/>
      <w:szCs w:val="24"/>
    </w:rPr>
  </w:style>
  <w:style w:type="character" w:customStyle="1" w:styleId="99">
    <w:name w:val="批注主题 字符"/>
    <w:link w:val="59"/>
    <w:qFormat/>
    <w:uiPriority w:val="0"/>
    <w:rPr>
      <w:b/>
      <w:bCs/>
      <w:kern w:val="2"/>
      <w:sz w:val="21"/>
      <w:szCs w:val="24"/>
    </w:rPr>
  </w:style>
  <w:style w:type="character" w:customStyle="1" w:styleId="100">
    <w:name w:val="Char Char51"/>
    <w:qFormat/>
    <w:uiPriority w:val="0"/>
    <w:rPr>
      <w:rFonts w:ascii="宋体" w:hAnsi="Courier New" w:eastAsia="宋体"/>
      <w:kern w:val="2"/>
      <w:sz w:val="21"/>
      <w:lang w:val="en-US" w:eastAsia="zh-CN"/>
    </w:rPr>
  </w:style>
  <w:style w:type="character" w:customStyle="1" w:styleId="101">
    <w:name w:val="表正文 Char"/>
    <w:qFormat/>
    <w:uiPriority w:val="0"/>
    <w:rPr>
      <w:rFonts w:ascii="宋体" w:eastAsia="宋体"/>
      <w:snapToGrid w:val="0"/>
      <w:color w:val="000000"/>
      <w:kern w:val="28"/>
      <w:sz w:val="28"/>
      <w:lang w:val="en-US" w:eastAsia="zh-CN" w:bidi="ar-SA"/>
    </w:rPr>
  </w:style>
  <w:style w:type="character" w:customStyle="1" w:styleId="102">
    <w:name w:val="Char Char34"/>
    <w:qFormat/>
    <w:uiPriority w:val="6"/>
    <w:rPr>
      <w:b/>
      <w:kern w:val="1"/>
      <w:sz w:val="28"/>
      <w:szCs w:val="28"/>
    </w:rPr>
  </w:style>
  <w:style w:type="character" w:customStyle="1" w:styleId="10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qFormat/>
    <w:uiPriority w:val="0"/>
    <w:rPr>
      <w:rFonts w:ascii="宋体" w:hAnsi="宋体" w:eastAsia="宋体"/>
      <w:kern w:val="2"/>
      <w:sz w:val="24"/>
      <w:lang w:bidi="ar-SA"/>
    </w:rPr>
  </w:style>
  <w:style w:type="paragraph" w:customStyle="1" w:styleId="105">
    <w:name w:val="哈哈正文"/>
    <w:basedOn w:val="1"/>
    <w:link w:val="104"/>
    <w:qFormat/>
    <w:uiPriority w:val="0"/>
    <w:pPr>
      <w:adjustRightInd/>
      <w:spacing w:line="360" w:lineRule="auto"/>
      <w:ind w:firstLine="200" w:firstLineChars="200"/>
    </w:pPr>
    <w:rPr>
      <w:rFonts w:ascii="宋体" w:hAnsi="宋体"/>
      <w:sz w:val="24"/>
      <w:szCs w:val="20"/>
    </w:rPr>
  </w:style>
  <w:style w:type="character" w:customStyle="1" w:styleId="106">
    <w:name w:val="未处理的提及1"/>
    <w:qFormat/>
    <w:uiPriority w:val="0"/>
    <w:rPr>
      <w:color w:val="808080"/>
      <w:shd w:val="clear" w:color="auto" w:fill="E6E6E6"/>
    </w:rPr>
  </w:style>
  <w:style w:type="character" w:customStyle="1" w:styleId="107">
    <w:name w:val="txt"/>
    <w:qFormat/>
    <w:uiPriority w:val="0"/>
    <w:rPr>
      <w:rFonts w:ascii="仿宋_GB2312" w:eastAsia="微软雅黑"/>
      <w:b/>
      <w:kern w:val="2"/>
      <w:sz w:val="32"/>
      <w:szCs w:val="32"/>
      <w:lang w:val="en-US" w:eastAsia="zh-CN" w:bidi="ar-SA"/>
    </w:rPr>
  </w:style>
  <w:style w:type="character" w:customStyle="1" w:styleId="108">
    <w:name w:val="二级标题 Char Char"/>
    <w:qFormat/>
    <w:uiPriority w:val="0"/>
    <w:rPr>
      <w:rFonts w:ascii="宋体" w:hAnsi="宋体" w:eastAsia="宋体"/>
      <w:b/>
      <w:snapToGrid w:val="0"/>
      <w:kern w:val="2"/>
      <w:sz w:val="24"/>
      <w:szCs w:val="24"/>
      <w:lang w:val="en-US" w:eastAsia="zh-CN" w:bidi="ar-SA"/>
    </w:rPr>
  </w:style>
  <w:style w:type="character" w:customStyle="1" w:styleId="109">
    <w:name w:val="Char Char32"/>
    <w:qFormat/>
    <w:uiPriority w:val="6"/>
    <w:rPr>
      <w:b/>
      <w:kern w:val="1"/>
      <w:sz w:val="24"/>
      <w:szCs w:val="24"/>
    </w:rPr>
  </w:style>
  <w:style w:type="character" w:customStyle="1" w:styleId="110">
    <w:name w:val="PI Char1"/>
    <w:qFormat/>
    <w:uiPriority w:val="0"/>
    <w:rPr>
      <w:rFonts w:ascii="宋体" w:hAnsi="宋体"/>
      <w:kern w:val="2"/>
      <w:sz w:val="24"/>
      <w:szCs w:val="24"/>
    </w:rPr>
  </w:style>
  <w:style w:type="character" w:customStyle="1" w:styleId="111">
    <w:name w:val="tw4winTerm"/>
    <w:qFormat/>
    <w:uiPriority w:val="0"/>
    <w:rPr>
      <w:color w:val="0000FF"/>
    </w:rPr>
  </w:style>
  <w:style w:type="character" w:customStyle="1" w:styleId="112">
    <w:name w:val="Footer Char"/>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qFormat/>
    <w:uiPriority w:val="6"/>
    <w:rPr>
      <w:rFonts w:ascii="宋体" w:hAnsi="宋体"/>
      <w:kern w:val="2"/>
      <w:sz w:val="21"/>
      <w:szCs w:val="24"/>
      <w:lang w:val="en-US" w:eastAsia="zh-CN"/>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1"/>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69"/>
    <w:qFormat/>
    <w:uiPriority w:val="0"/>
    <w:rPr>
      <w:rFonts w:ascii="Arial" w:hAnsi="Arial" w:eastAsia="黑体" w:cs="Arial"/>
      <w:snapToGrid w:val="0"/>
      <w:kern w:val="0"/>
      <w:szCs w:val="21"/>
    </w:rPr>
  </w:style>
  <w:style w:type="character" w:customStyle="1" w:styleId="127">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字符"/>
    <w:link w:val="46"/>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字符"/>
    <w:link w:val="7"/>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3"/>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33"/>
    <w:qFormat/>
    <w:uiPriority w:val="0"/>
    <w:rPr>
      <w:rFonts w:ascii="宋体"/>
      <w:kern w:val="2"/>
      <w:sz w:val="24"/>
      <w:szCs w:val="21"/>
      <w:lang w:val="zh-CN"/>
    </w:rPr>
  </w:style>
  <w:style w:type="character" w:customStyle="1" w:styleId="184">
    <w:name w:val="标题 9 字符"/>
    <w:link w:val="10"/>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字符1"/>
    <w:link w:val="38"/>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15"/>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18"/>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69"/>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1"/>
    <w:qFormat/>
    <w:uiPriority w:val="0"/>
    <w:rPr>
      <w:rFonts w:ascii="仿宋_GB2312" w:hAnsi="仿宋" w:eastAsia="仿宋_GB2312" w:cs="仿宋_GB2312"/>
      <w:sz w:val="32"/>
      <w:szCs w:val="30"/>
      <w:lang w:val="zh-CN"/>
    </w:rPr>
  </w:style>
  <w:style w:type="character" w:customStyle="1" w:styleId="220">
    <w:name w:val="HTML 地址 字符"/>
    <w:link w:val="29"/>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5"/>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字符"/>
    <w:link w:val="16"/>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字符1"/>
    <w:link w:val="24"/>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字符"/>
    <w:link w:val="56"/>
    <w:qFormat/>
    <w:uiPriority w:val="0"/>
    <w:rPr>
      <w:rFonts w:ascii="黑体" w:hAnsi="Courier New" w:eastAsia="黑体"/>
    </w:rPr>
  </w:style>
  <w:style w:type="character" w:customStyle="1" w:styleId="302">
    <w:name w:val="正文文本 2 字符1"/>
    <w:link w:val="55"/>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字符"/>
    <w:link w:val="8"/>
    <w:qFormat/>
    <w:uiPriority w:val="0"/>
    <w:rPr>
      <w:b/>
      <w:bCs/>
      <w:kern w:val="2"/>
      <w:sz w:val="24"/>
      <w:szCs w:val="24"/>
    </w:rPr>
  </w:style>
  <w:style w:type="character" w:customStyle="1" w:styleId="308">
    <w:name w:val="正文文本缩进 2 字符"/>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字符"/>
    <w:link w:val="49"/>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文本首行缩进 字符"/>
    <w:link w:val="60"/>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字符1"/>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字符"/>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字符1"/>
    <w:link w:val="19"/>
    <w:qFormat/>
    <w:uiPriority w:val="0"/>
    <w:rPr>
      <w:kern w:val="2"/>
      <w:sz w:val="21"/>
      <w:szCs w:val="24"/>
    </w:rPr>
  </w:style>
  <w:style w:type="character" w:customStyle="1" w:styleId="345">
    <w:name w:val="签名 字符"/>
    <w:link w:val="41"/>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字符"/>
    <w:link w:val="52"/>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字符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字符2"/>
    <w:link w:val="40"/>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32"/>
    <w:next w:val="23"/>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qFormat/>
    <w:uiPriority w:val="0"/>
    <w:pPr>
      <w:tabs>
        <w:tab w:val="left" w:pos="840"/>
      </w:tabs>
      <w:adjustRightInd/>
      <w:spacing w:before="20" w:after="20" w:line="300" w:lineRule="auto"/>
      <w:ind w:left="840" w:hanging="420"/>
    </w:pPr>
    <w:rPr>
      <w:rFonts w:ascii="Tahoma" w:hAnsi="Tahoma"/>
      <w:kern w:val="0"/>
      <w:szCs w:val="21"/>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6"/>
    <w:next w:val="236"/>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6"/>
    <w:next w:val="236"/>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8"/>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basedOn w:val="69"/>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9"/>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正文3.8"/>
    <w:basedOn w:val="1"/>
    <w:qFormat/>
    <w:uiPriority w:val="0"/>
    <w:pPr>
      <w:spacing w:line="360" w:lineRule="auto"/>
      <w:ind w:firstLine="200" w:firstLineChars="200"/>
      <w:contextualSpacing/>
      <w:jc w:val="left"/>
    </w:pPr>
    <w:rPr>
      <w:rFonts w:ascii="仿宋" w:hAnsi="仿宋" w:eastAsia="仿宋" w:cs="仿宋"/>
      <w:kern w:val="0"/>
      <w:sz w:val="24"/>
      <w:lang w:bidi="en-US"/>
    </w:rPr>
  </w:style>
  <w:style w:type="paragraph" w:customStyle="1" w:styleId="964">
    <w:name w:val="WPSOffice手动目录 1"/>
    <w:qFormat/>
    <w:uiPriority w:val="0"/>
    <w:rPr>
      <w:rFonts w:ascii="Times New Roman" w:hAnsi="Times New Roman" w:eastAsia="宋体" w:cs="Times New Roman"/>
      <w:lang w:val="en-US" w:eastAsia="zh-CN" w:bidi="ar-SA"/>
    </w:rPr>
  </w:style>
  <w:style w:type="table" w:customStyle="1" w:styleId="965">
    <w:name w:val="Table Normal"/>
    <w:semiHidden/>
    <w:unhideWhenUsed/>
    <w:qFormat/>
    <w:uiPriority w:val="0"/>
    <w:tblPr>
      <w:tblCellMar>
        <w:top w:w="0" w:type="dxa"/>
        <w:left w:w="0" w:type="dxa"/>
        <w:bottom w:w="0" w:type="dxa"/>
        <w:right w:w="0" w:type="dxa"/>
      </w:tblCellMar>
    </w:tblPr>
  </w:style>
  <w:style w:type="character" w:customStyle="1" w:styleId="966">
    <w:name w:val="未处理的提及2"/>
    <w:basedOn w:val="69"/>
    <w:semiHidden/>
    <w:unhideWhenUsed/>
    <w:qFormat/>
    <w:uiPriority w:val="99"/>
    <w:rPr>
      <w:color w:val="605E5C"/>
      <w:shd w:val="clear" w:color="auto" w:fill="E1DFDD"/>
    </w:rPr>
  </w:style>
  <w:style w:type="paragraph" w:customStyle="1" w:styleId="96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未处理的提及3"/>
    <w:basedOn w:val="69"/>
    <w:semiHidden/>
    <w:unhideWhenUsed/>
    <w:qFormat/>
    <w:uiPriority w:val="99"/>
    <w:rPr>
      <w:color w:val="605E5C"/>
      <w:shd w:val="clear" w:color="auto" w:fill="E1DFDD"/>
    </w:rPr>
  </w:style>
  <w:style w:type="paragraph" w:customStyle="1" w:styleId="969">
    <w:name w:val="d表格内容"/>
    <w:basedOn w:val="1"/>
    <w:qFormat/>
    <w:uiPriority w:val="0"/>
    <w:pPr>
      <w:spacing w:line="360" w:lineRule="exact"/>
    </w:pPr>
    <w:rPr>
      <w:rFonts w:ascii="仿宋" w:hAnsi="仿宋" w:eastAsia="仿宋" w:cs="仿宋"/>
      <w:szCs w:val="21"/>
    </w:rPr>
  </w:style>
  <w:style w:type="paragraph" w:customStyle="1" w:styleId="970">
    <w:name w:val="修订5"/>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21B88-4624-41D5-99C3-5FB3A62CEB5C}">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75</Pages>
  <Words>42433</Words>
  <Characters>44763</Characters>
  <Lines>350</Lines>
  <Paragraphs>98</Paragraphs>
  <TotalTime>4</TotalTime>
  <ScaleCrop>false</ScaleCrop>
  <LinksUpToDate>false</LinksUpToDate>
  <CharactersWithSpaces>46938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2022-06-29T09:28:00Z</dcterms:created>
  <dc:creator>玥</dc:creator>
  <cp:lastModifiedBy>-</cp:lastModifiedBy>
  <cp:lastPrinted>2022-02-11T08:53:00Z</cp:lastPrinted>
  <dcterms:modified xsi:type="dcterms:W3CDTF">2022-07-26T05:02:35Z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1981056896DF44B0BEA6811634F1C60A</vt:lpwstr>
  </property>
</Properties>
</file>